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3EA094" w14:textId="6832749F" w:rsidR="005845CC" w:rsidRPr="00EE2F47" w:rsidRDefault="00C636E3" w:rsidP="003C7CDD">
      <w:pPr>
        <w:pStyle w:val="Prrafodelista1"/>
        <w:ind w:left="1418" w:hanging="1418"/>
      </w:pPr>
      <w:r w:rsidRPr="004B3AB3">
        <w:rPr>
          <w:noProof/>
          <w:lang w:eastAsia="es-CL"/>
        </w:rPr>
        <w:drawing>
          <wp:inline distT="0" distB="0" distL="0" distR="0" wp14:anchorId="60981F09" wp14:editId="46EB9461">
            <wp:extent cx="5971540" cy="946150"/>
            <wp:effectExtent l="0" t="0" r="0" b="0"/>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1540" cy="946150"/>
                    </a:xfrm>
                    <a:prstGeom prst="rect">
                      <a:avLst/>
                    </a:prstGeom>
                    <a:noFill/>
                    <a:ln>
                      <a:noFill/>
                    </a:ln>
                  </pic:spPr>
                </pic:pic>
              </a:graphicData>
            </a:graphic>
          </wp:inline>
        </w:drawing>
      </w:r>
    </w:p>
    <w:p w14:paraId="54A326B4" w14:textId="77777777" w:rsidR="00FE3577" w:rsidRPr="00EE2F47" w:rsidRDefault="00FE3577" w:rsidP="00FE3577">
      <w:pPr>
        <w:ind w:firstLine="708"/>
      </w:pPr>
    </w:p>
    <w:p w14:paraId="1210B889" w14:textId="77777777" w:rsidR="00FE3577" w:rsidRPr="004C2EFB" w:rsidRDefault="00FE3577" w:rsidP="00FE3577">
      <w:pPr>
        <w:jc w:val="center"/>
        <w:rPr>
          <w:b/>
          <w:bCs/>
          <w:sz w:val="36"/>
          <w:szCs w:val="36"/>
        </w:rPr>
      </w:pPr>
      <w:bookmarkStart w:id="0" w:name="_Hlk20751187"/>
      <w:r w:rsidRPr="004C2EFB">
        <w:rPr>
          <w:b/>
          <w:bCs/>
          <w:sz w:val="36"/>
          <w:szCs w:val="36"/>
        </w:rPr>
        <w:t>CONSORCIO</w:t>
      </w:r>
    </w:p>
    <w:p w14:paraId="26841DE3" w14:textId="77777777" w:rsidR="00FE3577" w:rsidRPr="004C2EFB" w:rsidRDefault="00FE3577" w:rsidP="00FE3577">
      <w:pPr>
        <w:jc w:val="center"/>
        <w:rPr>
          <w:b/>
          <w:bCs/>
          <w:sz w:val="36"/>
          <w:szCs w:val="36"/>
        </w:rPr>
      </w:pPr>
      <w:r w:rsidRPr="004C2EFB">
        <w:rPr>
          <w:b/>
          <w:bCs/>
          <w:sz w:val="36"/>
          <w:szCs w:val="36"/>
        </w:rPr>
        <w:t>SYNEX - ESTUDIOS ENERGÉTICOS - ELEQUIPOS</w:t>
      </w:r>
    </w:p>
    <w:p w14:paraId="357B5732" w14:textId="77777777" w:rsidR="00FE3577" w:rsidRPr="00EE2F47" w:rsidRDefault="00FE3577" w:rsidP="00FE3577">
      <w:pPr>
        <w:jc w:val="center"/>
      </w:pPr>
    </w:p>
    <w:p w14:paraId="57CCE8D0" w14:textId="77777777" w:rsidR="00FE3577" w:rsidRPr="00EE2F47" w:rsidRDefault="00FE3577" w:rsidP="00FE3577">
      <w:pPr>
        <w:jc w:val="center"/>
      </w:pPr>
    </w:p>
    <w:p w14:paraId="6B0C509F" w14:textId="77777777" w:rsidR="00FE3577" w:rsidRPr="00CF0B91" w:rsidRDefault="00FE3577" w:rsidP="00FE3577">
      <w:pPr>
        <w:jc w:val="center"/>
        <w:rPr>
          <w:b/>
          <w:bCs/>
          <w:sz w:val="44"/>
          <w:szCs w:val="44"/>
        </w:rPr>
      </w:pPr>
      <w:r w:rsidRPr="00CF0B91">
        <w:rPr>
          <w:b/>
          <w:bCs/>
          <w:sz w:val="44"/>
          <w:szCs w:val="44"/>
        </w:rPr>
        <w:t>ESTUDIO DE VALORIZACIÓN DE LAS INSTALACIONES DEL SISTEMA DE TRANSMISIÓN NACIONAL</w:t>
      </w:r>
      <w:bookmarkEnd w:id="0"/>
    </w:p>
    <w:p w14:paraId="527DD487" w14:textId="77777777" w:rsidR="00FE3577" w:rsidRPr="00EE2F47" w:rsidRDefault="00FE3577" w:rsidP="00FE3577">
      <w:pPr>
        <w:ind w:firstLine="708"/>
      </w:pPr>
    </w:p>
    <w:p w14:paraId="404F271E" w14:textId="77777777" w:rsidR="00FE3577" w:rsidRPr="00CF0B91" w:rsidRDefault="00FE3577" w:rsidP="00FE3577">
      <w:pPr>
        <w:jc w:val="center"/>
        <w:rPr>
          <w:b/>
          <w:bCs/>
          <w:sz w:val="36"/>
          <w:szCs w:val="36"/>
        </w:rPr>
      </w:pPr>
      <w:r w:rsidRPr="00CF0B91">
        <w:rPr>
          <w:b/>
          <w:bCs/>
          <w:sz w:val="36"/>
          <w:szCs w:val="36"/>
        </w:rPr>
        <w:t>COMISIÓN NACIONAL DE ENERGÍA</w:t>
      </w:r>
    </w:p>
    <w:p w14:paraId="379C8F34" w14:textId="77777777" w:rsidR="00FE3577" w:rsidRPr="00EE2F47" w:rsidRDefault="00C636E3" w:rsidP="00FE3577">
      <w:pPr>
        <w:jc w:val="center"/>
      </w:pPr>
      <w:r w:rsidRPr="004B3AB3">
        <w:rPr>
          <w:noProof/>
          <w:lang w:eastAsia="es-CL"/>
        </w:rPr>
        <w:drawing>
          <wp:inline distT="0" distB="0" distL="0" distR="0" wp14:anchorId="56A82D98" wp14:editId="0CEA10B1">
            <wp:extent cx="1605915" cy="707390"/>
            <wp:effectExtent l="0" t="0" r="0" b="0"/>
            <wp:docPr id="2" name="Imagen 4" descr="Logo-CNE-final-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Logo-CNE-final-CC"/>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05915" cy="707390"/>
                    </a:xfrm>
                    <a:prstGeom prst="rect">
                      <a:avLst/>
                    </a:prstGeom>
                    <a:noFill/>
                    <a:ln>
                      <a:noFill/>
                    </a:ln>
                  </pic:spPr>
                </pic:pic>
              </a:graphicData>
            </a:graphic>
          </wp:inline>
        </w:drawing>
      </w:r>
    </w:p>
    <w:p w14:paraId="0C2E878C" w14:textId="77777777" w:rsidR="00FE3577" w:rsidRPr="00EE2F47" w:rsidRDefault="00FE3577" w:rsidP="00FE3577"/>
    <w:p w14:paraId="7012CE8A" w14:textId="77777777" w:rsidR="00FE3577" w:rsidRPr="00EE2F47" w:rsidRDefault="00FE3577" w:rsidP="00FE3577"/>
    <w:p w14:paraId="1C8A6551" w14:textId="77777777" w:rsidR="009E2753" w:rsidRPr="00CF0B91" w:rsidRDefault="00FE3577" w:rsidP="00FE3577">
      <w:pPr>
        <w:jc w:val="center"/>
        <w:rPr>
          <w:b/>
          <w:bCs/>
          <w:sz w:val="40"/>
          <w:szCs w:val="40"/>
        </w:rPr>
      </w:pPr>
      <w:r w:rsidRPr="00CF0B91">
        <w:rPr>
          <w:b/>
          <w:bCs/>
          <w:sz w:val="40"/>
          <w:szCs w:val="40"/>
        </w:rPr>
        <w:t>INFORME DE AVANCE N°</w:t>
      </w:r>
      <w:r w:rsidR="005F38A2">
        <w:rPr>
          <w:b/>
          <w:bCs/>
          <w:sz w:val="40"/>
          <w:szCs w:val="40"/>
        </w:rPr>
        <w:t>2</w:t>
      </w:r>
    </w:p>
    <w:p w14:paraId="045D9E89" w14:textId="77777777" w:rsidR="00FE3577" w:rsidRPr="00EE2F47" w:rsidRDefault="00FE3577" w:rsidP="00FE3577"/>
    <w:p w14:paraId="16979389" w14:textId="77777777" w:rsidR="00FE3577" w:rsidRPr="00EE2F47" w:rsidRDefault="00FE3577" w:rsidP="00FE3577"/>
    <w:p w14:paraId="5003B739" w14:textId="2F91732B" w:rsidR="00FE3577" w:rsidRPr="00CF0B91" w:rsidRDefault="006B703C" w:rsidP="00FE3577">
      <w:pPr>
        <w:jc w:val="center"/>
        <w:rPr>
          <w:b/>
          <w:bCs/>
          <w:sz w:val="28"/>
          <w:szCs w:val="28"/>
        </w:rPr>
      </w:pPr>
      <w:r w:rsidRPr="00723B08">
        <w:rPr>
          <w:b/>
          <w:bCs/>
          <w:sz w:val="28"/>
          <w:szCs w:val="28"/>
        </w:rPr>
        <w:t>ABRIL</w:t>
      </w:r>
      <w:r w:rsidR="00FE3577" w:rsidRPr="00723B08">
        <w:rPr>
          <w:b/>
          <w:bCs/>
          <w:sz w:val="28"/>
          <w:szCs w:val="28"/>
        </w:rPr>
        <w:t xml:space="preserve"> DE 20</w:t>
      </w:r>
      <w:r w:rsidR="005F38A2" w:rsidRPr="00723B08">
        <w:rPr>
          <w:b/>
          <w:bCs/>
          <w:sz w:val="28"/>
          <w:szCs w:val="28"/>
        </w:rPr>
        <w:t>20</w:t>
      </w:r>
    </w:p>
    <w:p w14:paraId="3998F859" w14:textId="77777777" w:rsidR="00FE3577" w:rsidRPr="002C2818" w:rsidRDefault="00FE3577" w:rsidP="0079135A">
      <w:pPr>
        <w:spacing w:after="160" w:line="259" w:lineRule="auto"/>
        <w:jc w:val="left"/>
        <w:rPr>
          <w:b/>
          <w:bCs/>
          <w:color w:val="4472C4"/>
          <w:sz w:val="48"/>
          <w:szCs w:val="48"/>
        </w:rPr>
      </w:pPr>
      <w:r w:rsidRPr="00EE2F47">
        <w:br w:type="page"/>
      </w:r>
      <w:r w:rsidRPr="002C2818">
        <w:rPr>
          <w:b/>
          <w:bCs/>
          <w:color w:val="4472C4"/>
          <w:sz w:val="48"/>
          <w:szCs w:val="48"/>
        </w:rPr>
        <w:lastRenderedPageBreak/>
        <w:t>ÍNDICE</w:t>
      </w:r>
    </w:p>
    <w:bookmarkStart w:id="1" w:name="_GoBack"/>
    <w:bookmarkEnd w:id="1"/>
    <w:p w14:paraId="71931B51" w14:textId="77777777" w:rsidR="00EA0BAD" w:rsidRDefault="00EA1674">
      <w:pPr>
        <w:pStyle w:val="TDC1"/>
        <w:rPr>
          <w:rFonts w:asciiTheme="minorHAnsi" w:eastAsiaTheme="minorEastAsia" w:hAnsiTheme="minorHAnsi" w:cstheme="minorBidi"/>
          <w:b w:val="0"/>
          <w:caps w:val="0"/>
          <w:noProof/>
          <w:spacing w:val="0"/>
          <w:szCs w:val="22"/>
          <w:lang w:eastAsia="es-CL"/>
        </w:rPr>
      </w:pPr>
      <w:r>
        <w:fldChar w:fldCharType="begin"/>
      </w:r>
      <w:r>
        <w:instrText xml:space="preserve"> TOC \o "1-4" \h \z \u </w:instrText>
      </w:r>
      <w:r>
        <w:fldChar w:fldCharType="separate"/>
      </w:r>
      <w:hyperlink w:anchor="_Toc38396445" w:history="1">
        <w:r w:rsidR="00EA0BAD" w:rsidRPr="0099607B">
          <w:rPr>
            <w:rStyle w:val="Hipervnculo"/>
            <w:noProof/>
          </w:rPr>
          <w:t>1.</w:t>
        </w:r>
        <w:r w:rsidR="00EA0BAD">
          <w:rPr>
            <w:rFonts w:asciiTheme="minorHAnsi" w:eastAsiaTheme="minorEastAsia" w:hAnsiTheme="minorHAnsi" w:cstheme="minorBidi"/>
            <w:b w:val="0"/>
            <w:caps w:val="0"/>
            <w:noProof/>
            <w:spacing w:val="0"/>
            <w:szCs w:val="22"/>
            <w:lang w:eastAsia="es-CL"/>
          </w:rPr>
          <w:tab/>
        </w:r>
        <w:r w:rsidR="00EA0BAD" w:rsidRPr="0099607B">
          <w:rPr>
            <w:rStyle w:val="Hipervnculo"/>
            <w:noProof/>
          </w:rPr>
          <w:t>Introducción</w:t>
        </w:r>
        <w:r w:rsidR="00EA0BAD">
          <w:rPr>
            <w:noProof/>
            <w:webHidden/>
          </w:rPr>
          <w:tab/>
        </w:r>
        <w:r w:rsidR="00EA0BAD">
          <w:rPr>
            <w:noProof/>
            <w:webHidden/>
          </w:rPr>
          <w:fldChar w:fldCharType="begin"/>
        </w:r>
        <w:r w:rsidR="00EA0BAD">
          <w:rPr>
            <w:noProof/>
            <w:webHidden/>
          </w:rPr>
          <w:instrText xml:space="preserve"> PAGEREF _Toc38396445 \h </w:instrText>
        </w:r>
        <w:r w:rsidR="00EA0BAD">
          <w:rPr>
            <w:noProof/>
            <w:webHidden/>
          </w:rPr>
        </w:r>
        <w:r w:rsidR="00EA0BAD">
          <w:rPr>
            <w:noProof/>
            <w:webHidden/>
          </w:rPr>
          <w:fldChar w:fldCharType="separate"/>
        </w:r>
        <w:r w:rsidR="00EA0BAD">
          <w:rPr>
            <w:noProof/>
            <w:webHidden/>
          </w:rPr>
          <w:t>6</w:t>
        </w:r>
        <w:r w:rsidR="00EA0BAD">
          <w:rPr>
            <w:noProof/>
            <w:webHidden/>
          </w:rPr>
          <w:fldChar w:fldCharType="end"/>
        </w:r>
      </w:hyperlink>
    </w:p>
    <w:p w14:paraId="338BF5A0"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446" w:history="1">
        <w:r w:rsidRPr="0099607B">
          <w:rPr>
            <w:rStyle w:val="Hipervnculo"/>
            <w:noProof/>
          </w:rPr>
          <w:t>2.</w:t>
        </w:r>
        <w:r>
          <w:rPr>
            <w:rFonts w:asciiTheme="minorHAnsi" w:eastAsiaTheme="minorEastAsia" w:hAnsiTheme="minorHAnsi" w:cstheme="minorBidi"/>
            <w:b w:val="0"/>
            <w:caps w:val="0"/>
            <w:noProof/>
            <w:spacing w:val="0"/>
            <w:szCs w:val="22"/>
            <w:lang w:eastAsia="es-CL"/>
          </w:rPr>
          <w:tab/>
        </w:r>
        <w:r w:rsidRPr="0099607B">
          <w:rPr>
            <w:rStyle w:val="Hipervnculo"/>
            <w:noProof/>
          </w:rPr>
          <w:t>DEFINICIONES Y ABREVIATURAS</w:t>
        </w:r>
        <w:r>
          <w:rPr>
            <w:noProof/>
            <w:webHidden/>
          </w:rPr>
          <w:tab/>
        </w:r>
        <w:r>
          <w:rPr>
            <w:noProof/>
            <w:webHidden/>
          </w:rPr>
          <w:fldChar w:fldCharType="begin"/>
        </w:r>
        <w:r>
          <w:rPr>
            <w:noProof/>
            <w:webHidden/>
          </w:rPr>
          <w:instrText xml:space="preserve"> PAGEREF _Toc38396446 \h </w:instrText>
        </w:r>
        <w:r>
          <w:rPr>
            <w:noProof/>
            <w:webHidden/>
          </w:rPr>
        </w:r>
        <w:r>
          <w:rPr>
            <w:noProof/>
            <w:webHidden/>
          </w:rPr>
          <w:fldChar w:fldCharType="separate"/>
        </w:r>
        <w:r>
          <w:rPr>
            <w:noProof/>
            <w:webHidden/>
          </w:rPr>
          <w:t>9</w:t>
        </w:r>
        <w:r>
          <w:rPr>
            <w:noProof/>
            <w:webHidden/>
          </w:rPr>
          <w:fldChar w:fldCharType="end"/>
        </w:r>
      </w:hyperlink>
    </w:p>
    <w:p w14:paraId="1B5AD711"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47" w:history="1">
        <w:r w:rsidRPr="0099607B">
          <w:rPr>
            <w:rStyle w:val="Hipervnculo"/>
            <w:noProof/>
          </w:rPr>
          <w:t>2.1</w:t>
        </w:r>
        <w:r>
          <w:rPr>
            <w:rFonts w:asciiTheme="minorHAnsi" w:eastAsiaTheme="minorEastAsia" w:hAnsiTheme="minorHAnsi" w:cstheme="minorBidi"/>
            <w:b w:val="0"/>
            <w:smallCaps w:val="0"/>
            <w:noProof/>
            <w:szCs w:val="22"/>
            <w:lang w:eastAsia="es-CL"/>
          </w:rPr>
          <w:tab/>
        </w:r>
        <w:r w:rsidRPr="0099607B">
          <w:rPr>
            <w:rStyle w:val="Hipervnculo"/>
            <w:noProof/>
          </w:rPr>
          <w:t>Definiciones</w:t>
        </w:r>
        <w:r>
          <w:rPr>
            <w:noProof/>
            <w:webHidden/>
          </w:rPr>
          <w:tab/>
        </w:r>
        <w:r>
          <w:rPr>
            <w:noProof/>
            <w:webHidden/>
          </w:rPr>
          <w:fldChar w:fldCharType="begin"/>
        </w:r>
        <w:r>
          <w:rPr>
            <w:noProof/>
            <w:webHidden/>
          </w:rPr>
          <w:instrText xml:space="preserve"> PAGEREF _Toc38396447 \h </w:instrText>
        </w:r>
        <w:r>
          <w:rPr>
            <w:noProof/>
            <w:webHidden/>
          </w:rPr>
        </w:r>
        <w:r>
          <w:rPr>
            <w:noProof/>
            <w:webHidden/>
          </w:rPr>
          <w:fldChar w:fldCharType="separate"/>
        </w:r>
        <w:r>
          <w:rPr>
            <w:noProof/>
            <w:webHidden/>
          </w:rPr>
          <w:t>9</w:t>
        </w:r>
        <w:r>
          <w:rPr>
            <w:noProof/>
            <w:webHidden/>
          </w:rPr>
          <w:fldChar w:fldCharType="end"/>
        </w:r>
      </w:hyperlink>
    </w:p>
    <w:p w14:paraId="06F955C9"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48" w:history="1">
        <w:r w:rsidRPr="0099607B">
          <w:rPr>
            <w:rStyle w:val="Hipervnculo"/>
            <w:noProof/>
          </w:rPr>
          <w:t>2.2</w:t>
        </w:r>
        <w:r>
          <w:rPr>
            <w:rFonts w:asciiTheme="minorHAnsi" w:eastAsiaTheme="minorEastAsia" w:hAnsiTheme="minorHAnsi" w:cstheme="minorBidi"/>
            <w:b w:val="0"/>
            <w:smallCaps w:val="0"/>
            <w:noProof/>
            <w:szCs w:val="22"/>
            <w:lang w:eastAsia="es-CL"/>
          </w:rPr>
          <w:tab/>
        </w:r>
        <w:r w:rsidRPr="0099607B">
          <w:rPr>
            <w:rStyle w:val="Hipervnculo"/>
            <w:noProof/>
          </w:rPr>
          <w:t>Abreviaturas</w:t>
        </w:r>
        <w:r>
          <w:rPr>
            <w:noProof/>
            <w:webHidden/>
          </w:rPr>
          <w:tab/>
        </w:r>
        <w:r>
          <w:rPr>
            <w:noProof/>
            <w:webHidden/>
          </w:rPr>
          <w:fldChar w:fldCharType="begin"/>
        </w:r>
        <w:r>
          <w:rPr>
            <w:noProof/>
            <w:webHidden/>
          </w:rPr>
          <w:instrText xml:space="preserve"> PAGEREF _Toc38396448 \h </w:instrText>
        </w:r>
        <w:r>
          <w:rPr>
            <w:noProof/>
            <w:webHidden/>
          </w:rPr>
        </w:r>
        <w:r>
          <w:rPr>
            <w:noProof/>
            <w:webHidden/>
          </w:rPr>
          <w:fldChar w:fldCharType="separate"/>
        </w:r>
        <w:r>
          <w:rPr>
            <w:noProof/>
            <w:webHidden/>
          </w:rPr>
          <w:t>10</w:t>
        </w:r>
        <w:r>
          <w:rPr>
            <w:noProof/>
            <w:webHidden/>
          </w:rPr>
          <w:fldChar w:fldCharType="end"/>
        </w:r>
      </w:hyperlink>
    </w:p>
    <w:p w14:paraId="265CB2BF"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449" w:history="1">
        <w:r w:rsidRPr="0099607B">
          <w:rPr>
            <w:rStyle w:val="Hipervnculo"/>
            <w:noProof/>
          </w:rPr>
          <w:t>3.</w:t>
        </w:r>
        <w:r>
          <w:rPr>
            <w:rFonts w:asciiTheme="minorHAnsi" w:eastAsiaTheme="minorEastAsia" w:hAnsiTheme="minorHAnsi" w:cstheme="minorBidi"/>
            <w:b w:val="0"/>
            <w:caps w:val="0"/>
            <w:noProof/>
            <w:spacing w:val="0"/>
            <w:szCs w:val="22"/>
            <w:lang w:eastAsia="es-CL"/>
          </w:rPr>
          <w:tab/>
        </w:r>
        <w:r w:rsidRPr="0099607B">
          <w:rPr>
            <w:rStyle w:val="Hipervnculo"/>
            <w:noProof/>
          </w:rPr>
          <w:t>OBJETIVOS DEL ESTUDIO</w:t>
        </w:r>
        <w:r>
          <w:rPr>
            <w:noProof/>
            <w:webHidden/>
          </w:rPr>
          <w:tab/>
        </w:r>
        <w:r>
          <w:rPr>
            <w:noProof/>
            <w:webHidden/>
          </w:rPr>
          <w:fldChar w:fldCharType="begin"/>
        </w:r>
        <w:r>
          <w:rPr>
            <w:noProof/>
            <w:webHidden/>
          </w:rPr>
          <w:instrText xml:space="preserve"> PAGEREF _Toc38396449 \h </w:instrText>
        </w:r>
        <w:r>
          <w:rPr>
            <w:noProof/>
            <w:webHidden/>
          </w:rPr>
        </w:r>
        <w:r>
          <w:rPr>
            <w:noProof/>
            <w:webHidden/>
          </w:rPr>
          <w:fldChar w:fldCharType="separate"/>
        </w:r>
        <w:r>
          <w:rPr>
            <w:noProof/>
            <w:webHidden/>
          </w:rPr>
          <w:t>11</w:t>
        </w:r>
        <w:r>
          <w:rPr>
            <w:noProof/>
            <w:webHidden/>
          </w:rPr>
          <w:fldChar w:fldCharType="end"/>
        </w:r>
      </w:hyperlink>
    </w:p>
    <w:p w14:paraId="4D42221A"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50" w:history="1">
        <w:r w:rsidRPr="0099607B">
          <w:rPr>
            <w:rStyle w:val="Hipervnculo"/>
            <w:noProof/>
          </w:rPr>
          <w:t>3.1</w:t>
        </w:r>
        <w:r>
          <w:rPr>
            <w:rFonts w:asciiTheme="minorHAnsi" w:eastAsiaTheme="minorEastAsia" w:hAnsiTheme="minorHAnsi" w:cstheme="minorBidi"/>
            <w:b w:val="0"/>
            <w:smallCaps w:val="0"/>
            <w:noProof/>
            <w:szCs w:val="22"/>
            <w:lang w:eastAsia="es-CL"/>
          </w:rPr>
          <w:tab/>
        </w:r>
        <w:r w:rsidRPr="0099607B">
          <w:rPr>
            <w:rStyle w:val="Hipervnculo"/>
            <w:noProof/>
          </w:rPr>
          <w:t>Objetivo General</w:t>
        </w:r>
        <w:r>
          <w:rPr>
            <w:noProof/>
            <w:webHidden/>
          </w:rPr>
          <w:tab/>
        </w:r>
        <w:r>
          <w:rPr>
            <w:noProof/>
            <w:webHidden/>
          </w:rPr>
          <w:fldChar w:fldCharType="begin"/>
        </w:r>
        <w:r>
          <w:rPr>
            <w:noProof/>
            <w:webHidden/>
          </w:rPr>
          <w:instrText xml:space="preserve"> PAGEREF _Toc38396450 \h </w:instrText>
        </w:r>
        <w:r>
          <w:rPr>
            <w:noProof/>
            <w:webHidden/>
          </w:rPr>
        </w:r>
        <w:r>
          <w:rPr>
            <w:noProof/>
            <w:webHidden/>
          </w:rPr>
          <w:fldChar w:fldCharType="separate"/>
        </w:r>
        <w:r>
          <w:rPr>
            <w:noProof/>
            <w:webHidden/>
          </w:rPr>
          <w:t>11</w:t>
        </w:r>
        <w:r>
          <w:rPr>
            <w:noProof/>
            <w:webHidden/>
          </w:rPr>
          <w:fldChar w:fldCharType="end"/>
        </w:r>
      </w:hyperlink>
    </w:p>
    <w:p w14:paraId="7D231BAE"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51" w:history="1">
        <w:r w:rsidRPr="0099607B">
          <w:rPr>
            <w:rStyle w:val="Hipervnculo"/>
            <w:noProof/>
          </w:rPr>
          <w:t>3.2</w:t>
        </w:r>
        <w:r>
          <w:rPr>
            <w:rFonts w:asciiTheme="minorHAnsi" w:eastAsiaTheme="minorEastAsia" w:hAnsiTheme="minorHAnsi" w:cstheme="minorBidi"/>
            <w:b w:val="0"/>
            <w:smallCaps w:val="0"/>
            <w:noProof/>
            <w:szCs w:val="22"/>
            <w:lang w:eastAsia="es-CL"/>
          </w:rPr>
          <w:tab/>
        </w:r>
        <w:r w:rsidRPr="0099607B">
          <w:rPr>
            <w:rStyle w:val="Hipervnculo"/>
            <w:noProof/>
          </w:rPr>
          <w:t>Objetivos Específicos</w:t>
        </w:r>
        <w:r>
          <w:rPr>
            <w:noProof/>
            <w:webHidden/>
          </w:rPr>
          <w:tab/>
        </w:r>
        <w:r>
          <w:rPr>
            <w:noProof/>
            <w:webHidden/>
          </w:rPr>
          <w:fldChar w:fldCharType="begin"/>
        </w:r>
        <w:r>
          <w:rPr>
            <w:noProof/>
            <w:webHidden/>
          </w:rPr>
          <w:instrText xml:space="preserve"> PAGEREF _Toc38396451 \h </w:instrText>
        </w:r>
        <w:r>
          <w:rPr>
            <w:noProof/>
            <w:webHidden/>
          </w:rPr>
        </w:r>
        <w:r>
          <w:rPr>
            <w:noProof/>
            <w:webHidden/>
          </w:rPr>
          <w:fldChar w:fldCharType="separate"/>
        </w:r>
        <w:r>
          <w:rPr>
            <w:noProof/>
            <w:webHidden/>
          </w:rPr>
          <w:t>11</w:t>
        </w:r>
        <w:r>
          <w:rPr>
            <w:noProof/>
            <w:webHidden/>
          </w:rPr>
          <w:fldChar w:fldCharType="end"/>
        </w:r>
      </w:hyperlink>
    </w:p>
    <w:p w14:paraId="46E9D30E"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452" w:history="1">
        <w:r w:rsidRPr="0099607B">
          <w:rPr>
            <w:rStyle w:val="Hipervnculo"/>
            <w:noProof/>
          </w:rPr>
          <w:t>4.</w:t>
        </w:r>
        <w:r>
          <w:rPr>
            <w:rFonts w:asciiTheme="minorHAnsi" w:eastAsiaTheme="minorEastAsia" w:hAnsiTheme="minorHAnsi" w:cstheme="minorBidi"/>
            <w:b w:val="0"/>
            <w:caps w:val="0"/>
            <w:noProof/>
            <w:spacing w:val="0"/>
            <w:szCs w:val="22"/>
            <w:lang w:eastAsia="es-CL"/>
          </w:rPr>
          <w:tab/>
        </w:r>
        <w:r w:rsidRPr="0099607B">
          <w:rPr>
            <w:rStyle w:val="Hipervnculo"/>
            <w:noProof/>
          </w:rPr>
          <w:t>MARCO NORMATIVO</w:t>
        </w:r>
        <w:r>
          <w:rPr>
            <w:noProof/>
            <w:webHidden/>
          </w:rPr>
          <w:tab/>
        </w:r>
        <w:r>
          <w:rPr>
            <w:noProof/>
            <w:webHidden/>
          </w:rPr>
          <w:fldChar w:fldCharType="begin"/>
        </w:r>
        <w:r>
          <w:rPr>
            <w:noProof/>
            <w:webHidden/>
          </w:rPr>
          <w:instrText xml:space="preserve"> PAGEREF _Toc38396452 \h </w:instrText>
        </w:r>
        <w:r>
          <w:rPr>
            <w:noProof/>
            <w:webHidden/>
          </w:rPr>
        </w:r>
        <w:r>
          <w:rPr>
            <w:noProof/>
            <w:webHidden/>
          </w:rPr>
          <w:fldChar w:fldCharType="separate"/>
        </w:r>
        <w:r>
          <w:rPr>
            <w:noProof/>
            <w:webHidden/>
          </w:rPr>
          <w:t>12</w:t>
        </w:r>
        <w:r>
          <w:rPr>
            <w:noProof/>
            <w:webHidden/>
          </w:rPr>
          <w:fldChar w:fldCharType="end"/>
        </w:r>
      </w:hyperlink>
    </w:p>
    <w:p w14:paraId="135288B2"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453" w:history="1">
        <w:r w:rsidRPr="0099607B">
          <w:rPr>
            <w:rStyle w:val="Hipervnculo"/>
            <w:noProof/>
          </w:rPr>
          <w:t>5.</w:t>
        </w:r>
        <w:r>
          <w:rPr>
            <w:rFonts w:asciiTheme="minorHAnsi" w:eastAsiaTheme="minorEastAsia" w:hAnsiTheme="minorHAnsi" w:cstheme="minorBidi"/>
            <w:b w:val="0"/>
            <w:caps w:val="0"/>
            <w:noProof/>
            <w:spacing w:val="0"/>
            <w:szCs w:val="22"/>
            <w:lang w:eastAsia="es-CL"/>
          </w:rPr>
          <w:tab/>
        </w:r>
        <w:r w:rsidRPr="0099607B">
          <w:rPr>
            <w:rStyle w:val="Hipervnculo"/>
            <w:noProof/>
          </w:rPr>
          <w:t>DESCRIPCIÓN DEL V.A.T.T. Y REFERENCIAS GENERALES A LAS BASES</w:t>
        </w:r>
        <w:r>
          <w:rPr>
            <w:noProof/>
            <w:webHidden/>
          </w:rPr>
          <w:tab/>
        </w:r>
        <w:r>
          <w:rPr>
            <w:noProof/>
            <w:webHidden/>
          </w:rPr>
          <w:fldChar w:fldCharType="begin"/>
        </w:r>
        <w:r>
          <w:rPr>
            <w:noProof/>
            <w:webHidden/>
          </w:rPr>
          <w:instrText xml:space="preserve"> PAGEREF _Toc38396453 \h </w:instrText>
        </w:r>
        <w:r>
          <w:rPr>
            <w:noProof/>
            <w:webHidden/>
          </w:rPr>
        </w:r>
        <w:r>
          <w:rPr>
            <w:noProof/>
            <w:webHidden/>
          </w:rPr>
          <w:fldChar w:fldCharType="separate"/>
        </w:r>
        <w:r>
          <w:rPr>
            <w:noProof/>
            <w:webHidden/>
          </w:rPr>
          <w:t>14</w:t>
        </w:r>
        <w:r>
          <w:rPr>
            <w:noProof/>
            <w:webHidden/>
          </w:rPr>
          <w:fldChar w:fldCharType="end"/>
        </w:r>
      </w:hyperlink>
    </w:p>
    <w:p w14:paraId="6052C883"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54" w:history="1">
        <w:r w:rsidRPr="0099607B">
          <w:rPr>
            <w:rStyle w:val="Hipervnculo"/>
            <w:rFonts w:cs="Calibri"/>
            <w:noProof/>
          </w:rPr>
          <w:t>5.1</w:t>
        </w:r>
        <w:r>
          <w:rPr>
            <w:rFonts w:asciiTheme="minorHAnsi" w:eastAsiaTheme="minorEastAsia" w:hAnsiTheme="minorHAnsi" w:cstheme="minorBidi"/>
            <w:b w:val="0"/>
            <w:smallCaps w:val="0"/>
            <w:noProof/>
            <w:szCs w:val="22"/>
            <w:lang w:eastAsia="es-CL"/>
          </w:rPr>
          <w:tab/>
        </w:r>
        <w:r w:rsidRPr="0099607B">
          <w:rPr>
            <w:rStyle w:val="Hipervnculo"/>
            <w:rFonts w:cs="Calibri"/>
            <w:noProof/>
          </w:rPr>
          <w:t>Determinación del V.A.T.T.</w:t>
        </w:r>
        <w:r>
          <w:rPr>
            <w:noProof/>
            <w:webHidden/>
          </w:rPr>
          <w:tab/>
        </w:r>
        <w:r>
          <w:rPr>
            <w:noProof/>
            <w:webHidden/>
          </w:rPr>
          <w:fldChar w:fldCharType="begin"/>
        </w:r>
        <w:r>
          <w:rPr>
            <w:noProof/>
            <w:webHidden/>
          </w:rPr>
          <w:instrText xml:space="preserve"> PAGEREF _Toc38396454 \h </w:instrText>
        </w:r>
        <w:r>
          <w:rPr>
            <w:noProof/>
            <w:webHidden/>
          </w:rPr>
        </w:r>
        <w:r>
          <w:rPr>
            <w:noProof/>
            <w:webHidden/>
          </w:rPr>
          <w:fldChar w:fldCharType="separate"/>
        </w:r>
        <w:r>
          <w:rPr>
            <w:noProof/>
            <w:webHidden/>
          </w:rPr>
          <w:t>14</w:t>
        </w:r>
        <w:r>
          <w:rPr>
            <w:noProof/>
            <w:webHidden/>
          </w:rPr>
          <w:fldChar w:fldCharType="end"/>
        </w:r>
      </w:hyperlink>
    </w:p>
    <w:p w14:paraId="62E33E1A"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55" w:history="1">
        <w:r w:rsidRPr="0099607B">
          <w:rPr>
            <w:rStyle w:val="Hipervnculo"/>
            <w:rFonts w:cs="Calibri"/>
            <w:noProof/>
          </w:rPr>
          <w:t>5.2</w:t>
        </w:r>
        <w:r>
          <w:rPr>
            <w:rFonts w:asciiTheme="minorHAnsi" w:eastAsiaTheme="minorEastAsia" w:hAnsiTheme="minorHAnsi" w:cstheme="minorBidi"/>
            <w:b w:val="0"/>
            <w:smallCaps w:val="0"/>
            <w:noProof/>
            <w:szCs w:val="22"/>
            <w:lang w:eastAsia="es-CL"/>
          </w:rPr>
          <w:tab/>
        </w:r>
        <w:r w:rsidRPr="0099607B">
          <w:rPr>
            <w:rStyle w:val="Hipervnculo"/>
            <w:rFonts w:cs="Calibri"/>
            <w:noProof/>
          </w:rPr>
          <w:t>Moneda, Nivel de Precios y Año Base</w:t>
        </w:r>
        <w:r>
          <w:rPr>
            <w:noProof/>
            <w:webHidden/>
          </w:rPr>
          <w:tab/>
        </w:r>
        <w:r>
          <w:rPr>
            <w:noProof/>
            <w:webHidden/>
          </w:rPr>
          <w:fldChar w:fldCharType="begin"/>
        </w:r>
        <w:r>
          <w:rPr>
            <w:noProof/>
            <w:webHidden/>
          </w:rPr>
          <w:instrText xml:space="preserve"> PAGEREF _Toc38396455 \h </w:instrText>
        </w:r>
        <w:r>
          <w:rPr>
            <w:noProof/>
            <w:webHidden/>
          </w:rPr>
        </w:r>
        <w:r>
          <w:rPr>
            <w:noProof/>
            <w:webHidden/>
          </w:rPr>
          <w:fldChar w:fldCharType="separate"/>
        </w:r>
        <w:r>
          <w:rPr>
            <w:noProof/>
            <w:webHidden/>
          </w:rPr>
          <w:t>16</w:t>
        </w:r>
        <w:r>
          <w:rPr>
            <w:noProof/>
            <w:webHidden/>
          </w:rPr>
          <w:fldChar w:fldCharType="end"/>
        </w:r>
      </w:hyperlink>
    </w:p>
    <w:p w14:paraId="42D25698"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456" w:history="1">
        <w:r w:rsidRPr="0099607B">
          <w:rPr>
            <w:rStyle w:val="Hipervnculo"/>
            <w:noProof/>
          </w:rPr>
          <w:t>6.</w:t>
        </w:r>
        <w:r>
          <w:rPr>
            <w:rFonts w:asciiTheme="minorHAnsi" w:eastAsiaTheme="minorEastAsia" w:hAnsiTheme="minorHAnsi" w:cstheme="minorBidi"/>
            <w:b w:val="0"/>
            <w:caps w:val="0"/>
            <w:noProof/>
            <w:spacing w:val="0"/>
            <w:szCs w:val="22"/>
            <w:lang w:eastAsia="es-CL"/>
          </w:rPr>
          <w:tab/>
        </w:r>
        <w:r w:rsidRPr="0099607B">
          <w:rPr>
            <w:rStyle w:val="Hipervnculo"/>
            <w:noProof/>
          </w:rPr>
          <w:t>METODOLOGÍA APLICADA</w:t>
        </w:r>
        <w:r>
          <w:rPr>
            <w:noProof/>
            <w:webHidden/>
          </w:rPr>
          <w:tab/>
        </w:r>
        <w:r>
          <w:rPr>
            <w:noProof/>
            <w:webHidden/>
          </w:rPr>
          <w:fldChar w:fldCharType="begin"/>
        </w:r>
        <w:r>
          <w:rPr>
            <w:noProof/>
            <w:webHidden/>
          </w:rPr>
          <w:instrText xml:space="preserve"> PAGEREF _Toc38396456 \h </w:instrText>
        </w:r>
        <w:r>
          <w:rPr>
            <w:noProof/>
            <w:webHidden/>
          </w:rPr>
        </w:r>
        <w:r>
          <w:rPr>
            <w:noProof/>
            <w:webHidden/>
          </w:rPr>
          <w:fldChar w:fldCharType="separate"/>
        </w:r>
        <w:r>
          <w:rPr>
            <w:noProof/>
            <w:webHidden/>
          </w:rPr>
          <w:t>16</w:t>
        </w:r>
        <w:r>
          <w:rPr>
            <w:noProof/>
            <w:webHidden/>
          </w:rPr>
          <w:fldChar w:fldCharType="end"/>
        </w:r>
      </w:hyperlink>
    </w:p>
    <w:p w14:paraId="1A50D552"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57" w:history="1">
        <w:r w:rsidRPr="0099607B">
          <w:rPr>
            <w:rStyle w:val="Hipervnculo"/>
            <w:noProof/>
          </w:rPr>
          <w:t>6.1</w:t>
        </w:r>
        <w:r>
          <w:rPr>
            <w:rFonts w:asciiTheme="minorHAnsi" w:eastAsiaTheme="minorEastAsia" w:hAnsiTheme="minorHAnsi" w:cstheme="minorBidi"/>
            <w:b w:val="0"/>
            <w:smallCaps w:val="0"/>
            <w:noProof/>
            <w:szCs w:val="22"/>
            <w:lang w:eastAsia="es-CL"/>
          </w:rPr>
          <w:tab/>
        </w:r>
        <w:r w:rsidRPr="0099607B">
          <w:rPr>
            <w:rStyle w:val="Hipervnculo"/>
            <w:noProof/>
          </w:rPr>
          <w:t>Metodología aplicada a la determinación del V.I.</w:t>
        </w:r>
        <w:r>
          <w:rPr>
            <w:noProof/>
            <w:webHidden/>
          </w:rPr>
          <w:tab/>
        </w:r>
        <w:r>
          <w:rPr>
            <w:noProof/>
            <w:webHidden/>
          </w:rPr>
          <w:fldChar w:fldCharType="begin"/>
        </w:r>
        <w:r>
          <w:rPr>
            <w:noProof/>
            <w:webHidden/>
          </w:rPr>
          <w:instrText xml:space="preserve"> PAGEREF _Toc38396457 \h </w:instrText>
        </w:r>
        <w:r>
          <w:rPr>
            <w:noProof/>
            <w:webHidden/>
          </w:rPr>
        </w:r>
        <w:r>
          <w:rPr>
            <w:noProof/>
            <w:webHidden/>
          </w:rPr>
          <w:fldChar w:fldCharType="separate"/>
        </w:r>
        <w:r>
          <w:rPr>
            <w:noProof/>
            <w:webHidden/>
          </w:rPr>
          <w:t>16</w:t>
        </w:r>
        <w:r>
          <w:rPr>
            <w:noProof/>
            <w:webHidden/>
          </w:rPr>
          <w:fldChar w:fldCharType="end"/>
        </w:r>
      </w:hyperlink>
    </w:p>
    <w:p w14:paraId="2A1464EF"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58" w:history="1">
        <w:r w:rsidRPr="0099607B">
          <w:rPr>
            <w:rStyle w:val="Hipervnculo"/>
          </w:rPr>
          <w:t>6.1.1</w:t>
        </w:r>
        <w:r>
          <w:rPr>
            <w:rFonts w:asciiTheme="minorHAnsi" w:eastAsiaTheme="minorEastAsia" w:hAnsiTheme="minorHAnsi" w:cstheme="minorBidi"/>
            <w:sz w:val="22"/>
            <w:szCs w:val="22"/>
            <w:lang w:eastAsia="es-CL"/>
          </w:rPr>
          <w:tab/>
        </w:r>
        <w:r w:rsidRPr="0099607B">
          <w:rPr>
            <w:rStyle w:val="Hipervnculo"/>
          </w:rPr>
          <w:t>Análisis de información recibida</w:t>
        </w:r>
        <w:r>
          <w:rPr>
            <w:webHidden/>
          </w:rPr>
          <w:tab/>
        </w:r>
        <w:r>
          <w:rPr>
            <w:webHidden/>
          </w:rPr>
          <w:fldChar w:fldCharType="begin"/>
        </w:r>
        <w:r>
          <w:rPr>
            <w:webHidden/>
          </w:rPr>
          <w:instrText xml:space="preserve"> PAGEREF _Toc38396458 \h </w:instrText>
        </w:r>
        <w:r>
          <w:rPr>
            <w:webHidden/>
          </w:rPr>
        </w:r>
        <w:r>
          <w:rPr>
            <w:webHidden/>
          </w:rPr>
          <w:fldChar w:fldCharType="separate"/>
        </w:r>
        <w:r>
          <w:rPr>
            <w:webHidden/>
          </w:rPr>
          <w:t>17</w:t>
        </w:r>
        <w:r>
          <w:rPr>
            <w:webHidden/>
          </w:rPr>
          <w:fldChar w:fldCharType="end"/>
        </w:r>
      </w:hyperlink>
    </w:p>
    <w:p w14:paraId="6B70FCDD"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59" w:history="1">
        <w:r w:rsidRPr="0099607B">
          <w:rPr>
            <w:rStyle w:val="Hipervnculo"/>
          </w:rPr>
          <w:t>6.1.1.1</w:t>
        </w:r>
        <w:r>
          <w:rPr>
            <w:rFonts w:asciiTheme="minorHAnsi" w:eastAsiaTheme="minorEastAsia" w:hAnsiTheme="minorHAnsi" w:cstheme="minorBidi"/>
            <w:spacing w:val="0"/>
            <w:sz w:val="22"/>
            <w:szCs w:val="22"/>
            <w:lang w:val="es-CL" w:eastAsia="es-CL"/>
          </w:rPr>
          <w:tab/>
        </w:r>
        <w:r w:rsidRPr="0099607B">
          <w:rPr>
            <w:rStyle w:val="Hipervnculo"/>
          </w:rPr>
          <w:t>Base de Datos de instalaciones</w:t>
        </w:r>
        <w:r>
          <w:rPr>
            <w:webHidden/>
          </w:rPr>
          <w:tab/>
        </w:r>
        <w:r>
          <w:rPr>
            <w:webHidden/>
          </w:rPr>
          <w:fldChar w:fldCharType="begin"/>
        </w:r>
        <w:r>
          <w:rPr>
            <w:webHidden/>
          </w:rPr>
          <w:instrText xml:space="preserve"> PAGEREF _Toc38396459 \h </w:instrText>
        </w:r>
        <w:r>
          <w:rPr>
            <w:webHidden/>
          </w:rPr>
        </w:r>
        <w:r>
          <w:rPr>
            <w:webHidden/>
          </w:rPr>
          <w:fldChar w:fldCharType="separate"/>
        </w:r>
        <w:r>
          <w:rPr>
            <w:webHidden/>
          </w:rPr>
          <w:t>18</w:t>
        </w:r>
        <w:r>
          <w:rPr>
            <w:webHidden/>
          </w:rPr>
          <w:fldChar w:fldCharType="end"/>
        </w:r>
      </w:hyperlink>
    </w:p>
    <w:p w14:paraId="68A19488"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60" w:history="1">
        <w:r w:rsidRPr="0099607B">
          <w:rPr>
            <w:rStyle w:val="Hipervnculo"/>
          </w:rPr>
          <w:t>6.1.1.2</w:t>
        </w:r>
        <w:r>
          <w:rPr>
            <w:rFonts w:asciiTheme="minorHAnsi" w:eastAsiaTheme="minorEastAsia" w:hAnsiTheme="minorHAnsi" w:cstheme="minorBidi"/>
            <w:spacing w:val="0"/>
            <w:sz w:val="22"/>
            <w:szCs w:val="22"/>
            <w:lang w:val="es-CL" w:eastAsia="es-CL"/>
          </w:rPr>
          <w:tab/>
        </w:r>
        <w:r w:rsidRPr="0099607B">
          <w:rPr>
            <w:rStyle w:val="Hipervnculo"/>
          </w:rPr>
          <w:t>Análisis general de la Base de Datos</w:t>
        </w:r>
        <w:r>
          <w:rPr>
            <w:webHidden/>
          </w:rPr>
          <w:tab/>
        </w:r>
        <w:r>
          <w:rPr>
            <w:webHidden/>
          </w:rPr>
          <w:fldChar w:fldCharType="begin"/>
        </w:r>
        <w:r>
          <w:rPr>
            <w:webHidden/>
          </w:rPr>
          <w:instrText xml:space="preserve"> PAGEREF _Toc38396460 \h </w:instrText>
        </w:r>
        <w:r>
          <w:rPr>
            <w:webHidden/>
          </w:rPr>
        </w:r>
        <w:r>
          <w:rPr>
            <w:webHidden/>
          </w:rPr>
          <w:fldChar w:fldCharType="separate"/>
        </w:r>
        <w:r>
          <w:rPr>
            <w:webHidden/>
          </w:rPr>
          <w:t>18</w:t>
        </w:r>
        <w:r>
          <w:rPr>
            <w:webHidden/>
          </w:rPr>
          <w:fldChar w:fldCharType="end"/>
        </w:r>
      </w:hyperlink>
    </w:p>
    <w:p w14:paraId="19CC14FA"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61" w:history="1">
        <w:r w:rsidRPr="0099607B">
          <w:rPr>
            <w:rStyle w:val="Hipervnculo"/>
          </w:rPr>
          <w:t>6.1.1.3</w:t>
        </w:r>
        <w:r>
          <w:rPr>
            <w:rFonts w:asciiTheme="minorHAnsi" w:eastAsiaTheme="minorEastAsia" w:hAnsiTheme="minorHAnsi" w:cstheme="minorBidi"/>
            <w:spacing w:val="0"/>
            <w:sz w:val="22"/>
            <w:szCs w:val="22"/>
            <w:lang w:val="es-CL" w:eastAsia="es-CL"/>
          </w:rPr>
          <w:tab/>
        </w:r>
        <w:r w:rsidRPr="0099607B">
          <w:rPr>
            <w:rStyle w:val="Hipervnculo"/>
          </w:rPr>
          <w:t>Adecuación de información de la Base de Datos</w:t>
        </w:r>
        <w:r>
          <w:rPr>
            <w:webHidden/>
          </w:rPr>
          <w:tab/>
        </w:r>
        <w:r>
          <w:rPr>
            <w:webHidden/>
          </w:rPr>
          <w:fldChar w:fldCharType="begin"/>
        </w:r>
        <w:r>
          <w:rPr>
            <w:webHidden/>
          </w:rPr>
          <w:instrText xml:space="preserve"> PAGEREF _Toc38396461 \h </w:instrText>
        </w:r>
        <w:r>
          <w:rPr>
            <w:webHidden/>
          </w:rPr>
        </w:r>
        <w:r>
          <w:rPr>
            <w:webHidden/>
          </w:rPr>
          <w:fldChar w:fldCharType="separate"/>
        </w:r>
        <w:r>
          <w:rPr>
            <w:webHidden/>
          </w:rPr>
          <w:t>21</w:t>
        </w:r>
        <w:r>
          <w:rPr>
            <w:webHidden/>
          </w:rPr>
          <w:fldChar w:fldCharType="end"/>
        </w:r>
      </w:hyperlink>
    </w:p>
    <w:p w14:paraId="454D800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62" w:history="1">
        <w:r w:rsidRPr="0099607B">
          <w:rPr>
            <w:rStyle w:val="Hipervnculo"/>
          </w:rPr>
          <w:t>6.1.1.4</w:t>
        </w:r>
        <w:r>
          <w:rPr>
            <w:rFonts w:asciiTheme="minorHAnsi" w:eastAsiaTheme="minorEastAsia" w:hAnsiTheme="minorHAnsi" w:cstheme="minorBidi"/>
            <w:spacing w:val="0"/>
            <w:sz w:val="22"/>
            <w:szCs w:val="22"/>
            <w:lang w:val="es-CL" w:eastAsia="es-CL"/>
          </w:rPr>
          <w:tab/>
        </w:r>
        <w:r w:rsidRPr="0099607B">
          <w:rPr>
            <w:rStyle w:val="Hipervnculo"/>
          </w:rPr>
          <w:t>Revisión de inventario</w:t>
        </w:r>
        <w:r>
          <w:rPr>
            <w:webHidden/>
          </w:rPr>
          <w:tab/>
        </w:r>
        <w:r>
          <w:rPr>
            <w:webHidden/>
          </w:rPr>
          <w:fldChar w:fldCharType="begin"/>
        </w:r>
        <w:r>
          <w:rPr>
            <w:webHidden/>
          </w:rPr>
          <w:instrText xml:space="preserve"> PAGEREF _Toc38396462 \h </w:instrText>
        </w:r>
        <w:r>
          <w:rPr>
            <w:webHidden/>
          </w:rPr>
        </w:r>
        <w:r>
          <w:rPr>
            <w:webHidden/>
          </w:rPr>
          <w:fldChar w:fldCharType="separate"/>
        </w:r>
        <w:r>
          <w:rPr>
            <w:webHidden/>
          </w:rPr>
          <w:t>24</w:t>
        </w:r>
        <w:r>
          <w:rPr>
            <w:webHidden/>
          </w:rPr>
          <w:fldChar w:fldCharType="end"/>
        </w:r>
      </w:hyperlink>
    </w:p>
    <w:p w14:paraId="49366CA1"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63" w:history="1">
        <w:r w:rsidRPr="0099607B">
          <w:rPr>
            <w:rStyle w:val="Hipervnculo"/>
          </w:rPr>
          <w:t>6.1.2</w:t>
        </w:r>
        <w:r>
          <w:rPr>
            <w:rFonts w:asciiTheme="minorHAnsi" w:eastAsiaTheme="minorEastAsia" w:hAnsiTheme="minorHAnsi" w:cstheme="minorBidi"/>
            <w:sz w:val="22"/>
            <w:szCs w:val="22"/>
            <w:lang w:eastAsia="es-CL"/>
          </w:rPr>
          <w:tab/>
        </w:r>
        <w:r w:rsidRPr="0099607B">
          <w:rPr>
            <w:rStyle w:val="Hipervnculo"/>
          </w:rPr>
          <w:t>Caracterización de los tramos del STN</w:t>
        </w:r>
        <w:r>
          <w:rPr>
            <w:webHidden/>
          </w:rPr>
          <w:tab/>
        </w:r>
        <w:r>
          <w:rPr>
            <w:webHidden/>
          </w:rPr>
          <w:fldChar w:fldCharType="begin"/>
        </w:r>
        <w:r>
          <w:rPr>
            <w:webHidden/>
          </w:rPr>
          <w:instrText xml:space="preserve"> PAGEREF _Toc38396463 \h </w:instrText>
        </w:r>
        <w:r>
          <w:rPr>
            <w:webHidden/>
          </w:rPr>
        </w:r>
        <w:r>
          <w:rPr>
            <w:webHidden/>
          </w:rPr>
          <w:fldChar w:fldCharType="separate"/>
        </w:r>
        <w:r>
          <w:rPr>
            <w:webHidden/>
          </w:rPr>
          <w:t>28</w:t>
        </w:r>
        <w:r>
          <w:rPr>
            <w:webHidden/>
          </w:rPr>
          <w:fldChar w:fldCharType="end"/>
        </w:r>
      </w:hyperlink>
    </w:p>
    <w:p w14:paraId="47F24AA2"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64" w:history="1">
        <w:r w:rsidRPr="0099607B">
          <w:rPr>
            <w:rStyle w:val="Hipervnculo"/>
          </w:rPr>
          <w:t>6.1.3</w:t>
        </w:r>
        <w:r>
          <w:rPr>
            <w:rFonts w:asciiTheme="minorHAnsi" w:eastAsiaTheme="minorEastAsia" w:hAnsiTheme="minorHAnsi" w:cstheme="minorBidi"/>
            <w:sz w:val="22"/>
            <w:szCs w:val="22"/>
            <w:lang w:eastAsia="es-CL"/>
          </w:rPr>
          <w:tab/>
        </w:r>
        <w:r w:rsidRPr="0099607B">
          <w:rPr>
            <w:rStyle w:val="Hipervnculo"/>
          </w:rPr>
          <w:t>Estudio de precios</w:t>
        </w:r>
        <w:r>
          <w:rPr>
            <w:webHidden/>
          </w:rPr>
          <w:tab/>
        </w:r>
        <w:r>
          <w:rPr>
            <w:webHidden/>
          </w:rPr>
          <w:fldChar w:fldCharType="begin"/>
        </w:r>
        <w:r>
          <w:rPr>
            <w:webHidden/>
          </w:rPr>
          <w:instrText xml:space="preserve"> PAGEREF _Toc38396464 \h </w:instrText>
        </w:r>
        <w:r>
          <w:rPr>
            <w:webHidden/>
          </w:rPr>
        </w:r>
        <w:r>
          <w:rPr>
            <w:webHidden/>
          </w:rPr>
          <w:fldChar w:fldCharType="separate"/>
        </w:r>
        <w:r>
          <w:rPr>
            <w:webHidden/>
          </w:rPr>
          <w:t>29</w:t>
        </w:r>
        <w:r>
          <w:rPr>
            <w:webHidden/>
          </w:rPr>
          <w:fldChar w:fldCharType="end"/>
        </w:r>
      </w:hyperlink>
    </w:p>
    <w:p w14:paraId="35260324"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65" w:history="1">
        <w:r w:rsidRPr="0099607B">
          <w:rPr>
            <w:rStyle w:val="Hipervnculo"/>
          </w:rPr>
          <w:t>6.1.4</w:t>
        </w:r>
        <w:r>
          <w:rPr>
            <w:rFonts w:asciiTheme="minorHAnsi" w:eastAsiaTheme="minorEastAsia" w:hAnsiTheme="minorHAnsi" w:cstheme="minorBidi"/>
            <w:sz w:val="22"/>
            <w:szCs w:val="22"/>
            <w:lang w:eastAsia="es-CL"/>
          </w:rPr>
          <w:tab/>
        </w:r>
        <w:r w:rsidRPr="0099607B">
          <w:rPr>
            <w:rStyle w:val="Hipervnculo"/>
          </w:rPr>
          <w:t>Costos de Montaje</w:t>
        </w:r>
        <w:r>
          <w:rPr>
            <w:webHidden/>
          </w:rPr>
          <w:tab/>
        </w:r>
        <w:r>
          <w:rPr>
            <w:webHidden/>
          </w:rPr>
          <w:fldChar w:fldCharType="begin"/>
        </w:r>
        <w:r>
          <w:rPr>
            <w:webHidden/>
          </w:rPr>
          <w:instrText xml:space="preserve"> PAGEREF _Toc38396465 \h </w:instrText>
        </w:r>
        <w:r>
          <w:rPr>
            <w:webHidden/>
          </w:rPr>
        </w:r>
        <w:r>
          <w:rPr>
            <w:webHidden/>
          </w:rPr>
          <w:fldChar w:fldCharType="separate"/>
        </w:r>
        <w:r>
          <w:rPr>
            <w:webHidden/>
          </w:rPr>
          <w:t>35</w:t>
        </w:r>
        <w:r>
          <w:rPr>
            <w:webHidden/>
          </w:rPr>
          <w:fldChar w:fldCharType="end"/>
        </w:r>
      </w:hyperlink>
    </w:p>
    <w:p w14:paraId="0E535133"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66" w:history="1">
        <w:r w:rsidRPr="0099607B">
          <w:rPr>
            <w:rStyle w:val="Hipervnculo"/>
          </w:rPr>
          <w:t>6.1.5</w:t>
        </w:r>
        <w:r>
          <w:rPr>
            <w:rFonts w:asciiTheme="minorHAnsi" w:eastAsiaTheme="minorEastAsia" w:hAnsiTheme="minorHAnsi" w:cstheme="minorBidi"/>
            <w:sz w:val="22"/>
            <w:szCs w:val="22"/>
            <w:lang w:eastAsia="es-CL"/>
          </w:rPr>
          <w:tab/>
        </w:r>
        <w:r w:rsidRPr="0099607B">
          <w:rPr>
            <w:rStyle w:val="Hipervnculo"/>
          </w:rPr>
          <w:t>Determinación de los recargos porcentuales</w:t>
        </w:r>
        <w:r>
          <w:rPr>
            <w:webHidden/>
          </w:rPr>
          <w:tab/>
        </w:r>
        <w:r>
          <w:rPr>
            <w:webHidden/>
          </w:rPr>
          <w:fldChar w:fldCharType="begin"/>
        </w:r>
        <w:r>
          <w:rPr>
            <w:webHidden/>
          </w:rPr>
          <w:instrText xml:space="preserve"> PAGEREF _Toc38396466 \h </w:instrText>
        </w:r>
        <w:r>
          <w:rPr>
            <w:webHidden/>
          </w:rPr>
        </w:r>
        <w:r>
          <w:rPr>
            <w:webHidden/>
          </w:rPr>
          <w:fldChar w:fldCharType="separate"/>
        </w:r>
        <w:r>
          <w:rPr>
            <w:webHidden/>
          </w:rPr>
          <w:t>45</w:t>
        </w:r>
        <w:r>
          <w:rPr>
            <w:webHidden/>
          </w:rPr>
          <w:fldChar w:fldCharType="end"/>
        </w:r>
      </w:hyperlink>
    </w:p>
    <w:p w14:paraId="2D5ED231"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67" w:history="1">
        <w:r w:rsidRPr="0099607B">
          <w:rPr>
            <w:rStyle w:val="Hipervnculo"/>
          </w:rPr>
          <w:t>6.1.5.1</w:t>
        </w:r>
        <w:r>
          <w:rPr>
            <w:rFonts w:asciiTheme="minorHAnsi" w:eastAsiaTheme="minorEastAsia" w:hAnsiTheme="minorHAnsi" w:cstheme="minorBidi"/>
            <w:spacing w:val="0"/>
            <w:sz w:val="22"/>
            <w:szCs w:val="22"/>
            <w:lang w:val="es-CL" w:eastAsia="es-CL"/>
          </w:rPr>
          <w:tab/>
        </w:r>
        <w:r w:rsidRPr="0099607B">
          <w:rPr>
            <w:rStyle w:val="Hipervnculo"/>
          </w:rPr>
          <w:t>Recargo por flete</w:t>
        </w:r>
        <w:r>
          <w:rPr>
            <w:webHidden/>
          </w:rPr>
          <w:tab/>
        </w:r>
        <w:r>
          <w:rPr>
            <w:webHidden/>
          </w:rPr>
          <w:fldChar w:fldCharType="begin"/>
        </w:r>
        <w:r>
          <w:rPr>
            <w:webHidden/>
          </w:rPr>
          <w:instrText xml:space="preserve"> PAGEREF _Toc38396467 \h </w:instrText>
        </w:r>
        <w:r>
          <w:rPr>
            <w:webHidden/>
          </w:rPr>
        </w:r>
        <w:r>
          <w:rPr>
            <w:webHidden/>
          </w:rPr>
          <w:fldChar w:fldCharType="separate"/>
        </w:r>
        <w:r>
          <w:rPr>
            <w:webHidden/>
          </w:rPr>
          <w:t>46</w:t>
        </w:r>
        <w:r>
          <w:rPr>
            <w:webHidden/>
          </w:rPr>
          <w:fldChar w:fldCharType="end"/>
        </w:r>
      </w:hyperlink>
    </w:p>
    <w:p w14:paraId="29B27247"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68" w:history="1">
        <w:r w:rsidRPr="0099607B">
          <w:rPr>
            <w:rStyle w:val="Hipervnculo"/>
          </w:rPr>
          <w:t>6.1.5.2</w:t>
        </w:r>
        <w:r>
          <w:rPr>
            <w:rFonts w:asciiTheme="minorHAnsi" w:eastAsiaTheme="minorEastAsia" w:hAnsiTheme="minorHAnsi" w:cstheme="minorBidi"/>
            <w:spacing w:val="0"/>
            <w:sz w:val="22"/>
            <w:szCs w:val="22"/>
            <w:lang w:val="es-CL" w:eastAsia="es-CL"/>
          </w:rPr>
          <w:tab/>
        </w:r>
        <w:r w:rsidRPr="0099607B">
          <w:rPr>
            <w:rStyle w:val="Hipervnculo"/>
          </w:rPr>
          <w:t>Recargo por bodega</w:t>
        </w:r>
        <w:r>
          <w:rPr>
            <w:webHidden/>
          </w:rPr>
          <w:tab/>
        </w:r>
        <w:r>
          <w:rPr>
            <w:webHidden/>
          </w:rPr>
          <w:fldChar w:fldCharType="begin"/>
        </w:r>
        <w:r>
          <w:rPr>
            <w:webHidden/>
          </w:rPr>
          <w:instrText xml:space="preserve"> PAGEREF _Toc38396468 \h </w:instrText>
        </w:r>
        <w:r>
          <w:rPr>
            <w:webHidden/>
          </w:rPr>
        </w:r>
        <w:r>
          <w:rPr>
            <w:webHidden/>
          </w:rPr>
          <w:fldChar w:fldCharType="separate"/>
        </w:r>
        <w:r>
          <w:rPr>
            <w:webHidden/>
          </w:rPr>
          <w:t>49</w:t>
        </w:r>
        <w:r>
          <w:rPr>
            <w:webHidden/>
          </w:rPr>
          <w:fldChar w:fldCharType="end"/>
        </w:r>
      </w:hyperlink>
    </w:p>
    <w:p w14:paraId="3DD6C46B"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69" w:history="1">
        <w:r w:rsidRPr="0099607B">
          <w:rPr>
            <w:rStyle w:val="Hipervnculo"/>
          </w:rPr>
          <w:t>6.1.5.3</w:t>
        </w:r>
        <w:r>
          <w:rPr>
            <w:rFonts w:asciiTheme="minorHAnsi" w:eastAsiaTheme="minorEastAsia" w:hAnsiTheme="minorHAnsi" w:cstheme="minorBidi"/>
            <w:spacing w:val="0"/>
            <w:sz w:val="22"/>
            <w:szCs w:val="22"/>
            <w:lang w:val="es-CL" w:eastAsia="es-CL"/>
          </w:rPr>
          <w:tab/>
        </w:r>
        <w:r w:rsidRPr="0099607B">
          <w:rPr>
            <w:rStyle w:val="Hipervnculo"/>
          </w:rPr>
          <w:t>Recargo por Ingeniería</w:t>
        </w:r>
        <w:r>
          <w:rPr>
            <w:webHidden/>
          </w:rPr>
          <w:tab/>
        </w:r>
        <w:r>
          <w:rPr>
            <w:webHidden/>
          </w:rPr>
          <w:fldChar w:fldCharType="begin"/>
        </w:r>
        <w:r>
          <w:rPr>
            <w:webHidden/>
          </w:rPr>
          <w:instrText xml:space="preserve"> PAGEREF _Toc38396469 \h </w:instrText>
        </w:r>
        <w:r>
          <w:rPr>
            <w:webHidden/>
          </w:rPr>
        </w:r>
        <w:r>
          <w:rPr>
            <w:webHidden/>
          </w:rPr>
          <w:fldChar w:fldCharType="separate"/>
        </w:r>
        <w:r>
          <w:rPr>
            <w:webHidden/>
          </w:rPr>
          <w:t>51</w:t>
        </w:r>
        <w:r>
          <w:rPr>
            <w:webHidden/>
          </w:rPr>
          <w:fldChar w:fldCharType="end"/>
        </w:r>
      </w:hyperlink>
    </w:p>
    <w:p w14:paraId="733A004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70" w:history="1">
        <w:r w:rsidRPr="0099607B">
          <w:rPr>
            <w:rStyle w:val="Hipervnculo"/>
          </w:rPr>
          <w:t>6.1.5.4</w:t>
        </w:r>
        <w:r>
          <w:rPr>
            <w:rFonts w:asciiTheme="minorHAnsi" w:eastAsiaTheme="minorEastAsia" w:hAnsiTheme="minorHAnsi" w:cstheme="minorBidi"/>
            <w:spacing w:val="0"/>
            <w:sz w:val="22"/>
            <w:szCs w:val="22"/>
            <w:lang w:val="es-CL" w:eastAsia="es-CL"/>
          </w:rPr>
          <w:tab/>
        </w:r>
        <w:r w:rsidRPr="0099607B">
          <w:rPr>
            <w:rStyle w:val="Hipervnculo"/>
          </w:rPr>
          <w:t>Recargo por gastos generales</w:t>
        </w:r>
        <w:r>
          <w:rPr>
            <w:webHidden/>
          </w:rPr>
          <w:tab/>
        </w:r>
        <w:r>
          <w:rPr>
            <w:webHidden/>
          </w:rPr>
          <w:fldChar w:fldCharType="begin"/>
        </w:r>
        <w:r>
          <w:rPr>
            <w:webHidden/>
          </w:rPr>
          <w:instrText xml:space="preserve"> PAGEREF _Toc38396470 \h </w:instrText>
        </w:r>
        <w:r>
          <w:rPr>
            <w:webHidden/>
          </w:rPr>
        </w:r>
        <w:r>
          <w:rPr>
            <w:webHidden/>
          </w:rPr>
          <w:fldChar w:fldCharType="separate"/>
        </w:r>
        <w:r>
          <w:rPr>
            <w:webHidden/>
          </w:rPr>
          <w:t>55</w:t>
        </w:r>
        <w:r>
          <w:rPr>
            <w:webHidden/>
          </w:rPr>
          <w:fldChar w:fldCharType="end"/>
        </w:r>
      </w:hyperlink>
    </w:p>
    <w:p w14:paraId="132A9C76"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71" w:history="1">
        <w:r w:rsidRPr="0099607B">
          <w:rPr>
            <w:rStyle w:val="Hipervnculo"/>
          </w:rPr>
          <w:t>6.1.5.5</w:t>
        </w:r>
        <w:r>
          <w:rPr>
            <w:rFonts w:asciiTheme="minorHAnsi" w:eastAsiaTheme="minorEastAsia" w:hAnsiTheme="minorHAnsi" w:cstheme="minorBidi"/>
            <w:spacing w:val="0"/>
            <w:sz w:val="22"/>
            <w:szCs w:val="22"/>
            <w:lang w:val="es-CL" w:eastAsia="es-CL"/>
          </w:rPr>
          <w:tab/>
        </w:r>
        <w:r w:rsidRPr="0099607B">
          <w:rPr>
            <w:rStyle w:val="Hipervnculo"/>
          </w:rPr>
          <w:t>Intereses intercalarios</w:t>
        </w:r>
        <w:r>
          <w:rPr>
            <w:webHidden/>
          </w:rPr>
          <w:tab/>
        </w:r>
        <w:r>
          <w:rPr>
            <w:webHidden/>
          </w:rPr>
          <w:fldChar w:fldCharType="begin"/>
        </w:r>
        <w:r>
          <w:rPr>
            <w:webHidden/>
          </w:rPr>
          <w:instrText xml:space="preserve"> PAGEREF _Toc38396471 \h </w:instrText>
        </w:r>
        <w:r>
          <w:rPr>
            <w:webHidden/>
          </w:rPr>
        </w:r>
        <w:r>
          <w:rPr>
            <w:webHidden/>
          </w:rPr>
          <w:fldChar w:fldCharType="separate"/>
        </w:r>
        <w:r>
          <w:rPr>
            <w:webHidden/>
          </w:rPr>
          <w:t>56</w:t>
        </w:r>
        <w:r>
          <w:rPr>
            <w:webHidden/>
          </w:rPr>
          <w:fldChar w:fldCharType="end"/>
        </w:r>
      </w:hyperlink>
    </w:p>
    <w:p w14:paraId="64C11289"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72" w:history="1">
        <w:r w:rsidRPr="0099607B">
          <w:rPr>
            <w:rStyle w:val="Hipervnculo"/>
          </w:rPr>
          <w:t>6.1.6</w:t>
        </w:r>
        <w:r>
          <w:rPr>
            <w:rFonts w:asciiTheme="minorHAnsi" w:eastAsiaTheme="minorEastAsia" w:hAnsiTheme="minorHAnsi" w:cstheme="minorBidi"/>
            <w:sz w:val="22"/>
            <w:szCs w:val="22"/>
            <w:lang w:eastAsia="es-CL"/>
          </w:rPr>
          <w:tab/>
        </w:r>
        <w:r w:rsidRPr="0099607B">
          <w:rPr>
            <w:rStyle w:val="Hipervnculo"/>
          </w:rPr>
          <w:t>Proceso de cálculo del V.I.</w:t>
        </w:r>
        <w:r>
          <w:rPr>
            <w:webHidden/>
          </w:rPr>
          <w:tab/>
        </w:r>
        <w:r>
          <w:rPr>
            <w:webHidden/>
          </w:rPr>
          <w:fldChar w:fldCharType="begin"/>
        </w:r>
        <w:r>
          <w:rPr>
            <w:webHidden/>
          </w:rPr>
          <w:instrText xml:space="preserve"> PAGEREF _Toc38396472 \h </w:instrText>
        </w:r>
        <w:r>
          <w:rPr>
            <w:webHidden/>
          </w:rPr>
        </w:r>
        <w:r>
          <w:rPr>
            <w:webHidden/>
          </w:rPr>
          <w:fldChar w:fldCharType="separate"/>
        </w:r>
        <w:r>
          <w:rPr>
            <w:webHidden/>
          </w:rPr>
          <w:t>57</w:t>
        </w:r>
        <w:r>
          <w:rPr>
            <w:webHidden/>
          </w:rPr>
          <w:fldChar w:fldCharType="end"/>
        </w:r>
      </w:hyperlink>
    </w:p>
    <w:p w14:paraId="5DF11066"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73" w:history="1">
        <w:r w:rsidRPr="0099607B">
          <w:rPr>
            <w:rStyle w:val="Hipervnculo"/>
          </w:rPr>
          <w:t>6.1.7</w:t>
        </w:r>
        <w:r>
          <w:rPr>
            <w:rFonts w:asciiTheme="minorHAnsi" w:eastAsiaTheme="minorEastAsia" w:hAnsiTheme="minorHAnsi" w:cstheme="minorBidi"/>
            <w:sz w:val="22"/>
            <w:szCs w:val="22"/>
            <w:lang w:eastAsia="es-CL"/>
          </w:rPr>
          <w:tab/>
        </w:r>
        <w:r w:rsidRPr="0099607B">
          <w:rPr>
            <w:rStyle w:val="Hipervnculo"/>
          </w:rPr>
          <w:t>Determinación de derechos relacionados con el uso de suelo y medioambiente</w:t>
        </w:r>
        <w:r>
          <w:rPr>
            <w:webHidden/>
          </w:rPr>
          <w:tab/>
        </w:r>
        <w:r>
          <w:rPr>
            <w:webHidden/>
          </w:rPr>
          <w:fldChar w:fldCharType="begin"/>
        </w:r>
        <w:r>
          <w:rPr>
            <w:webHidden/>
          </w:rPr>
          <w:instrText xml:space="preserve"> PAGEREF _Toc38396473 \h </w:instrText>
        </w:r>
        <w:r>
          <w:rPr>
            <w:webHidden/>
          </w:rPr>
        </w:r>
        <w:r>
          <w:rPr>
            <w:webHidden/>
          </w:rPr>
          <w:fldChar w:fldCharType="separate"/>
        </w:r>
        <w:r>
          <w:rPr>
            <w:webHidden/>
          </w:rPr>
          <w:t>60</w:t>
        </w:r>
        <w:r>
          <w:rPr>
            <w:webHidden/>
          </w:rPr>
          <w:fldChar w:fldCharType="end"/>
        </w:r>
      </w:hyperlink>
    </w:p>
    <w:p w14:paraId="040EF1D9"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74" w:history="1">
        <w:r w:rsidRPr="0099607B">
          <w:rPr>
            <w:rStyle w:val="Hipervnculo"/>
          </w:rPr>
          <w:t>6.1.7.1</w:t>
        </w:r>
        <w:r>
          <w:rPr>
            <w:rFonts w:asciiTheme="minorHAnsi" w:eastAsiaTheme="minorEastAsia" w:hAnsiTheme="minorHAnsi" w:cstheme="minorBidi"/>
            <w:spacing w:val="0"/>
            <w:sz w:val="22"/>
            <w:szCs w:val="22"/>
            <w:lang w:val="es-CL" w:eastAsia="es-CL"/>
          </w:rPr>
          <w:tab/>
        </w:r>
        <w:r w:rsidRPr="0099607B">
          <w:rPr>
            <w:rStyle w:val="Hipervnculo"/>
          </w:rPr>
          <w:t>Derechos relacionados con el uso de suelo</w:t>
        </w:r>
        <w:r>
          <w:rPr>
            <w:webHidden/>
          </w:rPr>
          <w:tab/>
        </w:r>
        <w:r>
          <w:rPr>
            <w:webHidden/>
          </w:rPr>
          <w:fldChar w:fldCharType="begin"/>
        </w:r>
        <w:r>
          <w:rPr>
            <w:webHidden/>
          </w:rPr>
          <w:instrText xml:space="preserve"> PAGEREF _Toc38396474 \h </w:instrText>
        </w:r>
        <w:r>
          <w:rPr>
            <w:webHidden/>
          </w:rPr>
        </w:r>
        <w:r>
          <w:rPr>
            <w:webHidden/>
          </w:rPr>
          <w:fldChar w:fldCharType="separate"/>
        </w:r>
        <w:r>
          <w:rPr>
            <w:webHidden/>
          </w:rPr>
          <w:t>60</w:t>
        </w:r>
        <w:r>
          <w:rPr>
            <w:webHidden/>
          </w:rPr>
          <w:fldChar w:fldCharType="end"/>
        </w:r>
      </w:hyperlink>
    </w:p>
    <w:p w14:paraId="4C60CEAC"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75" w:history="1">
        <w:r w:rsidRPr="0099607B">
          <w:rPr>
            <w:rStyle w:val="Hipervnculo"/>
          </w:rPr>
          <w:t>6.1.7.2</w:t>
        </w:r>
        <w:r>
          <w:rPr>
            <w:rFonts w:asciiTheme="minorHAnsi" w:eastAsiaTheme="minorEastAsia" w:hAnsiTheme="minorHAnsi" w:cstheme="minorBidi"/>
            <w:spacing w:val="0"/>
            <w:sz w:val="22"/>
            <w:szCs w:val="22"/>
            <w:lang w:val="es-CL" w:eastAsia="es-CL"/>
          </w:rPr>
          <w:tab/>
        </w:r>
        <w:r w:rsidRPr="0099607B">
          <w:rPr>
            <w:rStyle w:val="Hipervnculo"/>
          </w:rPr>
          <w:t>Derechos relacionados con medioambiente</w:t>
        </w:r>
        <w:r>
          <w:rPr>
            <w:webHidden/>
          </w:rPr>
          <w:tab/>
        </w:r>
        <w:r>
          <w:rPr>
            <w:webHidden/>
          </w:rPr>
          <w:fldChar w:fldCharType="begin"/>
        </w:r>
        <w:r>
          <w:rPr>
            <w:webHidden/>
          </w:rPr>
          <w:instrText xml:space="preserve"> PAGEREF _Toc38396475 \h </w:instrText>
        </w:r>
        <w:r>
          <w:rPr>
            <w:webHidden/>
          </w:rPr>
        </w:r>
        <w:r>
          <w:rPr>
            <w:webHidden/>
          </w:rPr>
          <w:fldChar w:fldCharType="separate"/>
        </w:r>
        <w:r>
          <w:rPr>
            <w:webHidden/>
          </w:rPr>
          <w:t>61</w:t>
        </w:r>
        <w:r>
          <w:rPr>
            <w:webHidden/>
          </w:rPr>
          <w:fldChar w:fldCharType="end"/>
        </w:r>
      </w:hyperlink>
    </w:p>
    <w:p w14:paraId="38E58935"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476" w:history="1">
        <w:r w:rsidRPr="0099607B">
          <w:rPr>
            <w:rStyle w:val="Hipervnculo"/>
            <w:noProof/>
          </w:rPr>
          <w:t>6.2</w:t>
        </w:r>
        <w:r>
          <w:rPr>
            <w:rFonts w:asciiTheme="minorHAnsi" w:eastAsiaTheme="minorEastAsia" w:hAnsiTheme="minorHAnsi" w:cstheme="minorBidi"/>
            <w:b w:val="0"/>
            <w:smallCaps w:val="0"/>
            <w:noProof/>
            <w:szCs w:val="22"/>
            <w:lang w:eastAsia="es-CL"/>
          </w:rPr>
          <w:tab/>
        </w:r>
        <w:r w:rsidRPr="0099607B">
          <w:rPr>
            <w:rStyle w:val="Hipervnculo"/>
            <w:noProof/>
          </w:rPr>
          <w:t>Metodología aplicada a la determinación del C.O.M.A.</w:t>
        </w:r>
        <w:r>
          <w:rPr>
            <w:noProof/>
            <w:webHidden/>
          </w:rPr>
          <w:tab/>
        </w:r>
        <w:r>
          <w:rPr>
            <w:noProof/>
            <w:webHidden/>
          </w:rPr>
          <w:fldChar w:fldCharType="begin"/>
        </w:r>
        <w:r>
          <w:rPr>
            <w:noProof/>
            <w:webHidden/>
          </w:rPr>
          <w:instrText xml:space="preserve"> PAGEREF _Toc38396476 \h </w:instrText>
        </w:r>
        <w:r>
          <w:rPr>
            <w:noProof/>
            <w:webHidden/>
          </w:rPr>
        </w:r>
        <w:r>
          <w:rPr>
            <w:noProof/>
            <w:webHidden/>
          </w:rPr>
          <w:fldChar w:fldCharType="separate"/>
        </w:r>
        <w:r>
          <w:rPr>
            <w:noProof/>
            <w:webHidden/>
          </w:rPr>
          <w:t>62</w:t>
        </w:r>
        <w:r>
          <w:rPr>
            <w:noProof/>
            <w:webHidden/>
          </w:rPr>
          <w:fldChar w:fldCharType="end"/>
        </w:r>
      </w:hyperlink>
    </w:p>
    <w:p w14:paraId="58CD7F3C"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77" w:history="1">
        <w:r w:rsidRPr="0099607B">
          <w:rPr>
            <w:rStyle w:val="Hipervnculo"/>
          </w:rPr>
          <w:t>6.2.1</w:t>
        </w:r>
        <w:r>
          <w:rPr>
            <w:rFonts w:asciiTheme="minorHAnsi" w:eastAsiaTheme="minorEastAsia" w:hAnsiTheme="minorHAnsi" w:cstheme="minorBidi"/>
            <w:sz w:val="22"/>
            <w:szCs w:val="22"/>
            <w:lang w:eastAsia="es-CL"/>
          </w:rPr>
          <w:tab/>
        </w:r>
        <w:r w:rsidRPr="0099607B">
          <w:rPr>
            <w:rStyle w:val="Hipervnculo"/>
          </w:rPr>
          <w:t>Introducción</w:t>
        </w:r>
        <w:r>
          <w:rPr>
            <w:webHidden/>
          </w:rPr>
          <w:tab/>
        </w:r>
        <w:r>
          <w:rPr>
            <w:webHidden/>
          </w:rPr>
          <w:fldChar w:fldCharType="begin"/>
        </w:r>
        <w:r>
          <w:rPr>
            <w:webHidden/>
          </w:rPr>
          <w:instrText xml:space="preserve"> PAGEREF _Toc38396477 \h </w:instrText>
        </w:r>
        <w:r>
          <w:rPr>
            <w:webHidden/>
          </w:rPr>
        </w:r>
        <w:r>
          <w:rPr>
            <w:webHidden/>
          </w:rPr>
          <w:fldChar w:fldCharType="separate"/>
        </w:r>
        <w:r>
          <w:rPr>
            <w:webHidden/>
          </w:rPr>
          <w:t>62</w:t>
        </w:r>
        <w:r>
          <w:rPr>
            <w:webHidden/>
          </w:rPr>
          <w:fldChar w:fldCharType="end"/>
        </w:r>
      </w:hyperlink>
    </w:p>
    <w:p w14:paraId="5E96F77D"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78" w:history="1">
        <w:r w:rsidRPr="0099607B">
          <w:rPr>
            <w:rStyle w:val="Hipervnculo"/>
          </w:rPr>
          <w:t>6.2.2</w:t>
        </w:r>
        <w:r>
          <w:rPr>
            <w:rFonts w:asciiTheme="minorHAnsi" w:eastAsiaTheme="minorEastAsia" w:hAnsiTheme="minorHAnsi" w:cstheme="minorBidi"/>
            <w:sz w:val="22"/>
            <w:szCs w:val="22"/>
            <w:lang w:eastAsia="es-CL"/>
          </w:rPr>
          <w:tab/>
        </w:r>
        <w:r w:rsidRPr="0099607B">
          <w:rPr>
            <w:rStyle w:val="Hipervnculo"/>
          </w:rPr>
          <w:t>Etapas de la Metodología para el cálculo del COMA</w:t>
        </w:r>
        <w:r>
          <w:rPr>
            <w:webHidden/>
          </w:rPr>
          <w:tab/>
        </w:r>
        <w:r>
          <w:rPr>
            <w:webHidden/>
          </w:rPr>
          <w:fldChar w:fldCharType="begin"/>
        </w:r>
        <w:r>
          <w:rPr>
            <w:webHidden/>
          </w:rPr>
          <w:instrText xml:space="preserve"> PAGEREF _Toc38396478 \h </w:instrText>
        </w:r>
        <w:r>
          <w:rPr>
            <w:webHidden/>
          </w:rPr>
        </w:r>
        <w:r>
          <w:rPr>
            <w:webHidden/>
          </w:rPr>
          <w:fldChar w:fldCharType="separate"/>
        </w:r>
        <w:r>
          <w:rPr>
            <w:webHidden/>
          </w:rPr>
          <w:t>66</w:t>
        </w:r>
        <w:r>
          <w:rPr>
            <w:webHidden/>
          </w:rPr>
          <w:fldChar w:fldCharType="end"/>
        </w:r>
      </w:hyperlink>
    </w:p>
    <w:p w14:paraId="60A15651"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79" w:history="1">
        <w:r w:rsidRPr="0099607B">
          <w:rPr>
            <w:rStyle w:val="Hipervnculo"/>
          </w:rPr>
          <w:t>6.2.3</w:t>
        </w:r>
        <w:r>
          <w:rPr>
            <w:rFonts w:asciiTheme="minorHAnsi" w:eastAsiaTheme="minorEastAsia" w:hAnsiTheme="minorHAnsi" w:cstheme="minorBidi"/>
            <w:sz w:val="22"/>
            <w:szCs w:val="22"/>
            <w:lang w:eastAsia="es-CL"/>
          </w:rPr>
          <w:tab/>
        </w:r>
        <w:r w:rsidRPr="0099607B">
          <w:rPr>
            <w:rStyle w:val="Hipervnculo"/>
          </w:rPr>
          <w:t>Diseño y dimensionamiento de la organización de la EM eficiente</w:t>
        </w:r>
        <w:r>
          <w:rPr>
            <w:webHidden/>
          </w:rPr>
          <w:tab/>
        </w:r>
        <w:r>
          <w:rPr>
            <w:webHidden/>
          </w:rPr>
          <w:fldChar w:fldCharType="begin"/>
        </w:r>
        <w:r>
          <w:rPr>
            <w:webHidden/>
          </w:rPr>
          <w:instrText xml:space="preserve"> PAGEREF _Toc38396479 \h </w:instrText>
        </w:r>
        <w:r>
          <w:rPr>
            <w:webHidden/>
          </w:rPr>
        </w:r>
        <w:r>
          <w:rPr>
            <w:webHidden/>
          </w:rPr>
          <w:fldChar w:fldCharType="separate"/>
        </w:r>
        <w:r>
          <w:rPr>
            <w:webHidden/>
          </w:rPr>
          <w:t>67</w:t>
        </w:r>
        <w:r>
          <w:rPr>
            <w:webHidden/>
          </w:rPr>
          <w:fldChar w:fldCharType="end"/>
        </w:r>
      </w:hyperlink>
    </w:p>
    <w:p w14:paraId="28794E73"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0" w:history="1">
        <w:r w:rsidRPr="0099607B">
          <w:rPr>
            <w:rStyle w:val="Hipervnculo"/>
          </w:rPr>
          <w:t>6.2.3.1</w:t>
        </w:r>
        <w:r>
          <w:rPr>
            <w:rFonts w:asciiTheme="minorHAnsi" w:eastAsiaTheme="minorEastAsia" w:hAnsiTheme="minorHAnsi" w:cstheme="minorBidi"/>
            <w:spacing w:val="0"/>
            <w:sz w:val="22"/>
            <w:szCs w:val="22"/>
            <w:lang w:val="es-CL" w:eastAsia="es-CL"/>
          </w:rPr>
          <w:tab/>
        </w:r>
        <w:r w:rsidRPr="0099607B">
          <w:rPr>
            <w:rStyle w:val="Hipervnculo"/>
          </w:rPr>
          <w:t>Proceso: dirección, estrategia y control</w:t>
        </w:r>
        <w:r>
          <w:rPr>
            <w:webHidden/>
          </w:rPr>
          <w:tab/>
        </w:r>
        <w:r>
          <w:rPr>
            <w:webHidden/>
          </w:rPr>
          <w:fldChar w:fldCharType="begin"/>
        </w:r>
        <w:r>
          <w:rPr>
            <w:webHidden/>
          </w:rPr>
          <w:instrText xml:space="preserve"> PAGEREF _Toc38396480 \h </w:instrText>
        </w:r>
        <w:r>
          <w:rPr>
            <w:webHidden/>
          </w:rPr>
        </w:r>
        <w:r>
          <w:rPr>
            <w:webHidden/>
          </w:rPr>
          <w:fldChar w:fldCharType="separate"/>
        </w:r>
        <w:r>
          <w:rPr>
            <w:webHidden/>
          </w:rPr>
          <w:t>68</w:t>
        </w:r>
        <w:r>
          <w:rPr>
            <w:webHidden/>
          </w:rPr>
          <w:fldChar w:fldCharType="end"/>
        </w:r>
      </w:hyperlink>
    </w:p>
    <w:p w14:paraId="50C35044"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1" w:history="1">
        <w:r w:rsidRPr="0099607B">
          <w:rPr>
            <w:rStyle w:val="Hipervnculo"/>
          </w:rPr>
          <w:t>6.2.3.2</w:t>
        </w:r>
        <w:r>
          <w:rPr>
            <w:rFonts w:asciiTheme="minorHAnsi" w:eastAsiaTheme="minorEastAsia" w:hAnsiTheme="minorHAnsi" w:cstheme="minorBidi"/>
            <w:spacing w:val="0"/>
            <w:sz w:val="22"/>
            <w:szCs w:val="22"/>
            <w:lang w:val="es-CL" w:eastAsia="es-CL"/>
          </w:rPr>
          <w:tab/>
        </w:r>
        <w:r w:rsidRPr="0099607B">
          <w:rPr>
            <w:rStyle w:val="Hipervnculo"/>
          </w:rPr>
          <w:t>Proceso: administración y finanzas</w:t>
        </w:r>
        <w:r>
          <w:rPr>
            <w:webHidden/>
          </w:rPr>
          <w:tab/>
        </w:r>
        <w:r>
          <w:rPr>
            <w:webHidden/>
          </w:rPr>
          <w:fldChar w:fldCharType="begin"/>
        </w:r>
        <w:r>
          <w:rPr>
            <w:webHidden/>
          </w:rPr>
          <w:instrText xml:space="preserve"> PAGEREF _Toc38396481 \h </w:instrText>
        </w:r>
        <w:r>
          <w:rPr>
            <w:webHidden/>
          </w:rPr>
        </w:r>
        <w:r>
          <w:rPr>
            <w:webHidden/>
          </w:rPr>
          <w:fldChar w:fldCharType="separate"/>
        </w:r>
        <w:r>
          <w:rPr>
            <w:webHidden/>
          </w:rPr>
          <w:t>69</w:t>
        </w:r>
        <w:r>
          <w:rPr>
            <w:webHidden/>
          </w:rPr>
          <w:fldChar w:fldCharType="end"/>
        </w:r>
      </w:hyperlink>
    </w:p>
    <w:p w14:paraId="6FEB2D46"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2" w:history="1">
        <w:r w:rsidRPr="0099607B">
          <w:rPr>
            <w:rStyle w:val="Hipervnculo"/>
          </w:rPr>
          <w:t>6.2.3.3</w:t>
        </w:r>
        <w:r>
          <w:rPr>
            <w:rFonts w:asciiTheme="minorHAnsi" w:eastAsiaTheme="minorEastAsia" w:hAnsiTheme="minorHAnsi" w:cstheme="minorBidi"/>
            <w:spacing w:val="0"/>
            <w:sz w:val="22"/>
            <w:szCs w:val="22"/>
            <w:lang w:val="es-CL" w:eastAsia="es-CL"/>
          </w:rPr>
          <w:tab/>
        </w:r>
        <w:r w:rsidRPr="0099607B">
          <w:rPr>
            <w:rStyle w:val="Hipervnculo"/>
          </w:rPr>
          <w:t>Proceso: comercial y regulación</w:t>
        </w:r>
        <w:r>
          <w:rPr>
            <w:webHidden/>
          </w:rPr>
          <w:tab/>
        </w:r>
        <w:r>
          <w:rPr>
            <w:webHidden/>
          </w:rPr>
          <w:fldChar w:fldCharType="begin"/>
        </w:r>
        <w:r>
          <w:rPr>
            <w:webHidden/>
          </w:rPr>
          <w:instrText xml:space="preserve"> PAGEREF _Toc38396482 \h </w:instrText>
        </w:r>
        <w:r>
          <w:rPr>
            <w:webHidden/>
          </w:rPr>
        </w:r>
        <w:r>
          <w:rPr>
            <w:webHidden/>
          </w:rPr>
          <w:fldChar w:fldCharType="separate"/>
        </w:r>
        <w:r>
          <w:rPr>
            <w:webHidden/>
          </w:rPr>
          <w:t>69</w:t>
        </w:r>
        <w:r>
          <w:rPr>
            <w:webHidden/>
          </w:rPr>
          <w:fldChar w:fldCharType="end"/>
        </w:r>
      </w:hyperlink>
    </w:p>
    <w:p w14:paraId="2C34B7D7"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3" w:history="1">
        <w:r w:rsidRPr="0099607B">
          <w:rPr>
            <w:rStyle w:val="Hipervnculo"/>
          </w:rPr>
          <w:t>6.2.3.4</w:t>
        </w:r>
        <w:r>
          <w:rPr>
            <w:rFonts w:asciiTheme="minorHAnsi" w:eastAsiaTheme="minorEastAsia" w:hAnsiTheme="minorHAnsi" w:cstheme="minorBidi"/>
            <w:spacing w:val="0"/>
            <w:sz w:val="22"/>
            <w:szCs w:val="22"/>
            <w:lang w:val="es-CL" w:eastAsia="es-CL"/>
          </w:rPr>
          <w:tab/>
        </w:r>
        <w:r w:rsidRPr="0099607B">
          <w:rPr>
            <w:rStyle w:val="Hipervnculo"/>
          </w:rPr>
          <w:t>Proceso: planificación técnica y normas</w:t>
        </w:r>
        <w:r>
          <w:rPr>
            <w:webHidden/>
          </w:rPr>
          <w:tab/>
        </w:r>
        <w:r>
          <w:rPr>
            <w:webHidden/>
          </w:rPr>
          <w:fldChar w:fldCharType="begin"/>
        </w:r>
        <w:r>
          <w:rPr>
            <w:webHidden/>
          </w:rPr>
          <w:instrText xml:space="preserve"> PAGEREF _Toc38396483 \h </w:instrText>
        </w:r>
        <w:r>
          <w:rPr>
            <w:webHidden/>
          </w:rPr>
        </w:r>
        <w:r>
          <w:rPr>
            <w:webHidden/>
          </w:rPr>
          <w:fldChar w:fldCharType="separate"/>
        </w:r>
        <w:r>
          <w:rPr>
            <w:webHidden/>
          </w:rPr>
          <w:t>70</w:t>
        </w:r>
        <w:r>
          <w:rPr>
            <w:webHidden/>
          </w:rPr>
          <w:fldChar w:fldCharType="end"/>
        </w:r>
      </w:hyperlink>
    </w:p>
    <w:p w14:paraId="7D7D6BAC"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4" w:history="1">
        <w:r w:rsidRPr="0099607B">
          <w:rPr>
            <w:rStyle w:val="Hipervnculo"/>
          </w:rPr>
          <w:t>6.2.3.5</w:t>
        </w:r>
        <w:r>
          <w:rPr>
            <w:rFonts w:asciiTheme="minorHAnsi" w:eastAsiaTheme="minorEastAsia" w:hAnsiTheme="minorHAnsi" w:cstheme="minorBidi"/>
            <w:spacing w:val="0"/>
            <w:sz w:val="22"/>
            <w:szCs w:val="22"/>
            <w:lang w:val="es-CL" w:eastAsia="es-CL"/>
          </w:rPr>
          <w:tab/>
        </w:r>
        <w:r w:rsidRPr="0099607B">
          <w:rPr>
            <w:rStyle w:val="Hipervnculo"/>
          </w:rPr>
          <w:t>Proceso: explotación</w:t>
        </w:r>
        <w:r>
          <w:rPr>
            <w:webHidden/>
          </w:rPr>
          <w:tab/>
        </w:r>
        <w:r>
          <w:rPr>
            <w:webHidden/>
          </w:rPr>
          <w:fldChar w:fldCharType="begin"/>
        </w:r>
        <w:r>
          <w:rPr>
            <w:webHidden/>
          </w:rPr>
          <w:instrText xml:space="preserve"> PAGEREF _Toc38396484 \h </w:instrText>
        </w:r>
        <w:r>
          <w:rPr>
            <w:webHidden/>
          </w:rPr>
        </w:r>
        <w:r>
          <w:rPr>
            <w:webHidden/>
          </w:rPr>
          <w:fldChar w:fldCharType="separate"/>
        </w:r>
        <w:r>
          <w:rPr>
            <w:webHidden/>
          </w:rPr>
          <w:t>70</w:t>
        </w:r>
        <w:r>
          <w:rPr>
            <w:webHidden/>
          </w:rPr>
          <w:fldChar w:fldCharType="end"/>
        </w:r>
      </w:hyperlink>
    </w:p>
    <w:p w14:paraId="4F98AB02"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85" w:history="1">
        <w:r w:rsidRPr="0099607B">
          <w:rPr>
            <w:rStyle w:val="Hipervnculo"/>
          </w:rPr>
          <w:t>6.2.4</w:t>
        </w:r>
        <w:r>
          <w:rPr>
            <w:rFonts w:asciiTheme="minorHAnsi" w:eastAsiaTheme="minorEastAsia" w:hAnsiTheme="minorHAnsi" w:cstheme="minorBidi"/>
            <w:sz w:val="22"/>
            <w:szCs w:val="22"/>
            <w:lang w:eastAsia="es-CL"/>
          </w:rPr>
          <w:tab/>
        </w:r>
        <w:r w:rsidRPr="0099607B">
          <w:rPr>
            <w:rStyle w:val="Hipervnculo"/>
          </w:rPr>
          <w:t>Diseño y dimensionamiento de las actividades de operación y mantenimiento en terreno</w:t>
        </w:r>
        <w:r>
          <w:rPr>
            <w:webHidden/>
          </w:rPr>
          <w:tab/>
        </w:r>
        <w:r>
          <w:rPr>
            <w:webHidden/>
          </w:rPr>
          <w:fldChar w:fldCharType="begin"/>
        </w:r>
        <w:r>
          <w:rPr>
            <w:webHidden/>
          </w:rPr>
          <w:instrText xml:space="preserve"> PAGEREF _Toc38396485 \h </w:instrText>
        </w:r>
        <w:r>
          <w:rPr>
            <w:webHidden/>
          </w:rPr>
        </w:r>
        <w:r>
          <w:rPr>
            <w:webHidden/>
          </w:rPr>
          <w:fldChar w:fldCharType="separate"/>
        </w:r>
        <w:r>
          <w:rPr>
            <w:webHidden/>
          </w:rPr>
          <w:t>72</w:t>
        </w:r>
        <w:r>
          <w:rPr>
            <w:webHidden/>
          </w:rPr>
          <w:fldChar w:fldCharType="end"/>
        </w:r>
      </w:hyperlink>
    </w:p>
    <w:p w14:paraId="2EE5396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6" w:history="1">
        <w:r w:rsidRPr="0099607B">
          <w:rPr>
            <w:rStyle w:val="Hipervnculo"/>
          </w:rPr>
          <w:t>6.2.4.1</w:t>
        </w:r>
        <w:r>
          <w:rPr>
            <w:rFonts w:asciiTheme="minorHAnsi" w:eastAsiaTheme="minorEastAsia" w:hAnsiTheme="minorHAnsi" w:cstheme="minorBidi"/>
            <w:spacing w:val="0"/>
            <w:sz w:val="22"/>
            <w:szCs w:val="22"/>
            <w:lang w:val="es-CL" w:eastAsia="es-CL"/>
          </w:rPr>
          <w:tab/>
        </w:r>
        <w:r w:rsidRPr="0099607B">
          <w:rPr>
            <w:rStyle w:val="Hipervnculo"/>
          </w:rPr>
          <w:t>Definición de las cuadrillas de terreno</w:t>
        </w:r>
        <w:r>
          <w:rPr>
            <w:webHidden/>
          </w:rPr>
          <w:tab/>
        </w:r>
        <w:r>
          <w:rPr>
            <w:webHidden/>
          </w:rPr>
          <w:fldChar w:fldCharType="begin"/>
        </w:r>
        <w:r>
          <w:rPr>
            <w:webHidden/>
          </w:rPr>
          <w:instrText xml:space="preserve"> PAGEREF _Toc38396486 \h </w:instrText>
        </w:r>
        <w:r>
          <w:rPr>
            <w:webHidden/>
          </w:rPr>
        </w:r>
        <w:r>
          <w:rPr>
            <w:webHidden/>
          </w:rPr>
          <w:fldChar w:fldCharType="separate"/>
        </w:r>
        <w:r>
          <w:rPr>
            <w:webHidden/>
          </w:rPr>
          <w:t>76</w:t>
        </w:r>
        <w:r>
          <w:rPr>
            <w:webHidden/>
          </w:rPr>
          <w:fldChar w:fldCharType="end"/>
        </w:r>
      </w:hyperlink>
    </w:p>
    <w:p w14:paraId="2AD8F24D"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7" w:history="1">
        <w:r w:rsidRPr="0099607B">
          <w:rPr>
            <w:rStyle w:val="Hipervnculo"/>
          </w:rPr>
          <w:t>6.2.4.2</w:t>
        </w:r>
        <w:r>
          <w:rPr>
            <w:rFonts w:asciiTheme="minorHAnsi" w:eastAsiaTheme="minorEastAsia" w:hAnsiTheme="minorHAnsi" w:cstheme="minorBidi"/>
            <w:spacing w:val="0"/>
            <w:sz w:val="22"/>
            <w:szCs w:val="22"/>
            <w:lang w:val="es-CL" w:eastAsia="es-CL"/>
          </w:rPr>
          <w:tab/>
        </w:r>
        <w:r w:rsidRPr="0099607B">
          <w:rPr>
            <w:rStyle w:val="Hipervnculo"/>
          </w:rPr>
          <w:t>Tratamiento de las distancias recorridas para las faenas de OyM</w:t>
        </w:r>
        <w:r>
          <w:rPr>
            <w:webHidden/>
          </w:rPr>
          <w:tab/>
        </w:r>
        <w:r>
          <w:rPr>
            <w:webHidden/>
          </w:rPr>
          <w:fldChar w:fldCharType="begin"/>
        </w:r>
        <w:r>
          <w:rPr>
            <w:webHidden/>
          </w:rPr>
          <w:instrText xml:space="preserve"> PAGEREF _Toc38396487 \h </w:instrText>
        </w:r>
        <w:r>
          <w:rPr>
            <w:webHidden/>
          </w:rPr>
        </w:r>
        <w:r>
          <w:rPr>
            <w:webHidden/>
          </w:rPr>
          <w:fldChar w:fldCharType="separate"/>
        </w:r>
        <w:r>
          <w:rPr>
            <w:webHidden/>
          </w:rPr>
          <w:t>78</w:t>
        </w:r>
        <w:r>
          <w:rPr>
            <w:webHidden/>
          </w:rPr>
          <w:fldChar w:fldCharType="end"/>
        </w:r>
      </w:hyperlink>
    </w:p>
    <w:p w14:paraId="5FD4366F"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88" w:history="1">
        <w:r w:rsidRPr="0099607B">
          <w:rPr>
            <w:rStyle w:val="Hipervnculo"/>
          </w:rPr>
          <w:t>6.2.5</w:t>
        </w:r>
        <w:r>
          <w:rPr>
            <w:rFonts w:asciiTheme="minorHAnsi" w:eastAsiaTheme="minorEastAsia" w:hAnsiTheme="minorHAnsi" w:cstheme="minorBidi"/>
            <w:sz w:val="22"/>
            <w:szCs w:val="22"/>
            <w:lang w:eastAsia="es-CL"/>
          </w:rPr>
          <w:tab/>
        </w:r>
        <w:r w:rsidRPr="0099607B">
          <w:rPr>
            <w:rStyle w:val="Hipervnculo"/>
          </w:rPr>
          <w:t>Remuneraciones</w:t>
        </w:r>
        <w:r>
          <w:rPr>
            <w:webHidden/>
          </w:rPr>
          <w:tab/>
        </w:r>
        <w:r>
          <w:rPr>
            <w:webHidden/>
          </w:rPr>
          <w:fldChar w:fldCharType="begin"/>
        </w:r>
        <w:r>
          <w:rPr>
            <w:webHidden/>
          </w:rPr>
          <w:instrText xml:space="preserve"> PAGEREF _Toc38396488 \h </w:instrText>
        </w:r>
        <w:r>
          <w:rPr>
            <w:webHidden/>
          </w:rPr>
        </w:r>
        <w:r>
          <w:rPr>
            <w:webHidden/>
          </w:rPr>
          <w:fldChar w:fldCharType="separate"/>
        </w:r>
        <w:r>
          <w:rPr>
            <w:webHidden/>
          </w:rPr>
          <w:t>81</w:t>
        </w:r>
        <w:r>
          <w:rPr>
            <w:webHidden/>
          </w:rPr>
          <w:fldChar w:fldCharType="end"/>
        </w:r>
      </w:hyperlink>
    </w:p>
    <w:p w14:paraId="6B391E95"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89" w:history="1">
        <w:r w:rsidRPr="0099607B">
          <w:rPr>
            <w:rStyle w:val="Hipervnculo"/>
          </w:rPr>
          <w:t>6.2.5.1</w:t>
        </w:r>
        <w:r>
          <w:rPr>
            <w:rFonts w:asciiTheme="minorHAnsi" w:eastAsiaTheme="minorEastAsia" w:hAnsiTheme="minorHAnsi" w:cstheme="minorBidi"/>
            <w:spacing w:val="0"/>
            <w:sz w:val="22"/>
            <w:szCs w:val="22"/>
            <w:lang w:val="es-CL" w:eastAsia="es-CL"/>
          </w:rPr>
          <w:tab/>
        </w:r>
        <w:r w:rsidRPr="0099607B">
          <w:rPr>
            <w:rStyle w:val="Hipervnculo"/>
          </w:rPr>
          <w:t>Introducción</w:t>
        </w:r>
        <w:r>
          <w:rPr>
            <w:webHidden/>
          </w:rPr>
          <w:tab/>
        </w:r>
        <w:r>
          <w:rPr>
            <w:webHidden/>
          </w:rPr>
          <w:fldChar w:fldCharType="begin"/>
        </w:r>
        <w:r>
          <w:rPr>
            <w:webHidden/>
          </w:rPr>
          <w:instrText xml:space="preserve"> PAGEREF _Toc38396489 \h </w:instrText>
        </w:r>
        <w:r>
          <w:rPr>
            <w:webHidden/>
          </w:rPr>
        </w:r>
        <w:r>
          <w:rPr>
            <w:webHidden/>
          </w:rPr>
          <w:fldChar w:fldCharType="separate"/>
        </w:r>
        <w:r>
          <w:rPr>
            <w:webHidden/>
          </w:rPr>
          <w:t>81</w:t>
        </w:r>
        <w:r>
          <w:rPr>
            <w:webHidden/>
          </w:rPr>
          <w:fldChar w:fldCharType="end"/>
        </w:r>
      </w:hyperlink>
    </w:p>
    <w:p w14:paraId="0957274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90" w:history="1">
        <w:r w:rsidRPr="0099607B">
          <w:rPr>
            <w:rStyle w:val="Hipervnculo"/>
          </w:rPr>
          <w:t>6.2.5.2</w:t>
        </w:r>
        <w:r>
          <w:rPr>
            <w:rFonts w:asciiTheme="minorHAnsi" w:eastAsiaTheme="minorEastAsia" w:hAnsiTheme="minorHAnsi" w:cstheme="minorBidi"/>
            <w:spacing w:val="0"/>
            <w:sz w:val="22"/>
            <w:szCs w:val="22"/>
            <w:lang w:val="es-CL" w:eastAsia="es-CL"/>
          </w:rPr>
          <w:tab/>
        </w:r>
        <w:r w:rsidRPr="0099607B">
          <w:rPr>
            <w:rStyle w:val="Hipervnculo"/>
          </w:rPr>
          <w:t>Metodología y Fuentes de Información</w:t>
        </w:r>
        <w:r>
          <w:rPr>
            <w:webHidden/>
          </w:rPr>
          <w:tab/>
        </w:r>
        <w:r>
          <w:rPr>
            <w:webHidden/>
          </w:rPr>
          <w:fldChar w:fldCharType="begin"/>
        </w:r>
        <w:r>
          <w:rPr>
            <w:webHidden/>
          </w:rPr>
          <w:instrText xml:space="preserve"> PAGEREF _Toc38396490 \h </w:instrText>
        </w:r>
        <w:r>
          <w:rPr>
            <w:webHidden/>
          </w:rPr>
        </w:r>
        <w:r>
          <w:rPr>
            <w:webHidden/>
          </w:rPr>
          <w:fldChar w:fldCharType="separate"/>
        </w:r>
        <w:r>
          <w:rPr>
            <w:webHidden/>
          </w:rPr>
          <w:t>81</w:t>
        </w:r>
        <w:r>
          <w:rPr>
            <w:webHidden/>
          </w:rPr>
          <w:fldChar w:fldCharType="end"/>
        </w:r>
      </w:hyperlink>
    </w:p>
    <w:p w14:paraId="6F8B8179"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91" w:history="1">
        <w:r w:rsidRPr="0099607B">
          <w:rPr>
            <w:rStyle w:val="Hipervnculo"/>
          </w:rPr>
          <w:t>6.2.5.3</w:t>
        </w:r>
        <w:r>
          <w:rPr>
            <w:rFonts w:asciiTheme="minorHAnsi" w:eastAsiaTheme="minorEastAsia" w:hAnsiTheme="minorHAnsi" w:cstheme="minorBidi"/>
            <w:spacing w:val="0"/>
            <w:sz w:val="22"/>
            <w:szCs w:val="22"/>
            <w:lang w:val="es-CL" w:eastAsia="es-CL"/>
          </w:rPr>
          <w:tab/>
        </w:r>
        <w:r w:rsidRPr="0099607B">
          <w:rPr>
            <w:rStyle w:val="Hipervnculo"/>
          </w:rPr>
          <w:t>Fundamentación de la Muestra Propuesta</w:t>
        </w:r>
        <w:r>
          <w:rPr>
            <w:webHidden/>
          </w:rPr>
          <w:tab/>
        </w:r>
        <w:r>
          <w:rPr>
            <w:webHidden/>
          </w:rPr>
          <w:fldChar w:fldCharType="begin"/>
        </w:r>
        <w:r>
          <w:rPr>
            <w:webHidden/>
          </w:rPr>
          <w:instrText xml:space="preserve"> PAGEREF _Toc38396491 \h </w:instrText>
        </w:r>
        <w:r>
          <w:rPr>
            <w:webHidden/>
          </w:rPr>
        </w:r>
        <w:r>
          <w:rPr>
            <w:webHidden/>
          </w:rPr>
          <w:fldChar w:fldCharType="separate"/>
        </w:r>
        <w:r>
          <w:rPr>
            <w:webHidden/>
          </w:rPr>
          <w:t>83</w:t>
        </w:r>
        <w:r>
          <w:rPr>
            <w:webHidden/>
          </w:rPr>
          <w:fldChar w:fldCharType="end"/>
        </w:r>
      </w:hyperlink>
    </w:p>
    <w:p w14:paraId="55F2EA41"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92" w:history="1">
        <w:r w:rsidRPr="0099607B">
          <w:rPr>
            <w:rStyle w:val="Hipervnculo"/>
          </w:rPr>
          <w:t>6.2.5.4</w:t>
        </w:r>
        <w:r>
          <w:rPr>
            <w:rFonts w:asciiTheme="minorHAnsi" w:eastAsiaTheme="minorEastAsia" w:hAnsiTheme="minorHAnsi" w:cstheme="minorBidi"/>
            <w:spacing w:val="0"/>
            <w:sz w:val="22"/>
            <w:szCs w:val="22"/>
            <w:lang w:val="es-CL" w:eastAsia="es-CL"/>
          </w:rPr>
          <w:tab/>
        </w:r>
        <w:r w:rsidRPr="0099607B">
          <w:rPr>
            <w:rStyle w:val="Hipervnculo"/>
          </w:rPr>
          <w:t>Costos de personal de la EM</w:t>
        </w:r>
        <w:r>
          <w:rPr>
            <w:webHidden/>
          </w:rPr>
          <w:tab/>
        </w:r>
        <w:r>
          <w:rPr>
            <w:webHidden/>
          </w:rPr>
          <w:fldChar w:fldCharType="begin"/>
        </w:r>
        <w:r>
          <w:rPr>
            <w:webHidden/>
          </w:rPr>
          <w:instrText xml:space="preserve"> PAGEREF _Toc38396492 \h </w:instrText>
        </w:r>
        <w:r>
          <w:rPr>
            <w:webHidden/>
          </w:rPr>
        </w:r>
        <w:r>
          <w:rPr>
            <w:webHidden/>
          </w:rPr>
          <w:fldChar w:fldCharType="separate"/>
        </w:r>
        <w:r>
          <w:rPr>
            <w:webHidden/>
          </w:rPr>
          <w:t>84</w:t>
        </w:r>
        <w:r>
          <w:rPr>
            <w:webHidden/>
          </w:rPr>
          <w:fldChar w:fldCharType="end"/>
        </w:r>
      </w:hyperlink>
    </w:p>
    <w:p w14:paraId="63119DA5"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93" w:history="1">
        <w:r w:rsidRPr="0099607B">
          <w:rPr>
            <w:rStyle w:val="Hipervnculo"/>
          </w:rPr>
          <w:t>6.2.5.5</w:t>
        </w:r>
        <w:r>
          <w:rPr>
            <w:rFonts w:asciiTheme="minorHAnsi" w:eastAsiaTheme="minorEastAsia" w:hAnsiTheme="minorHAnsi" w:cstheme="minorBidi"/>
            <w:spacing w:val="0"/>
            <w:sz w:val="22"/>
            <w:szCs w:val="22"/>
            <w:lang w:val="es-CL" w:eastAsia="es-CL"/>
          </w:rPr>
          <w:tab/>
        </w:r>
        <w:r w:rsidRPr="0099607B">
          <w:rPr>
            <w:rStyle w:val="Hipervnculo"/>
          </w:rPr>
          <w:t>Homologación de cargos</w:t>
        </w:r>
        <w:r>
          <w:rPr>
            <w:webHidden/>
          </w:rPr>
          <w:tab/>
        </w:r>
        <w:r>
          <w:rPr>
            <w:webHidden/>
          </w:rPr>
          <w:fldChar w:fldCharType="begin"/>
        </w:r>
        <w:r>
          <w:rPr>
            <w:webHidden/>
          </w:rPr>
          <w:instrText xml:space="preserve"> PAGEREF _Toc38396493 \h </w:instrText>
        </w:r>
        <w:r>
          <w:rPr>
            <w:webHidden/>
          </w:rPr>
        </w:r>
        <w:r>
          <w:rPr>
            <w:webHidden/>
          </w:rPr>
          <w:fldChar w:fldCharType="separate"/>
        </w:r>
        <w:r>
          <w:rPr>
            <w:webHidden/>
          </w:rPr>
          <w:t>88</w:t>
        </w:r>
        <w:r>
          <w:rPr>
            <w:webHidden/>
          </w:rPr>
          <w:fldChar w:fldCharType="end"/>
        </w:r>
      </w:hyperlink>
    </w:p>
    <w:p w14:paraId="35D9C192"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94" w:history="1">
        <w:r w:rsidRPr="0099607B">
          <w:rPr>
            <w:rStyle w:val="Hipervnculo"/>
          </w:rPr>
          <w:t>6.2.5.6</w:t>
        </w:r>
        <w:r>
          <w:rPr>
            <w:rFonts w:asciiTheme="minorHAnsi" w:eastAsiaTheme="minorEastAsia" w:hAnsiTheme="minorHAnsi" w:cstheme="minorBidi"/>
            <w:spacing w:val="0"/>
            <w:sz w:val="22"/>
            <w:szCs w:val="22"/>
            <w:lang w:val="es-CL" w:eastAsia="es-CL"/>
          </w:rPr>
          <w:tab/>
        </w:r>
        <w:r w:rsidRPr="0099607B">
          <w:rPr>
            <w:rStyle w:val="Hipervnculo"/>
          </w:rPr>
          <w:t>Régimen de horas extras y guardias pasiva</w:t>
        </w:r>
        <w:r>
          <w:rPr>
            <w:webHidden/>
          </w:rPr>
          <w:tab/>
        </w:r>
        <w:r>
          <w:rPr>
            <w:webHidden/>
          </w:rPr>
          <w:fldChar w:fldCharType="begin"/>
        </w:r>
        <w:r>
          <w:rPr>
            <w:webHidden/>
          </w:rPr>
          <w:instrText xml:space="preserve"> PAGEREF _Toc38396494 \h </w:instrText>
        </w:r>
        <w:r>
          <w:rPr>
            <w:webHidden/>
          </w:rPr>
        </w:r>
        <w:r>
          <w:rPr>
            <w:webHidden/>
          </w:rPr>
          <w:fldChar w:fldCharType="separate"/>
        </w:r>
        <w:r>
          <w:rPr>
            <w:webHidden/>
          </w:rPr>
          <w:t>89</w:t>
        </w:r>
        <w:r>
          <w:rPr>
            <w:webHidden/>
          </w:rPr>
          <w:fldChar w:fldCharType="end"/>
        </w:r>
      </w:hyperlink>
    </w:p>
    <w:p w14:paraId="7DE3D6D3"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95" w:history="1">
        <w:r w:rsidRPr="0099607B">
          <w:rPr>
            <w:rStyle w:val="Hipervnculo"/>
          </w:rPr>
          <w:t>6.2.6</w:t>
        </w:r>
        <w:r>
          <w:rPr>
            <w:rFonts w:asciiTheme="minorHAnsi" w:eastAsiaTheme="minorEastAsia" w:hAnsiTheme="minorHAnsi" w:cstheme="minorBidi"/>
            <w:sz w:val="22"/>
            <w:szCs w:val="22"/>
            <w:lang w:eastAsia="es-CL"/>
          </w:rPr>
          <w:tab/>
        </w:r>
        <w:r w:rsidRPr="0099607B">
          <w:rPr>
            <w:rStyle w:val="Hipervnculo"/>
          </w:rPr>
          <w:t>Costos de rotación del personal</w:t>
        </w:r>
        <w:r>
          <w:rPr>
            <w:webHidden/>
          </w:rPr>
          <w:tab/>
        </w:r>
        <w:r>
          <w:rPr>
            <w:webHidden/>
          </w:rPr>
          <w:fldChar w:fldCharType="begin"/>
        </w:r>
        <w:r>
          <w:rPr>
            <w:webHidden/>
          </w:rPr>
          <w:instrText xml:space="preserve"> PAGEREF _Toc38396495 \h </w:instrText>
        </w:r>
        <w:r>
          <w:rPr>
            <w:webHidden/>
          </w:rPr>
        </w:r>
        <w:r>
          <w:rPr>
            <w:webHidden/>
          </w:rPr>
          <w:fldChar w:fldCharType="separate"/>
        </w:r>
        <w:r>
          <w:rPr>
            <w:webHidden/>
          </w:rPr>
          <w:t>90</w:t>
        </w:r>
        <w:r>
          <w:rPr>
            <w:webHidden/>
          </w:rPr>
          <w:fldChar w:fldCharType="end"/>
        </w:r>
      </w:hyperlink>
    </w:p>
    <w:p w14:paraId="28B56639"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96" w:history="1">
        <w:r w:rsidRPr="0099607B">
          <w:rPr>
            <w:rStyle w:val="Hipervnculo"/>
          </w:rPr>
          <w:t>6.2.7</w:t>
        </w:r>
        <w:r>
          <w:rPr>
            <w:rFonts w:asciiTheme="minorHAnsi" w:eastAsiaTheme="minorEastAsia" w:hAnsiTheme="minorHAnsi" w:cstheme="minorBidi"/>
            <w:sz w:val="22"/>
            <w:szCs w:val="22"/>
            <w:lang w:eastAsia="es-CL"/>
          </w:rPr>
          <w:tab/>
        </w:r>
        <w:r w:rsidRPr="0099607B">
          <w:rPr>
            <w:rStyle w:val="Hipervnculo"/>
          </w:rPr>
          <w:t>Análisis de tercerización de actividades</w:t>
        </w:r>
        <w:r>
          <w:rPr>
            <w:webHidden/>
          </w:rPr>
          <w:tab/>
        </w:r>
        <w:r>
          <w:rPr>
            <w:webHidden/>
          </w:rPr>
          <w:fldChar w:fldCharType="begin"/>
        </w:r>
        <w:r>
          <w:rPr>
            <w:webHidden/>
          </w:rPr>
          <w:instrText xml:space="preserve"> PAGEREF _Toc38396496 \h </w:instrText>
        </w:r>
        <w:r>
          <w:rPr>
            <w:webHidden/>
          </w:rPr>
        </w:r>
        <w:r>
          <w:rPr>
            <w:webHidden/>
          </w:rPr>
          <w:fldChar w:fldCharType="separate"/>
        </w:r>
        <w:r>
          <w:rPr>
            <w:webHidden/>
          </w:rPr>
          <w:t>91</w:t>
        </w:r>
        <w:r>
          <w:rPr>
            <w:webHidden/>
          </w:rPr>
          <w:fldChar w:fldCharType="end"/>
        </w:r>
      </w:hyperlink>
    </w:p>
    <w:p w14:paraId="521F5F10"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97" w:history="1">
        <w:r w:rsidRPr="0099607B">
          <w:rPr>
            <w:rStyle w:val="Hipervnculo"/>
          </w:rPr>
          <w:t>6.2.7.1</w:t>
        </w:r>
        <w:r>
          <w:rPr>
            <w:rFonts w:asciiTheme="minorHAnsi" w:eastAsiaTheme="minorEastAsia" w:hAnsiTheme="minorHAnsi" w:cstheme="minorBidi"/>
            <w:spacing w:val="0"/>
            <w:sz w:val="22"/>
            <w:szCs w:val="22"/>
            <w:lang w:val="es-CL" w:eastAsia="es-CL"/>
          </w:rPr>
          <w:tab/>
        </w:r>
        <w:r w:rsidRPr="0099607B">
          <w:rPr>
            <w:rStyle w:val="Hipervnculo"/>
          </w:rPr>
          <w:t>Análisis de la importancia estratégica</w:t>
        </w:r>
        <w:r>
          <w:rPr>
            <w:webHidden/>
          </w:rPr>
          <w:tab/>
        </w:r>
        <w:r>
          <w:rPr>
            <w:webHidden/>
          </w:rPr>
          <w:fldChar w:fldCharType="begin"/>
        </w:r>
        <w:r>
          <w:rPr>
            <w:webHidden/>
          </w:rPr>
          <w:instrText xml:space="preserve"> PAGEREF _Toc38396497 \h </w:instrText>
        </w:r>
        <w:r>
          <w:rPr>
            <w:webHidden/>
          </w:rPr>
        </w:r>
        <w:r>
          <w:rPr>
            <w:webHidden/>
          </w:rPr>
          <w:fldChar w:fldCharType="separate"/>
        </w:r>
        <w:r>
          <w:rPr>
            <w:webHidden/>
          </w:rPr>
          <w:t>92</w:t>
        </w:r>
        <w:r>
          <w:rPr>
            <w:webHidden/>
          </w:rPr>
          <w:fldChar w:fldCharType="end"/>
        </w:r>
      </w:hyperlink>
    </w:p>
    <w:p w14:paraId="188ED829"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498" w:history="1">
        <w:r w:rsidRPr="0099607B">
          <w:rPr>
            <w:rStyle w:val="Hipervnculo"/>
          </w:rPr>
          <w:t>6.2.7.2</w:t>
        </w:r>
        <w:r>
          <w:rPr>
            <w:rFonts w:asciiTheme="minorHAnsi" w:eastAsiaTheme="minorEastAsia" w:hAnsiTheme="minorHAnsi" w:cstheme="minorBidi"/>
            <w:spacing w:val="0"/>
            <w:sz w:val="22"/>
            <w:szCs w:val="22"/>
            <w:lang w:val="es-CL" w:eastAsia="es-CL"/>
          </w:rPr>
          <w:tab/>
        </w:r>
        <w:r w:rsidRPr="0099607B">
          <w:rPr>
            <w:rStyle w:val="Hipervnculo"/>
          </w:rPr>
          <w:t>Análisis de la conveniencia económica</w:t>
        </w:r>
        <w:r>
          <w:rPr>
            <w:webHidden/>
          </w:rPr>
          <w:tab/>
        </w:r>
        <w:r>
          <w:rPr>
            <w:webHidden/>
          </w:rPr>
          <w:fldChar w:fldCharType="begin"/>
        </w:r>
        <w:r>
          <w:rPr>
            <w:webHidden/>
          </w:rPr>
          <w:instrText xml:space="preserve"> PAGEREF _Toc38396498 \h </w:instrText>
        </w:r>
        <w:r>
          <w:rPr>
            <w:webHidden/>
          </w:rPr>
        </w:r>
        <w:r>
          <w:rPr>
            <w:webHidden/>
          </w:rPr>
          <w:fldChar w:fldCharType="separate"/>
        </w:r>
        <w:r>
          <w:rPr>
            <w:webHidden/>
          </w:rPr>
          <w:t>93</w:t>
        </w:r>
        <w:r>
          <w:rPr>
            <w:webHidden/>
          </w:rPr>
          <w:fldChar w:fldCharType="end"/>
        </w:r>
      </w:hyperlink>
    </w:p>
    <w:p w14:paraId="3B074D39"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499" w:history="1">
        <w:r w:rsidRPr="0099607B">
          <w:rPr>
            <w:rStyle w:val="Hipervnculo"/>
          </w:rPr>
          <w:t>6.2.8</w:t>
        </w:r>
        <w:r>
          <w:rPr>
            <w:rFonts w:asciiTheme="minorHAnsi" w:eastAsiaTheme="minorEastAsia" w:hAnsiTheme="minorHAnsi" w:cstheme="minorBidi"/>
            <w:sz w:val="22"/>
            <w:szCs w:val="22"/>
            <w:lang w:eastAsia="es-CL"/>
          </w:rPr>
          <w:tab/>
        </w:r>
        <w:r w:rsidRPr="0099607B">
          <w:rPr>
            <w:rStyle w:val="Hipervnculo"/>
          </w:rPr>
          <w:t>Otras actividades de administración sujetas a tercerizacion.</w:t>
        </w:r>
        <w:r>
          <w:rPr>
            <w:webHidden/>
          </w:rPr>
          <w:tab/>
        </w:r>
        <w:r>
          <w:rPr>
            <w:webHidden/>
          </w:rPr>
          <w:fldChar w:fldCharType="begin"/>
        </w:r>
        <w:r>
          <w:rPr>
            <w:webHidden/>
          </w:rPr>
          <w:instrText xml:space="preserve"> PAGEREF _Toc38396499 \h </w:instrText>
        </w:r>
        <w:r>
          <w:rPr>
            <w:webHidden/>
          </w:rPr>
        </w:r>
        <w:r>
          <w:rPr>
            <w:webHidden/>
          </w:rPr>
          <w:fldChar w:fldCharType="separate"/>
        </w:r>
        <w:r>
          <w:rPr>
            <w:webHidden/>
          </w:rPr>
          <w:t>97</w:t>
        </w:r>
        <w:r>
          <w:rPr>
            <w:webHidden/>
          </w:rPr>
          <w:fldChar w:fldCharType="end"/>
        </w:r>
      </w:hyperlink>
    </w:p>
    <w:p w14:paraId="222A639E"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00" w:history="1">
        <w:r w:rsidRPr="0099607B">
          <w:rPr>
            <w:rStyle w:val="Hipervnculo"/>
          </w:rPr>
          <w:t>6.2.9</w:t>
        </w:r>
        <w:r>
          <w:rPr>
            <w:rFonts w:asciiTheme="minorHAnsi" w:eastAsiaTheme="minorEastAsia" w:hAnsiTheme="minorHAnsi" w:cstheme="minorBidi"/>
            <w:sz w:val="22"/>
            <w:szCs w:val="22"/>
            <w:lang w:eastAsia="es-CL"/>
          </w:rPr>
          <w:tab/>
        </w:r>
        <w:r w:rsidRPr="0099607B">
          <w:rPr>
            <w:rStyle w:val="Hipervnculo"/>
          </w:rPr>
          <w:t>Valorización de los recursos a precios de mercado</w:t>
        </w:r>
        <w:r>
          <w:rPr>
            <w:webHidden/>
          </w:rPr>
          <w:tab/>
        </w:r>
        <w:r>
          <w:rPr>
            <w:webHidden/>
          </w:rPr>
          <w:fldChar w:fldCharType="begin"/>
        </w:r>
        <w:r>
          <w:rPr>
            <w:webHidden/>
          </w:rPr>
          <w:instrText xml:space="preserve"> PAGEREF _Toc38396500 \h </w:instrText>
        </w:r>
        <w:r>
          <w:rPr>
            <w:webHidden/>
          </w:rPr>
        </w:r>
        <w:r>
          <w:rPr>
            <w:webHidden/>
          </w:rPr>
          <w:fldChar w:fldCharType="separate"/>
        </w:r>
        <w:r>
          <w:rPr>
            <w:webHidden/>
          </w:rPr>
          <w:t>97</w:t>
        </w:r>
        <w:r>
          <w:rPr>
            <w:webHidden/>
          </w:rPr>
          <w:fldChar w:fldCharType="end"/>
        </w:r>
      </w:hyperlink>
    </w:p>
    <w:p w14:paraId="4F3C6B0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1" w:history="1">
        <w:r w:rsidRPr="0099607B">
          <w:rPr>
            <w:rStyle w:val="Hipervnculo"/>
          </w:rPr>
          <w:t>6.2.9.1</w:t>
        </w:r>
        <w:r>
          <w:rPr>
            <w:rFonts w:asciiTheme="minorHAnsi" w:eastAsiaTheme="minorEastAsia" w:hAnsiTheme="minorHAnsi" w:cstheme="minorBidi"/>
            <w:spacing w:val="0"/>
            <w:sz w:val="22"/>
            <w:szCs w:val="22"/>
            <w:lang w:val="es-CL" w:eastAsia="es-CL"/>
          </w:rPr>
          <w:tab/>
        </w:r>
        <w:r w:rsidRPr="0099607B">
          <w:rPr>
            <w:rStyle w:val="Hipervnculo"/>
          </w:rPr>
          <w:t>Personal propio</w:t>
        </w:r>
        <w:r>
          <w:rPr>
            <w:webHidden/>
          </w:rPr>
          <w:tab/>
        </w:r>
        <w:r>
          <w:rPr>
            <w:webHidden/>
          </w:rPr>
          <w:fldChar w:fldCharType="begin"/>
        </w:r>
        <w:r>
          <w:rPr>
            <w:webHidden/>
          </w:rPr>
          <w:instrText xml:space="preserve"> PAGEREF _Toc38396501 \h </w:instrText>
        </w:r>
        <w:r>
          <w:rPr>
            <w:webHidden/>
          </w:rPr>
        </w:r>
        <w:r>
          <w:rPr>
            <w:webHidden/>
          </w:rPr>
          <w:fldChar w:fldCharType="separate"/>
        </w:r>
        <w:r>
          <w:rPr>
            <w:webHidden/>
          </w:rPr>
          <w:t>97</w:t>
        </w:r>
        <w:r>
          <w:rPr>
            <w:webHidden/>
          </w:rPr>
          <w:fldChar w:fldCharType="end"/>
        </w:r>
      </w:hyperlink>
    </w:p>
    <w:p w14:paraId="5BE3DCF0"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2" w:history="1">
        <w:r w:rsidRPr="0099607B">
          <w:rPr>
            <w:rStyle w:val="Hipervnculo"/>
          </w:rPr>
          <w:t>6.2.9.2</w:t>
        </w:r>
        <w:r>
          <w:rPr>
            <w:rFonts w:asciiTheme="minorHAnsi" w:eastAsiaTheme="minorEastAsia" w:hAnsiTheme="minorHAnsi" w:cstheme="minorBidi"/>
            <w:spacing w:val="0"/>
            <w:sz w:val="22"/>
            <w:szCs w:val="22"/>
            <w:lang w:val="es-CL" w:eastAsia="es-CL"/>
          </w:rPr>
          <w:tab/>
        </w:r>
        <w:r w:rsidRPr="0099607B">
          <w:rPr>
            <w:rStyle w:val="Hipervnculo"/>
          </w:rPr>
          <w:t>Servicios de operación y mantenimiento tercerizados</w:t>
        </w:r>
        <w:r>
          <w:rPr>
            <w:webHidden/>
          </w:rPr>
          <w:tab/>
        </w:r>
        <w:r>
          <w:rPr>
            <w:webHidden/>
          </w:rPr>
          <w:fldChar w:fldCharType="begin"/>
        </w:r>
        <w:r>
          <w:rPr>
            <w:webHidden/>
          </w:rPr>
          <w:instrText xml:space="preserve"> PAGEREF _Toc38396502 \h </w:instrText>
        </w:r>
        <w:r>
          <w:rPr>
            <w:webHidden/>
          </w:rPr>
        </w:r>
        <w:r>
          <w:rPr>
            <w:webHidden/>
          </w:rPr>
          <w:fldChar w:fldCharType="separate"/>
        </w:r>
        <w:r>
          <w:rPr>
            <w:webHidden/>
          </w:rPr>
          <w:t>98</w:t>
        </w:r>
        <w:r>
          <w:rPr>
            <w:webHidden/>
          </w:rPr>
          <w:fldChar w:fldCharType="end"/>
        </w:r>
      </w:hyperlink>
    </w:p>
    <w:p w14:paraId="4F9FCFC2"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03" w:history="1">
        <w:r w:rsidRPr="0099607B">
          <w:rPr>
            <w:rStyle w:val="Hipervnculo"/>
          </w:rPr>
          <w:t>6.2.10</w:t>
        </w:r>
        <w:r>
          <w:rPr>
            <w:rFonts w:asciiTheme="minorHAnsi" w:eastAsiaTheme="minorEastAsia" w:hAnsiTheme="minorHAnsi" w:cstheme="minorBidi"/>
            <w:sz w:val="22"/>
            <w:szCs w:val="22"/>
            <w:lang w:eastAsia="es-CL"/>
          </w:rPr>
          <w:tab/>
        </w:r>
        <w:r w:rsidRPr="0099607B">
          <w:rPr>
            <w:rStyle w:val="Hipervnculo"/>
          </w:rPr>
          <w:t>Gastos generales y  otros servicios tercerizados</w:t>
        </w:r>
        <w:r>
          <w:rPr>
            <w:webHidden/>
          </w:rPr>
          <w:tab/>
        </w:r>
        <w:r>
          <w:rPr>
            <w:webHidden/>
          </w:rPr>
          <w:fldChar w:fldCharType="begin"/>
        </w:r>
        <w:r>
          <w:rPr>
            <w:webHidden/>
          </w:rPr>
          <w:instrText xml:space="preserve"> PAGEREF _Toc38396503 \h </w:instrText>
        </w:r>
        <w:r>
          <w:rPr>
            <w:webHidden/>
          </w:rPr>
        </w:r>
        <w:r>
          <w:rPr>
            <w:webHidden/>
          </w:rPr>
          <w:fldChar w:fldCharType="separate"/>
        </w:r>
        <w:r>
          <w:rPr>
            <w:webHidden/>
          </w:rPr>
          <w:t>100</w:t>
        </w:r>
        <w:r>
          <w:rPr>
            <w:webHidden/>
          </w:rPr>
          <w:fldChar w:fldCharType="end"/>
        </w:r>
      </w:hyperlink>
    </w:p>
    <w:p w14:paraId="40F226E2"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4" w:history="1">
        <w:r w:rsidRPr="0099607B">
          <w:rPr>
            <w:rStyle w:val="Hipervnculo"/>
          </w:rPr>
          <w:t>6.2.10.1</w:t>
        </w:r>
        <w:r>
          <w:rPr>
            <w:rFonts w:asciiTheme="minorHAnsi" w:eastAsiaTheme="minorEastAsia" w:hAnsiTheme="minorHAnsi" w:cstheme="minorBidi"/>
            <w:spacing w:val="0"/>
            <w:sz w:val="22"/>
            <w:szCs w:val="22"/>
            <w:lang w:val="es-CL" w:eastAsia="es-CL"/>
          </w:rPr>
          <w:tab/>
        </w:r>
        <w:r w:rsidRPr="0099607B">
          <w:rPr>
            <w:rStyle w:val="Hipervnculo"/>
          </w:rPr>
          <w:t>Gastos en seguridad (vigilancia) de subestaciones</w:t>
        </w:r>
        <w:r>
          <w:rPr>
            <w:webHidden/>
          </w:rPr>
          <w:tab/>
        </w:r>
        <w:r>
          <w:rPr>
            <w:webHidden/>
          </w:rPr>
          <w:fldChar w:fldCharType="begin"/>
        </w:r>
        <w:r>
          <w:rPr>
            <w:webHidden/>
          </w:rPr>
          <w:instrText xml:space="preserve"> PAGEREF _Toc38396504 \h </w:instrText>
        </w:r>
        <w:r>
          <w:rPr>
            <w:webHidden/>
          </w:rPr>
        </w:r>
        <w:r>
          <w:rPr>
            <w:webHidden/>
          </w:rPr>
          <w:fldChar w:fldCharType="separate"/>
        </w:r>
        <w:r>
          <w:rPr>
            <w:webHidden/>
          </w:rPr>
          <w:t>101</w:t>
        </w:r>
        <w:r>
          <w:rPr>
            <w:webHidden/>
          </w:rPr>
          <w:fldChar w:fldCharType="end"/>
        </w:r>
      </w:hyperlink>
    </w:p>
    <w:p w14:paraId="24CA8B0A"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5" w:history="1">
        <w:r w:rsidRPr="0099607B">
          <w:rPr>
            <w:rStyle w:val="Hipervnculo"/>
          </w:rPr>
          <w:t>6.2.10.2</w:t>
        </w:r>
        <w:r>
          <w:rPr>
            <w:rFonts w:asciiTheme="minorHAnsi" w:eastAsiaTheme="minorEastAsia" w:hAnsiTheme="minorHAnsi" w:cstheme="minorBidi"/>
            <w:spacing w:val="0"/>
            <w:sz w:val="22"/>
            <w:szCs w:val="22"/>
            <w:lang w:val="es-CL" w:eastAsia="es-CL"/>
          </w:rPr>
          <w:tab/>
        </w:r>
        <w:r w:rsidRPr="0099607B">
          <w:rPr>
            <w:rStyle w:val="Hipervnculo"/>
          </w:rPr>
          <w:t>Aseo y limpieza de edificios, y bodegas</w:t>
        </w:r>
        <w:r>
          <w:rPr>
            <w:webHidden/>
          </w:rPr>
          <w:tab/>
        </w:r>
        <w:r>
          <w:rPr>
            <w:webHidden/>
          </w:rPr>
          <w:fldChar w:fldCharType="begin"/>
        </w:r>
        <w:r>
          <w:rPr>
            <w:webHidden/>
          </w:rPr>
          <w:instrText xml:space="preserve"> PAGEREF _Toc38396505 \h </w:instrText>
        </w:r>
        <w:r>
          <w:rPr>
            <w:webHidden/>
          </w:rPr>
        </w:r>
        <w:r>
          <w:rPr>
            <w:webHidden/>
          </w:rPr>
          <w:fldChar w:fldCharType="separate"/>
        </w:r>
        <w:r>
          <w:rPr>
            <w:webHidden/>
          </w:rPr>
          <w:t>101</w:t>
        </w:r>
        <w:r>
          <w:rPr>
            <w:webHidden/>
          </w:rPr>
          <w:fldChar w:fldCharType="end"/>
        </w:r>
      </w:hyperlink>
    </w:p>
    <w:p w14:paraId="0944B76F"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6" w:history="1">
        <w:r w:rsidRPr="0099607B">
          <w:rPr>
            <w:rStyle w:val="Hipervnculo"/>
          </w:rPr>
          <w:t>6.2.10.3</w:t>
        </w:r>
        <w:r>
          <w:rPr>
            <w:rFonts w:asciiTheme="minorHAnsi" w:eastAsiaTheme="minorEastAsia" w:hAnsiTheme="minorHAnsi" w:cstheme="minorBidi"/>
            <w:spacing w:val="0"/>
            <w:sz w:val="22"/>
            <w:szCs w:val="22"/>
            <w:lang w:val="es-CL" w:eastAsia="es-CL"/>
          </w:rPr>
          <w:tab/>
        </w:r>
        <w:r w:rsidRPr="0099607B">
          <w:rPr>
            <w:rStyle w:val="Hipervnculo"/>
          </w:rPr>
          <w:t>Gastos del directorio</w:t>
        </w:r>
        <w:r>
          <w:rPr>
            <w:webHidden/>
          </w:rPr>
          <w:tab/>
        </w:r>
        <w:r>
          <w:rPr>
            <w:webHidden/>
          </w:rPr>
          <w:fldChar w:fldCharType="begin"/>
        </w:r>
        <w:r>
          <w:rPr>
            <w:webHidden/>
          </w:rPr>
          <w:instrText xml:space="preserve"> PAGEREF _Toc38396506 \h </w:instrText>
        </w:r>
        <w:r>
          <w:rPr>
            <w:webHidden/>
          </w:rPr>
        </w:r>
        <w:r>
          <w:rPr>
            <w:webHidden/>
          </w:rPr>
          <w:fldChar w:fldCharType="separate"/>
        </w:r>
        <w:r>
          <w:rPr>
            <w:webHidden/>
          </w:rPr>
          <w:t>101</w:t>
        </w:r>
        <w:r>
          <w:rPr>
            <w:webHidden/>
          </w:rPr>
          <w:fldChar w:fldCharType="end"/>
        </w:r>
      </w:hyperlink>
    </w:p>
    <w:p w14:paraId="2C3DC4AA"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7" w:history="1">
        <w:r w:rsidRPr="0099607B">
          <w:rPr>
            <w:rStyle w:val="Hipervnculo"/>
          </w:rPr>
          <w:t>6.2.10.4</w:t>
        </w:r>
        <w:r>
          <w:rPr>
            <w:rFonts w:asciiTheme="minorHAnsi" w:eastAsiaTheme="minorEastAsia" w:hAnsiTheme="minorHAnsi" w:cstheme="minorBidi"/>
            <w:spacing w:val="0"/>
            <w:sz w:val="22"/>
            <w:szCs w:val="22"/>
            <w:lang w:val="es-CL" w:eastAsia="es-CL"/>
          </w:rPr>
          <w:tab/>
        </w:r>
        <w:r w:rsidRPr="0099607B">
          <w:rPr>
            <w:rStyle w:val="Hipervnculo"/>
          </w:rPr>
          <w:t>Contribuciones por terrenos de SSEE y edificios de la EM</w:t>
        </w:r>
        <w:r>
          <w:rPr>
            <w:webHidden/>
          </w:rPr>
          <w:tab/>
        </w:r>
        <w:r>
          <w:rPr>
            <w:webHidden/>
          </w:rPr>
          <w:fldChar w:fldCharType="begin"/>
        </w:r>
        <w:r>
          <w:rPr>
            <w:webHidden/>
          </w:rPr>
          <w:instrText xml:space="preserve"> PAGEREF _Toc38396507 \h </w:instrText>
        </w:r>
        <w:r>
          <w:rPr>
            <w:webHidden/>
          </w:rPr>
        </w:r>
        <w:r>
          <w:rPr>
            <w:webHidden/>
          </w:rPr>
          <w:fldChar w:fldCharType="separate"/>
        </w:r>
        <w:r>
          <w:rPr>
            <w:webHidden/>
          </w:rPr>
          <w:t>102</w:t>
        </w:r>
        <w:r>
          <w:rPr>
            <w:webHidden/>
          </w:rPr>
          <w:fldChar w:fldCharType="end"/>
        </w:r>
      </w:hyperlink>
    </w:p>
    <w:p w14:paraId="58AE6F18"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8" w:history="1">
        <w:r w:rsidRPr="0099607B">
          <w:rPr>
            <w:rStyle w:val="Hipervnculo"/>
          </w:rPr>
          <w:t>6.2.10.5</w:t>
        </w:r>
        <w:r>
          <w:rPr>
            <w:rFonts w:asciiTheme="minorHAnsi" w:eastAsiaTheme="minorEastAsia" w:hAnsiTheme="minorHAnsi" w:cstheme="minorBidi"/>
            <w:spacing w:val="0"/>
            <w:sz w:val="22"/>
            <w:szCs w:val="22"/>
            <w:lang w:val="es-CL" w:eastAsia="es-CL"/>
          </w:rPr>
          <w:tab/>
        </w:r>
        <w:r w:rsidRPr="0099607B">
          <w:rPr>
            <w:rStyle w:val="Hipervnculo"/>
          </w:rPr>
          <w:t>Asesorías, estudios y otros servicios (estados financieros, tributarias y contables, legales, estudio tarifario, plan de desarrollo, calidad y normas técnicas, laborales y prevención de riesgos, otros estudios regulatorios, auditorías)</w:t>
        </w:r>
        <w:r>
          <w:rPr>
            <w:webHidden/>
          </w:rPr>
          <w:tab/>
        </w:r>
        <w:r>
          <w:rPr>
            <w:webHidden/>
          </w:rPr>
          <w:fldChar w:fldCharType="begin"/>
        </w:r>
        <w:r>
          <w:rPr>
            <w:webHidden/>
          </w:rPr>
          <w:instrText xml:space="preserve"> PAGEREF _Toc38396508 \h </w:instrText>
        </w:r>
        <w:r>
          <w:rPr>
            <w:webHidden/>
          </w:rPr>
        </w:r>
        <w:r>
          <w:rPr>
            <w:webHidden/>
          </w:rPr>
          <w:fldChar w:fldCharType="separate"/>
        </w:r>
        <w:r>
          <w:rPr>
            <w:webHidden/>
          </w:rPr>
          <w:t>102</w:t>
        </w:r>
        <w:r>
          <w:rPr>
            <w:webHidden/>
          </w:rPr>
          <w:fldChar w:fldCharType="end"/>
        </w:r>
      </w:hyperlink>
    </w:p>
    <w:p w14:paraId="36E8D48B"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09" w:history="1">
        <w:r w:rsidRPr="0099607B">
          <w:rPr>
            <w:rStyle w:val="Hipervnculo"/>
          </w:rPr>
          <w:t>6.2.10.6</w:t>
        </w:r>
        <w:r>
          <w:rPr>
            <w:rFonts w:asciiTheme="minorHAnsi" w:eastAsiaTheme="minorEastAsia" w:hAnsiTheme="minorHAnsi" w:cstheme="minorBidi"/>
            <w:spacing w:val="0"/>
            <w:sz w:val="22"/>
            <w:szCs w:val="22"/>
            <w:lang w:val="es-CL" w:eastAsia="es-CL"/>
          </w:rPr>
          <w:tab/>
        </w:r>
        <w:r w:rsidRPr="0099607B">
          <w:rPr>
            <w:rStyle w:val="Hipervnculo"/>
          </w:rPr>
          <w:t>Gastos de Imagen institucional</w:t>
        </w:r>
        <w:r>
          <w:rPr>
            <w:webHidden/>
          </w:rPr>
          <w:tab/>
        </w:r>
        <w:r>
          <w:rPr>
            <w:webHidden/>
          </w:rPr>
          <w:fldChar w:fldCharType="begin"/>
        </w:r>
        <w:r>
          <w:rPr>
            <w:webHidden/>
          </w:rPr>
          <w:instrText xml:space="preserve"> PAGEREF _Toc38396509 \h </w:instrText>
        </w:r>
        <w:r>
          <w:rPr>
            <w:webHidden/>
          </w:rPr>
        </w:r>
        <w:r>
          <w:rPr>
            <w:webHidden/>
          </w:rPr>
          <w:fldChar w:fldCharType="separate"/>
        </w:r>
        <w:r>
          <w:rPr>
            <w:webHidden/>
          </w:rPr>
          <w:t>104</w:t>
        </w:r>
        <w:r>
          <w:rPr>
            <w:webHidden/>
          </w:rPr>
          <w:fldChar w:fldCharType="end"/>
        </w:r>
      </w:hyperlink>
    </w:p>
    <w:p w14:paraId="1D2EB6C2"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0" w:history="1">
        <w:r w:rsidRPr="0099607B">
          <w:rPr>
            <w:rStyle w:val="Hipervnculo"/>
          </w:rPr>
          <w:t>6.2.10.7</w:t>
        </w:r>
        <w:r>
          <w:rPr>
            <w:rFonts w:asciiTheme="minorHAnsi" w:eastAsiaTheme="minorEastAsia" w:hAnsiTheme="minorHAnsi" w:cstheme="minorBidi"/>
            <w:spacing w:val="0"/>
            <w:sz w:val="22"/>
            <w:szCs w:val="22"/>
            <w:lang w:val="es-CL" w:eastAsia="es-CL"/>
          </w:rPr>
          <w:tab/>
        </w:r>
        <w:r w:rsidRPr="0099607B">
          <w:rPr>
            <w:rStyle w:val="Hipervnculo"/>
          </w:rPr>
          <w:t>Gastos de capacitación</w:t>
        </w:r>
        <w:r>
          <w:rPr>
            <w:webHidden/>
          </w:rPr>
          <w:tab/>
        </w:r>
        <w:r>
          <w:rPr>
            <w:webHidden/>
          </w:rPr>
          <w:fldChar w:fldCharType="begin"/>
        </w:r>
        <w:r>
          <w:rPr>
            <w:webHidden/>
          </w:rPr>
          <w:instrText xml:space="preserve"> PAGEREF _Toc38396510 \h </w:instrText>
        </w:r>
        <w:r>
          <w:rPr>
            <w:webHidden/>
          </w:rPr>
        </w:r>
        <w:r>
          <w:rPr>
            <w:webHidden/>
          </w:rPr>
          <w:fldChar w:fldCharType="separate"/>
        </w:r>
        <w:r>
          <w:rPr>
            <w:webHidden/>
          </w:rPr>
          <w:t>104</w:t>
        </w:r>
        <w:r>
          <w:rPr>
            <w:webHidden/>
          </w:rPr>
          <w:fldChar w:fldCharType="end"/>
        </w:r>
      </w:hyperlink>
    </w:p>
    <w:p w14:paraId="2425F749"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1" w:history="1">
        <w:r w:rsidRPr="0099607B">
          <w:rPr>
            <w:rStyle w:val="Hipervnculo"/>
          </w:rPr>
          <w:t>6.2.10.8</w:t>
        </w:r>
        <w:r>
          <w:rPr>
            <w:rFonts w:asciiTheme="minorHAnsi" w:eastAsiaTheme="minorEastAsia" w:hAnsiTheme="minorHAnsi" w:cstheme="minorBidi"/>
            <w:spacing w:val="0"/>
            <w:sz w:val="22"/>
            <w:szCs w:val="22"/>
            <w:lang w:val="es-CL" w:eastAsia="es-CL"/>
          </w:rPr>
          <w:tab/>
        </w:r>
        <w:r w:rsidRPr="0099607B">
          <w:rPr>
            <w:rStyle w:val="Hipervnculo"/>
          </w:rPr>
          <w:t>Gastos por viajes no operacionales (pasajes y viáticos)</w:t>
        </w:r>
        <w:r>
          <w:rPr>
            <w:webHidden/>
          </w:rPr>
          <w:tab/>
        </w:r>
        <w:r>
          <w:rPr>
            <w:webHidden/>
          </w:rPr>
          <w:fldChar w:fldCharType="begin"/>
        </w:r>
        <w:r>
          <w:rPr>
            <w:webHidden/>
          </w:rPr>
          <w:instrText xml:space="preserve"> PAGEREF _Toc38396511 \h </w:instrText>
        </w:r>
        <w:r>
          <w:rPr>
            <w:webHidden/>
          </w:rPr>
        </w:r>
        <w:r>
          <w:rPr>
            <w:webHidden/>
          </w:rPr>
          <w:fldChar w:fldCharType="separate"/>
        </w:r>
        <w:r>
          <w:rPr>
            <w:webHidden/>
          </w:rPr>
          <w:t>104</w:t>
        </w:r>
        <w:r>
          <w:rPr>
            <w:webHidden/>
          </w:rPr>
          <w:fldChar w:fldCharType="end"/>
        </w:r>
      </w:hyperlink>
    </w:p>
    <w:p w14:paraId="5F8C77F2"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2" w:history="1">
        <w:r w:rsidRPr="0099607B">
          <w:rPr>
            <w:rStyle w:val="Hipervnculo"/>
          </w:rPr>
          <w:t>6.2.10.9</w:t>
        </w:r>
        <w:r>
          <w:rPr>
            <w:rFonts w:asciiTheme="minorHAnsi" w:eastAsiaTheme="minorEastAsia" w:hAnsiTheme="minorHAnsi" w:cstheme="minorBidi"/>
            <w:spacing w:val="0"/>
            <w:sz w:val="22"/>
            <w:szCs w:val="22"/>
            <w:lang w:val="es-CL" w:eastAsia="es-CL"/>
          </w:rPr>
          <w:tab/>
        </w:r>
        <w:r w:rsidRPr="0099607B">
          <w:rPr>
            <w:rStyle w:val="Hipervnculo"/>
          </w:rPr>
          <w:t>Gastos de viáticos operacionales de personal de planitilla</w:t>
        </w:r>
        <w:r>
          <w:rPr>
            <w:webHidden/>
          </w:rPr>
          <w:tab/>
        </w:r>
        <w:r>
          <w:rPr>
            <w:webHidden/>
          </w:rPr>
          <w:fldChar w:fldCharType="begin"/>
        </w:r>
        <w:r>
          <w:rPr>
            <w:webHidden/>
          </w:rPr>
          <w:instrText xml:space="preserve"> PAGEREF _Toc38396512 \h </w:instrText>
        </w:r>
        <w:r>
          <w:rPr>
            <w:webHidden/>
          </w:rPr>
        </w:r>
        <w:r>
          <w:rPr>
            <w:webHidden/>
          </w:rPr>
          <w:fldChar w:fldCharType="separate"/>
        </w:r>
        <w:r>
          <w:rPr>
            <w:webHidden/>
          </w:rPr>
          <w:t>104</w:t>
        </w:r>
        <w:r>
          <w:rPr>
            <w:webHidden/>
          </w:rPr>
          <w:fldChar w:fldCharType="end"/>
        </w:r>
      </w:hyperlink>
    </w:p>
    <w:p w14:paraId="2AE2633F"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3" w:history="1">
        <w:r w:rsidRPr="0099607B">
          <w:rPr>
            <w:rStyle w:val="Hipervnculo"/>
          </w:rPr>
          <w:t>6.2.10.10</w:t>
        </w:r>
        <w:r>
          <w:rPr>
            <w:rFonts w:asciiTheme="minorHAnsi" w:eastAsiaTheme="minorEastAsia" w:hAnsiTheme="minorHAnsi" w:cstheme="minorBidi"/>
            <w:spacing w:val="0"/>
            <w:sz w:val="22"/>
            <w:szCs w:val="22"/>
            <w:lang w:val="es-CL" w:eastAsia="es-CL"/>
          </w:rPr>
          <w:tab/>
        </w:r>
        <w:r w:rsidRPr="0099607B">
          <w:rPr>
            <w:rStyle w:val="Hipervnculo"/>
          </w:rPr>
          <w:t>Gastos en seguros de bienes eléctricos y muebles e inmuebles</w:t>
        </w:r>
        <w:r>
          <w:rPr>
            <w:webHidden/>
          </w:rPr>
          <w:tab/>
        </w:r>
        <w:r>
          <w:rPr>
            <w:webHidden/>
          </w:rPr>
          <w:fldChar w:fldCharType="begin"/>
        </w:r>
        <w:r>
          <w:rPr>
            <w:webHidden/>
          </w:rPr>
          <w:instrText xml:space="preserve"> PAGEREF _Toc38396513 \h </w:instrText>
        </w:r>
        <w:r>
          <w:rPr>
            <w:webHidden/>
          </w:rPr>
        </w:r>
        <w:r>
          <w:rPr>
            <w:webHidden/>
          </w:rPr>
          <w:fldChar w:fldCharType="separate"/>
        </w:r>
        <w:r>
          <w:rPr>
            <w:webHidden/>
          </w:rPr>
          <w:t>105</w:t>
        </w:r>
        <w:r>
          <w:rPr>
            <w:webHidden/>
          </w:rPr>
          <w:fldChar w:fldCharType="end"/>
        </w:r>
      </w:hyperlink>
    </w:p>
    <w:p w14:paraId="4A0623A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4" w:history="1">
        <w:r w:rsidRPr="0099607B">
          <w:rPr>
            <w:rStyle w:val="Hipervnculo"/>
          </w:rPr>
          <w:t>6.2.10.11</w:t>
        </w:r>
        <w:r>
          <w:rPr>
            <w:rFonts w:asciiTheme="minorHAnsi" w:eastAsiaTheme="minorEastAsia" w:hAnsiTheme="minorHAnsi" w:cstheme="minorBidi"/>
            <w:spacing w:val="0"/>
            <w:sz w:val="22"/>
            <w:szCs w:val="22"/>
            <w:lang w:val="es-CL" w:eastAsia="es-CL"/>
          </w:rPr>
          <w:tab/>
        </w:r>
        <w:r w:rsidRPr="0099607B">
          <w:rPr>
            <w:rStyle w:val="Hipervnculo"/>
          </w:rPr>
          <w:t>Gastos en patentes comerciales</w:t>
        </w:r>
        <w:r>
          <w:rPr>
            <w:webHidden/>
          </w:rPr>
          <w:tab/>
        </w:r>
        <w:r>
          <w:rPr>
            <w:webHidden/>
          </w:rPr>
          <w:fldChar w:fldCharType="begin"/>
        </w:r>
        <w:r>
          <w:rPr>
            <w:webHidden/>
          </w:rPr>
          <w:instrText xml:space="preserve"> PAGEREF _Toc38396514 \h </w:instrText>
        </w:r>
        <w:r>
          <w:rPr>
            <w:webHidden/>
          </w:rPr>
        </w:r>
        <w:r>
          <w:rPr>
            <w:webHidden/>
          </w:rPr>
          <w:fldChar w:fldCharType="separate"/>
        </w:r>
        <w:r>
          <w:rPr>
            <w:webHidden/>
          </w:rPr>
          <w:t>106</w:t>
        </w:r>
        <w:r>
          <w:rPr>
            <w:webHidden/>
          </w:rPr>
          <w:fldChar w:fldCharType="end"/>
        </w:r>
      </w:hyperlink>
    </w:p>
    <w:p w14:paraId="6893A21A"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5" w:history="1">
        <w:r w:rsidRPr="0099607B">
          <w:rPr>
            <w:rStyle w:val="Hipervnculo"/>
          </w:rPr>
          <w:t>6.2.10.12</w:t>
        </w:r>
        <w:r>
          <w:rPr>
            <w:rFonts w:asciiTheme="minorHAnsi" w:eastAsiaTheme="minorEastAsia" w:hAnsiTheme="minorHAnsi" w:cstheme="minorBidi"/>
            <w:spacing w:val="0"/>
            <w:sz w:val="22"/>
            <w:szCs w:val="22"/>
            <w:lang w:val="es-CL" w:eastAsia="es-CL"/>
          </w:rPr>
          <w:tab/>
        </w:r>
        <w:r w:rsidRPr="0099607B">
          <w:rPr>
            <w:rStyle w:val="Hipervnculo"/>
          </w:rPr>
          <w:t>Consumos básicos de gas, electricidad y agua en edificios</w:t>
        </w:r>
        <w:r>
          <w:rPr>
            <w:webHidden/>
          </w:rPr>
          <w:tab/>
        </w:r>
        <w:r>
          <w:rPr>
            <w:webHidden/>
          </w:rPr>
          <w:fldChar w:fldCharType="begin"/>
        </w:r>
        <w:r>
          <w:rPr>
            <w:webHidden/>
          </w:rPr>
          <w:instrText xml:space="preserve"> PAGEREF _Toc38396515 \h </w:instrText>
        </w:r>
        <w:r>
          <w:rPr>
            <w:webHidden/>
          </w:rPr>
        </w:r>
        <w:r>
          <w:rPr>
            <w:webHidden/>
          </w:rPr>
          <w:fldChar w:fldCharType="separate"/>
        </w:r>
        <w:r>
          <w:rPr>
            <w:webHidden/>
          </w:rPr>
          <w:t>106</w:t>
        </w:r>
        <w:r>
          <w:rPr>
            <w:webHidden/>
          </w:rPr>
          <w:fldChar w:fldCharType="end"/>
        </w:r>
      </w:hyperlink>
    </w:p>
    <w:p w14:paraId="02BE9BC3"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6" w:history="1">
        <w:r w:rsidRPr="0099607B">
          <w:rPr>
            <w:rStyle w:val="Hipervnculo"/>
          </w:rPr>
          <w:t>6.2.10.13</w:t>
        </w:r>
        <w:r>
          <w:rPr>
            <w:rFonts w:asciiTheme="minorHAnsi" w:eastAsiaTheme="minorEastAsia" w:hAnsiTheme="minorHAnsi" w:cstheme="minorBidi"/>
            <w:spacing w:val="0"/>
            <w:sz w:val="22"/>
            <w:szCs w:val="22"/>
            <w:lang w:val="es-CL" w:eastAsia="es-CL"/>
          </w:rPr>
          <w:tab/>
        </w:r>
        <w:r w:rsidRPr="0099607B">
          <w:rPr>
            <w:rStyle w:val="Hipervnculo"/>
          </w:rPr>
          <w:t>Consumos básicos de electricidad de subestaciones</w:t>
        </w:r>
        <w:r>
          <w:rPr>
            <w:webHidden/>
          </w:rPr>
          <w:tab/>
        </w:r>
        <w:r>
          <w:rPr>
            <w:webHidden/>
          </w:rPr>
          <w:fldChar w:fldCharType="begin"/>
        </w:r>
        <w:r>
          <w:rPr>
            <w:webHidden/>
          </w:rPr>
          <w:instrText xml:space="preserve"> PAGEREF _Toc38396516 \h </w:instrText>
        </w:r>
        <w:r>
          <w:rPr>
            <w:webHidden/>
          </w:rPr>
        </w:r>
        <w:r>
          <w:rPr>
            <w:webHidden/>
          </w:rPr>
          <w:fldChar w:fldCharType="separate"/>
        </w:r>
        <w:r>
          <w:rPr>
            <w:webHidden/>
          </w:rPr>
          <w:t>107</w:t>
        </w:r>
        <w:r>
          <w:rPr>
            <w:webHidden/>
          </w:rPr>
          <w:fldChar w:fldCharType="end"/>
        </w:r>
      </w:hyperlink>
    </w:p>
    <w:p w14:paraId="656A32EC"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7" w:history="1">
        <w:r w:rsidRPr="0099607B">
          <w:rPr>
            <w:rStyle w:val="Hipervnculo"/>
          </w:rPr>
          <w:t>6.2.10.14</w:t>
        </w:r>
        <w:r>
          <w:rPr>
            <w:rFonts w:asciiTheme="minorHAnsi" w:eastAsiaTheme="minorEastAsia" w:hAnsiTheme="minorHAnsi" w:cstheme="minorBidi"/>
            <w:spacing w:val="0"/>
            <w:sz w:val="22"/>
            <w:szCs w:val="22"/>
            <w:lang w:val="es-CL" w:eastAsia="es-CL"/>
          </w:rPr>
          <w:tab/>
        </w:r>
        <w:r w:rsidRPr="0099607B">
          <w:rPr>
            <w:rStyle w:val="Hipervnculo"/>
          </w:rPr>
          <w:t>Costos de comunicaciones en telefonía fija y móvil (celular y satelital)</w:t>
        </w:r>
        <w:r>
          <w:rPr>
            <w:webHidden/>
          </w:rPr>
          <w:tab/>
        </w:r>
        <w:r>
          <w:rPr>
            <w:webHidden/>
          </w:rPr>
          <w:fldChar w:fldCharType="begin"/>
        </w:r>
        <w:r>
          <w:rPr>
            <w:webHidden/>
          </w:rPr>
          <w:instrText xml:space="preserve"> PAGEREF _Toc38396517 \h </w:instrText>
        </w:r>
        <w:r>
          <w:rPr>
            <w:webHidden/>
          </w:rPr>
        </w:r>
        <w:r>
          <w:rPr>
            <w:webHidden/>
          </w:rPr>
          <w:fldChar w:fldCharType="separate"/>
        </w:r>
        <w:r>
          <w:rPr>
            <w:webHidden/>
          </w:rPr>
          <w:t>107</w:t>
        </w:r>
        <w:r>
          <w:rPr>
            <w:webHidden/>
          </w:rPr>
          <w:fldChar w:fldCharType="end"/>
        </w:r>
      </w:hyperlink>
    </w:p>
    <w:p w14:paraId="36307296"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8" w:history="1">
        <w:r w:rsidRPr="0099607B">
          <w:rPr>
            <w:rStyle w:val="Hipervnculo"/>
          </w:rPr>
          <w:t>6.2.10.15</w:t>
        </w:r>
        <w:r>
          <w:rPr>
            <w:rFonts w:asciiTheme="minorHAnsi" w:eastAsiaTheme="minorEastAsia" w:hAnsiTheme="minorHAnsi" w:cstheme="minorBidi"/>
            <w:spacing w:val="0"/>
            <w:sz w:val="22"/>
            <w:szCs w:val="22"/>
            <w:lang w:val="es-CL" w:eastAsia="es-CL"/>
          </w:rPr>
          <w:tab/>
        </w:r>
        <w:r w:rsidRPr="0099607B">
          <w:rPr>
            <w:rStyle w:val="Hipervnculo"/>
          </w:rPr>
          <w:t>Servicio de datos (internet y respaldo de datos)</w:t>
        </w:r>
        <w:r>
          <w:rPr>
            <w:webHidden/>
          </w:rPr>
          <w:tab/>
        </w:r>
        <w:r>
          <w:rPr>
            <w:webHidden/>
          </w:rPr>
          <w:fldChar w:fldCharType="begin"/>
        </w:r>
        <w:r>
          <w:rPr>
            <w:webHidden/>
          </w:rPr>
          <w:instrText xml:space="preserve"> PAGEREF _Toc38396518 \h </w:instrText>
        </w:r>
        <w:r>
          <w:rPr>
            <w:webHidden/>
          </w:rPr>
        </w:r>
        <w:r>
          <w:rPr>
            <w:webHidden/>
          </w:rPr>
          <w:fldChar w:fldCharType="separate"/>
        </w:r>
        <w:r>
          <w:rPr>
            <w:webHidden/>
          </w:rPr>
          <w:t>107</w:t>
        </w:r>
        <w:r>
          <w:rPr>
            <w:webHidden/>
          </w:rPr>
          <w:fldChar w:fldCharType="end"/>
        </w:r>
      </w:hyperlink>
    </w:p>
    <w:p w14:paraId="7BA8AFB8"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19" w:history="1">
        <w:r w:rsidRPr="0099607B">
          <w:rPr>
            <w:rStyle w:val="Hipervnculo"/>
          </w:rPr>
          <w:t>6.2.10.16</w:t>
        </w:r>
        <w:r>
          <w:rPr>
            <w:rFonts w:asciiTheme="minorHAnsi" w:eastAsiaTheme="minorEastAsia" w:hAnsiTheme="minorHAnsi" w:cstheme="minorBidi"/>
            <w:spacing w:val="0"/>
            <w:sz w:val="22"/>
            <w:szCs w:val="22"/>
            <w:lang w:val="es-CL" w:eastAsia="es-CL"/>
          </w:rPr>
          <w:tab/>
        </w:r>
        <w:r w:rsidRPr="0099607B">
          <w:rPr>
            <w:rStyle w:val="Hipervnculo"/>
          </w:rPr>
          <w:t>Gastos en mantenimiento sistemas informáticos (actualización software y hardware)</w:t>
        </w:r>
        <w:r>
          <w:rPr>
            <w:webHidden/>
          </w:rPr>
          <w:tab/>
        </w:r>
        <w:r>
          <w:rPr>
            <w:webHidden/>
          </w:rPr>
          <w:fldChar w:fldCharType="begin"/>
        </w:r>
        <w:r>
          <w:rPr>
            <w:webHidden/>
          </w:rPr>
          <w:instrText xml:space="preserve"> PAGEREF _Toc38396519 \h </w:instrText>
        </w:r>
        <w:r>
          <w:rPr>
            <w:webHidden/>
          </w:rPr>
        </w:r>
        <w:r>
          <w:rPr>
            <w:webHidden/>
          </w:rPr>
          <w:fldChar w:fldCharType="separate"/>
        </w:r>
        <w:r>
          <w:rPr>
            <w:webHidden/>
          </w:rPr>
          <w:t>108</w:t>
        </w:r>
        <w:r>
          <w:rPr>
            <w:webHidden/>
          </w:rPr>
          <w:fldChar w:fldCharType="end"/>
        </w:r>
      </w:hyperlink>
    </w:p>
    <w:p w14:paraId="116A0DC6"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0" w:history="1">
        <w:r w:rsidRPr="0099607B">
          <w:rPr>
            <w:rStyle w:val="Hipervnculo"/>
          </w:rPr>
          <w:t>6.2.10.17</w:t>
        </w:r>
        <w:r>
          <w:rPr>
            <w:rFonts w:asciiTheme="minorHAnsi" w:eastAsiaTheme="minorEastAsia" w:hAnsiTheme="minorHAnsi" w:cstheme="minorBidi"/>
            <w:spacing w:val="0"/>
            <w:sz w:val="22"/>
            <w:szCs w:val="22"/>
            <w:lang w:val="es-CL" w:eastAsia="es-CL"/>
          </w:rPr>
          <w:tab/>
        </w:r>
        <w:r w:rsidRPr="0099607B">
          <w:rPr>
            <w:rStyle w:val="Hipervnculo"/>
          </w:rPr>
          <w:t>Gastos de mantenimiento del SCADA</w:t>
        </w:r>
        <w:r>
          <w:rPr>
            <w:webHidden/>
          </w:rPr>
          <w:tab/>
        </w:r>
        <w:r>
          <w:rPr>
            <w:webHidden/>
          </w:rPr>
          <w:fldChar w:fldCharType="begin"/>
        </w:r>
        <w:r>
          <w:rPr>
            <w:webHidden/>
          </w:rPr>
          <w:instrText xml:space="preserve"> PAGEREF _Toc38396520 \h </w:instrText>
        </w:r>
        <w:r>
          <w:rPr>
            <w:webHidden/>
          </w:rPr>
        </w:r>
        <w:r>
          <w:rPr>
            <w:webHidden/>
          </w:rPr>
          <w:fldChar w:fldCharType="separate"/>
        </w:r>
        <w:r>
          <w:rPr>
            <w:webHidden/>
          </w:rPr>
          <w:t>108</w:t>
        </w:r>
        <w:r>
          <w:rPr>
            <w:webHidden/>
          </w:rPr>
          <w:fldChar w:fldCharType="end"/>
        </w:r>
      </w:hyperlink>
    </w:p>
    <w:p w14:paraId="2C9F1602"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1" w:history="1">
        <w:r w:rsidRPr="0099607B">
          <w:rPr>
            <w:rStyle w:val="Hipervnculo"/>
          </w:rPr>
          <w:t>6.2.10.18</w:t>
        </w:r>
        <w:r>
          <w:rPr>
            <w:rFonts w:asciiTheme="minorHAnsi" w:eastAsiaTheme="minorEastAsia" w:hAnsiTheme="minorHAnsi" w:cstheme="minorBidi"/>
            <w:spacing w:val="0"/>
            <w:sz w:val="22"/>
            <w:szCs w:val="22"/>
            <w:lang w:val="es-CL" w:eastAsia="es-CL"/>
          </w:rPr>
          <w:tab/>
        </w:r>
        <w:r w:rsidRPr="0099607B">
          <w:rPr>
            <w:rStyle w:val="Hipervnculo"/>
          </w:rPr>
          <w:t>Gastos de mantenimiento del equipamiento utilizado para OyM</w:t>
        </w:r>
        <w:r>
          <w:rPr>
            <w:webHidden/>
          </w:rPr>
          <w:tab/>
        </w:r>
        <w:r>
          <w:rPr>
            <w:webHidden/>
          </w:rPr>
          <w:fldChar w:fldCharType="begin"/>
        </w:r>
        <w:r>
          <w:rPr>
            <w:webHidden/>
          </w:rPr>
          <w:instrText xml:space="preserve"> PAGEREF _Toc38396521 \h </w:instrText>
        </w:r>
        <w:r>
          <w:rPr>
            <w:webHidden/>
          </w:rPr>
        </w:r>
        <w:r>
          <w:rPr>
            <w:webHidden/>
          </w:rPr>
          <w:fldChar w:fldCharType="separate"/>
        </w:r>
        <w:r>
          <w:rPr>
            <w:webHidden/>
          </w:rPr>
          <w:t>109</w:t>
        </w:r>
        <w:r>
          <w:rPr>
            <w:webHidden/>
          </w:rPr>
          <w:fldChar w:fldCharType="end"/>
        </w:r>
      </w:hyperlink>
    </w:p>
    <w:p w14:paraId="6E1C2397"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2" w:history="1">
        <w:r w:rsidRPr="0099607B">
          <w:rPr>
            <w:rStyle w:val="Hipervnculo"/>
          </w:rPr>
          <w:t>6.2.10.19</w:t>
        </w:r>
        <w:r>
          <w:rPr>
            <w:rFonts w:asciiTheme="minorHAnsi" w:eastAsiaTheme="minorEastAsia" w:hAnsiTheme="minorHAnsi" w:cstheme="minorBidi"/>
            <w:spacing w:val="0"/>
            <w:sz w:val="22"/>
            <w:szCs w:val="22"/>
            <w:lang w:val="es-CL" w:eastAsia="es-CL"/>
          </w:rPr>
          <w:tab/>
        </w:r>
        <w:r w:rsidRPr="0099607B">
          <w:rPr>
            <w:rStyle w:val="Hipervnculo"/>
          </w:rPr>
          <w:t>Materiales e insumos computacionales</w:t>
        </w:r>
        <w:r>
          <w:rPr>
            <w:webHidden/>
          </w:rPr>
          <w:tab/>
        </w:r>
        <w:r>
          <w:rPr>
            <w:webHidden/>
          </w:rPr>
          <w:fldChar w:fldCharType="begin"/>
        </w:r>
        <w:r>
          <w:rPr>
            <w:webHidden/>
          </w:rPr>
          <w:instrText xml:space="preserve"> PAGEREF _Toc38396522 \h </w:instrText>
        </w:r>
        <w:r>
          <w:rPr>
            <w:webHidden/>
          </w:rPr>
        </w:r>
        <w:r>
          <w:rPr>
            <w:webHidden/>
          </w:rPr>
          <w:fldChar w:fldCharType="separate"/>
        </w:r>
        <w:r>
          <w:rPr>
            <w:webHidden/>
          </w:rPr>
          <w:t>109</w:t>
        </w:r>
        <w:r>
          <w:rPr>
            <w:webHidden/>
          </w:rPr>
          <w:fldChar w:fldCharType="end"/>
        </w:r>
      </w:hyperlink>
    </w:p>
    <w:p w14:paraId="488E4207"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3" w:history="1">
        <w:r w:rsidRPr="0099607B">
          <w:rPr>
            <w:rStyle w:val="Hipervnculo"/>
          </w:rPr>
          <w:t>6.2.10.20</w:t>
        </w:r>
        <w:r>
          <w:rPr>
            <w:rFonts w:asciiTheme="minorHAnsi" w:eastAsiaTheme="minorEastAsia" w:hAnsiTheme="minorHAnsi" w:cstheme="minorBidi"/>
            <w:spacing w:val="0"/>
            <w:sz w:val="22"/>
            <w:szCs w:val="22"/>
            <w:lang w:val="es-CL" w:eastAsia="es-CL"/>
          </w:rPr>
          <w:tab/>
        </w:r>
        <w:r w:rsidRPr="0099607B">
          <w:rPr>
            <w:rStyle w:val="Hipervnculo"/>
          </w:rPr>
          <w:t>Memoria anual</w:t>
        </w:r>
        <w:r>
          <w:rPr>
            <w:webHidden/>
          </w:rPr>
          <w:tab/>
        </w:r>
        <w:r>
          <w:rPr>
            <w:webHidden/>
          </w:rPr>
          <w:fldChar w:fldCharType="begin"/>
        </w:r>
        <w:r>
          <w:rPr>
            <w:webHidden/>
          </w:rPr>
          <w:instrText xml:space="preserve"> PAGEREF _Toc38396523 \h </w:instrText>
        </w:r>
        <w:r>
          <w:rPr>
            <w:webHidden/>
          </w:rPr>
        </w:r>
        <w:r>
          <w:rPr>
            <w:webHidden/>
          </w:rPr>
          <w:fldChar w:fldCharType="separate"/>
        </w:r>
        <w:r>
          <w:rPr>
            <w:webHidden/>
          </w:rPr>
          <w:t>109</w:t>
        </w:r>
        <w:r>
          <w:rPr>
            <w:webHidden/>
          </w:rPr>
          <w:fldChar w:fldCharType="end"/>
        </w:r>
      </w:hyperlink>
    </w:p>
    <w:p w14:paraId="1487EF39"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4" w:history="1">
        <w:r w:rsidRPr="0099607B">
          <w:rPr>
            <w:rStyle w:val="Hipervnculo"/>
          </w:rPr>
          <w:t>6.2.10.21</w:t>
        </w:r>
        <w:r>
          <w:rPr>
            <w:rFonts w:asciiTheme="minorHAnsi" w:eastAsiaTheme="minorEastAsia" w:hAnsiTheme="minorHAnsi" w:cstheme="minorBidi"/>
            <w:spacing w:val="0"/>
            <w:sz w:val="22"/>
            <w:szCs w:val="22"/>
            <w:lang w:val="es-CL" w:eastAsia="es-CL"/>
          </w:rPr>
          <w:tab/>
        </w:r>
        <w:r w:rsidRPr="0099607B">
          <w:rPr>
            <w:rStyle w:val="Hipervnculo"/>
          </w:rPr>
          <w:t>Publicaciones y avisos</w:t>
        </w:r>
        <w:r>
          <w:rPr>
            <w:webHidden/>
          </w:rPr>
          <w:tab/>
        </w:r>
        <w:r>
          <w:rPr>
            <w:webHidden/>
          </w:rPr>
          <w:fldChar w:fldCharType="begin"/>
        </w:r>
        <w:r>
          <w:rPr>
            <w:webHidden/>
          </w:rPr>
          <w:instrText xml:space="preserve"> PAGEREF _Toc38396524 \h </w:instrText>
        </w:r>
        <w:r>
          <w:rPr>
            <w:webHidden/>
          </w:rPr>
        </w:r>
        <w:r>
          <w:rPr>
            <w:webHidden/>
          </w:rPr>
          <w:fldChar w:fldCharType="separate"/>
        </w:r>
        <w:r>
          <w:rPr>
            <w:webHidden/>
          </w:rPr>
          <w:t>109</w:t>
        </w:r>
        <w:r>
          <w:rPr>
            <w:webHidden/>
          </w:rPr>
          <w:fldChar w:fldCharType="end"/>
        </w:r>
      </w:hyperlink>
    </w:p>
    <w:p w14:paraId="3DF107AB"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5" w:history="1">
        <w:r w:rsidRPr="0099607B">
          <w:rPr>
            <w:rStyle w:val="Hipervnculo"/>
          </w:rPr>
          <w:t>6.2.10.22</w:t>
        </w:r>
        <w:r>
          <w:rPr>
            <w:rFonts w:asciiTheme="minorHAnsi" w:eastAsiaTheme="minorEastAsia" w:hAnsiTheme="minorHAnsi" w:cstheme="minorBidi"/>
            <w:spacing w:val="0"/>
            <w:sz w:val="22"/>
            <w:szCs w:val="22"/>
            <w:lang w:val="es-CL" w:eastAsia="es-CL"/>
          </w:rPr>
          <w:tab/>
        </w:r>
        <w:r w:rsidRPr="0099607B">
          <w:rPr>
            <w:rStyle w:val="Hipervnculo"/>
          </w:rPr>
          <w:t>Fotocopias, formularios, útiles y materiales de oficina</w:t>
        </w:r>
        <w:r>
          <w:rPr>
            <w:webHidden/>
          </w:rPr>
          <w:tab/>
        </w:r>
        <w:r>
          <w:rPr>
            <w:webHidden/>
          </w:rPr>
          <w:fldChar w:fldCharType="begin"/>
        </w:r>
        <w:r>
          <w:rPr>
            <w:webHidden/>
          </w:rPr>
          <w:instrText xml:space="preserve"> PAGEREF _Toc38396525 \h </w:instrText>
        </w:r>
        <w:r>
          <w:rPr>
            <w:webHidden/>
          </w:rPr>
        </w:r>
        <w:r>
          <w:rPr>
            <w:webHidden/>
          </w:rPr>
          <w:fldChar w:fldCharType="separate"/>
        </w:r>
        <w:r>
          <w:rPr>
            <w:webHidden/>
          </w:rPr>
          <w:t>110</w:t>
        </w:r>
        <w:r>
          <w:rPr>
            <w:webHidden/>
          </w:rPr>
          <w:fldChar w:fldCharType="end"/>
        </w:r>
      </w:hyperlink>
    </w:p>
    <w:p w14:paraId="62BFFA2B"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6" w:history="1">
        <w:r w:rsidRPr="0099607B">
          <w:rPr>
            <w:rStyle w:val="Hipervnculo"/>
          </w:rPr>
          <w:t>6.2.10.23</w:t>
        </w:r>
        <w:r>
          <w:rPr>
            <w:rFonts w:asciiTheme="minorHAnsi" w:eastAsiaTheme="minorEastAsia" w:hAnsiTheme="minorHAnsi" w:cstheme="minorBidi"/>
            <w:spacing w:val="0"/>
            <w:sz w:val="22"/>
            <w:szCs w:val="22"/>
            <w:lang w:val="es-CL" w:eastAsia="es-CL"/>
          </w:rPr>
          <w:tab/>
        </w:r>
        <w:r w:rsidRPr="0099607B">
          <w:rPr>
            <w:rStyle w:val="Hipervnculo"/>
          </w:rPr>
          <w:t>Retiro y disposición de residuos (tóxicos y no tóxicos)</w:t>
        </w:r>
        <w:r>
          <w:rPr>
            <w:webHidden/>
          </w:rPr>
          <w:tab/>
        </w:r>
        <w:r>
          <w:rPr>
            <w:webHidden/>
          </w:rPr>
          <w:fldChar w:fldCharType="begin"/>
        </w:r>
        <w:r>
          <w:rPr>
            <w:webHidden/>
          </w:rPr>
          <w:instrText xml:space="preserve"> PAGEREF _Toc38396526 \h </w:instrText>
        </w:r>
        <w:r>
          <w:rPr>
            <w:webHidden/>
          </w:rPr>
        </w:r>
        <w:r>
          <w:rPr>
            <w:webHidden/>
          </w:rPr>
          <w:fldChar w:fldCharType="separate"/>
        </w:r>
        <w:r>
          <w:rPr>
            <w:webHidden/>
          </w:rPr>
          <w:t>110</w:t>
        </w:r>
        <w:r>
          <w:rPr>
            <w:webHidden/>
          </w:rPr>
          <w:fldChar w:fldCharType="end"/>
        </w:r>
      </w:hyperlink>
    </w:p>
    <w:p w14:paraId="79ED35A9"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7" w:history="1">
        <w:r w:rsidRPr="0099607B">
          <w:rPr>
            <w:rStyle w:val="Hipervnculo"/>
          </w:rPr>
          <w:t>6.2.10.24</w:t>
        </w:r>
        <w:r>
          <w:rPr>
            <w:rFonts w:asciiTheme="minorHAnsi" w:eastAsiaTheme="minorEastAsia" w:hAnsiTheme="minorHAnsi" w:cstheme="minorBidi"/>
            <w:spacing w:val="0"/>
            <w:sz w:val="22"/>
            <w:szCs w:val="22"/>
            <w:lang w:val="es-CL" w:eastAsia="es-CL"/>
          </w:rPr>
          <w:tab/>
        </w:r>
        <w:r w:rsidRPr="0099607B">
          <w:rPr>
            <w:rStyle w:val="Hipervnculo"/>
          </w:rPr>
          <w:t>Costos de traslado y alojamiento de personal tercerizado de OyM (viaticos operacionales)</w:t>
        </w:r>
        <w:r>
          <w:rPr>
            <w:webHidden/>
          </w:rPr>
          <w:tab/>
        </w:r>
        <w:r>
          <w:rPr>
            <w:webHidden/>
          </w:rPr>
          <w:fldChar w:fldCharType="begin"/>
        </w:r>
        <w:r>
          <w:rPr>
            <w:webHidden/>
          </w:rPr>
          <w:instrText xml:space="preserve"> PAGEREF _Toc38396527 \h </w:instrText>
        </w:r>
        <w:r>
          <w:rPr>
            <w:webHidden/>
          </w:rPr>
        </w:r>
        <w:r>
          <w:rPr>
            <w:webHidden/>
          </w:rPr>
          <w:fldChar w:fldCharType="separate"/>
        </w:r>
        <w:r>
          <w:rPr>
            <w:webHidden/>
          </w:rPr>
          <w:t>110</w:t>
        </w:r>
        <w:r>
          <w:rPr>
            <w:webHidden/>
          </w:rPr>
          <w:fldChar w:fldCharType="end"/>
        </w:r>
      </w:hyperlink>
    </w:p>
    <w:p w14:paraId="1C307FC5"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8" w:history="1">
        <w:r w:rsidRPr="0099607B">
          <w:rPr>
            <w:rStyle w:val="Hipervnculo"/>
          </w:rPr>
          <w:t>6.2.10.25</w:t>
        </w:r>
        <w:r>
          <w:rPr>
            <w:rFonts w:asciiTheme="minorHAnsi" w:eastAsiaTheme="minorEastAsia" w:hAnsiTheme="minorHAnsi" w:cstheme="minorBidi"/>
            <w:spacing w:val="0"/>
            <w:sz w:val="22"/>
            <w:szCs w:val="22"/>
            <w:lang w:val="es-CL" w:eastAsia="es-CL"/>
          </w:rPr>
          <w:tab/>
        </w:r>
        <w:r w:rsidRPr="0099607B">
          <w:rPr>
            <w:rStyle w:val="Hipervnculo"/>
          </w:rPr>
          <w:t>Indemnización a propietarios por daños debido a Trabajos en Franja Servidumbre</w:t>
        </w:r>
        <w:r>
          <w:rPr>
            <w:webHidden/>
          </w:rPr>
          <w:tab/>
        </w:r>
        <w:r>
          <w:rPr>
            <w:webHidden/>
          </w:rPr>
          <w:fldChar w:fldCharType="begin"/>
        </w:r>
        <w:r>
          <w:rPr>
            <w:webHidden/>
          </w:rPr>
          <w:instrText xml:space="preserve"> PAGEREF _Toc38396528 \h </w:instrText>
        </w:r>
        <w:r>
          <w:rPr>
            <w:webHidden/>
          </w:rPr>
        </w:r>
        <w:r>
          <w:rPr>
            <w:webHidden/>
          </w:rPr>
          <w:fldChar w:fldCharType="separate"/>
        </w:r>
        <w:r>
          <w:rPr>
            <w:webHidden/>
          </w:rPr>
          <w:t>111</w:t>
        </w:r>
        <w:r>
          <w:rPr>
            <w:webHidden/>
          </w:rPr>
          <w:fldChar w:fldCharType="end"/>
        </w:r>
      </w:hyperlink>
    </w:p>
    <w:p w14:paraId="0BA26749"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29" w:history="1">
        <w:r w:rsidRPr="0099607B">
          <w:rPr>
            <w:rStyle w:val="Hipervnculo"/>
            <w:lang w:val="es-ES"/>
          </w:rPr>
          <w:t>6.2.10.26</w:t>
        </w:r>
        <w:r>
          <w:rPr>
            <w:rFonts w:asciiTheme="minorHAnsi" w:eastAsiaTheme="minorEastAsia" w:hAnsiTheme="minorHAnsi" w:cstheme="minorBidi"/>
            <w:spacing w:val="0"/>
            <w:sz w:val="22"/>
            <w:szCs w:val="22"/>
            <w:lang w:val="es-CL" w:eastAsia="es-CL"/>
          </w:rPr>
          <w:tab/>
        </w:r>
        <w:r w:rsidRPr="0099607B">
          <w:rPr>
            <w:rStyle w:val="Hipervnculo"/>
          </w:rPr>
          <w:t>Costos de operación de vehículos de la EM</w:t>
        </w:r>
        <w:r>
          <w:rPr>
            <w:webHidden/>
          </w:rPr>
          <w:tab/>
        </w:r>
        <w:r>
          <w:rPr>
            <w:webHidden/>
          </w:rPr>
          <w:fldChar w:fldCharType="begin"/>
        </w:r>
        <w:r>
          <w:rPr>
            <w:webHidden/>
          </w:rPr>
          <w:instrText xml:space="preserve"> PAGEREF _Toc38396529 \h </w:instrText>
        </w:r>
        <w:r>
          <w:rPr>
            <w:webHidden/>
          </w:rPr>
        </w:r>
        <w:r>
          <w:rPr>
            <w:webHidden/>
          </w:rPr>
          <w:fldChar w:fldCharType="separate"/>
        </w:r>
        <w:r>
          <w:rPr>
            <w:webHidden/>
          </w:rPr>
          <w:t>111</w:t>
        </w:r>
        <w:r>
          <w:rPr>
            <w:webHidden/>
          </w:rPr>
          <w:fldChar w:fldCharType="end"/>
        </w:r>
      </w:hyperlink>
    </w:p>
    <w:p w14:paraId="70611044"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0" w:history="1">
        <w:r w:rsidRPr="0099607B">
          <w:rPr>
            <w:rStyle w:val="Hipervnculo"/>
          </w:rPr>
          <w:t>6.2.10.27</w:t>
        </w:r>
        <w:r>
          <w:rPr>
            <w:rFonts w:asciiTheme="minorHAnsi" w:eastAsiaTheme="minorEastAsia" w:hAnsiTheme="minorHAnsi" w:cstheme="minorBidi"/>
            <w:spacing w:val="0"/>
            <w:sz w:val="22"/>
            <w:szCs w:val="22"/>
            <w:lang w:val="es-CL" w:eastAsia="es-CL"/>
          </w:rPr>
          <w:tab/>
        </w:r>
        <w:r w:rsidRPr="0099607B">
          <w:rPr>
            <w:rStyle w:val="Hipervnculo"/>
          </w:rPr>
          <w:t>Costos de mantenimiento de edificios</w:t>
        </w:r>
        <w:r>
          <w:rPr>
            <w:webHidden/>
          </w:rPr>
          <w:tab/>
        </w:r>
        <w:r>
          <w:rPr>
            <w:webHidden/>
          </w:rPr>
          <w:fldChar w:fldCharType="begin"/>
        </w:r>
        <w:r>
          <w:rPr>
            <w:webHidden/>
          </w:rPr>
          <w:instrText xml:space="preserve"> PAGEREF _Toc38396530 \h </w:instrText>
        </w:r>
        <w:r>
          <w:rPr>
            <w:webHidden/>
          </w:rPr>
        </w:r>
        <w:r>
          <w:rPr>
            <w:webHidden/>
          </w:rPr>
          <w:fldChar w:fldCharType="separate"/>
        </w:r>
        <w:r>
          <w:rPr>
            <w:webHidden/>
          </w:rPr>
          <w:t>112</w:t>
        </w:r>
        <w:r>
          <w:rPr>
            <w:webHidden/>
          </w:rPr>
          <w:fldChar w:fldCharType="end"/>
        </w:r>
      </w:hyperlink>
    </w:p>
    <w:p w14:paraId="56B9FC1C"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1" w:history="1">
        <w:r w:rsidRPr="0099607B">
          <w:rPr>
            <w:rStyle w:val="Hipervnculo"/>
          </w:rPr>
          <w:t>6.2.10.28</w:t>
        </w:r>
        <w:r>
          <w:rPr>
            <w:rFonts w:asciiTheme="minorHAnsi" w:eastAsiaTheme="minorEastAsia" w:hAnsiTheme="minorHAnsi" w:cstheme="minorBidi"/>
            <w:spacing w:val="0"/>
            <w:sz w:val="22"/>
            <w:szCs w:val="22"/>
            <w:lang w:val="es-CL" w:eastAsia="es-CL"/>
          </w:rPr>
          <w:tab/>
        </w:r>
        <w:r w:rsidRPr="0099607B">
          <w:rPr>
            <w:rStyle w:val="Hipervnculo"/>
          </w:rPr>
          <w:t>Costos de ciberseguridad</w:t>
        </w:r>
        <w:r>
          <w:rPr>
            <w:webHidden/>
          </w:rPr>
          <w:tab/>
        </w:r>
        <w:r>
          <w:rPr>
            <w:webHidden/>
          </w:rPr>
          <w:fldChar w:fldCharType="begin"/>
        </w:r>
        <w:r>
          <w:rPr>
            <w:webHidden/>
          </w:rPr>
          <w:instrText xml:space="preserve"> PAGEREF _Toc38396531 \h </w:instrText>
        </w:r>
        <w:r>
          <w:rPr>
            <w:webHidden/>
          </w:rPr>
        </w:r>
        <w:r>
          <w:rPr>
            <w:webHidden/>
          </w:rPr>
          <w:fldChar w:fldCharType="separate"/>
        </w:r>
        <w:r>
          <w:rPr>
            <w:webHidden/>
          </w:rPr>
          <w:t>112</w:t>
        </w:r>
        <w:r>
          <w:rPr>
            <w:webHidden/>
          </w:rPr>
          <w:fldChar w:fldCharType="end"/>
        </w:r>
      </w:hyperlink>
    </w:p>
    <w:p w14:paraId="38099E4E"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32" w:history="1">
        <w:r w:rsidRPr="0099607B">
          <w:rPr>
            <w:rStyle w:val="Hipervnculo"/>
          </w:rPr>
          <w:t>6.2.11</w:t>
        </w:r>
        <w:r>
          <w:rPr>
            <w:rFonts w:asciiTheme="minorHAnsi" w:eastAsiaTheme="minorEastAsia" w:hAnsiTheme="minorHAnsi" w:cstheme="minorBidi"/>
            <w:sz w:val="22"/>
            <w:szCs w:val="22"/>
            <w:lang w:eastAsia="es-CL"/>
          </w:rPr>
          <w:tab/>
        </w:r>
        <w:r w:rsidRPr="0099607B">
          <w:rPr>
            <w:rStyle w:val="Hipervnculo"/>
          </w:rPr>
          <w:t>Bienes muebles e inmuebles</w:t>
        </w:r>
        <w:r>
          <w:rPr>
            <w:webHidden/>
          </w:rPr>
          <w:tab/>
        </w:r>
        <w:r>
          <w:rPr>
            <w:webHidden/>
          </w:rPr>
          <w:fldChar w:fldCharType="begin"/>
        </w:r>
        <w:r>
          <w:rPr>
            <w:webHidden/>
          </w:rPr>
          <w:instrText xml:space="preserve"> PAGEREF _Toc38396532 \h </w:instrText>
        </w:r>
        <w:r>
          <w:rPr>
            <w:webHidden/>
          </w:rPr>
        </w:r>
        <w:r>
          <w:rPr>
            <w:webHidden/>
          </w:rPr>
          <w:fldChar w:fldCharType="separate"/>
        </w:r>
        <w:r>
          <w:rPr>
            <w:webHidden/>
          </w:rPr>
          <w:t>112</w:t>
        </w:r>
        <w:r>
          <w:rPr>
            <w:webHidden/>
          </w:rPr>
          <w:fldChar w:fldCharType="end"/>
        </w:r>
      </w:hyperlink>
    </w:p>
    <w:p w14:paraId="640AF1E5"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3" w:history="1">
        <w:r w:rsidRPr="0099607B">
          <w:rPr>
            <w:rStyle w:val="Hipervnculo"/>
          </w:rPr>
          <w:t>6.2.11.1</w:t>
        </w:r>
        <w:r>
          <w:rPr>
            <w:rFonts w:asciiTheme="minorHAnsi" w:eastAsiaTheme="minorEastAsia" w:hAnsiTheme="minorHAnsi" w:cstheme="minorBidi"/>
            <w:spacing w:val="0"/>
            <w:sz w:val="22"/>
            <w:szCs w:val="22"/>
            <w:lang w:val="es-CL" w:eastAsia="es-CL"/>
          </w:rPr>
          <w:tab/>
        </w:r>
        <w:r w:rsidRPr="0099607B">
          <w:rPr>
            <w:rStyle w:val="Hipervnculo"/>
          </w:rPr>
          <w:t>Bienes inmuebles distintos a los terrenos</w:t>
        </w:r>
        <w:r>
          <w:rPr>
            <w:webHidden/>
          </w:rPr>
          <w:tab/>
        </w:r>
        <w:r>
          <w:rPr>
            <w:webHidden/>
          </w:rPr>
          <w:fldChar w:fldCharType="begin"/>
        </w:r>
        <w:r>
          <w:rPr>
            <w:webHidden/>
          </w:rPr>
          <w:instrText xml:space="preserve"> PAGEREF _Toc38396533 \h </w:instrText>
        </w:r>
        <w:r>
          <w:rPr>
            <w:webHidden/>
          </w:rPr>
        </w:r>
        <w:r>
          <w:rPr>
            <w:webHidden/>
          </w:rPr>
          <w:fldChar w:fldCharType="separate"/>
        </w:r>
        <w:r>
          <w:rPr>
            <w:webHidden/>
          </w:rPr>
          <w:t>112</w:t>
        </w:r>
        <w:r>
          <w:rPr>
            <w:webHidden/>
          </w:rPr>
          <w:fldChar w:fldCharType="end"/>
        </w:r>
      </w:hyperlink>
    </w:p>
    <w:p w14:paraId="12EEDD0C"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4" w:history="1">
        <w:r w:rsidRPr="0099607B">
          <w:rPr>
            <w:rStyle w:val="Hipervnculo"/>
          </w:rPr>
          <w:t>6.2.11.2</w:t>
        </w:r>
        <w:r>
          <w:rPr>
            <w:rFonts w:asciiTheme="minorHAnsi" w:eastAsiaTheme="minorEastAsia" w:hAnsiTheme="minorHAnsi" w:cstheme="minorBidi"/>
            <w:spacing w:val="0"/>
            <w:sz w:val="22"/>
            <w:szCs w:val="22"/>
            <w:lang w:val="es-CL" w:eastAsia="es-CL"/>
          </w:rPr>
          <w:tab/>
        </w:r>
        <w:r w:rsidRPr="0099607B">
          <w:rPr>
            <w:rStyle w:val="Hipervnculo"/>
          </w:rPr>
          <w:t>Equipamiento de operación y mantenimiento no fungible</w:t>
        </w:r>
        <w:r>
          <w:rPr>
            <w:webHidden/>
          </w:rPr>
          <w:tab/>
        </w:r>
        <w:r>
          <w:rPr>
            <w:webHidden/>
          </w:rPr>
          <w:fldChar w:fldCharType="begin"/>
        </w:r>
        <w:r>
          <w:rPr>
            <w:webHidden/>
          </w:rPr>
          <w:instrText xml:space="preserve"> PAGEREF _Toc38396534 \h </w:instrText>
        </w:r>
        <w:r>
          <w:rPr>
            <w:webHidden/>
          </w:rPr>
        </w:r>
        <w:r>
          <w:rPr>
            <w:webHidden/>
          </w:rPr>
          <w:fldChar w:fldCharType="separate"/>
        </w:r>
        <w:r>
          <w:rPr>
            <w:webHidden/>
          </w:rPr>
          <w:t>114</w:t>
        </w:r>
        <w:r>
          <w:rPr>
            <w:webHidden/>
          </w:rPr>
          <w:fldChar w:fldCharType="end"/>
        </w:r>
      </w:hyperlink>
    </w:p>
    <w:p w14:paraId="70A2DCB0"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5" w:history="1">
        <w:r w:rsidRPr="0099607B">
          <w:rPr>
            <w:rStyle w:val="Hipervnculo"/>
          </w:rPr>
          <w:t>6.2.11.3</w:t>
        </w:r>
        <w:r>
          <w:rPr>
            <w:rFonts w:asciiTheme="minorHAnsi" w:eastAsiaTheme="minorEastAsia" w:hAnsiTheme="minorHAnsi" w:cstheme="minorBidi"/>
            <w:spacing w:val="0"/>
            <w:sz w:val="22"/>
            <w:szCs w:val="22"/>
            <w:lang w:val="es-CL" w:eastAsia="es-CL"/>
          </w:rPr>
          <w:tab/>
        </w:r>
        <w:r w:rsidRPr="0099607B">
          <w:rPr>
            <w:rStyle w:val="Hipervnculo"/>
          </w:rPr>
          <w:t>Equipamiento de oficina no fungible</w:t>
        </w:r>
        <w:r>
          <w:rPr>
            <w:webHidden/>
          </w:rPr>
          <w:tab/>
        </w:r>
        <w:r>
          <w:rPr>
            <w:webHidden/>
          </w:rPr>
          <w:fldChar w:fldCharType="begin"/>
        </w:r>
        <w:r>
          <w:rPr>
            <w:webHidden/>
          </w:rPr>
          <w:instrText xml:space="preserve"> PAGEREF _Toc38396535 \h </w:instrText>
        </w:r>
        <w:r>
          <w:rPr>
            <w:webHidden/>
          </w:rPr>
        </w:r>
        <w:r>
          <w:rPr>
            <w:webHidden/>
          </w:rPr>
          <w:fldChar w:fldCharType="separate"/>
        </w:r>
        <w:r>
          <w:rPr>
            <w:webHidden/>
          </w:rPr>
          <w:t>116</w:t>
        </w:r>
        <w:r>
          <w:rPr>
            <w:webHidden/>
          </w:rPr>
          <w:fldChar w:fldCharType="end"/>
        </w:r>
      </w:hyperlink>
    </w:p>
    <w:p w14:paraId="32F94925"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6" w:history="1">
        <w:r w:rsidRPr="0099607B">
          <w:rPr>
            <w:rStyle w:val="Hipervnculo"/>
          </w:rPr>
          <w:t>6.2.11.4</w:t>
        </w:r>
        <w:r>
          <w:rPr>
            <w:rFonts w:asciiTheme="minorHAnsi" w:eastAsiaTheme="minorEastAsia" w:hAnsiTheme="minorHAnsi" w:cstheme="minorBidi"/>
            <w:spacing w:val="0"/>
            <w:sz w:val="22"/>
            <w:szCs w:val="22"/>
            <w:lang w:val="es-CL" w:eastAsia="es-CL"/>
          </w:rPr>
          <w:tab/>
        </w:r>
        <w:r w:rsidRPr="0099607B">
          <w:rPr>
            <w:rStyle w:val="Hipervnculo"/>
          </w:rPr>
          <w:t>Equipamiento computacional</w:t>
        </w:r>
        <w:r>
          <w:rPr>
            <w:webHidden/>
          </w:rPr>
          <w:tab/>
        </w:r>
        <w:r>
          <w:rPr>
            <w:webHidden/>
          </w:rPr>
          <w:fldChar w:fldCharType="begin"/>
        </w:r>
        <w:r>
          <w:rPr>
            <w:webHidden/>
          </w:rPr>
          <w:instrText xml:space="preserve"> PAGEREF _Toc38396536 \h </w:instrText>
        </w:r>
        <w:r>
          <w:rPr>
            <w:webHidden/>
          </w:rPr>
        </w:r>
        <w:r>
          <w:rPr>
            <w:webHidden/>
          </w:rPr>
          <w:fldChar w:fldCharType="separate"/>
        </w:r>
        <w:r>
          <w:rPr>
            <w:webHidden/>
          </w:rPr>
          <w:t>117</w:t>
        </w:r>
        <w:r>
          <w:rPr>
            <w:webHidden/>
          </w:rPr>
          <w:fldChar w:fldCharType="end"/>
        </w:r>
      </w:hyperlink>
    </w:p>
    <w:p w14:paraId="2077D800"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7" w:history="1">
        <w:r w:rsidRPr="0099607B">
          <w:rPr>
            <w:rStyle w:val="Hipervnculo"/>
          </w:rPr>
          <w:t>6.2.11.5</w:t>
        </w:r>
        <w:r>
          <w:rPr>
            <w:rFonts w:asciiTheme="minorHAnsi" w:eastAsiaTheme="minorEastAsia" w:hAnsiTheme="minorHAnsi" w:cstheme="minorBidi"/>
            <w:spacing w:val="0"/>
            <w:sz w:val="22"/>
            <w:szCs w:val="22"/>
            <w:lang w:val="es-CL" w:eastAsia="es-CL"/>
          </w:rPr>
          <w:tab/>
        </w:r>
        <w:r w:rsidRPr="0099607B">
          <w:rPr>
            <w:rStyle w:val="Hipervnculo"/>
          </w:rPr>
          <w:t>Equipamiento de comunicaciones</w:t>
        </w:r>
        <w:r>
          <w:rPr>
            <w:webHidden/>
          </w:rPr>
          <w:tab/>
        </w:r>
        <w:r>
          <w:rPr>
            <w:webHidden/>
          </w:rPr>
          <w:fldChar w:fldCharType="begin"/>
        </w:r>
        <w:r>
          <w:rPr>
            <w:webHidden/>
          </w:rPr>
          <w:instrText xml:space="preserve"> PAGEREF _Toc38396537 \h </w:instrText>
        </w:r>
        <w:r>
          <w:rPr>
            <w:webHidden/>
          </w:rPr>
        </w:r>
        <w:r>
          <w:rPr>
            <w:webHidden/>
          </w:rPr>
          <w:fldChar w:fldCharType="separate"/>
        </w:r>
        <w:r>
          <w:rPr>
            <w:webHidden/>
          </w:rPr>
          <w:t>123</w:t>
        </w:r>
        <w:r>
          <w:rPr>
            <w:webHidden/>
          </w:rPr>
          <w:fldChar w:fldCharType="end"/>
        </w:r>
      </w:hyperlink>
    </w:p>
    <w:p w14:paraId="30A63D63"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8" w:history="1">
        <w:r w:rsidRPr="0099607B">
          <w:rPr>
            <w:rStyle w:val="Hipervnculo"/>
          </w:rPr>
          <w:t>6.2.11.6</w:t>
        </w:r>
        <w:r>
          <w:rPr>
            <w:rFonts w:asciiTheme="minorHAnsi" w:eastAsiaTheme="minorEastAsia" w:hAnsiTheme="minorHAnsi" w:cstheme="minorBidi"/>
            <w:spacing w:val="0"/>
            <w:sz w:val="22"/>
            <w:szCs w:val="22"/>
            <w:lang w:val="es-CL" w:eastAsia="es-CL"/>
          </w:rPr>
          <w:tab/>
        </w:r>
        <w:r w:rsidRPr="0099607B">
          <w:rPr>
            <w:rStyle w:val="Hipervnculo"/>
          </w:rPr>
          <w:t>Sistema SCADA (Software y Hardware).</w:t>
        </w:r>
        <w:r>
          <w:rPr>
            <w:webHidden/>
          </w:rPr>
          <w:tab/>
        </w:r>
        <w:r>
          <w:rPr>
            <w:webHidden/>
          </w:rPr>
          <w:fldChar w:fldCharType="begin"/>
        </w:r>
        <w:r>
          <w:rPr>
            <w:webHidden/>
          </w:rPr>
          <w:instrText xml:space="preserve"> PAGEREF _Toc38396538 \h </w:instrText>
        </w:r>
        <w:r>
          <w:rPr>
            <w:webHidden/>
          </w:rPr>
        </w:r>
        <w:r>
          <w:rPr>
            <w:webHidden/>
          </w:rPr>
          <w:fldChar w:fldCharType="separate"/>
        </w:r>
        <w:r>
          <w:rPr>
            <w:webHidden/>
          </w:rPr>
          <w:t>124</w:t>
        </w:r>
        <w:r>
          <w:rPr>
            <w:webHidden/>
          </w:rPr>
          <w:fldChar w:fldCharType="end"/>
        </w:r>
      </w:hyperlink>
    </w:p>
    <w:p w14:paraId="748DBA15"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39" w:history="1">
        <w:r w:rsidRPr="0099607B">
          <w:rPr>
            <w:rStyle w:val="Hipervnculo"/>
          </w:rPr>
          <w:t>6.2.11.7</w:t>
        </w:r>
        <w:r>
          <w:rPr>
            <w:rFonts w:asciiTheme="minorHAnsi" w:eastAsiaTheme="minorEastAsia" w:hAnsiTheme="minorHAnsi" w:cstheme="minorBidi"/>
            <w:spacing w:val="0"/>
            <w:sz w:val="22"/>
            <w:szCs w:val="22"/>
            <w:lang w:val="es-CL" w:eastAsia="es-CL"/>
          </w:rPr>
          <w:tab/>
        </w:r>
        <w:r w:rsidRPr="0099607B">
          <w:rPr>
            <w:rStyle w:val="Hipervnculo"/>
          </w:rPr>
          <w:t>Vehículos</w:t>
        </w:r>
        <w:r>
          <w:rPr>
            <w:webHidden/>
          </w:rPr>
          <w:tab/>
        </w:r>
        <w:r>
          <w:rPr>
            <w:webHidden/>
          </w:rPr>
          <w:fldChar w:fldCharType="begin"/>
        </w:r>
        <w:r>
          <w:rPr>
            <w:webHidden/>
          </w:rPr>
          <w:instrText xml:space="preserve"> PAGEREF _Toc38396539 \h </w:instrText>
        </w:r>
        <w:r>
          <w:rPr>
            <w:webHidden/>
          </w:rPr>
        </w:r>
        <w:r>
          <w:rPr>
            <w:webHidden/>
          </w:rPr>
          <w:fldChar w:fldCharType="separate"/>
        </w:r>
        <w:r>
          <w:rPr>
            <w:webHidden/>
          </w:rPr>
          <w:t>125</w:t>
        </w:r>
        <w:r>
          <w:rPr>
            <w:webHidden/>
          </w:rPr>
          <w:fldChar w:fldCharType="end"/>
        </w:r>
      </w:hyperlink>
    </w:p>
    <w:p w14:paraId="7C289D87"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40" w:history="1">
        <w:r w:rsidRPr="0099607B">
          <w:rPr>
            <w:rStyle w:val="Hipervnculo"/>
          </w:rPr>
          <w:t>6.2.12</w:t>
        </w:r>
        <w:r>
          <w:rPr>
            <w:rFonts w:asciiTheme="minorHAnsi" w:eastAsiaTheme="minorEastAsia" w:hAnsiTheme="minorHAnsi" w:cstheme="minorBidi"/>
            <w:sz w:val="22"/>
            <w:szCs w:val="22"/>
            <w:lang w:eastAsia="es-CL"/>
          </w:rPr>
          <w:tab/>
        </w:r>
        <w:r w:rsidRPr="0099607B">
          <w:rPr>
            <w:rStyle w:val="Hipervnculo"/>
          </w:rPr>
          <w:t>Capital de Explotación</w:t>
        </w:r>
        <w:r>
          <w:rPr>
            <w:webHidden/>
          </w:rPr>
          <w:tab/>
        </w:r>
        <w:r>
          <w:rPr>
            <w:webHidden/>
          </w:rPr>
          <w:fldChar w:fldCharType="begin"/>
        </w:r>
        <w:r>
          <w:rPr>
            <w:webHidden/>
          </w:rPr>
          <w:instrText xml:space="preserve"> PAGEREF _Toc38396540 \h </w:instrText>
        </w:r>
        <w:r>
          <w:rPr>
            <w:webHidden/>
          </w:rPr>
        </w:r>
        <w:r>
          <w:rPr>
            <w:webHidden/>
          </w:rPr>
          <w:fldChar w:fldCharType="separate"/>
        </w:r>
        <w:r>
          <w:rPr>
            <w:webHidden/>
          </w:rPr>
          <w:t>127</w:t>
        </w:r>
        <w:r>
          <w:rPr>
            <w:webHidden/>
          </w:rPr>
          <w:fldChar w:fldCharType="end"/>
        </w:r>
      </w:hyperlink>
    </w:p>
    <w:p w14:paraId="3D304572"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41" w:history="1">
        <w:r w:rsidRPr="0099607B">
          <w:rPr>
            <w:rStyle w:val="Hipervnculo"/>
          </w:rPr>
          <w:t>6.2.13</w:t>
        </w:r>
        <w:r>
          <w:rPr>
            <w:rFonts w:asciiTheme="minorHAnsi" w:eastAsiaTheme="minorEastAsia" w:hAnsiTheme="minorHAnsi" w:cstheme="minorBidi"/>
            <w:sz w:val="22"/>
            <w:szCs w:val="22"/>
            <w:lang w:eastAsia="es-CL"/>
          </w:rPr>
          <w:tab/>
        </w:r>
        <w:r w:rsidRPr="0099607B">
          <w:rPr>
            <w:rStyle w:val="Hipervnculo"/>
          </w:rPr>
          <w:t>Metodología de asignación del COMA</w:t>
        </w:r>
        <w:r>
          <w:rPr>
            <w:webHidden/>
          </w:rPr>
          <w:tab/>
        </w:r>
        <w:r>
          <w:rPr>
            <w:webHidden/>
          </w:rPr>
          <w:fldChar w:fldCharType="begin"/>
        </w:r>
        <w:r>
          <w:rPr>
            <w:webHidden/>
          </w:rPr>
          <w:instrText xml:space="preserve"> PAGEREF _Toc38396541 \h </w:instrText>
        </w:r>
        <w:r>
          <w:rPr>
            <w:webHidden/>
          </w:rPr>
        </w:r>
        <w:r>
          <w:rPr>
            <w:webHidden/>
          </w:rPr>
          <w:fldChar w:fldCharType="separate"/>
        </w:r>
        <w:r>
          <w:rPr>
            <w:webHidden/>
          </w:rPr>
          <w:t>128</w:t>
        </w:r>
        <w:r>
          <w:rPr>
            <w:webHidden/>
          </w:rPr>
          <w:fldChar w:fldCharType="end"/>
        </w:r>
      </w:hyperlink>
    </w:p>
    <w:p w14:paraId="7FE4F490"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42" w:history="1">
        <w:r w:rsidRPr="0099607B">
          <w:rPr>
            <w:rStyle w:val="Hipervnculo"/>
          </w:rPr>
          <w:t>6.2.14</w:t>
        </w:r>
        <w:r>
          <w:rPr>
            <w:rFonts w:asciiTheme="minorHAnsi" w:eastAsiaTheme="minorEastAsia" w:hAnsiTheme="minorHAnsi" w:cstheme="minorBidi"/>
            <w:sz w:val="22"/>
            <w:szCs w:val="22"/>
            <w:lang w:eastAsia="es-CL"/>
          </w:rPr>
          <w:tab/>
        </w:r>
        <w:r w:rsidRPr="0099607B">
          <w:rPr>
            <w:rStyle w:val="Hipervnculo"/>
          </w:rPr>
          <w:t>Modelo de cálculo del COMA</w:t>
        </w:r>
        <w:r>
          <w:rPr>
            <w:webHidden/>
          </w:rPr>
          <w:tab/>
        </w:r>
        <w:r>
          <w:rPr>
            <w:webHidden/>
          </w:rPr>
          <w:fldChar w:fldCharType="begin"/>
        </w:r>
        <w:r>
          <w:rPr>
            <w:webHidden/>
          </w:rPr>
          <w:instrText xml:space="preserve"> PAGEREF _Toc38396542 \h </w:instrText>
        </w:r>
        <w:r>
          <w:rPr>
            <w:webHidden/>
          </w:rPr>
        </w:r>
        <w:r>
          <w:rPr>
            <w:webHidden/>
          </w:rPr>
          <w:fldChar w:fldCharType="separate"/>
        </w:r>
        <w:r>
          <w:rPr>
            <w:webHidden/>
          </w:rPr>
          <w:t>128</w:t>
        </w:r>
        <w:r>
          <w:rPr>
            <w:webHidden/>
          </w:rPr>
          <w:fldChar w:fldCharType="end"/>
        </w:r>
      </w:hyperlink>
    </w:p>
    <w:p w14:paraId="0D872377"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43" w:history="1">
        <w:r w:rsidRPr="0099607B">
          <w:rPr>
            <w:rStyle w:val="Hipervnculo"/>
            <w:lang w:val="es-ES"/>
          </w:rPr>
          <w:t>6.2.14.1</w:t>
        </w:r>
        <w:r>
          <w:rPr>
            <w:rFonts w:asciiTheme="minorHAnsi" w:eastAsiaTheme="minorEastAsia" w:hAnsiTheme="minorHAnsi" w:cstheme="minorBidi"/>
            <w:spacing w:val="0"/>
            <w:sz w:val="22"/>
            <w:szCs w:val="22"/>
            <w:lang w:val="es-CL" w:eastAsia="es-CL"/>
          </w:rPr>
          <w:tab/>
        </w:r>
        <w:r w:rsidRPr="0099607B">
          <w:rPr>
            <w:rStyle w:val="Hipervnculo"/>
            <w:lang w:val="es-ES"/>
          </w:rPr>
          <w:t>Estructura Central y Regionales</w:t>
        </w:r>
        <w:r>
          <w:rPr>
            <w:webHidden/>
          </w:rPr>
          <w:tab/>
        </w:r>
        <w:r>
          <w:rPr>
            <w:webHidden/>
          </w:rPr>
          <w:fldChar w:fldCharType="begin"/>
        </w:r>
        <w:r>
          <w:rPr>
            <w:webHidden/>
          </w:rPr>
          <w:instrText xml:space="preserve"> PAGEREF _Toc38396543 \h </w:instrText>
        </w:r>
        <w:r>
          <w:rPr>
            <w:webHidden/>
          </w:rPr>
        </w:r>
        <w:r>
          <w:rPr>
            <w:webHidden/>
          </w:rPr>
          <w:fldChar w:fldCharType="separate"/>
        </w:r>
        <w:r>
          <w:rPr>
            <w:webHidden/>
          </w:rPr>
          <w:t>130</w:t>
        </w:r>
        <w:r>
          <w:rPr>
            <w:webHidden/>
          </w:rPr>
          <w:fldChar w:fldCharType="end"/>
        </w:r>
      </w:hyperlink>
    </w:p>
    <w:p w14:paraId="146835F8"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44" w:history="1">
        <w:r w:rsidRPr="0099607B">
          <w:rPr>
            <w:rStyle w:val="Hipervnculo"/>
            <w:lang w:val="es-ES"/>
          </w:rPr>
          <w:t>6.2.14.2</w:t>
        </w:r>
        <w:r>
          <w:rPr>
            <w:rFonts w:asciiTheme="minorHAnsi" w:eastAsiaTheme="minorEastAsia" w:hAnsiTheme="minorHAnsi" w:cstheme="minorBidi"/>
            <w:spacing w:val="0"/>
            <w:sz w:val="22"/>
            <w:szCs w:val="22"/>
            <w:lang w:val="es-CL" w:eastAsia="es-CL"/>
          </w:rPr>
          <w:tab/>
        </w:r>
        <w:r w:rsidRPr="0099607B">
          <w:rPr>
            <w:rStyle w:val="Hipervnculo"/>
            <w:lang w:val="es-ES"/>
          </w:rPr>
          <w:t>Costos directos de OyM</w:t>
        </w:r>
        <w:r>
          <w:rPr>
            <w:webHidden/>
          </w:rPr>
          <w:tab/>
        </w:r>
        <w:r>
          <w:rPr>
            <w:webHidden/>
          </w:rPr>
          <w:fldChar w:fldCharType="begin"/>
        </w:r>
        <w:r>
          <w:rPr>
            <w:webHidden/>
          </w:rPr>
          <w:instrText xml:space="preserve"> PAGEREF _Toc38396544 \h </w:instrText>
        </w:r>
        <w:r>
          <w:rPr>
            <w:webHidden/>
          </w:rPr>
        </w:r>
        <w:r>
          <w:rPr>
            <w:webHidden/>
          </w:rPr>
          <w:fldChar w:fldCharType="separate"/>
        </w:r>
        <w:r>
          <w:rPr>
            <w:webHidden/>
          </w:rPr>
          <w:t>131</w:t>
        </w:r>
        <w:r>
          <w:rPr>
            <w:webHidden/>
          </w:rPr>
          <w:fldChar w:fldCharType="end"/>
        </w:r>
      </w:hyperlink>
    </w:p>
    <w:p w14:paraId="7CEB253C"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45" w:history="1">
        <w:r w:rsidRPr="0099607B">
          <w:rPr>
            <w:rStyle w:val="Hipervnculo"/>
          </w:rPr>
          <w:t>6.2.15</w:t>
        </w:r>
        <w:r>
          <w:rPr>
            <w:rFonts w:asciiTheme="minorHAnsi" w:eastAsiaTheme="minorEastAsia" w:hAnsiTheme="minorHAnsi" w:cstheme="minorBidi"/>
            <w:sz w:val="22"/>
            <w:szCs w:val="22"/>
            <w:lang w:eastAsia="es-CL"/>
          </w:rPr>
          <w:tab/>
        </w:r>
        <w:r w:rsidRPr="0099607B">
          <w:rPr>
            <w:rStyle w:val="Hipervnculo"/>
          </w:rPr>
          <w:t>Tratamiento de las economías de ámbito</w:t>
        </w:r>
        <w:r>
          <w:rPr>
            <w:webHidden/>
          </w:rPr>
          <w:tab/>
        </w:r>
        <w:r>
          <w:rPr>
            <w:webHidden/>
          </w:rPr>
          <w:fldChar w:fldCharType="begin"/>
        </w:r>
        <w:r>
          <w:rPr>
            <w:webHidden/>
          </w:rPr>
          <w:instrText xml:space="preserve"> PAGEREF _Toc38396545 \h </w:instrText>
        </w:r>
        <w:r>
          <w:rPr>
            <w:webHidden/>
          </w:rPr>
        </w:r>
        <w:r>
          <w:rPr>
            <w:webHidden/>
          </w:rPr>
          <w:fldChar w:fldCharType="separate"/>
        </w:r>
        <w:r>
          <w:rPr>
            <w:webHidden/>
          </w:rPr>
          <w:t>133</w:t>
        </w:r>
        <w:r>
          <w:rPr>
            <w:webHidden/>
          </w:rPr>
          <w:fldChar w:fldCharType="end"/>
        </w:r>
      </w:hyperlink>
    </w:p>
    <w:p w14:paraId="64006D33"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46" w:history="1">
        <w:r w:rsidRPr="0099607B">
          <w:rPr>
            <w:rStyle w:val="Hipervnculo"/>
          </w:rPr>
          <w:t>6.2.16</w:t>
        </w:r>
        <w:r>
          <w:rPr>
            <w:rFonts w:asciiTheme="minorHAnsi" w:eastAsiaTheme="minorEastAsia" w:hAnsiTheme="minorHAnsi" w:cstheme="minorBidi"/>
            <w:sz w:val="22"/>
            <w:szCs w:val="22"/>
            <w:lang w:eastAsia="es-CL"/>
          </w:rPr>
          <w:tab/>
        </w:r>
        <w:r w:rsidRPr="0099607B">
          <w:rPr>
            <w:rStyle w:val="Hipervnculo"/>
          </w:rPr>
          <w:t>Informacion aportada por el Comité Coodinador</w:t>
        </w:r>
        <w:r>
          <w:rPr>
            <w:webHidden/>
          </w:rPr>
          <w:tab/>
        </w:r>
        <w:r>
          <w:rPr>
            <w:webHidden/>
          </w:rPr>
          <w:fldChar w:fldCharType="begin"/>
        </w:r>
        <w:r>
          <w:rPr>
            <w:webHidden/>
          </w:rPr>
          <w:instrText xml:space="preserve"> PAGEREF _Toc38396546 \h </w:instrText>
        </w:r>
        <w:r>
          <w:rPr>
            <w:webHidden/>
          </w:rPr>
        </w:r>
        <w:r>
          <w:rPr>
            <w:webHidden/>
          </w:rPr>
          <w:fldChar w:fldCharType="separate"/>
        </w:r>
        <w:r>
          <w:rPr>
            <w:webHidden/>
          </w:rPr>
          <w:t>135</w:t>
        </w:r>
        <w:r>
          <w:rPr>
            <w:webHidden/>
          </w:rPr>
          <w:fldChar w:fldCharType="end"/>
        </w:r>
      </w:hyperlink>
    </w:p>
    <w:p w14:paraId="7F6A27D9"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47" w:history="1">
        <w:r w:rsidRPr="0099607B">
          <w:rPr>
            <w:rStyle w:val="Hipervnculo"/>
          </w:rPr>
          <w:t>6.2.17</w:t>
        </w:r>
        <w:r>
          <w:rPr>
            <w:rFonts w:asciiTheme="minorHAnsi" w:eastAsiaTheme="minorEastAsia" w:hAnsiTheme="minorHAnsi" w:cstheme="minorBidi"/>
            <w:sz w:val="22"/>
            <w:szCs w:val="22"/>
            <w:lang w:eastAsia="es-CL"/>
          </w:rPr>
          <w:tab/>
        </w:r>
        <w:r w:rsidRPr="0099607B">
          <w:rPr>
            <w:rStyle w:val="Hipervnculo"/>
          </w:rPr>
          <w:t>Cálculo de intangibles</w:t>
        </w:r>
        <w:r>
          <w:rPr>
            <w:webHidden/>
          </w:rPr>
          <w:tab/>
        </w:r>
        <w:r>
          <w:rPr>
            <w:webHidden/>
          </w:rPr>
          <w:fldChar w:fldCharType="begin"/>
        </w:r>
        <w:r>
          <w:rPr>
            <w:webHidden/>
          </w:rPr>
          <w:instrText xml:space="preserve"> PAGEREF _Toc38396547 \h </w:instrText>
        </w:r>
        <w:r>
          <w:rPr>
            <w:webHidden/>
          </w:rPr>
        </w:r>
        <w:r>
          <w:rPr>
            <w:webHidden/>
          </w:rPr>
          <w:fldChar w:fldCharType="separate"/>
        </w:r>
        <w:r>
          <w:rPr>
            <w:webHidden/>
          </w:rPr>
          <w:t>137</w:t>
        </w:r>
        <w:r>
          <w:rPr>
            <w:webHidden/>
          </w:rPr>
          <w:fldChar w:fldCharType="end"/>
        </w:r>
      </w:hyperlink>
    </w:p>
    <w:p w14:paraId="2687A65F"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548" w:history="1">
        <w:r w:rsidRPr="0099607B">
          <w:rPr>
            <w:rStyle w:val="Hipervnculo"/>
            <w:noProof/>
          </w:rPr>
          <w:t>6.3</w:t>
        </w:r>
        <w:r>
          <w:rPr>
            <w:rFonts w:asciiTheme="minorHAnsi" w:eastAsiaTheme="minorEastAsia" w:hAnsiTheme="minorHAnsi" w:cstheme="minorBidi"/>
            <w:b w:val="0"/>
            <w:smallCaps w:val="0"/>
            <w:noProof/>
            <w:szCs w:val="22"/>
            <w:lang w:eastAsia="es-CL"/>
          </w:rPr>
          <w:tab/>
        </w:r>
        <w:r w:rsidRPr="0099607B">
          <w:rPr>
            <w:rStyle w:val="Hipervnculo"/>
            <w:noProof/>
          </w:rPr>
          <w:t>Metodología aplicada a la determinación de Labores de Ampliación</w:t>
        </w:r>
        <w:r>
          <w:rPr>
            <w:noProof/>
            <w:webHidden/>
          </w:rPr>
          <w:tab/>
        </w:r>
        <w:r>
          <w:rPr>
            <w:noProof/>
            <w:webHidden/>
          </w:rPr>
          <w:fldChar w:fldCharType="begin"/>
        </w:r>
        <w:r>
          <w:rPr>
            <w:noProof/>
            <w:webHidden/>
          </w:rPr>
          <w:instrText xml:space="preserve"> PAGEREF _Toc38396548 \h </w:instrText>
        </w:r>
        <w:r>
          <w:rPr>
            <w:noProof/>
            <w:webHidden/>
          </w:rPr>
        </w:r>
        <w:r>
          <w:rPr>
            <w:noProof/>
            <w:webHidden/>
          </w:rPr>
          <w:fldChar w:fldCharType="separate"/>
        </w:r>
        <w:r>
          <w:rPr>
            <w:noProof/>
            <w:webHidden/>
          </w:rPr>
          <w:t>138</w:t>
        </w:r>
        <w:r>
          <w:rPr>
            <w:noProof/>
            <w:webHidden/>
          </w:rPr>
          <w:fldChar w:fldCharType="end"/>
        </w:r>
      </w:hyperlink>
    </w:p>
    <w:p w14:paraId="3D064BA0"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49" w:history="1">
        <w:r w:rsidRPr="0099607B">
          <w:rPr>
            <w:rStyle w:val="Hipervnculo"/>
          </w:rPr>
          <w:t>6.3.1</w:t>
        </w:r>
        <w:r>
          <w:rPr>
            <w:rFonts w:asciiTheme="minorHAnsi" w:eastAsiaTheme="minorEastAsia" w:hAnsiTheme="minorHAnsi" w:cstheme="minorBidi"/>
            <w:sz w:val="22"/>
            <w:szCs w:val="22"/>
            <w:lang w:eastAsia="es-CL"/>
          </w:rPr>
          <w:tab/>
        </w:r>
        <w:r w:rsidRPr="0099607B">
          <w:rPr>
            <w:rStyle w:val="Hipervnculo"/>
          </w:rPr>
          <w:t>Introducción</w:t>
        </w:r>
        <w:r>
          <w:rPr>
            <w:webHidden/>
          </w:rPr>
          <w:tab/>
        </w:r>
        <w:r>
          <w:rPr>
            <w:webHidden/>
          </w:rPr>
          <w:fldChar w:fldCharType="begin"/>
        </w:r>
        <w:r>
          <w:rPr>
            <w:webHidden/>
          </w:rPr>
          <w:instrText xml:space="preserve"> PAGEREF _Toc38396549 \h </w:instrText>
        </w:r>
        <w:r>
          <w:rPr>
            <w:webHidden/>
          </w:rPr>
        </w:r>
        <w:r>
          <w:rPr>
            <w:webHidden/>
          </w:rPr>
          <w:fldChar w:fldCharType="separate"/>
        </w:r>
        <w:r>
          <w:rPr>
            <w:webHidden/>
          </w:rPr>
          <w:t>138</w:t>
        </w:r>
        <w:r>
          <w:rPr>
            <w:webHidden/>
          </w:rPr>
          <w:fldChar w:fldCharType="end"/>
        </w:r>
      </w:hyperlink>
    </w:p>
    <w:p w14:paraId="35900D0C"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50" w:history="1">
        <w:r w:rsidRPr="0099607B">
          <w:rPr>
            <w:rStyle w:val="Hipervnculo"/>
          </w:rPr>
          <w:t>6.3.1.1</w:t>
        </w:r>
        <w:r>
          <w:rPr>
            <w:rFonts w:asciiTheme="minorHAnsi" w:eastAsiaTheme="minorEastAsia" w:hAnsiTheme="minorHAnsi" w:cstheme="minorBidi"/>
            <w:spacing w:val="0"/>
            <w:sz w:val="22"/>
            <w:szCs w:val="22"/>
            <w:lang w:val="es-CL" w:eastAsia="es-CL"/>
          </w:rPr>
          <w:tab/>
        </w:r>
        <w:r w:rsidRPr="0099607B">
          <w:rPr>
            <w:rStyle w:val="Hipervnculo"/>
          </w:rPr>
          <w:t>Labores de Ampliación y Bases</w:t>
        </w:r>
        <w:r>
          <w:rPr>
            <w:webHidden/>
          </w:rPr>
          <w:tab/>
        </w:r>
        <w:r>
          <w:rPr>
            <w:webHidden/>
          </w:rPr>
          <w:fldChar w:fldCharType="begin"/>
        </w:r>
        <w:r>
          <w:rPr>
            <w:webHidden/>
          </w:rPr>
          <w:instrText xml:space="preserve"> PAGEREF _Toc38396550 \h </w:instrText>
        </w:r>
        <w:r>
          <w:rPr>
            <w:webHidden/>
          </w:rPr>
        </w:r>
        <w:r>
          <w:rPr>
            <w:webHidden/>
          </w:rPr>
          <w:fldChar w:fldCharType="separate"/>
        </w:r>
        <w:r>
          <w:rPr>
            <w:webHidden/>
          </w:rPr>
          <w:t>138</w:t>
        </w:r>
        <w:r>
          <w:rPr>
            <w:webHidden/>
          </w:rPr>
          <w:fldChar w:fldCharType="end"/>
        </w:r>
      </w:hyperlink>
    </w:p>
    <w:p w14:paraId="7251499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51" w:history="1">
        <w:r w:rsidRPr="0099607B">
          <w:rPr>
            <w:rStyle w:val="Hipervnculo"/>
          </w:rPr>
          <w:t>6.3.1.2</w:t>
        </w:r>
        <w:r>
          <w:rPr>
            <w:rFonts w:asciiTheme="minorHAnsi" w:eastAsiaTheme="minorEastAsia" w:hAnsiTheme="minorHAnsi" w:cstheme="minorBidi"/>
            <w:spacing w:val="0"/>
            <w:sz w:val="22"/>
            <w:szCs w:val="22"/>
            <w:lang w:val="es-CL" w:eastAsia="es-CL"/>
          </w:rPr>
          <w:tab/>
        </w:r>
        <w:r w:rsidRPr="0099607B">
          <w:rPr>
            <w:rStyle w:val="Hipervnculo"/>
          </w:rPr>
          <w:t>Obras de Ampliación a Estudiar</w:t>
        </w:r>
        <w:r>
          <w:rPr>
            <w:webHidden/>
          </w:rPr>
          <w:tab/>
        </w:r>
        <w:r>
          <w:rPr>
            <w:webHidden/>
          </w:rPr>
          <w:fldChar w:fldCharType="begin"/>
        </w:r>
        <w:r>
          <w:rPr>
            <w:webHidden/>
          </w:rPr>
          <w:instrText xml:space="preserve"> PAGEREF _Toc38396551 \h </w:instrText>
        </w:r>
        <w:r>
          <w:rPr>
            <w:webHidden/>
          </w:rPr>
        </w:r>
        <w:r>
          <w:rPr>
            <w:webHidden/>
          </w:rPr>
          <w:fldChar w:fldCharType="separate"/>
        </w:r>
        <w:r>
          <w:rPr>
            <w:webHidden/>
          </w:rPr>
          <w:t>139</w:t>
        </w:r>
        <w:r>
          <w:rPr>
            <w:webHidden/>
          </w:rPr>
          <w:fldChar w:fldCharType="end"/>
        </w:r>
      </w:hyperlink>
    </w:p>
    <w:p w14:paraId="33821E72"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52" w:history="1">
        <w:r w:rsidRPr="0099607B">
          <w:rPr>
            <w:rStyle w:val="Hipervnculo"/>
          </w:rPr>
          <w:t>6.3.2</w:t>
        </w:r>
        <w:r>
          <w:rPr>
            <w:rFonts w:asciiTheme="minorHAnsi" w:eastAsiaTheme="minorEastAsia" w:hAnsiTheme="minorHAnsi" w:cstheme="minorBidi"/>
            <w:sz w:val="22"/>
            <w:szCs w:val="22"/>
            <w:lang w:eastAsia="es-CL"/>
          </w:rPr>
          <w:tab/>
        </w:r>
        <w:r w:rsidRPr="0099607B">
          <w:rPr>
            <w:rStyle w:val="Hipervnculo"/>
          </w:rPr>
          <w:t>Metodología para Determinación del V.I. de Labores de Ampliación</w:t>
        </w:r>
        <w:r>
          <w:rPr>
            <w:webHidden/>
          </w:rPr>
          <w:tab/>
        </w:r>
        <w:r>
          <w:rPr>
            <w:webHidden/>
          </w:rPr>
          <w:fldChar w:fldCharType="begin"/>
        </w:r>
        <w:r>
          <w:rPr>
            <w:webHidden/>
          </w:rPr>
          <w:instrText xml:space="preserve"> PAGEREF _Toc38396552 \h </w:instrText>
        </w:r>
        <w:r>
          <w:rPr>
            <w:webHidden/>
          </w:rPr>
        </w:r>
        <w:r>
          <w:rPr>
            <w:webHidden/>
          </w:rPr>
          <w:fldChar w:fldCharType="separate"/>
        </w:r>
        <w:r>
          <w:rPr>
            <w:webHidden/>
          </w:rPr>
          <w:t>142</w:t>
        </w:r>
        <w:r>
          <w:rPr>
            <w:webHidden/>
          </w:rPr>
          <w:fldChar w:fldCharType="end"/>
        </w:r>
      </w:hyperlink>
    </w:p>
    <w:p w14:paraId="21D6D268"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53" w:history="1">
        <w:r w:rsidRPr="0099607B">
          <w:rPr>
            <w:rStyle w:val="Hipervnculo"/>
            <w:b/>
            <w:bCs/>
          </w:rPr>
          <w:t>6.3.2.1</w:t>
        </w:r>
        <w:r>
          <w:rPr>
            <w:rFonts w:asciiTheme="minorHAnsi" w:eastAsiaTheme="minorEastAsia" w:hAnsiTheme="minorHAnsi" w:cstheme="minorBidi"/>
            <w:spacing w:val="0"/>
            <w:sz w:val="22"/>
            <w:szCs w:val="22"/>
            <w:lang w:val="es-CL" w:eastAsia="es-CL"/>
          </w:rPr>
          <w:tab/>
        </w:r>
        <w:r w:rsidRPr="0099607B">
          <w:rPr>
            <w:rStyle w:val="Hipervnculo"/>
            <w:b/>
            <w:bCs/>
          </w:rPr>
          <w:t>Determinación del VI de Labores de Ampliación y AVI a recuperar</w:t>
        </w:r>
        <w:r>
          <w:rPr>
            <w:webHidden/>
          </w:rPr>
          <w:tab/>
        </w:r>
        <w:r>
          <w:rPr>
            <w:webHidden/>
          </w:rPr>
          <w:fldChar w:fldCharType="begin"/>
        </w:r>
        <w:r>
          <w:rPr>
            <w:webHidden/>
          </w:rPr>
          <w:instrText xml:space="preserve"> PAGEREF _Toc38396553 \h </w:instrText>
        </w:r>
        <w:r>
          <w:rPr>
            <w:webHidden/>
          </w:rPr>
        </w:r>
        <w:r>
          <w:rPr>
            <w:webHidden/>
          </w:rPr>
          <w:fldChar w:fldCharType="separate"/>
        </w:r>
        <w:r>
          <w:rPr>
            <w:webHidden/>
          </w:rPr>
          <w:t>143</w:t>
        </w:r>
        <w:r>
          <w:rPr>
            <w:webHidden/>
          </w:rPr>
          <w:fldChar w:fldCharType="end"/>
        </w:r>
      </w:hyperlink>
    </w:p>
    <w:p w14:paraId="4952B533"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54" w:history="1">
        <w:r w:rsidRPr="0099607B">
          <w:rPr>
            <w:rStyle w:val="Hipervnculo"/>
            <w:b/>
            <w:bCs/>
          </w:rPr>
          <w:t>6.3.2.2</w:t>
        </w:r>
        <w:r>
          <w:rPr>
            <w:rFonts w:asciiTheme="minorHAnsi" w:eastAsiaTheme="minorEastAsia" w:hAnsiTheme="minorHAnsi" w:cstheme="minorBidi"/>
            <w:spacing w:val="0"/>
            <w:sz w:val="22"/>
            <w:szCs w:val="22"/>
            <w:lang w:val="es-CL" w:eastAsia="es-CL"/>
          </w:rPr>
          <w:tab/>
        </w:r>
        <w:r w:rsidRPr="0099607B">
          <w:rPr>
            <w:rStyle w:val="Hipervnculo"/>
            <w:b/>
            <w:bCs/>
          </w:rPr>
          <w:t>Determinación de Ajuste por Impuesto a la Renta</w:t>
        </w:r>
        <w:r>
          <w:rPr>
            <w:webHidden/>
          </w:rPr>
          <w:tab/>
        </w:r>
        <w:r>
          <w:rPr>
            <w:webHidden/>
          </w:rPr>
          <w:fldChar w:fldCharType="begin"/>
        </w:r>
        <w:r>
          <w:rPr>
            <w:webHidden/>
          </w:rPr>
          <w:instrText xml:space="preserve"> PAGEREF _Toc38396554 \h </w:instrText>
        </w:r>
        <w:r>
          <w:rPr>
            <w:webHidden/>
          </w:rPr>
        </w:r>
        <w:r>
          <w:rPr>
            <w:webHidden/>
          </w:rPr>
          <w:fldChar w:fldCharType="separate"/>
        </w:r>
        <w:r>
          <w:rPr>
            <w:webHidden/>
          </w:rPr>
          <w:t>145</w:t>
        </w:r>
        <w:r>
          <w:rPr>
            <w:webHidden/>
          </w:rPr>
          <w:fldChar w:fldCharType="end"/>
        </w:r>
      </w:hyperlink>
    </w:p>
    <w:p w14:paraId="04FE4211"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555" w:history="1">
        <w:r w:rsidRPr="0099607B">
          <w:rPr>
            <w:rStyle w:val="Hipervnculo"/>
            <w:noProof/>
          </w:rPr>
          <w:t>7.</w:t>
        </w:r>
        <w:r>
          <w:rPr>
            <w:rFonts w:asciiTheme="minorHAnsi" w:eastAsiaTheme="minorEastAsia" w:hAnsiTheme="minorHAnsi" w:cstheme="minorBidi"/>
            <w:b w:val="0"/>
            <w:caps w:val="0"/>
            <w:noProof/>
            <w:spacing w:val="0"/>
            <w:szCs w:val="22"/>
            <w:lang w:eastAsia="es-CL"/>
          </w:rPr>
          <w:tab/>
        </w:r>
        <w:r w:rsidRPr="0099607B">
          <w:rPr>
            <w:rStyle w:val="Hipervnculo"/>
            <w:noProof/>
          </w:rPr>
          <w:t>DETERMINACIÓN DEL V.I.</w:t>
        </w:r>
        <w:r>
          <w:rPr>
            <w:noProof/>
            <w:webHidden/>
          </w:rPr>
          <w:tab/>
        </w:r>
        <w:r>
          <w:rPr>
            <w:noProof/>
            <w:webHidden/>
          </w:rPr>
          <w:fldChar w:fldCharType="begin"/>
        </w:r>
        <w:r>
          <w:rPr>
            <w:noProof/>
            <w:webHidden/>
          </w:rPr>
          <w:instrText xml:space="preserve"> PAGEREF _Toc38396555 \h </w:instrText>
        </w:r>
        <w:r>
          <w:rPr>
            <w:noProof/>
            <w:webHidden/>
          </w:rPr>
        </w:r>
        <w:r>
          <w:rPr>
            <w:noProof/>
            <w:webHidden/>
          </w:rPr>
          <w:fldChar w:fldCharType="separate"/>
        </w:r>
        <w:r>
          <w:rPr>
            <w:noProof/>
            <w:webHidden/>
          </w:rPr>
          <w:t>146</w:t>
        </w:r>
        <w:r>
          <w:rPr>
            <w:noProof/>
            <w:webHidden/>
          </w:rPr>
          <w:fldChar w:fldCharType="end"/>
        </w:r>
      </w:hyperlink>
    </w:p>
    <w:p w14:paraId="2939462B"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556" w:history="1">
        <w:r w:rsidRPr="0099607B">
          <w:rPr>
            <w:rStyle w:val="Hipervnculo"/>
            <w:noProof/>
          </w:rPr>
          <w:t>7.1</w:t>
        </w:r>
        <w:r>
          <w:rPr>
            <w:rFonts w:asciiTheme="minorHAnsi" w:eastAsiaTheme="minorEastAsia" w:hAnsiTheme="minorHAnsi" w:cstheme="minorBidi"/>
            <w:b w:val="0"/>
            <w:smallCaps w:val="0"/>
            <w:noProof/>
            <w:szCs w:val="22"/>
            <w:lang w:eastAsia="es-CL"/>
          </w:rPr>
          <w:tab/>
        </w:r>
        <w:r w:rsidRPr="0099607B">
          <w:rPr>
            <w:rStyle w:val="Hipervnculo"/>
            <w:noProof/>
          </w:rPr>
          <w:t>Introducción</w:t>
        </w:r>
        <w:r>
          <w:rPr>
            <w:noProof/>
            <w:webHidden/>
          </w:rPr>
          <w:tab/>
        </w:r>
        <w:r>
          <w:rPr>
            <w:noProof/>
            <w:webHidden/>
          </w:rPr>
          <w:fldChar w:fldCharType="begin"/>
        </w:r>
        <w:r>
          <w:rPr>
            <w:noProof/>
            <w:webHidden/>
          </w:rPr>
          <w:instrText xml:space="preserve"> PAGEREF _Toc38396556 \h </w:instrText>
        </w:r>
        <w:r>
          <w:rPr>
            <w:noProof/>
            <w:webHidden/>
          </w:rPr>
        </w:r>
        <w:r>
          <w:rPr>
            <w:noProof/>
            <w:webHidden/>
          </w:rPr>
          <w:fldChar w:fldCharType="separate"/>
        </w:r>
        <w:r>
          <w:rPr>
            <w:noProof/>
            <w:webHidden/>
          </w:rPr>
          <w:t>146</w:t>
        </w:r>
        <w:r>
          <w:rPr>
            <w:noProof/>
            <w:webHidden/>
          </w:rPr>
          <w:fldChar w:fldCharType="end"/>
        </w:r>
      </w:hyperlink>
    </w:p>
    <w:p w14:paraId="154597BF" w14:textId="77777777" w:rsidR="00EA0BAD" w:rsidRDefault="00EA0BAD">
      <w:pPr>
        <w:pStyle w:val="TDC2"/>
        <w:rPr>
          <w:rFonts w:asciiTheme="minorHAnsi" w:eastAsiaTheme="minorEastAsia" w:hAnsiTheme="minorHAnsi" w:cstheme="minorBidi"/>
          <w:b w:val="0"/>
          <w:smallCaps w:val="0"/>
          <w:noProof/>
          <w:szCs w:val="22"/>
          <w:lang w:eastAsia="es-CL"/>
        </w:rPr>
      </w:pPr>
      <w:hyperlink w:anchor="_Toc38396557" w:history="1">
        <w:r w:rsidRPr="0099607B">
          <w:rPr>
            <w:rStyle w:val="Hipervnculo"/>
            <w:noProof/>
          </w:rPr>
          <w:t>7.2</w:t>
        </w:r>
        <w:r>
          <w:rPr>
            <w:rFonts w:asciiTheme="minorHAnsi" w:eastAsiaTheme="minorEastAsia" w:hAnsiTheme="minorHAnsi" w:cstheme="minorBidi"/>
            <w:b w:val="0"/>
            <w:smallCaps w:val="0"/>
            <w:noProof/>
            <w:szCs w:val="22"/>
            <w:lang w:eastAsia="es-CL"/>
          </w:rPr>
          <w:tab/>
        </w:r>
        <w:r w:rsidRPr="0099607B">
          <w:rPr>
            <w:rStyle w:val="Hipervnculo"/>
            <w:noProof/>
          </w:rPr>
          <w:t>Resultados</w:t>
        </w:r>
        <w:r>
          <w:rPr>
            <w:noProof/>
            <w:webHidden/>
          </w:rPr>
          <w:tab/>
        </w:r>
        <w:r>
          <w:rPr>
            <w:noProof/>
            <w:webHidden/>
          </w:rPr>
          <w:fldChar w:fldCharType="begin"/>
        </w:r>
        <w:r>
          <w:rPr>
            <w:noProof/>
            <w:webHidden/>
          </w:rPr>
          <w:instrText xml:space="preserve"> PAGEREF _Toc38396557 \h </w:instrText>
        </w:r>
        <w:r>
          <w:rPr>
            <w:noProof/>
            <w:webHidden/>
          </w:rPr>
        </w:r>
        <w:r>
          <w:rPr>
            <w:noProof/>
            <w:webHidden/>
          </w:rPr>
          <w:fldChar w:fldCharType="separate"/>
        </w:r>
        <w:r>
          <w:rPr>
            <w:noProof/>
            <w:webHidden/>
          </w:rPr>
          <w:t>149</w:t>
        </w:r>
        <w:r>
          <w:rPr>
            <w:noProof/>
            <w:webHidden/>
          </w:rPr>
          <w:fldChar w:fldCharType="end"/>
        </w:r>
      </w:hyperlink>
    </w:p>
    <w:p w14:paraId="29DB2FBD"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58" w:history="1">
        <w:r w:rsidRPr="0099607B">
          <w:rPr>
            <w:rStyle w:val="Hipervnculo"/>
          </w:rPr>
          <w:t>7.2.1</w:t>
        </w:r>
        <w:r>
          <w:rPr>
            <w:rFonts w:asciiTheme="minorHAnsi" w:eastAsiaTheme="minorEastAsia" w:hAnsiTheme="minorHAnsi" w:cstheme="minorBidi"/>
            <w:sz w:val="22"/>
            <w:szCs w:val="22"/>
            <w:lang w:eastAsia="es-CL"/>
          </w:rPr>
          <w:tab/>
        </w:r>
        <w:r w:rsidRPr="0099607B">
          <w:rPr>
            <w:rStyle w:val="Hipervnculo"/>
          </w:rPr>
          <w:t>Valor de Inversión por empresa propietaria</w:t>
        </w:r>
        <w:r>
          <w:rPr>
            <w:webHidden/>
          </w:rPr>
          <w:tab/>
        </w:r>
        <w:r>
          <w:rPr>
            <w:webHidden/>
          </w:rPr>
          <w:fldChar w:fldCharType="begin"/>
        </w:r>
        <w:r>
          <w:rPr>
            <w:webHidden/>
          </w:rPr>
          <w:instrText xml:space="preserve"> PAGEREF _Toc38396558 \h </w:instrText>
        </w:r>
        <w:r>
          <w:rPr>
            <w:webHidden/>
          </w:rPr>
        </w:r>
        <w:r>
          <w:rPr>
            <w:webHidden/>
          </w:rPr>
          <w:fldChar w:fldCharType="separate"/>
        </w:r>
        <w:r>
          <w:rPr>
            <w:webHidden/>
          </w:rPr>
          <w:t>149</w:t>
        </w:r>
        <w:r>
          <w:rPr>
            <w:webHidden/>
          </w:rPr>
          <w:fldChar w:fldCharType="end"/>
        </w:r>
      </w:hyperlink>
    </w:p>
    <w:p w14:paraId="58C325B9"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59" w:history="1">
        <w:r w:rsidRPr="0099607B">
          <w:rPr>
            <w:rStyle w:val="Hipervnculo"/>
          </w:rPr>
          <w:t>7.2.2</w:t>
        </w:r>
        <w:r>
          <w:rPr>
            <w:rFonts w:asciiTheme="minorHAnsi" w:eastAsiaTheme="minorEastAsia" w:hAnsiTheme="minorHAnsi" w:cstheme="minorBidi"/>
            <w:sz w:val="22"/>
            <w:szCs w:val="22"/>
            <w:lang w:eastAsia="es-CL"/>
          </w:rPr>
          <w:tab/>
        </w:r>
        <w:r w:rsidRPr="0099607B">
          <w:rPr>
            <w:rStyle w:val="Hipervnculo"/>
          </w:rPr>
          <w:t>Valor de Inversión por tramo de subestación calificación nacional</w:t>
        </w:r>
        <w:r>
          <w:rPr>
            <w:webHidden/>
          </w:rPr>
          <w:tab/>
        </w:r>
        <w:r>
          <w:rPr>
            <w:webHidden/>
          </w:rPr>
          <w:fldChar w:fldCharType="begin"/>
        </w:r>
        <w:r>
          <w:rPr>
            <w:webHidden/>
          </w:rPr>
          <w:instrText xml:space="preserve"> PAGEREF _Toc38396559 \h </w:instrText>
        </w:r>
        <w:r>
          <w:rPr>
            <w:webHidden/>
          </w:rPr>
        </w:r>
        <w:r>
          <w:rPr>
            <w:webHidden/>
          </w:rPr>
          <w:fldChar w:fldCharType="separate"/>
        </w:r>
        <w:r>
          <w:rPr>
            <w:webHidden/>
          </w:rPr>
          <w:t>150</w:t>
        </w:r>
        <w:r>
          <w:rPr>
            <w:webHidden/>
          </w:rPr>
          <w:fldChar w:fldCharType="end"/>
        </w:r>
      </w:hyperlink>
    </w:p>
    <w:p w14:paraId="518B0FA9"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60" w:history="1">
        <w:r w:rsidRPr="0099607B">
          <w:rPr>
            <w:rStyle w:val="Hipervnculo"/>
          </w:rPr>
          <w:t>7.2.3</w:t>
        </w:r>
        <w:r>
          <w:rPr>
            <w:rFonts w:asciiTheme="minorHAnsi" w:eastAsiaTheme="minorEastAsia" w:hAnsiTheme="minorHAnsi" w:cstheme="minorBidi"/>
            <w:sz w:val="22"/>
            <w:szCs w:val="22"/>
            <w:lang w:eastAsia="es-CL"/>
          </w:rPr>
          <w:tab/>
        </w:r>
        <w:r w:rsidRPr="0099607B">
          <w:rPr>
            <w:rStyle w:val="Hipervnculo"/>
          </w:rPr>
          <w:t>Valor de Inversión por tramo de transporte calificación nacional</w:t>
        </w:r>
        <w:r>
          <w:rPr>
            <w:webHidden/>
          </w:rPr>
          <w:tab/>
        </w:r>
        <w:r>
          <w:rPr>
            <w:webHidden/>
          </w:rPr>
          <w:fldChar w:fldCharType="begin"/>
        </w:r>
        <w:r>
          <w:rPr>
            <w:webHidden/>
          </w:rPr>
          <w:instrText xml:space="preserve"> PAGEREF _Toc38396560 \h </w:instrText>
        </w:r>
        <w:r>
          <w:rPr>
            <w:webHidden/>
          </w:rPr>
        </w:r>
        <w:r>
          <w:rPr>
            <w:webHidden/>
          </w:rPr>
          <w:fldChar w:fldCharType="separate"/>
        </w:r>
        <w:r>
          <w:rPr>
            <w:webHidden/>
          </w:rPr>
          <w:t>152</w:t>
        </w:r>
        <w:r>
          <w:rPr>
            <w:webHidden/>
          </w:rPr>
          <w:fldChar w:fldCharType="end"/>
        </w:r>
      </w:hyperlink>
    </w:p>
    <w:p w14:paraId="5EE49DFC"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61" w:history="1">
        <w:r w:rsidRPr="0099607B">
          <w:rPr>
            <w:rStyle w:val="Hipervnculo"/>
          </w:rPr>
          <w:t>7.2.4</w:t>
        </w:r>
        <w:r>
          <w:rPr>
            <w:rFonts w:asciiTheme="minorHAnsi" w:eastAsiaTheme="minorEastAsia" w:hAnsiTheme="minorHAnsi" w:cstheme="minorBidi"/>
            <w:sz w:val="22"/>
            <w:szCs w:val="22"/>
            <w:lang w:eastAsia="es-CL"/>
          </w:rPr>
          <w:tab/>
        </w:r>
        <w:r w:rsidRPr="0099607B">
          <w:rPr>
            <w:rStyle w:val="Hipervnculo"/>
          </w:rPr>
          <w:t>Valor de Inversión por tramo de subestación y por propietario calificación nacional</w:t>
        </w:r>
        <w:r>
          <w:rPr>
            <w:webHidden/>
          </w:rPr>
          <w:tab/>
        </w:r>
        <w:r>
          <w:rPr>
            <w:webHidden/>
          </w:rPr>
          <w:fldChar w:fldCharType="begin"/>
        </w:r>
        <w:r>
          <w:rPr>
            <w:webHidden/>
          </w:rPr>
          <w:instrText xml:space="preserve"> PAGEREF _Toc38396561 \h </w:instrText>
        </w:r>
        <w:r>
          <w:rPr>
            <w:webHidden/>
          </w:rPr>
        </w:r>
        <w:r>
          <w:rPr>
            <w:webHidden/>
          </w:rPr>
          <w:fldChar w:fldCharType="separate"/>
        </w:r>
        <w:r>
          <w:rPr>
            <w:webHidden/>
          </w:rPr>
          <w:t>157</w:t>
        </w:r>
        <w:r>
          <w:rPr>
            <w:webHidden/>
          </w:rPr>
          <w:fldChar w:fldCharType="end"/>
        </w:r>
      </w:hyperlink>
    </w:p>
    <w:p w14:paraId="038DB35A"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62" w:history="1">
        <w:r w:rsidRPr="0099607B">
          <w:rPr>
            <w:rStyle w:val="Hipervnculo"/>
          </w:rPr>
          <w:t>7.2.5</w:t>
        </w:r>
        <w:r>
          <w:rPr>
            <w:rFonts w:asciiTheme="minorHAnsi" w:eastAsiaTheme="minorEastAsia" w:hAnsiTheme="minorHAnsi" w:cstheme="minorBidi"/>
            <w:sz w:val="22"/>
            <w:szCs w:val="22"/>
            <w:lang w:eastAsia="es-CL"/>
          </w:rPr>
          <w:tab/>
        </w:r>
        <w:r w:rsidRPr="0099607B">
          <w:rPr>
            <w:rStyle w:val="Hipervnculo"/>
          </w:rPr>
          <w:t>Valor de Inversión por tramo de transporte y por propietario calificación nacional</w:t>
        </w:r>
        <w:r>
          <w:rPr>
            <w:webHidden/>
          </w:rPr>
          <w:tab/>
        </w:r>
        <w:r>
          <w:rPr>
            <w:webHidden/>
          </w:rPr>
          <w:fldChar w:fldCharType="begin"/>
        </w:r>
        <w:r>
          <w:rPr>
            <w:webHidden/>
          </w:rPr>
          <w:instrText xml:space="preserve"> PAGEREF _Toc38396562 \h </w:instrText>
        </w:r>
        <w:r>
          <w:rPr>
            <w:webHidden/>
          </w:rPr>
        </w:r>
        <w:r>
          <w:rPr>
            <w:webHidden/>
          </w:rPr>
          <w:fldChar w:fldCharType="separate"/>
        </w:r>
        <w:r>
          <w:rPr>
            <w:webHidden/>
          </w:rPr>
          <w:t>163</w:t>
        </w:r>
        <w:r>
          <w:rPr>
            <w:webHidden/>
          </w:rPr>
          <w:fldChar w:fldCharType="end"/>
        </w:r>
      </w:hyperlink>
    </w:p>
    <w:p w14:paraId="6E263F43"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63" w:history="1">
        <w:r w:rsidRPr="0099607B">
          <w:rPr>
            <w:rStyle w:val="Hipervnculo"/>
          </w:rPr>
          <w:t>7.2.6</w:t>
        </w:r>
        <w:r>
          <w:rPr>
            <w:rFonts w:asciiTheme="minorHAnsi" w:eastAsiaTheme="minorEastAsia" w:hAnsiTheme="minorHAnsi" w:cstheme="minorBidi"/>
            <w:sz w:val="22"/>
            <w:szCs w:val="22"/>
            <w:lang w:eastAsia="es-CL"/>
          </w:rPr>
          <w:tab/>
        </w:r>
        <w:r w:rsidRPr="0099607B">
          <w:rPr>
            <w:rStyle w:val="Hipervnculo"/>
          </w:rPr>
          <w:t>Valor de inversión derechos relacionados con el uso delsueloy medioambiente</w:t>
        </w:r>
        <w:r>
          <w:rPr>
            <w:webHidden/>
          </w:rPr>
          <w:tab/>
        </w:r>
        <w:r>
          <w:rPr>
            <w:webHidden/>
          </w:rPr>
          <w:fldChar w:fldCharType="begin"/>
        </w:r>
        <w:r>
          <w:rPr>
            <w:webHidden/>
          </w:rPr>
          <w:instrText xml:space="preserve"> PAGEREF _Toc38396563 \h </w:instrText>
        </w:r>
        <w:r>
          <w:rPr>
            <w:webHidden/>
          </w:rPr>
        </w:r>
        <w:r>
          <w:rPr>
            <w:webHidden/>
          </w:rPr>
          <w:fldChar w:fldCharType="separate"/>
        </w:r>
        <w:r>
          <w:rPr>
            <w:webHidden/>
          </w:rPr>
          <w:t>170</w:t>
        </w:r>
        <w:r>
          <w:rPr>
            <w:webHidden/>
          </w:rPr>
          <w:fldChar w:fldCharType="end"/>
        </w:r>
      </w:hyperlink>
    </w:p>
    <w:p w14:paraId="4C55D6B0"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64" w:history="1">
        <w:r w:rsidRPr="0099607B">
          <w:rPr>
            <w:rStyle w:val="Hipervnculo"/>
            <w:lang w:val="es-ES"/>
          </w:rPr>
          <w:t>7.2.6.1</w:t>
        </w:r>
        <w:r>
          <w:rPr>
            <w:rFonts w:asciiTheme="minorHAnsi" w:eastAsiaTheme="minorEastAsia" w:hAnsiTheme="minorHAnsi" w:cstheme="minorBidi"/>
            <w:spacing w:val="0"/>
            <w:sz w:val="22"/>
            <w:szCs w:val="22"/>
            <w:lang w:val="es-CL" w:eastAsia="es-CL"/>
          </w:rPr>
          <w:tab/>
        </w:r>
        <w:r w:rsidRPr="0099607B">
          <w:rPr>
            <w:rStyle w:val="Hipervnculo"/>
            <w:lang w:val="es-ES"/>
          </w:rPr>
          <w:t>V.I. Terrenos tramos de subestaciones</w:t>
        </w:r>
        <w:r>
          <w:rPr>
            <w:webHidden/>
          </w:rPr>
          <w:tab/>
        </w:r>
        <w:r>
          <w:rPr>
            <w:webHidden/>
          </w:rPr>
          <w:fldChar w:fldCharType="begin"/>
        </w:r>
        <w:r>
          <w:rPr>
            <w:webHidden/>
          </w:rPr>
          <w:instrText xml:space="preserve"> PAGEREF _Toc38396564 \h </w:instrText>
        </w:r>
        <w:r>
          <w:rPr>
            <w:webHidden/>
          </w:rPr>
        </w:r>
        <w:r>
          <w:rPr>
            <w:webHidden/>
          </w:rPr>
          <w:fldChar w:fldCharType="separate"/>
        </w:r>
        <w:r>
          <w:rPr>
            <w:webHidden/>
          </w:rPr>
          <w:t>170</w:t>
        </w:r>
        <w:r>
          <w:rPr>
            <w:webHidden/>
          </w:rPr>
          <w:fldChar w:fldCharType="end"/>
        </w:r>
      </w:hyperlink>
    </w:p>
    <w:p w14:paraId="141A069E"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65" w:history="1">
        <w:r w:rsidRPr="0099607B">
          <w:rPr>
            <w:rStyle w:val="Hipervnculo"/>
            <w:lang w:val="es-ES"/>
          </w:rPr>
          <w:t>7.2.6.2</w:t>
        </w:r>
        <w:r>
          <w:rPr>
            <w:rFonts w:asciiTheme="minorHAnsi" w:eastAsiaTheme="minorEastAsia" w:hAnsiTheme="minorHAnsi" w:cstheme="minorBidi"/>
            <w:spacing w:val="0"/>
            <w:sz w:val="22"/>
            <w:szCs w:val="22"/>
            <w:lang w:val="es-CL" w:eastAsia="es-CL"/>
          </w:rPr>
          <w:tab/>
        </w:r>
        <w:r w:rsidRPr="0099607B">
          <w:rPr>
            <w:rStyle w:val="Hipervnculo"/>
            <w:lang w:val="es-ES"/>
          </w:rPr>
          <w:t>V.I. Servidumbres tramos de transporte</w:t>
        </w:r>
        <w:r>
          <w:rPr>
            <w:webHidden/>
          </w:rPr>
          <w:tab/>
        </w:r>
        <w:r>
          <w:rPr>
            <w:webHidden/>
          </w:rPr>
          <w:fldChar w:fldCharType="begin"/>
        </w:r>
        <w:r>
          <w:rPr>
            <w:webHidden/>
          </w:rPr>
          <w:instrText xml:space="preserve"> PAGEREF _Toc38396565 \h </w:instrText>
        </w:r>
        <w:r>
          <w:rPr>
            <w:webHidden/>
          </w:rPr>
        </w:r>
        <w:r>
          <w:rPr>
            <w:webHidden/>
          </w:rPr>
          <w:fldChar w:fldCharType="separate"/>
        </w:r>
        <w:r>
          <w:rPr>
            <w:webHidden/>
          </w:rPr>
          <w:t>171</w:t>
        </w:r>
        <w:r>
          <w:rPr>
            <w:webHidden/>
          </w:rPr>
          <w:fldChar w:fldCharType="end"/>
        </w:r>
      </w:hyperlink>
    </w:p>
    <w:p w14:paraId="457C855C"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66" w:history="1">
        <w:r w:rsidRPr="0099607B">
          <w:rPr>
            <w:rStyle w:val="Hipervnculo"/>
            <w:lang w:val="es-ES"/>
          </w:rPr>
          <w:t>7.2.6.3</w:t>
        </w:r>
        <w:r>
          <w:rPr>
            <w:rFonts w:asciiTheme="minorHAnsi" w:eastAsiaTheme="minorEastAsia" w:hAnsiTheme="minorHAnsi" w:cstheme="minorBidi"/>
            <w:spacing w:val="0"/>
            <w:sz w:val="22"/>
            <w:szCs w:val="22"/>
            <w:lang w:val="es-CL" w:eastAsia="es-CL"/>
          </w:rPr>
          <w:tab/>
        </w:r>
        <w:r w:rsidRPr="0099607B">
          <w:rPr>
            <w:rStyle w:val="Hipervnculo"/>
            <w:lang w:val="es-ES"/>
          </w:rPr>
          <w:t>V.I. Estudios de Impacto Ambiental (EIA)</w:t>
        </w:r>
        <w:r>
          <w:rPr>
            <w:webHidden/>
          </w:rPr>
          <w:tab/>
        </w:r>
        <w:r>
          <w:rPr>
            <w:webHidden/>
          </w:rPr>
          <w:fldChar w:fldCharType="begin"/>
        </w:r>
        <w:r>
          <w:rPr>
            <w:webHidden/>
          </w:rPr>
          <w:instrText xml:space="preserve"> PAGEREF _Toc38396566 \h </w:instrText>
        </w:r>
        <w:r>
          <w:rPr>
            <w:webHidden/>
          </w:rPr>
        </w:r>
        <w:r>
          <w:rPr>
            <w:webHidden/>
          </w:rPr>
          <w:fldChar w:fldCharType="separate"/>
        </w:r>
        <w:r>
          <w:rPr>
            <w:webHidden/>
          </w:rPr>
          <w:t>174</w:t>
        </w:r>
        <w:r>
          <w:rPr>
            <w:webHidden/>
          </w:rPr>
          <w:fldChar w:fldCharType="end"/>
        </w:r>
      </w:hyperlink>
    </w:p>
    <w:p w14:paraId="5514E978"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67" w:history="1">
        <w:r w:rsidRPr="0099607B">
          <w:rPr>
            <w:rStyle w:val="Hipervnculo"/>
          </w:rPr>
          <w:t>7.2.7</w:t>
        </w:r>
        <w:r>
          <w:rPr>
            <w:rFonts w:asciiTheme="minorHAnsi" w:eastAsiaTheme="minorEastAsia" w:hAnsiTheme="minorHAnsi" w:cstheme="minorBidi"/>
            <w:sz w:val="22"/>
            <w:szCs w:val="22"/>
            <w:lang w:eastAsia="es-CL"/>
          </w:rPr>
          <w:tab/>
        </w:r>
        <w:r w:rsidRPr="0099607B">
          <w:rPr>
            <w:rStyle w:val="Hipervnculo"/>
          </w:rPr>
          <w:t>Valor de inversión adicional a los resultados de la Base de Datos</w:t>
        </w:r>
        <w:r>
          <w:rPr>
            <w:webHidden/>
          </w:rPr>
          <w:tab/>
        </w:r>
        <w:r>
          <w:rPr>
            <w:webHidden/>
          </w:rPr>
          <w:fldChar w:fldCharType="begin"/>
        </w:r>
        <w:r>
          <w:rPr>
            <w:webHidden/>
          </w:rPr>
          <w:instrText xml:space="preserve"> PAGEREF _Toc38396567 \h </w:instrText>
        </w:r>
        <w:r>
          <w:rPr>
            <w:webHidden/>
          </w:rPr>
        </w:r>
        <w:r>
          <w:rPr>
            <w:webHidden/>
          </w:rPr>
          <w:fldChar w:fldCharType="separate"/>
        </w:r>
        <w:r>
          <w:rPr>
            <w:webHidden/>
          </w:rPr>
          <w:t>175</w:t>
        </w:r>
        <w:r>
          <w:rPr>
            <w:webHidden/>
          </w:rPr>
          <w:fldChar w:fldCharType="end"/>
        </w:r>
      </w:hyperlink>
    </w:p>
    <w:p w14:paraId="1E4D92A3"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68" w:history="1">
        <w:r w:rsidRPr="0099607B">
          <w:rPr>
            <w:rStyle w:val="Hipervnculo"/>
            <w:lang w:val="es-ES"/>
          </w:rPr>
          <w:t>7.2.7.1</w:t>
        </w:r>
        <w:r>
          <w:rPr>
            <w:rFonts w:asciiTheme="minorHAnsi" w:eastAsiaTheme="minorEastAsia" w:hAnsiTheme="minorHAnsi" w:cstheme="minorBidi"/>
            <w:spacing w:val="0"/>
            <w:sz w:val="22"/>
            <w:szCs w:val="22"/>
            <w:lang w:val="es-CL" w:eastAsia="es-CL"/>
          </w:rPr>
          <w:tab/>
        </w:r>
        <w:r w:rsidRPr="0099607B">
          <w:rPr>
            <w:rStyle w:val="Hipervnculo"/>
            <w:lang w:val="es-ES"/>
          </w:rPr>
          <w:t>V.I. Plataformas tramos de subestaciones</w:t>
        </w:r>
        <w:r>
          <w:rPr>
            <w:webHidden/>
          </w:rPr>
          <w:tab/>
        </w:r>
        <w:r>
          <w:rPr>
            <w:webHidden/>
          </w:rPr>
          <w:fldChar w:fldCharType="begin"/>
        </w:r>
        <w:r>
          <w:rPr>
            <w:webHidden/>
          </w:rPr>
          <w:instrText xml:space="preserve"> PAGEREF _Toc38396568 \h </w:instrText>
        </w:r>
        <w:r>
          <w:rPr>
            <w:webHidden/>
          </w:rPr>
        </w:r>
        <w:r>
          <w:rPr>
            <w:webHidden/>
          </w:rPr>
          <w:fldChar w:fldCharType="separate"/>
        </w:r>
        <w:r>
          <w:rPr>
            <w:webHidden/>
          </w:rPr>
          <w:t>175</w:t>
        </w:r>
        <w:r>
          <w:rPr>
            <w:webHidden/>
          </w:rPr>
          <w:fldChar w:fldCharType="end"/>
        </w:r>
      </w:hyperlink>
    </w:p>
    <w:p w14:paraId="20FF3C3A" w14:textId="77777777" w:rsidR="00EA0BAD" w:rsidRDefault="00EA0BAD">
      <w:pPr>
        <w:pStyle w:val="TDC4"/>
        <w:rPr>
          <w:rFonts w:asciiTheme="minorHAnsi" w:eastAsiaTheme="minorEastAsia" w:hAnsiTheme="minorHAnsi" w:cstheme="minorBidi"/>
          <w:spacing w:val="0"/>
          <w:sz w:val="22"/>
          <w:szCs w:val="22"/>
          <w:lang w:val="es-CL" w:eastAsia="es-CL"/>
        </w:rPr>
      </w:pPr>
      <w:hyperlink w:anchor="_Toc38396569" w:history="1">
        <w:r w:rsidRPr="0099607B">
          <w:rPr>
            <w:rStyle w:val="Hipervnculo"/>
            <w:lang w:val="es-ES"/>
          </w:rPr>
          <w:t>7.2.7.2</w:t>
        </w:r>
        <w:r>
          <w:rPr>
            <w:rFonts w:asciiTheme="minorHAnsi" w:eastAsiaTheme="minorEastAsia" w:hAnsiTheme="minorHAnsi" w:cstheme="minorBidi"/>
            <w:spacing w:val="0"/>
            <w:sz w:val="22"/>
            <w:szCs w:val="22"/>
            <w:lang w:val="es-CL" w:eastAsia="es-CL"/>
          </w:rPr>
          <w:tab/>
        </w:r>
        <w:r w:rsidRPr="0099607B">
          <w:rPr>
            <w:rStyle w:val="Hipervnculo"/>
            <w:lang w:val="es-ES"/>
          </w:rPr>
          <w:t>V.I. Líneas sin instalaciones declaradas en la base de datos</w:t>
        </w:r>
        <w:r>
          <w:rPr>
            <w:webHidden/>
          </w:rPr>
          <w:tab/>
        </w:r>
        <w:r>
          <w:rPr>
            <w:webHidden/>
          </w:rPr>
          <w:fldChar w:fldCharType="begin"/>
        </w:r>
        <w:r>
          <w:rPr>
            <w:webHidden/>
          </w:rPr>
          <w:instrText xml:space="preserve"> PAGEREF _Toc38396569 \h </w:instrText>
        </w:r>
        <w:r>
          <w:rPr>
            <w:webHidden/>
          </w:rPr>
        </w:r>
        <w:r>
          <w:rPr>
            <w:webHidden/>
          </w:rPr>
          <w:fldChar w:fldCharType="separate"/>
        </w:r>
        <w:r>
          <w:rPr>
            <w:webHidden/>
          </w:rPr>
          <w:t>177</w:t>
        </w:r>
        <w:r>
          <w:rPr>
            <w:webHidden/>
          </w:rPr>
          <w:fldChar w:fldCharType="end"/>
        </w:r>
      </w:hyperlink>
    </w:p>
    <w:p w14:paraId="7AB63BB5"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570" w:history="1">
        <w:r w:rsidRPr="0099607B">
          <w:rPr>
            <w:rStyle w:val="Hipervnculo"/>
            <w:noProof/>
          </w:rPr>
          <w:t>8.</w:t>
        </w:r>
        <w:r>
          <w:rPr>
            <w:rFonts w:asciiTheme="minorHAnsi" w:eastAsiaTheme="minorEastAsia" w:hAnsiTheme="minorHAnsi" w:cstheme="minorBidi"/>
            <w:b w:val="0"/>
            <w:caps w:val="0"/>
            <w:noProof/>
            <w:spacing w:val="0"/>
            <w:szCs w:val="22"/>
            <w:lang w:eastAsia="es-CL"/>
          </w:rPr>
          <w:tab/>
        </w:r>
        <w:r w:rsidRPr="0099607B">
          <w:rPr>
            <w:rStyle w:val="Hipervnculo"/>
            <w:noProof/>
          </w:rPr>
          <w:t>DETERMINACIÓN DEL C.O.M.A.</w:t>
        </w:r>
        <w:r>
          <w:rPr>
            <w:noProof/>
            <w:webHidden/>
          </w:rPr>
          <w:tab/>
        </w:r>
        <w:r>
          <w:rPr>
            <w:noProof/>
            <w:webHidden/>
          </w:rPr>
          <w:fldChar w:fldCharType="begin"/>
        </w:r>
        <w:r>
          <w:rPr>
            <w:noProof/>
            <w:webHidden/>
          </w:rPr>
          <w:instrText xml:space="preserve"> PAGEREF _Toc38396570 \h </w:instrText>
        </w:r>
        <w:r>
          <w:rPr>
            <w:noProof/>
            <w:webHidden/>
          </w:rPr>
        </w:r>
        <w:r>
          <w:rPr>
            <w:noProof/>
            <w:webHidden/>
          </w:rPr>
          <w:fldChar w:fldCharType="separate"/>
        </w:r>
        <w:r>
          <w:rPr>
            <w:noProof/>
            <w:webHidden/>
          </w:rPr>
          <w:t>178</w:t>
        </w:r>
        <w:r>
          <w:rPr>
            <w:noProof/>
            <w:webHidden/>
          </w:rPr>
          <w:fldChar w:fldCharType="end"/>
        </w:r>
      </w:hyperlink>
    </w:p>
    <w:p w14:paraId="3C1D8943"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71" w:history="1">
        <w:r w:rsidRPr="0099607B">
          <w:rPr>
            <w:rStyle w:val="Hipervnculo"/>
          </w:rPr>
          <w:t>8.1.1</w:t>
        </w:r>
        <w:r>
          <w:rPr>
            <w:rFonts w:asciiTheme="minorHAnsi" w:eastAsiaTheme="minorEastAsia" w:hAnsiTheme="minorHAnsi" w:cstheme="minorBidi"/>
            <w:sz w:val="22"/>
            <w:szCs w:val="22"/>
            <w:lang w:eastAsia="es-CL"/>
          </w:rPr>
          <w:tab/>
        </w:r>
        <w:r w:rsidRPr="0099607B">
          <w:rPr>
            <w:rStyle w:val="Hipervnculo"/>
          </w:rPr>
          <w:t>Organigrama y plantilla de personal</w:t>
        </w:r>
        <w:r>
          <w:rPr>
            <w:webHidden/>
          </w:rPr>
          <w:tab/>
        </w:r>
        <w:r>
          <w:rPr>
            <w:webHidden/>
          </w:rPr>
          <w:fldChar w:fldCharType="begin"/>
        </w:r>
        <w:r>
          <w:rPr>
            <w:webHidden/>
          </w:rPr>
          <w:instrText xml:space="preserve"> PAGEREF _Toc38396571 \h </w:instrText>
        </w:r>
        <w:r>
          <w:rPr>
            <w:webHidden/>
          </w:rPr>
        </w:r>
        <w:r>
          <w:rPr>
            <w:webHidden/>
          </w:rPr>
          <w:fldChar w:fldCharType="separate"/>
        </w:r>
        <w:r>
          <w:rPr>
            <w:webHidden/>
          </w:rPr>
          <w:t>179</w:t>
        </w:r>
        <w:r>
          <w:rPr>
            <w:webHidden/>
          </w:rPr>
          <w:fldChar w:fldCharType="end"/>
        </w:r>
      </w:hyperlink>
    </w:p>
    <w:p w14:paraId="5427A894"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72" w:history="1">
        <w:r w:rsidRPr="0099607B">
          <w:rPr>
            <w:rStyle w:val="Hipervnculo"/>
          </w:rPr>
          <w:t>8.1.2</w:t>
        </w:r>
        <w:r>
          <w:rPr>
            <w:rFonts w:asciiTheme="minorHAnsi" w:eastAsiaTheme="minorEastAsia" w:hAnsiTheme="minorHAnsi" w:cstheme="minorBidi"/>
            <w:sz w:val="22"/>
            <w:szCs w:val="22"/>
            <w:lang w:eastAsia="es-CL"/>
          </w:rPr>
          <w:tab/>
        </w:r>
        <w:r w:rsidRPr="0099607B">
          <w:rPr>
            <w:rStyle w:val="Hipervnculo"/>
          </w:rPr>
          <w:t>Resultados del C.O.M.A</w:t>
        </w:r>
        <w:r>
          <w:rPr>
            <w:webHidden/>
          </w:rPr>
          <w:tab/>
        </w:r>
        <w:r>
          <w:rPr>
            <w:webHidden/>
          </w:rPr>
          <w:fldChar w:fldCharType="begin"/>
        </w:r>
        <w:r>
          <w:rPr>
            <w:webHidden/>
          </w:rPr>
          <w:instrText xml:space="preserve"> PAGEREF _Toc38396572 \h </w:instrText>
        </w:r>
        <w:r>
          <w:rPr>
            <w:webHidden/>
          </w:rPr>
        </w:r>
        <w:r>
          <w:rPr>
            <w:webHidden/>
          </w:rPr>
          <w:fldChar w:fldCharType="separate"/>
        </w:r>
        <w:r>
          <w:rPr>
            <w:webHidden/>
          </w:rPr>
          <w:t>179</w:t>
        </w:r>
        <w:r>
          <w:rPr>
            <w:webHidden/>
          </w:rPr>
          <w:fldChar w:fldCharType="end"/>
        </w:r>
      </w:hyperlink>
    </w:p>
    <w:p w14:paraId="107B1C6C" w14:textId="77777777" w:rsidR="00EA0BAD" w:rsidRDefault="00EA0BAD">
      <w:pPr>
        <w:pStyle w:val="TDC3"/>
        <w:tabs>
          <w:tab w:val="left" w:pos="1560"/>
        </w:tabs>
        <w:rPr>
          <w:rFonts w:asciiTheme="minorHAnsi" w:eastAsiaTheme="minorEastAsia" w:hAnsiTheme="minorHAnsi" w:cstheme="minorBidi"/>
          <w:sz w:val="22"/>
          <w:szCs w:val="22"/>
          <w:lang w:eastAsia="es-CL"/>
        </w:rPr>
      </w:pPr>
      <w:hyperlink w:anchor="_Toc38396573" w:history="1">
        <w:r w:rsidRPr="0099607B">
          <w:rPr>
            <w:rStyle w:val="Hipervnculo"/>
          </w:rPr>
          <w:t>8.1.3</w:t>
        </w:r>
        <w:r>
          <w:rPr>
            <w:rFonts w:asciiTheme="minorHAnsi" w:eastAsiaTheme="minorEastAsia" w:hAnsiTheme="minorHAnsi" w:cstheme="minorBidi"/>
            <w:sz w:val="22"/>
            <w:szCs w:val="22"/>
            <w:lang w:eastAsia="es-CL"/>
          </w:rPr>
          <w:tab/>
        </w:r>
        <w:r w:rsidRPr="0099607B">
          <w:rPr>
            <w:rStyle w:val="Hipervnculo"/>
          </w:rPr>
          <w:t>Resultados de BM&amp;I</w:t>
        </w:r>
        <w:r>
          <w:rPr>
            <w:webHidden/>
          </w:rPr>
          <w:tab/>
        </w:r>
        <w:r>
          <w:rPr>
            <w:webHidden/>
          </w:rPr>
          <w:fldChar w:fldCharType="begin"/>
        </w:r>
        <w:r>
          <w:rPr>
            <w:webHidden/>
          </w:rPr>
          <w:instrText xml:space="preserve"> PAGEREF _Toc38396573 \h </w:instrText>
        </w:r>
        <w:r>
          <w:rPr>
            <w:webHidden/>
          </w:rPr>
        </w:r>
        <w:r>
          <w:rPr>
            <w:webHidden/>
          </w:rPr>
          <w:fldChar w:fldCharType="separate"/>
        </w:r>
        <w:r>
          <w:rPr>
            <w:webHidden/>
          </w:rPr>
          <w:t>180</w:t>
        </w:r>
        <w:r>
          <w:rPr>
            <w:webHidden/>
          </w:rPr>
          <w:fldChar w:fldCharType="end"/>
        </w:r>
      </w:hyperlink>
    </w:p>
    <w:p w14:paraId="5DFE08DD"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574" w:history="1">
        <w:r w:rsidRPr="0099607B">
          <w:rPr>
            <w:rStyle w:val="Hipervnculo"/>
            <w:noProof/>
          </w:rPr>
          <w:t>9.</w:t>
        </w:r>
        <w:r>
          <w:rPr>
            <w:rFonts w:asciiTheme="minorHAnsi" w:eastAsiaTheme="minorEastAsia" w:hAnsiTheme="minorHAnsi" w:cstheme="minorBidi"/>
            <w:b w:val="0"/>
            <w:caps w:val="0"/>
            <w:noProof/>
            <w:spacing w:val="0"/>
            <w:szCs w:val="22"/>
            <w:lang w:eastAsia="es-CL"/>
          </w:rPr>
          <w:tab/>
        </w:r>
        <w:r w:rsidRPr="0099607B">
          <w:rPr>
            <w:rStyle w:val="Hipervnculo"/>
            <w:noProof/>
          </w:rPr>
          <w:t>DETERMINACIÓN de bienes intangibles</w:t>
        </w:r>
        <w:r>
          <w:rPr>
            <w:noProof/>
            <w:webHidden/>
          </w:rPr>
          <w:tab/>
        </w:r>
        <w:r>
          <w:rPr>
            <w:noProof/>
            <w:webHidden/>
          </w:rPr>
          <w:fldChar w:fldCharType="begin"/>
        </w:r>
        <w:r>
          <w:rPr>
            <w:noProof/>
            <w:webHidden/>
          </w:rPr>
          <w:instrText xml:space="preserve"> PAGEREF _Toc38396574 \h </w:instrText>
        </w:r>
        <w:r>
          <w:rPr>
            <w:noProof/>
            <w:webHidden/>
          </w:rPr>
        </w:r>
        <w:r>
          <w:rPr>
            <w:noProof/>
            <w:webHidden/>
          </w:rPr>
          <w:fldChar w:fldCharType="separate"/>
        </w:r>
        <w:r>
          <w:rPr>
            <w:noProof/>
            <w:webHidden/>
          </w:rPr>
          <w:t>185</w:t>
        </w:r>
        <w:r>
          <w:rPr>
            <w:noProof/>
            <w:webHidden/>
          </w:rPr>
          <w:fldChar w:fldCharType="end"/>
        </w:r>
      </w:hyperlink>
    </w:p>
    <w:p w14:paraId="75A6F7E0"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575" w:history="1">
        <w:r w:rsidRPr="0099607B">
          <w:rPr>
            <w:rStyle w:val="Hipervnculo"/>
            <w:noProof/>
          </w:rPr>
          <w:t>10.</w:t>
        </w:r>
        <w:r>
          <w:rPr>
            <w:rFonts w:asciiTheme="minorHAnsi" w:eastAsiaTheme="minorEastAsia" w:hAnsiTheme="minorHAnsi" w:cstheme="minorBidi"/>
            <w:b w:val="0"/>
            <w:caps w:val="0"/>
            <w:noProof/>
            <w:spacing w:val="0"/>
            <w:szCs w:val="22"/>
            <w:lang w:eastAsia="es-CL"/>
          </w:rPr>
          <w:tab/>
        </w:r>
        <w:r w:rsidRPr="0099607B">
          <w:rPr>
            <w:rStyle w:val="Hipervnculo"/>
            <w:noProof/>
          </w:rPr>
          <w:t>DETERMINACIÓN economías de ámbito</w:t>
        </w:r>
        <w:r>
          <w:rPr>
            <w:noProof/>
            <w:webHidden/>
          </w:rPr>
          <w:tab/>
        </w:r>
        <w:r>
          <w:rPr>
            <w:noProof/>
            <w:webHidden/>
          </w:rPr>
          <w:fldChar w:fldCharType="begin"/>
        </w:r>
        <w:r>
          <w:rPr>
            <w:noProof/>
            <w:webHidden/>
          </w:rPr>
          <w:instrText xml:space="preserve"> PAGEREF _Toc38396575 \h </w:instrText>
        </w:r>
        <w:r>
          <w:rPr>
            <w:noProof/>
            <w:webHidden/>
          </w:rPr>
        </w:r>
        <w:r>
          <w:rPr>
            <w:noProof/>
            <w:webHidden/>
          </w:rPr>
          <w:fldChar w:fldCharType="separate"/>
        </w:r>
        <w:r>
          <w:rPr>
            <w:noProof/>
            <w:webHidden/>
          </w:rPr>
          <w:t>185</w:t>
        </w:r>
        <w:r>
          <w:rPr>
            <w:noProof/>
            <w:webHidden/>
          </w:rPr>
          <w:fldChar w:fldCharType="end"/>
        </w:r>
      </w:hyperlink>
    </w:p>
    <w:p w14:paraId="2180344D"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576" w:history="1">
        <w:r w:rsidRPr="0099607B">
          <w:rPr>
            <w:rStyle w:val="Hipervnculo"/>
            <w:noProof/>
          </w:rPr>
          <w:t>11.</w:t>
        </w:r>
        <w:r>
          <w:rPr>
            <w:rFonts w:asciiTheme="minorHAnsi" w:eastAsiaTheme="minorEastAsia" w:hAnsiTheme="minorHAnsi" w:cstheme="minorBidi"/>
            <w:b w:val="0"/>
            <w:caps w:val="0"/>
            <w:noProof/>
            <w:spacing w:val="0"/>
            <w:szCs w:val="22"/>
            <w:lang w:eastAsia="es-CL"/>
          </w:rPr>
          <w:tab/>
        </w:r>
        <w:r w:rsidRPr="0099607B">
          <w:rPr>
            <w:rStyle w:val="Hipervnculo"/>
            <w:noProof/>
          </w:rPr>
          <w:t>DETERMINACIÓN DE LABORES DE AMPLIACIÓN</w:t>
        </w:r>
        <w:r>
          <w:rPr>
            <w:noProof/>
            <w:webHidden/>
          </w:rPr>
          <w:tab/>
        </w:r>
        <w:r>
          <w:rPr>
            <w:noProof/>
            <w:webHidden/>
          </w:rPr>
          <w:fldChar w:fldCharType="begin"/>
        </w:r>
        <w:r>
          <w:rPr>
            <w:noProof/>
            <w:webHidden/>
          </w:rPr>
          <w:instrText xml:space="preserve"> PAGEREF _Toc38396576 \h </w:instrText>
        </w:r>
        <w:r>
          <w:rPr>
            <w:noProof/>
            <w:webHidden/>
          </w:rPr>
        </w:r>
        <w:r>
          <w:rPr>
            <w:noProof/>
            <w:webHidden/>
          </w:rPr>
          <w:fldChar w:fldCharType="separate"/>
        </w:r>
        <w:r>
          <w:rPr>
            <w:noProof/>
            <w:webHidden/>
          </w:rPr>
          <w:t>187</w:t>
        </w:r>
        <w:r>
          <w:rPr>
            <w:noProof/>
            <w:webHidden/>
          </w:rPr>
          <w:fldChar w:fldCharType="end"/>
        </w:r>
      </w:hyperlink>
    </w:p>
    <w:p w14:paraId="4E63456A"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577" w:history="1">
        <w:r w:rsidRPr="0099607B">
          <w:rPr>
            <w:rStyle w:val="Hipervnculo"/>
            <w:noProof/>
          </w:rPr>
          <w:t>12.</w:t>
        </w:r>
        <w:r>
          <w:rPr>
            <w:rFonts w:asciiTheme="minorHAnsi" w:eastAsiaTheme="minorEastAsia" w:hAnsiTheme="minorHAnsi" w:cstheme="minorBidi"/>
            <w:b w:val="0"/>
            <w:caps w:val="0"/>
            <w:noProof/>
            <w:spacing w:val="0"/>
            <w:szCs w:val="22"/>
            <w:lang w:eastAsia="es-CL"/>
          </w:rPr>
          <w:tab/>
        </w:r>
        <w:r w:rsidRPr="0099607B">
          <w:rPr>
            <w:rStyle w:val="Hipervnculo"/>
            <w:noProof/>
          </w:rPr>
          <w:t>DETERMINACIÓN DEL V.A.T.T.</w:t>
        </w:r>
        <w:r>
          <w:rPr>
            <w:noProof/>
            <w:webHidden/>
          </w:rPr>
          <w:tab/>
        </w:r>
        <w:r>
          <w:rPr>
            <w:noProof/>
            <w:webHidden/>
          </w:rPr>
          <w:fldChar w:fldCharType="begin"/>
        </w:r>
        <w:r>
          <w:rPr>
            <w:noProof/>
            <w:webHidden/>
          </w:rPr>
          <w:instrText xml:space="preserve"> PAGEREF _Toc38396577 \h </w:instrText>
        </w:r>
        <w:r>
          <w:rPr>
            <w:noProof/>
            <w:webHidden/>
          </w:rPr>
        </w:r>
        <w:r>
          <w:rPr>
            <w:noProof/>
            <w:webHidden/>
          </w:rPr>
          <w:fldChar w:fldCharType="separate"/>
        </w:r>
        <w:r>
          <w:rPr>
            <w:noProof/>
            <w:webHidden/>
          </w:rPr>
          <w:t>194</w:t>
        </w:r>
        <w:r>
          <w:rPr>
            <w:noProof/>
            <w:webHidden/>
          </w:rPr>
          <w:fldChar w:fldCharType="end"/>
        </w:r>
      </w:hyperlink>
    </w:p>
    <w:p w14:paraId="516ACC5F"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78" w:history="1">
        <w:r w:rsidRPr="0099607B">
          <w:rPr>
            <w:rStyle w:val="Hipervnculo"/>
            <w:noProof/>
          </w:rPr>
          <w:t>12.1</w:t>
        </w:r>
        <w:r>
          <w:rPr>
            <w:rFonts w:asciiTheme="minorHAnsi" w:eastAsiaTheme="minorEastAsia" w:hAnsiTheme="minorHAnsi" w:cstheme="minorBidi"/>
            <w:b w:val="0"/>
            <w:smallCaps w:val="0"/>
            <w:noProof/>
            <w:szCs w:val="22"/>
            <w:lang w:eastAsia="es-CL"/>
          </w:rPr>
          <w:tab/>
        </w:r>
        <w:r w:rsidRPr="0099607B">
          <w:rPr>
            <w:rStyle w:val="Hipervnculo"/>
            <w:noProof/>
          </w:rPr>
          <w:t>Antecedentes generales</w:t>
        </w:r>
        <w:r>
          <w:rPr>
            <w:noProof/>
            <w:webHidden/>
          </w:rPr>
          <w:tab/>
        </w:r>
        <w:r>
          <w:rPr>
            <w:noProof/>
            <w:webHidden/>
          </w:rPr>
          <w:fldChar w:fldCharType="begin"/>
        </w:r>
        <w:r>
          <w:rPr>
            <w:noProof/>
            <w:webHidden/>
          </w:rPr>
          <w:instrText xml:space="preserve"> PAGEREF _Toc38396578 \h </w:instrText>
        </w:r>
        <w:r>
          <w:rPr>
            <w:noProof/>
            <w:webHidden/>
          </w:rPr>
        </w:r>
        <w:r>
          <w:rPr>
            <w:noProof/>
            <w:webHidden/>
          </w:rPr>
          <w:fldChar w:fldCharType="separate"/>
        </w:r>
        <w:r>
          <w:rPr>
            <w:noProof/>
            <w:webHidden/>
          </w:rPr>
          <w:t>194</w:t>
        </w:r>
        <w:r>
          <w:rPr>
            <w:noProof/>
            <w:webHidden/>
          </w:rPr>
          <w:fldChar w:fldCharType="end"/>
        </w:r>
      </w:hyperlink>
    </w:p>
    <w:p w14:paraId="092F42B0"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79" w:history="1">
        <w:r w:rsidRPr="0099607B">
          <w:rPr>
            <w:rStyle w:val="Hipervnculo"/>
          </w:rPr>
          <w:t>12.1.1</w:t>
        </w:r>
        <w:r>
          <w:rPr>
            <w:rFonts w:asciiTheme="minorHAnsi" w:eastAsiaTheme="minorEastAsia" w:hAnsiTheme="minorHAnsi" w:cstheme="minorBidi"/>
            <w:sz w:val="22"/>
            <w:szCs w:val="22"/>
            <w:lang w:eastAsia="es-CL"/>
          </w:rPr>
          <w:tab/>
        </w:r>
        <w:r w:rsidRPr="0099607B">
          <w:rPr>
            <w:rStyle w:val="Hipervnculo"/>
          </w:rPr>
          <w:t>Conceptos Generales</w:t>
        </w:r>
        <w:r>
          <w:rPr>
            <w:webHidden/>
          </w:rPr>
          <w:tab/>
        </w:r>
        <w:r>
          <w:rPr>
            <w:webHidden/>
          </w:rPr>
          <w:fldChar w:fldCharType="begin"/>
        </w:r>
        <w:r>
          <w:rPr>
            <w:webHidden/>
          </w:rPr>
          <w:instrText xml:space="preserve"> PAGEREF _Toc38396579 \h </w:instrText>
        </w:r>
        <w:r>
          <w:rPr>
            <w:webHidden/>
          </w:rPr>
        </w:r>
        <w:r>
          <w:rPr>
            <w:webHidden/>
          </w:rPr>
          <w:fldChar w:fldCharType="separate"/>
        </w:r>
        <w:r>
          <w:rPr>
            <w:webHidden/>
          </w:rPr>
          <w:t>194</w:t>
        </w:r>
        <w:r>
          <w:rPr>
            <w:webHidden/>
          </w:rPr>
          <w:fldChar w:fldCharType="end"/>
        </w:r>
      </w:hyperlink>
    </w:p>
    <w:p w14:paraId="751E1C2C"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80" w:history="1">
        <w:r w:rsidRPr="0099607B">
          <w:rPr>
            <w:rStyle w:val="Hipervnculo"/>
          </w:rPr>
          <w:t>12.1.2</w:t>
        </w:r>
        <w:r>
          <w:rPr>
            <w:rFonts w:asciiTheme="minorHAnsi" w:eastAsiaTheme="minorEastAsia" w:hAnsiTheme="minorHAnsi" w:cstheme="minorBidi"/>
            <w:sz w:val="22"/>
            <w:szCs w:val="22"/>
            <w:lang w:eastAsia="es-CL"/>
          </w:rPr>
          <w:tab/>
        </w:r>
        <w:r w:rsidRPr="0099607B">
          <w:rPr>
            <w:rStyle w:val="Hipervnculo"/>
          </w:rPr>
          <w:t>V.A.T.T. y Tipos de Obras de Transmisión</w:t>
        </w:r>
        <w:r>
          <w:rPr>
            <w:webHidden/>
          </w:rPr>
          <w:tab/>
        </w:r>
        <w:r>
          <w:rPr>
            <w:webHidden/>
          </w:rPr>
          <w:fldChar w:fldCharType="begin"/>
        </w:r>
        <w:r>
          <w:rPr>
            <w:webHidden/>
          </w:rPr>
          <w:instrText xml:space="preserve"> PAGEREF _Toc38396580 \h </w:instrText>
        </w:r>
        <w:r>
          <w:rPr>
            <w:webHidden/>
          </w:rPr>
        </w:r>
        <w:r>
          <w:rPr>
            <w:webHidden/>
          </w:rPr>
          <w:fldChar w:fldCharType="separate"/>
        </w:r>
        <w:r>
          <w:rPr>
            <w:webHidden/>
          </w:rPr>
          <w:t>194</w:t>
        </w:r>
        <w:r>
          <w:rPr>
            <w:webHidden/>
          </w:rPr>
          <w:fldChar w:fldCharType="end"/>
        </w:r>
      </w:hyperlink>
    </w:p>
    <w:p w14:paraId="1F2BB3B4"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81" w:history="1">
        <w:r w:rsidRPr="0099607B">
          <w:rPr>
            <w:rStyle w:val="Hipervnculo"/>
            <w:noProof/>
          </w:rPr>
          <w:t>12.2</w:t>
        </w:r>
        <w:r>
          <w:rPr>
            <w:rFonts w:asciiTheme="minorHAnsi" w:eastAsiaTheme="minorEastAsia" w:hAnsiTheme="minorHAnsi" w:cstheme="minorBidi"/>
            <w:b w:val="0"/>
            <w:smallCaps w:val="0"/>
            <w:noProof/>
            <w:szCs w:val="22"/>
            <w:lang w:eastAsia="es-CL"/>
          </w:rPr>
          <w:tab/>
        </w:r>
        <w:r w:rsidRPr="0099607B">
          <w:rPr>
            <w:rStyle w:val="Hipervnculo"/>
            <w:noProof/>
          </w:rPr>
          <w:t>Disposiciones de las bases</w:t>
        </w:r>
        <w:r>
          <w:rPr>
            <w:noProof/>
            <w:webHidden/>
          </w:rPr>
          <w:tab/>
        </w:r>
        <w:r>
          <w:rPr>
            <w:noProof/>
            <w:webHidden/>
          </w:rPr>
          <w:fldChar w:fldCharType="begin"/>
        </w:r>
        <w:r>
          <w:rPr>
            <w:noProof/>
            <w:webHidden/>
          </w:rPr>
          <w:instrText xml:space="preserve"> PAGEREF _Toc38396581 \h </w:instrText>
        </w:r>
        <w:r>
          <w:rPr>
            <w:noProof/>
            <w:webHidden/>
          </w:rPr>
        </w:r>
        <w:r>
          <w:rPr>
            <w:noProof/>
            <w:webHidden/>
          </w:rPr>
          <w:fldChar w:fldCharType="separate"/>
        </w:r>
        <w:r>
          <w:rPr>
            <w:noProof/>
            <w:webHidden/>
          </w:rPr>
          <w:t>195</w:t>
        </w:r>
        <w:r>
          <w:rPr>
            <w:noProof/>
            <w:webHidden/>
          </w:rPr>
          <w:fldChar w:fldCharType="end"/>
        </w:r>
      </w:hyperlink>
    </w:p>
    <w:p w14:paraId="6A99D3A2"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82" w:history="1">
        <w:r w:rsidRPr="0099607B">
          <w:rPr>
            <w:rStyle w:val="Hipervnculo"/>
          </w:rPr>
          <w:t>12.2.1</w:t>
        </w:r>
        <w:r>
          <w:rPr>
            <w:rFonts w:asciiTheme="minorHAnsi" w:eastAsiaTheme="minorEastAsia" w:hAnsiTheme="minorHAnsi" w:cstheme="minorBidi"/>
            <w:sz w:val="22"/>
            <w:szCs w:val="22"/>
            <w:lang w:eastAsia="es-CL"/>
          </w:rPr>
          <w:tab/>
        </w:r>
        <w:r w:rsidRPr="0099607B">
          <w:rPr>
            <w:rStyle w:val="Hipervnculo"/>
          </w:rPr>
          <w:t>Definición del V.A.T.T.</w:t>
        </w:r>
        <w:r>
          <w:rPr>
            <w:webHidden/>
          </w:rPr>
          <w:tab/>
        </w:r>
        <w:r>
          <w:rPr>
            <w:webHidden/>
          </w:rPr>
          <w:fldChar w:fldCharType="begin"/>
        </w:r>
        <w:r>
          <w:rPr>
            <w:webHidden/>
          </w:rPr>
          <w:instrText xml:space="preserve"> PAGEREF _Toc38396582 \h </w:instrText>
        </w:r>
        <w:r>
          <w:rPr>
            <w:webHidden/>
          </w:rPr>
        </w:r>
        <w:r>
          <w:rPr>
            <w:webHidden/>
          </w:rPr>
          <w:fldChar w:fldCharType="separate"/>
        </w:r>
        <w:r>
          <w:rPr>
            <w:webHidden/>
          </w:rPr>
          <w:t>195</w:t>
        </w:r>
        <w:r>
          <w:rPr>
            <w:webHidden/>
          </w:rPr>
          <w:fldChar w:fldCharType="end"/>
        </w:r>
      </w:hyperlink>
    </w:p>
    <w:p w14:paraId="2A58E67D"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83" w:history="1">
        <w:r w:rsidRPr="0099607B">
          <w:rPr>
            <w:rStyle w:val="Hipervnculo"/>
          </w:rPr>
          <w:t>12.2.2</w:t>
        </w:r>
        <w:r>
          <w:rPr>
            <w:rFonts w:asciiTheme="minorHAnsi" w:eastAsiaTheme="minorEastAsia" w:hAnsiTheme="minorHAnsi" w:cstheme="minorBidi"/>
            <w:sz w:val="22"/>
            <w:szCs w:val="22"/>
            <w:lang w:eastAsia="es-CL"/>
          </w:rPr>
          <w:tab/>
        </w:r>
        <w:r w:rsidRPr="0099607B">
          <w:rPr>
            <w:rStyle w:val="Hipervnculo"/>
          </w:rPr>
          <w:t>Componentes del V.A.T.T.</w:t>
        </w:r>
        <w:r>
          <w:rPr>
            <w:webHidden/>
          </w:rPr>
          <w:tab/>
        </w:r>
        <w:r>
          <w:rPr>
            <w:webHidden/>
          </w:rPr>
          <w:fldChar w:fldCharType="begin"/>
        </w:r>
        <w:r>
          <w:rPr>
            <w:webHidden/>
          </w:rPr>
          <w:instrText xml:space="preserve"> PAGEREF _Toc38396583 \h </w:instrText>
        </w:r>
        <w:r>
          <w:rPr>
            <w:webHidden/>
          </w:rPr>
        </w:r>
        <w:r>
          <w:rPr>
            <w:webHidden/>
          </w:rPr>
          <w:fldChar w:fldCharType="separate"/>
        </w:r>
        <w:r>
          <w:rPr>
            <w:webHidden/>
          </w:rPr>
          <w:t>195</w:t>
        </w:r>
        <w:r>
          <w:rPr>
            <w:webHidden/>
          </w:rPr>
          <w:fldChar w:fldCharType="end"/>
        </w:r>
      </w:hyperlink>
    </w:p>
    <w:p w14:paraId="2F8F0DD2"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84" w:history="1">
        <w:r w:rsidRPr="0099607B">
          <w:rPr>
            <w:rStyle w:val="Hipervnculo"/>
          </w:rPr>
          <w:t>12.2.3</w:t>
        </w:r>
        <w:r>
          <w:rPr>
            <w:rFonts w:asciiTheme="minorHAnsi" w:eastAsiaTheme="minorEastAsia" w:hAnsiTheme="minorHAnsi" w:cstheme="minorBidi"/>
            <w:sz w:val="22"/>
            <w:szCs w:val="22"/>
            <w:lang w:eastAsia="es-CL"/>
          </w:rPr>
          <w:tab/>
        </w:r>
        <w:r w:rsidRPr="0099607B">
          <w:rPr>
            <w:rStyle w:val="Hipervnculo"/>
          </w:rPr>
          <w:t>Ajuste por Efectos de Impuesto a la Renta</w:t>
        </w:r>
        <w:r>
          <w:rPr>
            <w:webHidden/>
          </w:rPr>
          <w:tab/>
        </w:r>
        <w:r>
          <w:rPr>
            <w:webHidden/>
          </w:rPr>
          <w:fldChar w:fldCharType="begin"/>
        </w:r>
        <w:r>
          <w:rPr>
            <w:webHidden/>
          </w:rPr>
          <w:instrText xml:space="preserve"> PAGEREF _Toc38396584 \h </w:instrText>
        </w:r>
        <w:r>
          <w:rPr>
            <w:webHidden/>
          </w:rPr>
        </w:r>
        <w:r>
          <w:rPr>
            <w:webHidden/>
          </w:rPr>
          <w:fldChar w:fldCharType="separate"/>
        </w:r>
        <w:r>
          <w:rPr>
            <w:webHidden/>
          </w:rPr>
          <w:t>197</w:t>
        </w:r>
        <w:r>
          <w:rPr>
            <w:webHidden/>
          </w:rPr>
          <w:fldChar w:fldCharType="end"/>
        </w:r>
      </w:hyperlink>
    </w:p>
    <w:p w14:paraId="1E1204E9"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85" w:history="1">
        <w:r w:rsidRPr="0099607B">
          <w:rPr>
            <w:rStyle w:val="Hipervnculo"/>
            <w:noProof/>
          </w:rPr>
          <w:t>12.3</w:t>
        </w:r>
        <w:r>
          <w:rPr>
            <w:rFonts w:asciiTheme="minorHAnsi" w:eastAsiaTheme="minorEastAsia" w:hAnsiTheme="minorHAnsi" w:cstheme="minorBidi"/>
            <w:b w:val="0"/>
            <w:smallCaps w:val="0"/>
            <w:noProof/>
            <w:szCs w:val="22"/>
            <w:lang w:eastAsia="es-CL"/>
          </w:rPr>
          <w:tab/>
        </w:r>
        <w:r w:rsidRPr="0099607B">
          <w:rPr>
            <w:rStyle w:val="Hipervnculo"/>
            <w:noProof/>
          </w:rPr>
          <w:t>Tasa de Descuento</w:t>
        </w:r>
        <w:r>
          <w:rPr>
            <w:noProof/>
            <w:webHidden/>
          </w:rPr>
          <w:tab/>
        </w:r>
        <w:r>
          <w:rPr>
            <w:noProof/>
            <w:webHidden/>
          </w:rPr>
          <w:fldChar w:fldCharType="begin"/>
        </w:r>
        <w:r>
          <w:rPr>
            <w:noProof/>
            <w:webHidden/>
          </w:rPr>
          <w:instrText xml:space="preserve"> PAGEREF _Toc38396585 \h </w:instrText>
        </w:r>
        <w:r>
          <w:rPr>
            <w:noProof/>
            <w:webHidden/>
          </w:rPr>
        </w:r>
        <w:r>
          <w:rPr>
            <w:noProof/>
            <w:webHidden/>
          </w:rPr>
          <w:fldChar w:fldCharType="separate"/>
        </w:r>
        <w:r>
          <w:rPr>
            <w:noProof/>
            <w:webHidden/>
          </w:rPr>
          <w:t>199</w:t>
        </w:r>
        <w:r>
          <w:rPr>
            <w:noProof/>
            <w:webHidden/>
          </w:rPr>
          <w:fldChar w:fldCharType="end"/>
        </w:r>
      </w:hyperlink>
    </w:p>
    <w:p w14:paraId="34532D65"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86" w:history="1">
        <w:r w:rsidRPr="0099607B">
          <w:rPr>
            <w:rStyle w:val="Hipervnculo"/>
            <w:noProof/>
          </w:rPr>
          <w:t>12.4</w:t>
        </w:r>
        <w:r>
          <w:rPr>
            <w:rFonts w:asciiTheme="minorHAnsi" w:eastAsiaTheme="minorEastAsia" w:hAnsiTheme="minorHAnsi" w:cstheme="minorBidi"/>
            <w:b w:val="0"/>
            <w:smallCaps w:val="0"/>
            <w:noProof/>
            <w:szCs w:val="22"/>
            <w:lang w:eastAsia="es-CL"/>
          </w:rPr>
          <w:tab/>
        </w:r>
        <w:r w:rsidRPr="0099607B">
          <w:rPr>
            <w:rStyle w:val="Hipervnculo"/>
            <w:noProof/>
          </w:rPr>
          <w:t>Vida Útil de las Instalaciones y Resolución Exenta N°412</w:t>
        </w:r>
        <w:r>
          <w:rPr>
            <w:noProof/>
            <w:webHidden/>
          </w:rPr>
          <w:tab/>
        </w:r>
        <w:r>
          <w:rPr>
            <w:noProof/>
            <w:webHidden/>
          </w:rPr>
          <w:fldChar w:fldCharType="begin"/>
        </w:r>
        <w:r>
          <w:rPr>
            <w:noProof/>
            <w:webHidden/>
          </w:rPr>
          <w:instrText xml:space="preserve"> PAGEREF _Toc38396586 \h </w:instrText>
        </w:r>
        <w:r>
          <w:rPr>
            <w:noProof/>
            <w:webHidden/>
          </w:rPr>
        </w:r>
        <w:r>
          <w:rPr>
            <w:noProof/>
            <w:webHidden/>
          </w:rPr>
          <w:fldChar w:fldCharType="separate"/>
        </w:r>
        <w:r>
          <w:rPr>
            <w:noProof/>
            <w:webHidden/>
          </w:rPr>
          <w:t>199</w:t>
        </w:r>
        <w:r>
          <w:rPr>
            <w:noProof/>
            <w:webHidden/>
          </w:rPr>
          <w:fldChar w:fldCharType="end"/>
        </w:r>
      </w:hyperlink>
    </w:p>
    <w:p w14:paraId="760151DB"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87" w:history="1">
        <w:r w:rsidRPr="0099607B">
          <w:rPr>
            <w:rStyle w:val="Hipervnculo"/>
            <w:noProof/>
          </w:rPr>
          <w:t>12.5</w:t>
        </w:r>
        <w:r>
          <w:rPr>
            <w:rFonts w:asciiTheme="minorHAnsi" w:eastAsiaTheme="minorEastAsia" w:hAnsiTheme="minorHAnsi" w:cstheme="minorBidi"/>
            <w:b w:val="0"/>
            <w:smallCaps w:val="0"/>
            <w:noProof/>
            <w:szCs w:val="22"/>
            <w:lang w:eastAsia="es-CL"/>
          </w:rPr>
          <w:tab/>
        </w:r>
        <w:r w:rsidRPr="0099607B">
          <w:rPr>
            <w:rStyle w:val="Hipervnculo"/>
            <w:noProof/>
          </w:rPr>
          <w:t>Resolución Nº 43 del Servicio de Impuestos Internos, 2002</w:t>
        </w:r>
        <w:r>
          <w:rPr>
            <w:noProof/>
            <w:webHidden/>
          </w:rPr>
          <w:tab/>
        </w:r>
        <w:r>
          <w:rPr>
            <w:noProof/>
            <w:webHidden/>
          </w:rPr>
          <w:fldChar w:fldCharType="begin"/>
        </w:r>
        <w:r>
          <w:rPr>
            <w:noProof/>
            <w:webHidden/>
          </w:rPr>
          <w:instrText xml:space="preserve"> PAGEREF _Toc38396587 \h </w:instrText>
        </w:r>
        <w:r>
          <w:rPr>
            <w:noProof/>
            <w:webHidden/>
          </w:rPr>
        </w:r>
        <w:r>
          <w:rPr>
            <w:noProof/>
            <w:webHidden/>
          </w:rPr>
          <w:fldChar w:fldCharType="separate"/>
        </w:r>
        <w:r>
          <w:rPr>
            <w:noProof/>
            <w:webHidden/>
          </w:rPr>
          <w:t>200</w:t>
        </w:r>
        <w:r>
          <w:rPr>
            <w:noProof/>
            <w:webHidden/>
          </w:rPr>
          <w:fldChar w:fldCharType="end"/>
        </w:r>
      </w:hyperlink>
    </w:p>
    <w:p w14:paraId="2BAE3A6B"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88" w:history="1">
        <w:r w:rsidRPr="0099607B">
          <w:rPr>
            <w:rStyle w:val="Hipervnculo"/>
            <w:noProof/>
          </w:rPr>
          <w:t>12.6</w:t>
        </w:r>
        <w:r>
          <w:rPr>
            <w:rFonts w:asciiTheme="minorHAnsi" w:eastAsiaTheme="minorEastAsia" w:hAnsiTheme="minorHAnsi" w:cstheme="minorBidi"/>
            <w:b w:val="0"/>
            <w:smallCaps w:val="0"/>
            <w:noProof/>
            <w:szCs w:val="22"/>
            <w:lang w:eastAsia="es-CL"/>
          </w:rPr>
          <w:tab/>
        </w:r>
        <w:r w:rsidRPr="0099607B">
          <w:rPr>
            <w:rStyle w:val="Hipervnculo"/>
            <w:noProof/>
          </w:rPr>
          <w:t>Homologación de Instalaciones Resolución CNE N°380 versus Resolución SII N°43</w:t>
        </w:r>
        <w:r>
          <w:rPr>
            <w:noProof/>
            <w:webHidden/>
          </w:rPr>
          <w:tab/>
        </w:r>
        <w:r>
          <w:rPr>
            <w:noProof/>
            <w:webHidden/>
          </w:rPr>
          <w:fldChar w:fldCharType="begin"/>
        </w:r>
        <w:r>
          <w:rPr>
            <w:noProof/>
            <w:webHidden/>
          </w:rPr>
          <w:instrText xml:space="preserve"> PAGEREF _Toc38396588 \h </w:instrText>
        </w:r>
        <w:r>
          <w:rPr>
            <w:noProof/>
            <w:webHidden/>
          </w:rPr>
        </w:r>
        <w:r>
          <w:rPr>
            <w:noProof/>
            <w:webHidden/>
          </w:rPr>
          <w:fldChar w:fldCharType="separate"/>
        </w:r>
        <w:r>
          <w:rPr>
            <w:noProof/>
            <w:webHidden/>
          </w:rPr>
          <w:t>203</w:t>
        </w:r>
        <w:r>
          <w:rPr>
            <w:noProof/>
            <w:webHidden/>
          </w:rPr>
          <w:fldChar w:fldCharType="end"/>
        </w:r>
      </w:hyperlink>
    </w:p>
    <w:p w14:paraId="5603D816"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89" w:history="1">
        <w:r w:rsidRPr="0099607B">
          <w:rPr>
            <w:rStyle w:val="Hipervnculo"/>
            <w:noProof/>
          </w:rPr>
          <w:t>12.7</w:t>
        </w:r>
        <w:r>
          <w:rPr>
            <w:rFonts w:asciiTheme="minorHAnsi" w:eastAsiaTheme="minorEastAsia" w:hAnsiTheme="minorHAnsi" w:cstheme="minorBidi"/>
            <w:b w:val="0"/>
            <w:smallCaps w:val="0"/>
            <w:noProof/>
            <w:szCs w:val="22"/>
            <w:lang w:eastAsia="es-CL"/>
          </w:rPr>
          <w:tab/>
        </w:r>
        <w:r w:rsidRPr="0099607B">
          <w:rPr>
            <w:rStyle w:val="Hipervnculo"/>
            <w:noProof/>
          </w:rPr>
          <w:t>Criterios Generales</w:t>
        </w:r>
        <w:r>
          <w:rPr>
            <w:noProof/>
            <w:webHidden/>
          </w:rPr>
          <w:tab/>
        </w:r>
        <w:r>
          <w:rPr>
            <w:noProof/>
            <w:webHidden/>
          </w:rPr>
          <w:fldChar w:fldCharType="begin"/>
        </w:r>
        <w:r>
          <w:rPr>
            <w:noProof/>
            <w:webHidden/>
          </w:rPr>
          <w:instrText xml:space="preserve"> PAGEREF _Toc38396589 \h </w:instrText>
        </w:r>
        <w:r>
          <w:rPr>
            <w:noProof/>
            <w:webHidden/>
          </w:rPr>
        </w:r>
        <w:r>
          <w:rPr>
            <w:noProof/>
            <w:webHidden/>
          </w:rPr>
          <w:fldChar w:fldCharType="separate"/>
        </w:r>
        <w:r>
          <w:rPr>
            <w:noProof/>
            <w:webHidden/>
          </w:rPr>
          <w:t>203</w:t>
        </w:r>
        <w:r>
          <w:rPr>
            <w:noProof/>
            <w:webHidden/>
          </w:rPr>
          <w:fldChar w:fldCharType="end"/>
        </w:r>
      </w:hyperlink>
    </w:p>
    <w:p w14:paraId="6C85AD30"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90" w:history="1">
        <w:r w:rsidRPr="0099607B">
          <w:rPr>
            <w:rStyle w:val="Hipervnculo"/>
            <w:noProof/>
          </w:rPr>
          <w:t>12.8</w:t>
        </w:r>
        <w:r>
          <w:rPr>
            <w:rFonts w:asciiTheme="minorHAnsi" w:eastAsiaTheme="minorEastAsia" w:hAnsiTheme="minorHAnsi" w:cstheme="minorBidi"/>
            <w:b w:val="0"/>
            <w:smallCaps w:val="0"/>
            <w:noProof/>
            <w:szCs w:val="22"/>
            <w:lang w:eastAsia="es-CL"/>
          </w:rPr>
          <w:tab/>
        </w:r>
        <w:r w:rsidRPr="0099607B">
          <w:rPr>
            <w:rStyle w:val="Hipervnculo"/>
            <w:noProof/>
          </w:rPr>
          <w:t>Procedimiento y Resultado de la Homologación</w:t>
        </w:r>
        <w:r>
          <w:rPr>
            <w:noProof/>
            <w:webHidden/>
          </w:rPr>
          <w:tab/>
        </w:r>
        <w:r>
          <w:rPr>
            <w:noProof/>
            <w:webHidden/>
          </w:rPr>
          <w:fldChar w:fldCharType="begin"/>
        </w:r>
        <w:r>
          <w:rPr>
            <w:noProof/>
            <w:webHidden/>
          </w:rPr>
          <w:instrText xml:space="preserve"> PAGEREF _Toc38396590 \h </w:instrText>
        </w:r>
        <w:r>
          <w:rPr>
            <w:noProof/>
            <w:webHidden/>
          </w:rPr>
        </w:r>
        <w:r>
          <w:rPr>
            <w:noProof/>
            <w:webHidden/>
          </w:rPr>
          <w:fldChar w:fldCharType="separate"/>
        </w:r>
        <w:r>
          <w:rPr>
            <w:noProof/>
            <w:webHidden/>
          </w:rPr>
          <w:t>203</w:t>
        </w:r>
        <w:r>
          <w:rPr>
            <w:noProof/>
            <w:webHidden/>
          </w:rPr>
          <w:fldChar w:fldCharType="end"/>
        </w:r>
      </w:hyperlink>
    </w:p>
    <w:p w14:paraId="5F520B8A"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91" w:history="1">
        <w:r w:rsidRPr="0099607B">
          <w:rPr>
            <w:rStyle w:val="Hipervnculo"/>
            <w:noProof/>
          </w:rPr>
          <w:t>12.9</w:t>
        </w:r>
        <w:r>
          <w:rPr>
            <w:rFonts w:asciiTheme="minorHAnsi" w:eastAsiaTheme="minorEastAsia" w:hAnsiTheme="minorHAnsi" w:cstheme="minorBidi"/>
            <w:b w:val="0"/>
            <w:smallCaps w:val="0"/>
            <w:noProof/>
            <w:szCs w:val="22"/>
            <w:lang w:eastAsia="es-CL"/>
          </w:rPr>
          <w:tab/>
        </w:r>
        <w:r w:rsidRPr="0099607B">
          <w:rPr>
            <w:rStyle w:val="Hipervnculo"/>
            <w:noProof/>
          </w:rPr>
          <w:t>Tasa de Impuesto</w:t>
        </w:r>
        <w:r>
          <w:rPr>
            <w:noProof/>
            <w:webHidden/>
          </w:rPr>
          <w:tab/>
        </w:r>
        <w:r>
          <w:rPr>
            <w:noProof/>
            <w:webHidden/>
          </w:rPr>
          <w:fldChar w:fldCharType="begin"/>
        </w:r>
        <w:r>
          <w:rPr>
            <w:noProof/>
            <w:webHidden/>
          </w:rPr>
          <w:instrText xml:space="preserve"> PAGEREF _Toc38396591 \h </w:instrText>
        </w:r>
        <w:r>
          <w:rPr>
            <w:noProof/>
            <w:webHidden/>
          </w:rPr>
        </w:r>
        <w:r>
          <w:rPr>
            <w:noProof/>
            <w:webHidden/>
          </w:rPr>
          <w:fldChar w:fldCharType="separate"/>
        </w:r>
        <w:r>
          <w:rPr>
            <w:noProof/>
            <w:webHidden/>
          </w:rPr>
          <w:t>204</w:t>
        </w:r>
        <w:r>
          <w:rPr>
            <w:noProof/>
            <w:webHidden/>
          </w:rPr>
          <w:fldChar w:fldCharType="end"/>
        </w:r>
      </w:hyperlink>
    </w:p>
    <w:p w14:paraId="699185C5"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92" w:history="1">
        <w:r w:rsidRPr="0099607B">
          <w:rPr>
            <w:rStyle w:val="Hipervnculo"/>
            <w:noProof/>
          </w:rPr>
          <w:t>12.10</w:t>
        </w:r>
        <w:r>
          <w:rPr>
            <w:rFonts w:asciiTheme="minorHAnsi" w:eastAsiaTheme="minorEastAsia" w:hAnsiTheme="minorHAnsi" w:cstheme="minorBidi"/>
            <w:b w:val="0"/>
            <w:smallCaps w:val="0"/>
            <w:noProof/>
            <w:szCs w:val="22"/>
            <w:lang w:eastAsia="es-CL"/>
          </w:rPr>
          <w:tab/>
        </w:r>
        <w:r w:rsidRPr="0099607B">
          <w:rPr>
            <w:rStyle w:val="Hipervnculo"/>
            <w:noProof/>
          </w:rPr>
          <w:t>Cálculo del V.A.T.T.</w:t>
        </w:r>
        <w:r>
          <w:rPr>
            <w:noProof/>
            <w:webHidden/>
          </w:rPr>
          <w:tab/>
        </w:r>
        <w:r>
          <w:rPr>
            <w:noProof/>
            <w:webHidden/>
          </w:rPr>
          <w:fldChar w:fldCharType="begin"/>
        </w:r>
        <w:r>
          <w:rPr>
            <w:noProof/>
            <w:webHidden/>
          </w:rPr>
          <w:instrText xml:space="preserve"> PAGEREF _Toc38396592 \h </w:instrText>
        </w:r>
        <w:r>
          <w:rPr>
            <w:noProof/>
            <w:webHidden/>
          </w:rPr>
        </w:r>
        <w:r>
          <w:rPr>
            <w:noProof/>
            <w:webHidden/>
          </w:rPr>
          <w:fldChar w:fldCharType="separate"/>
        </w:r>
        <w:r>
          <w:rPr>
            <w:noProof/>
            <w:webHidden/>
          </w:rPr>
          <w:t>206</w:t>
        </w:r>
        <w:r>
          <w:rPr>
            <w:noProof/>
            <w:webHidden/>
          </w:rPr>
          <w:fldChar w:fldCharType="end"/>
        </w:r>
      </w:hyperlink>
    </w:p>
    <w:p w14:paraId="0EC5D234"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593" w:history="1">
        <w:r w:rsidRPr="0099607B">
          <w:rPr>
            <w:rStyle w:val="Hipervnculo"/>
            <w:noProof/>
          </w:rPr>
          <w:t>13.</w:t>
        </w:r>
        <w:r>
          <w:rPr>
            <w:rFonts w:asciiTheme="minorHAnsi" w:eastAsiaTheme="minorEastAsia" w:hAnsiTheme="minorHAnsi" w:cstheme="minorBidi"/>
            <w:b w:val="0"/>
            <w:caps w:val="0"/>
            <w:noProof/>
            <w:spacing w:val="0"/>
            <w:szCs w:val="22"/>
            <w:lang w:eastAsia="es-CL"/>
          </w:rPr>
          <w:tab/>
        </w:r>
        <w:r w:rsidRPr="0099607B">
          <w:rPr>
            <w:rStyle w:val="Hipervnculo"/>
            <w:noProof/>
          </w:rPr>
          <w:t>FÓRMULAS DE INDEXACIÓN y deflactores</w:t>
        </w:r>
        <w:r>
          <w:rPr>
            <w:noProof/>
            <w:webHidden/>
          </w:rPr>
          <w:tab/>
        </w:r>
        <w:r>
          <w:rPr>
            <w:noProof/>
            <w:webHidden/>
          </w:rPr>
          <w:fldChar w:fldCharType="begin"/>
        </w:r>
        <w:r>
          <w:rPr>
            <w:noProof/>
            <w:webHidden/>
          </w:rPr>
          <w:instrText xml:space="preserve"> PAGEREF _Toc38396593 \h </w:instrText>
        </w:r>
        <w:r>
          <w:rPr>
            <w:noProof/>
            <w:webHidden/>
          </w:rPr>
        </w:r>
        <w:r>
          <w:rPr>
            <w:noProof/>
            <w:webHidden/>
          </w:rPr>
          <w:fldChar w:fldCharType="separate"/>
        </w:r>
        <w:r>
          <w:rPr>
            <w:noProof/>
            <w:webHidden/>
          </w:rPr>
          <w:t>209</w:t>
        </w:r>
        <w:r>
          <w:rPr>
            <w:noProof/>
            <w:webHidden/>
          </w:rPr>
          <w:fldChar w:fldCharType="end"/>
        </w:r>
      </w:hyperlink>
    </w:p>
    <w:p w14:paraId="561DBD20"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94" w:history="1">
        <w:r w:rsidRPr="0099607B">
          <w:rPr>
            <w:rStyle w:val="Hipervnculo"/>
            <w:noProof/>
          </w:rPr>
          <w:t>13.1</w:t>
        </w:r>
        <w:r>
          <w:rPr>
            <w:rFonts w:asciiTheme="minorHAnsi" w:eastAsiaTheme="minorEastAsia" w:hAnsiTheme="minorHAnsi" w:cstheme="minorBidi"/>
            <w:b w:val="0"/>
            <w:smallCaps w:val="0"/>
            <w:noProof/>
            <w:szCs w:val="22"/>
            <w:lang w:eastAsia="es-CL"/>
          </w:rPr>
          <w:tab/>
        </w:r>
        <w:r w:rsidRPr="0099607B">
          <w:rPr>
            <w:rStyle w:val="Hipervnculo"/>
            <w:noProof/>
          </w:rPr>
          <w:t>Fórmulas de Indexación</w:t>
        </w:r>
        <w:r>
          <w:rPr>
            <w:noProof/>
            <w:webHidden/>
          </w:rPr>
          <w:tab/>
        </w:r>
        <w:r>
          <w:rPr>
            <w:noProof/>
            <w:webHidden/>
          </w:rPr>
          <w:fldChar w:fldCharType="begin"/>
        </w:r>
        <w:r>
          <w:rPr>
            <w:noProof/>
            <w:webHidden/>
          </w:rPr>
          <w:instrText xml:space="preserve"> PAGEREF _Toc38396594 \h </w:instrText>
        </w:r>
        <w:r>
          <w:rPr>
            <w:noProof/>
            <w:webHidden/>
          </w:rPr>
        </w:r>
        <w:r>
          <w:rPr>
            <w:noProof/>
            <w:webHidden/>
          </w:rPr>
          <w:fldChar w:fldCharType="separate"/>
        </w:r>
        <w:r>
          <w:rPr>
            <w:noProof/>
            <w:webHidden/>
          </w:rPr>
          <w:t>209</w:t>
        </w:r>
        <w:r>
          <w:rPr>
            <w:noProof/>
            <w:webHidden/>
          </w:rPr>
          <w:fldChar w:fldCharType="end"/>
        </w:r>
      </w:hyperlink>
    </w:p>
    <w:p w14:paraId="4DED6338"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95" w:history="1">
        <w:r w:rsidRPr="0099607B">
          <w:rPr>
            <w:rStyle w:val="Hipervnculo"/>
          </w:rPr>
          <w:t>13.1.1</w:t>
        </w:r>
        <w:r>
          <w:rPr>
            <w:rFonts w:asciiTheme="minorHAnsi" w:eastAsiaTheme="minorEastAsia" w:hAnsiTheme="minorHAnsi" w:cstheme="minorBidi"/>
            <w:sz w:val="22"/>
            <w:szCs w:val="22"/>
            <w:lang w:eastAsia="es-CL"/>
          </w:rPr>
          <w:tab/>
        </w:r>
        <w:r w:rsidRPr="0099607B">
          <w:rPr>
            <w:rStyle w:val="Hipervnculo"/>
          </w:rPr>
          <w:t>Estructura General</w:t>
        </w:r>
        <w:r>
          <w:rPr>
            <w:webHidden/>
          </w:rPr>
          <w:tab/>
        </w:r>
        <w:r>
          <w:rPr>
            <w:webHidden/>
          </w:rPr>
          <w:fldChar w:fldCharType="begin"/>
        </w:r>
        <w:r>
          <w:rPr>
            <w:webHidden/>
          </w:rPr>
          <w:instrText xml:space="preserve"> PAGEREF _Toc38396595 \h </w:instrText>
        </w:r>
        <w:r>
          <w:rPr>
            <w:webHidden/>
          </w:rPr>
        </w:r>
        <w:r>
          <w:rPr>
            <w:webHidden/>
          </w:rPr>
          <w:fldChar w:fldCharType="separate"/>
        </w:r>
        <w:r>
          <w:rPr>
            <w:webHidden/>
          </w:rPr>
          <w:t>209</w:t>
        </w:r>
        <w:r>
          <w:rPr>
            <w:webHidden/>
          </w:rPr>
          <w:fldChar w:fldCharType="end"/>
        </w:r>
      </w:hyperlink>
    </w:p>
    <w:p w14:paraId="27043915"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96" w:history="1">
        <w:r w:rsidRPr="0099607B">
          <w:rPr>
            <w:rStyle w:val="Hipervnculo"/>
          </w:rPr>
          <w:t>13.1.2</w:t>
        </w:r>
        <w:r>
          <w:rPr>
            <w:rFonts w:asciiTheme="minorHAnsi" w:eastAsiaTheme="minorEastAsia" w:hAnsiTheme="minorHAnsi" w:cstheme="minorBidi"/>
            <w:sz w:val="22"/>
            <w:szCs w:val="22"/>
            <w:lang w:eastAsia="es-CL"/>
          </w:rPr>
          <w:tab/>
        </w:r>
        <w:r w:rsidRPr="0099607B">
          <w:rPr>
            <w:rStyle w:val="Hipervnculo"/>
          </w:rPr>
          <w:t>Indexadores y Valores Base</w:t>
        </w:r>
        <w:r>
          <w:rPr>
            <w:webHidden/>
          </w:rPr>
          <w:tab/>
        </w:r>
        <w:r>
          <w:rPr>
            <w:webHidden/>
          </w:rPr>
          <w:fldChar w:fldCharType="begin"/>
        </w:r>
        <w:r>
          <w:rPr>
            <w:webHidden/>
          </w:rPr>
          <w:instrText xml:space="preserve"> PAGEREF _Toc38396596 \h </w:instrText>
        </w:r>
        <w:r>
          <w:rPr>
            <w:webHidden/>
          </w:rPr>
        </w:r>
        <w:r>
          <w:rPr>
            <w:webHidden/>
          </w:rPr>
          <w:fldChar w:fldCharType="separate"/>
        </w:r>
        <w:r>
          <w:rPr>
            <w:webHidden/>
          </w:rPr>
          <w:t>210</w:t>
        </w:r>
        <w:r>
          <w:rPr>
            <w:webHidden/>
          </w:rPr>
          <w:fldChar w:fldCharType="end"/>
        </w:r>
      </w:hyperlink>
    </w:p>
    <w:p w14:paraId="680E9705"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97" w:history="1">
        <w:r w:rsidRPr="0099607B">
          <w:rPr>
            <w:rStyle w:val="Hipervnculo"/>
          </w:rPr>
          <w:t>13.1.3</w:t>
        </w:r>
        <w:r>
          <w:rPr>
            <w:rFonts w:asciiTheme="minorHAnsi" w:eastAsiaTheme="minorEastAsia" w:hAnsiTheme="minorHAnsi" w:cstheme="minorBidi"/>
            <w:sz w:val="22"/>
            <w:szCs w:val="22"/>
            <w:lang w:eastAsia="es-CL"/>
          </w:rPr>
          <w:tab/>
        </w:r>
        <w:r w:rsidRPr="0099607B">
          <w:rPr>
            <w:rStyle w:val="Hipervnculo"/>
          </w:rPr>
          <w:t>Determinación de coeficientes de la fórmula de indexación</w:t>
        </w:r>
        <w:r>
          <w:rPr>
            <w:webHidden/>
          </w:rPr>
          <w:tab/>
        </w:r>
        <w:r>
          <w:rPr>
            <w:webHidden/>
          </w:rPr>
          <w:fldChar w:fldCharType="begin"/>
        </w:r>
        <w:r>
          <w:rPr>
            <w:webHidden/>
          </w:rPr>
          <w:instrText xml:space="preserve"> PAGEREF _Toc38396597 \h </w:instrText>
        </w:r>
        <w:r>
          <w:rPr>
            <w:webHidden/>
          </w:rPr>
        </w:r>
        <w:r>
          <w:rPr>
            <w:webHidden/>
          </w:rPr>
          <w:fldChar w:fldCharType="separate"/>
        </w:r>
        <w:r>
          <w:rPr>
            <w:webHidden/>
          </w:rPr>
          <w:t>213</w:t>
        </w:r>
        <w:r>
          <w:rPr>
            <w:webHidden/>
          </w:rPr>
          <w:fldChar w:fldCharType="end"/>
        </w:r>
      </w:hyperlink>
    </w:p>
    <w:p w14:paraId="12C48418" w14:textId="77777777" w:rsidR="00EA0BAD" w:rsidRDefault="00EA0BAD">
      <w:pPr>
        <w:pStyle w:val="TDC2"/>
        <w:tabs>
          <w:tab w:val="left" w:pos="1560"/>
        </w:tabs>
        <w:rPr>
          <w:rFonts w:asciiTheme="minorHAnsi" w:eastAsiaTheme="minorEastAsia" w:hAnsiTheme="minorHAnsi" w:cstheme="minorBidi"/>
          <w:b w:val="0"/>
          <w:smallCaps w:val="0"/>
          <w:noProof/>
          <w:szCs w:val="22"/>
          <w:lang w:eastAsia="es-CL"/>
        </w:rPr>
      </w:pPr>
      <w:hyperlink w:anchor="_Toc38396598" w:history="1">
        <w:r w:rsidRPr="0099607B">
          <w:rPr>
            <w:rStyle w:val="Hipervnculo"/>
            <w:noProof/>
          </w:rPr>
          <w:t>13.2</w:t>
        </w:r>
        <w:r>
          <w:rPr>
            <w:rFonts w:asciiTheme="minorHAnsi" w:eastAsiaTheme="minorEastAsia" w:hAnsiTheme="minorHAnsi" w:cstheme="minorBidi"/>
            <w:b w:val="0"/>
            <w:smallCaps w:val="0"/>
            <w:noProof/>
            <w:szCs w:val="22"/>
            <w:lang w:eastAsia="es-CL"/>
          </w:rPr>
          <w:tab/>
        </w:r>
        <w:r w:rsidRPr="0099607B">
          <w:rPr>
            <w:rStyle w:val="Hipervnculo"/>
            <w:noProof/>
          </w:rPr>
          <w:t>Referenciación de Precios a Diciembre de 2017. Deflactores</w:t>
        </w:r>
        <w:r>
          <w:rPr>
            <w:noProof/>
            <w:webHidden/>
          </w:rPr>
          <w:tab/>
        </w:r>
        <w:r>
          <w:rPr>
            <w:noProof/>
            <w:webHidden/>
          </w:rPr>
          <w:fldChar w:fldCharType="begin"/>
        </w:r>
        <w:r>
          <w:rPr>
            <w:noProof/>
            <w:webHidden/>
          </w:rPr>
          <w:instrText xml:space="preserve"> PAGEREF _Toc38396598 \h </w:instrText>
        </w:r>
        <w:r>
          <w:rPr>
            <w:noProof/>
            <w:webHidden/>
          </w:rPr>
        </w:r>
        <w:r>
          <w:rPr>
            <w:noProof/>
            <w:webHidden/>
          </w:rPr>
          <w:fldChar w:fldCharType="separate"/>
        </w:r>
        <w:r>
          <w:rPr>
            <w:noProof/>
            <w:webHidden/>
          </w:rPr>
          <w:t>213</w:t>
        </w:r>
        <w:r>
          <w:rPr>
            <w:noProof/>
            <w:webHidden/>
          </w:rPr>
          <w:fldChar w:fldCharType="end"/>
        </w:r>
      </w:hyperlink>
    </w:p>
    <w:p w14:paraId="180C4811"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599" w:history="1">
        <w:r w:rsidRPr="0099607B">
          <w:rPr>
            <w:rStyle w:val="Hipervnculo"/>
          </w:rPr>
          <w:t>13.2.1</w:t>
        </w:r>
        <w:r>
          <w:rPr>
            <w:rFonts w:asciiTheme="minorHAnsi" w:eastAsiaTheme="minorEastAsia" w:hAnsiTheme="minorHAnsi" w:cstheme="minorBidi"/>
            <w:sz w:val="22"/>
            <w:szCs w:val="22"/>
            <w:lang w:eastAsia="es-CL"/>
          </w:rPr>
          <w:tab/>
        </w:r>
        <w:r w:rsidRPr="0099607B">
          <w:rPr>
            <w:rStyle w:val="Hipervnculo"/>
          </w:rPr>
          <w:t>Consideraciones Previas</w:t>
        </w:r>
        <w:r>
          <w:rPr>
            <w:webHidden/>
          </w:rPr>
          <w:tab/>
        </w:r>
        <w:r>
          <w:rPr>
            <w:webHidden/>
          </w:rPr>
          <w:fldChar w:fldCharType="begin"/>
        </w:r>
        <w:r>
          <w:rPr>
            <w:webHidden/>
          </w:rPr>
          <w:instrText xml:space="preserve"> PAGEREF _Toc38396599 \h </w:instrText>
        </w:r>
        <w:r>
          <w:rPr>
            <w:webHidden/>
          </w:rPr>
        </w:r>
        <w:r>
          <w:rPr>
            <w:webHidden/>
          </w:rPr>
          <w:fldChar w:fldCharType="separate"/>
        </w:r>
        <w:r>
          <w:rPr>
            <w:webHidden/>
          </w:rPr>
          <w:t>213</w:t>
        </w:r>
        <w:r>
          <w:rPr>
            <w:webHidden/>
          </w:rPr>
          <w:fldChar w:fldCharType="end"/>
        </w:r>
      </w:hyperlink>
    </w:p>
    <w:p w14:paraId="2A356242" w14:textId="77777777" w:rsidR="00EA0BAD" w:rsidRDefault="00EA0BAD">
      <w:pPr>
        <w:pStyle w:val="TDC3"/>
        <w:tabs>
          <w:tab w:val="left" w:pos="2268"/>
        </w:tabs>
        <w:rPr>
          <w:rFonts w:asciiTheme="minorHAnsi" w:eastAsiaTheme="minorEastAsia" w:hAnsiTheme="minorHAnsi" w:cstheme="minorBidi"/>
          <w:sz w:val="22"/>
          <w:szCs w:val="22"/>
          <w:lang w:eastAsia="es-CL"/>
        </w:rPr>
      </w:pPr>
      <w:hyperlink w:anchor="_Toc38396600" w:history="1">
        <w:r w:rsidRPr="0099607B">
          <w:rPr>
            <w:rStyle w:val="Hipervnculo"/>
          </w:rPr>
          <w:t>13.2.2</w:t>
        </w:r>
        <w:r>
          <w:rPr>
            <w:rFonts w:asciiTheme="minorHAnsi" w:eastAsiaTheme="minorEastAsia" w:hAnsiTheme="minorHAnsi" w:cstheme="minorBidi"/>
            <w:sz w:val="22"/>
            <w:szCs w:val="22"/>
            <w:lang w:eastAsia="es-CL"/>
          </w:rPr>
          <w:tab/>
        </w:r>
        <w:r w:rsidRPr="0099607B">
          <w:rPr>
            <w:rStyle w:val="Hipervnculo"/>
          </w:rPr>
          <w:t>Deflactores</w:t>
        </w:r>
        <w:r>
          <w:rPr>
            <w:webHidden/>
          </w:rPr>
          <w:tab/>
        </w:r>
        <w:r>
          <w:rPr>
            <w:webHidden/>
          </w:rPr>
          <w:fldChar w:fldCharType="begin"/>
        </w:r>
        <w:r>
          <w:rPr>
            <w:webHidden/>
          </w:rPr>
          <w:instrText xml:space="preserve"> PAGEREF _Toc38396600 \h </w:instrText>
        </w:r>
        <w:r>
          <w:rPr>
            <w:webHidden/>
          </w:rPr>
        </w:r>
        <w:r>
          <w:rPr>
            <w:webHidden/>
          </w:rPr>
          <w:fldChar w:fldCharType="separate"/>
        </w:r>
        <w:r>
          <w:rPr>
            <w:webHidden/>
          </w:rPr>
          <w:t>215</w:t>
        </w:r>
        <w:r>
          <w:rPr>
            <w:webHidden/>
          </w:rPr>
          <w:fldChar w:fldCharType="end"/>
        </w:r>
      </w:hyperlink>
    </w:p>
    <w:p w14:paraId="5D074CA6"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601" w:history="1">
        <w:r w:rsidRPr="0099607B">
          <w:rPr>
            <w:rStyle w:val="Hipervnculo"/>
            <w:noProof/>
          </w:rPr>
          <w:t>14.</w:t>
        </w:r>
        <w:r>
          <w:rPr>
            <w:rFonts w:asciiTheme="minorHAnsi" w:eastAsiaTheme="minorEastAsia" w:hAnsiTheme="minorHAnsi" w:cstheme="minorBidi"/>
            <w:b w:val="0"/>
            <w:caps w:val="0"/>
            <w:noProof/>
            <w:spacing w:val="0"/>
            <w:szCs w:val="22"/>
            <w:lang w:eastAsia="es-CL"/>
          </w:rPr>
          <w:tab/>
        </w:r>
        <w:r w:rsidRPr="0099607B">
          <w:rPr>
            <w:rStyle w:val="Hipervnculo"/>
            <w:noProof/>
          </w:rPr>
          <w:t>RESULTADOS del estudio</w:t>
        </w:r>
        <w:r>
          <w:rPr>
            <w:noProof/>
            <w:webHidden/>
          </w:rPr>
          <w:tab/>
        </w:r>
        <w:r>
          <w:rPr>
            <w:noProof/>
            <w:webHidden/>
          </w:rPr>
          <w:fldChar w:fldCharType="begin"/>
        </w:r>
        <w:r>
          <w:rPr>
            <w:noProof/>
            <w:webHidden/>
          </w:rPr>
          <w:instrText xml:space="preserve"> PAGEREF _Toc38396601 \h </w:instrText>
        </w:r>
        <w:r>
          <w:rPr>
            <w:noProof/>
            <w:webHidden/>
          </w:rPr>
        </w:r>
        <w:r>
          <w:rPr>
            <w:noProof/>
            <w:webHidden/>
          </w:rPr>
          <w:fldChar w:fldCharType="separate"/>
        </w:r>
        <w:r>
          <w:rPr>
            <w:noProof/>
            <w:webHidden/>
          </w:rPr>
          <w:t>216</w:t>
        </w:r>
        <w:r>
          <w:rPr>
            <w:noProof/>
            <w:webHidden/>
          </w:rPr>
          <w:fldChar w:fldCharType="end"/>
        </w:r>
      </w:hyperlink>
    </w:p>
    <w:p w14:paraId="7C1471DD" w14:textId="77777777" w:rsidR="00EA0BAD" w:rsidRDefault="00EA0BAD">
      <w:pPr>
        <w:pStyle w:val="TDC1"/>
        <w:rPr>
          <w:rFonts w:asciiTheme="minorHAnsi" w:eastAsiaTheme="minorEastAsia" w:hAnsiTheme="minorHAnsi" w:cstheme="minorBidi"/>
          <w:b w:val="0"/>
          <w:caps w:val="0"/>
          <w:noProof/>
          <w:spacing w:val="0"/>
          <w:szCs w:val="22"/>
          <w:lang w:eastAsia="es-CL"/>
        </w:rPr>
      </w:pPr>
      <w:hyperlink w:anchor="_Toc38396602" w:history="1">
        <w:r w:rsidRPr="0099607B">
          <w:rPr>
            <w:rStyle w:val="Hipervnculo"/>
            <w:noProof/>
          </w:rPr>
          <w:t>15.</w:t>
        </w:r>
        <w:r>
          <w:rPr>
            <w:rFonts w:asciiTheme="minorHAnsi" w:eastAsiaTheme="minorEastAsia" w:hAnsiTheme="minorHAnsi" w:cstheme="minorBidi"/>
            <w:b w:val="0"/>
            <w:caps w:val="0"/>
            <w:noProof/>
            <w:spacing w:val="0"/>
            <w:szCs w:val="22"/>
            <w:lang w:eastAsia="es-CL"/>
          </w:rPr>
          <w:tab/>
        </w:r>
        <w:r w:rsidRPr="0099607B">
          <w:rPr>
            <w:rStyle w:val="Hipervnculo"/>
            <w:noProof/>
          </w:rPr>
          <w:t>ANEXOS</w:t>
        </w:r>
        <w:r>
          <w:rPr>
            <w:noProof/>
            <w:webHidden/>
          </w:rPr>
          <w:tab/>
        </w:r>
        <w:r>
          <w:rPr>
            <w:noProof/>
            <w:webHidden/>
          </w:rPr>
          <w:fldChar w:fldCharType="begin"/>
        </w:r>
        <w:r>
          <w:rPr>
            <w:noProof/>
            <w:webHidden/>
          </w:rPr>
          <w:instrText xml:space="preserve"> PAGEREF _Toc38396602 \h </w:instrText>
        </w:r>
        <w:r>
          <w:rPr>
            <w:noProof/>
            <w:webHidden/>
          </w:rPr>
        </w:r>
        <w:r>
          <w:rPr>
            <w:noProof/>
            <w:webHidden/>
          </w:rPr>
          <w:fldChar w:fldCharType="separate"/>
        </w:r>
        <w:r>
          <w:rPr>
            <w:noProof/>
            <w:webHidden/>
          </w:rPr>
          <w:t>228</w:t>
        </w:r>
        <w:r>
          <w:rPr>
            <w:noProof/>
            <w:webHidden/>
          </w:rPr>
          <w:fldChar w:fldCharType="end"/>
        </w:r>
      </w:hyperlink>
    </w:p>
    <w:p w14:paraId="4A5482D9" w14:textId="368103CD" w:rsidR="00230F1D" w:rsidRPr="00BD3452" w:rsidRDefault="00EA1674" w:rsidP="00230F1D">
      <w:r>
        <w:fldChar w:fldCharType="end"/>
      </w:r>
    </w:p>
    <w:p w14:paraId="272C94C7" w14:textId="77777777" w:rsidR="00FE3577" w:rsidRPr="00EE2F47" w:rsidRDefault="00FE3577" w:rsidP="00EE2F47">
      <w:r w:rsidRPr="00EE2F47">
        <w:br w:type="page"/>
      </w:r>
    </w:p>
    <w:p w14:paraId="745456E1" w14:textId="77777777" w:rsidR="00FE3577" w:rsidRPr="00053B4B" w:rsidRDefault="00FE3577" w:rsidP="00053B4B">
      <w:pPr>
        <w:spacing w:after="0" w:line="240" w:lineRule="auto"/>
        <w:jc w:val="center"/>
        <w:rPr>
          <w:b/>
          <w:bCs/>
          <w:sz w:val="36"/>
          <w:szCs w:val="36"/>
        </w:rPr>
      </w:pPr>
      <w:r w:rsidRPr="00053B4B">
        <w:rPr>
          <w:b/>
          <w:bCs/>
          <w:sz w:val="36"/>
          <w:szCs w:val="36"/>
        </w:rPr>
        <w:lastRenderedPageBreak/>
        <w:t>ESTUDIO DE VALORIZACIÓN DE LAS INSTALACIONES DEL SISTEMA DE TRANSMISIÓN NACIONAL</w:t>
      </w:r>
    </w:p>
    <w:p w14:paraId="6295E59B" w14:textId="77777777" w:rsidR="00FE3577" w:rsidRPr="00053B4B" w:rsidRDefault="00FE3577" w:rsidP="00FE3577">
      <w:pPr>
        <w:jc w:val="center"/>
        <w:rPr>
          <w:b/>
          <w:bCs/>
          <w:sz w:val="36"/>
          <w:szCs w:val="36"/>
        </w:rPr>
      </w:pPr>
      <w:r w:rsidRPr="00053B4B">
        <w:rPr>
          <w:b/>
          <w:bCs/>
          <w:sz w:val="36"/>
          <w:szCs w:val="36"/>
        </w:rPr>
        <w:t>INFORME DE AVANCE N°</w:t>
      </w:r>
      <w:r w:rsidR="005F38A2">
        <w:rPr>
          <w:b/>
          <w:bCs/>
          <w:sz w:val="36"/>
          <w:szCs w:val="36"/>
        </w:rPr>
        <w:t>2</w:t>
      </w:r>
    </w:p>
    <w:p w14:paraId="2B964C7E" w14:textId="77777777" w:rsidR="00FE3577" w:rsidRPr="00EE2F47" w:rsidRDefault="00FE3577" w:rsidP="00811926">
      <w:pPr>
        <w:pStyle w:val="Ttulo1"/>
      </w:pPr>
      <w:bookmarkStart w:id="2" w:name="_Toc20236666"/>
      <w:bookmarkStart w:id="3" w:name="_Toc38396445"/>
      <w:r w:rsidRPr="00EE2F47">
        <w:t>Introducción</w:t>
      </w:r>
      <w:bookmarkEnd w:id="2"/>
      <w:bookmarkEnd w:id="3"/>
    </w:p>
    <w:p w14:paraId="667239A2" w14:textId="77777777" w:rsidR="00965CCB" w:rsidRPr="00EE2F47" w:rsidRDefault="00965CCB" w:rsidP="00965CCB">
      <w:r w:rsidRPr="00EE2F47">
        <w:t>En junio de 2016 se reformó la Ley General de Servicios Eléctricos (LGSE) mediante la promulgación de la Ley N°20.936, del Ministerio de Energía, que “Establece un Nuevo Sistema de Transmisión Eléctrica y Crea un Organismo Coordinador Independiente del Sistema” y que, entre otros, introdujo una serie de perfeccionamientos a la regulación que rige el desarrollo y remuneración de los sistemas de transmisión eléctrica en el país.</w:t>
      </w:r>
    </w:p>
    <w:p w14:paraId="4719F383" w14:textId="77777777" w:rsidR="00965CCB" w:rsidRPr="00EE2F47" w:rsidRDefault="00965CCB" w:rsidP="00965CCB">
      <w:r w:rsidRPr="00EE2F47">
        <w:t>Si bien la nueva ley mantiene conceptos esenciales de la normativa que modificó</w:t>
      </w:r>
      <w:r w:rsidRPr="0035440A">
        <w:rPr>
          <w:rStyle w:val="Refdenotaalpie"/>
        </w:rPr>
        <w:footnoteReference w:id="1"/>
      </w:r>
      <w:r w:rsidRPr="00EE2F47">
        <w:t>, introduce definiciones y procedimientos que buscan agilizar el desarrollo de la infraestructura de transmisión, así como diversas modificaciones en los criterios de asignación de su remuneración orientados a simplificar el sistema tarifario</w:t>
      </w:r>
      <w:r w:rsidRPr="0035440A">
        <w:rPr>
          <w:rStyle w:val="Refdenotaalpie"/>
        </w:rPr>
        <w:footnoteReference w:id="2"/>
      </w:r>
      <w:r w:rsidRPr="00EE2F47">
        <w:t>.</w:t>
      </w:r>
    </w:p>
    <w:p w14:paraId="499FC580" w14:textId="77777777" w:rsidR="00965CCB" w:rsidRPr="00EE2F47" w:rsidRDefault="00965CCB" w:rsidP="00965CCB">
      <w:r w:rsidRPr="00EE2F47">
        <w:t>En lo que respecta a la planificación y desarrollo de los sistemas, la ley mantiene para el sistema de transmisión nacional -ex troncal- un esquema de planificación centralizada y vinculante, extendiendo la aplicación de este esquema para incluir también a los sistemas zonales -ex subtransmisión- antes de planificación descentralizada por parte de sus operadores.</w:t>
      </w:r>
    </w:p>
    <w:p w14:paraId="1168A255" w14:textId="77777777" w:rsidR="00965CCB" w:rsidRPr="00EE2F47" w:rsidRDefault="00965CCB" w:rsidP="00965CCB">
      <w:r w:rsidRPr="00EE2F47">
        <w:t>En relación a la remuneración de las instalaciones de transmisión, la norma establece que el valor anual de las instalaciones de transmisión nacional, zonal, de sistema de transmisión para polos de desarrollo</w:t>
      </w:r>
      <w:r w:rsidRPr="0035440A">
        <w:rPr>
          <w:rStyle w:val="Refdenotaalpie"/>
        </w:rPr>
        <w:footnoteReference w:id="3"/>
      </w:r>
      <w:r w:rsidRPr="00EE2F47">
        <w:t xml:space="preserve"> y el pago por uso de las instalaciones de transmisión dedicadas utilizadas por parte de los usuarios regulados será determinado por la CNE cada cuatro años</w:t>
      </w:r>
      <w:r w:rsidRPr="0035440A">
        <w:rPr>
          <w:rStyle w:val="Refdenotaalpie"/>
        </w:rPr>
        <w:footnoteReference w:id="4"/>
      </w:r>
      <w:r w:rsidRPr="00EE2F47">
        <w:t xml:space="preserve">. El procedimiento cuadrienal correspondiente se inicia con la emisión de las bases preliminares de los estudios de valorización </w:t>
      </w:r>
      <w:r w:rsidRPr="00EE2F47">
        <w:lastRenderedPageBreak/>
        <w:t>respectivos, procedimiento que cuenta con la participación de usuarios e instituciones interesadas, y con la intervención del Panel de Expertos para la resolución de discrepancias.</w:t>
      </w:r>
    </w:p>
    <w:p w14:paraId="762860C1" w14:textId="77777777" w:rsidR="00965CCB" w:rsidRPr="00EE2F47" w:rsidRDefault="00965CCB" w:rsidP="00965CCB">
      <w:r w:rsidRPr="00EE2F47">
        <w:t>En este contexto, la Comisión Nacional de Energía (CNE), efectuó en abril de 2019 un llamado a empresas consultoras nacionales e internacionales con experiencia en valorización de sistemas de transmisión eléctrica, a participar en la licitación para la realización del Estudio de Valorización de las Instalaciones del Sistema de Transmisión Nacional, y del Estudio de Valorización de las Instalaciones de los Sistemas de Transmisión Zonal y de los Sistemas de Transmisión Dedicados utilizadas por usuarios sometidos a regulación de precios.</w:t>
      </w:r>
    </w:p>
    <w:p w14:paraId="0614D011" w14:textId="77777777" w:rsidR="00965CCB" w:rsidRPr="00EE2F47" w:rsidRDefault="00965CCB" w:rsidP="00965CCB">
      <w:r w:rsidRPr="00EE2F47">
        <w:t>La ejecución del Estudio de Valorización de las Instalaciones del Sistema de Transmisión Nacional fue adjudicada al consorcio compuesto por SYNEX Ingenieros Consultores Ltda., Estudios Energéticos Consultores S.A., y Elequipos Servicios de Ingeniería S.A., en adelante, el “Consorcio Synex-Estudios Energéticos-Elequipos”, el Consorcio, o el Consultor, dándose inicio formal a las actividades del estudio el día 9 de agosto de 2019.</w:t>
      </w:r>
    </w:p>
    <w:p w14:paraId="677ECAB4" w14:textId="77777777" w:rsidR="00965CCB" w:rsidRDefault="00965CCB" w:rsidP="00965CCB">
      <w:r w:rsidRPr="00EE2F47">
        <w:t xml:space="preserve">Conforme a las bases del estudio, </w:t>
      </w:r>
      <w:r>
        <w:t xml:space="preserve">establecidas mediante Resolución Exenta N°272 del 26 de abril de 2019, de la Comisión Nacional de Energía, </w:t>
      </w:r>
      <w:r w:rsidRPr="00EE2F47">
        <w:t>en adelante, las Bases, el consultor que lo desarrolle debe emitir los siguientes cuatro informes</w:t>
      </w:r>
      <w:r w:rsidRPr="0035440A">
        <w:rPr>
          <w:rStyle w:val="Refdenotaalpie"/>
        </w:rPr>
        <w:footnoteReference w:id="5"/>
      </w:r>
      <w:r w:rsidRPr="00EE2F47">
        <w:t>:</w:t>
      </w:r>
    </w:p>
    <w:p w14:paraId="063353E1" w14:textId="77777777" w:rsidR="00965CCB" w:rsidRPr="00EE2F47" w:rsidRDefault="00965CCB" w:rsidP="00965CCB"/>
    <w:tbl>
      <w:tblPr>
        <w:tblW w:w="0" w:type="auto"/>
        <w:tblInd w:w="468" w:type="dxa"/>
        <w:tblLook w:val="04A0" w:firstRow="1" w:lastRow="0" w:firstColumn="1" w:lastColumn="0" w:noHBand="0" w:noVBand="1"/>
      </w:tblPr>
      <w:tblGrid>
        <w:gridCol w:w="4492"/>
        <w:gridCol w:w="4946"/>
      </w:tblGrid>
      <w:tr w:rsidR="00965CCB" w:rsidRPr="002C2818" w14:paraId="5F5080D5" w14:textId="77777777" w:rsidTr="0087158B">
        <w:tc>
          <w:tcPr>
            <w:tcW w:w="4492" w:type="dxa"/>
            <w:shd w:val="clear" w:color="auto" w:fill="auto"/>
          </w:tcPr>
          <w:p w14:paraId="7A259535" w14:textId="77777777" w:rsidR="00965CCB" w:rsidRPr="002C2818" w:rsidRDefault="00965CCB" w:rsidP="0087158B">
            <w:pPr>
              <w:numPr>
                <w:ilvl w:val="0"/>
                <w:numId w:val="1"/>
              </w:numPr>
              <w:spacing w:after="120" w:line="240" w:lineRule="auto"/>
              <w:ind w:left="38" w:firstLine="0"/>
            </w:pPr>
            <w:r w:rsidRPr="002C2818">
              <w:t>Informe de Avance N° 1:</w:t>
            </w:r>
          </w:p>
        </w:tc>
        <w:tc>
          <w:tcPr>
            <w:tcW w:w="4946" w:type="dxa"/>
            <w:shd w:val="clear" w:color="auto" w:fill="auto"/>
          </w:tcPr>
          <w:p w14:paraId="0EDA147C" w14:textId="77777777" w:rsidR="00965CCB" w:rsidRPr="002C2818" w:rsidRDefault="00965CCB" w:rsidP="0087158B">
            <w:pPr>
              <w:spacing w:after="120" w:line="240" w:lineRule="auto"/>
            </w:pPr>
            <w:r w:rsidRPr="002C2818">
              <w:t>A más tardar a los 60 días corridos contados desde la fecha de inicio del estudio.</w:t>
            </w:r>
          </w:p>
        </w:tc>
      </w:tr>
      <w:tr w:rsidR="00965CCB" w:rsidRPr="002C2818" w14:paraId="3879CA96" w14:textId="77777777" w:rsidTr="0087158B">
        <w:tc>
          <w:tcPr>
            <w:tcW w:w="4492" w:type="dxa"/>
            <w:shd w:val="clear" w:color="auto" w:fill="auto"/>
          </w:tcPr>
          <w:p w14:paraId="2E6B5687" w14:textId="77777777" w:rsidR="00965CCB" w:rsidRPr="002C2818" w:rsidRDefault="00965CCB" w:rsidP="0087158B">
            <w:pPr>
              <w:numPr>
                <w:ilvl w:val="0"/>
                <w:numId w:val="1"/>
              </w:numPr>
              <w:spacing w:after="120" w:line="240" w:lineRule="auto"/>
              <w:ind w:left="38" w:firstLine="0"/>
            </w:pPr>
            <w:r w:rsidRPr="002C2818">
              <w:t>Informe de Avance N° 2:</w:t>
            </w:r>
          </w:p>
        </w:tc>
        <w:tc>
          <w:tcPr>
            <w:tcW w:w="4946" w:type="dxa"/>
            <w:shd w:val="clear" w:color="auto" w:fill="auto"/>
          </w:tcPr>
          <w:p w14:paraId="66E34924" w14:textId="77777777" w:rsidR="00965CCB" w:rsidRPr="002C2818" w:rsidRDefault="00965CCB" w:rsidP="0087158B">
            <w:pPr>
              <w:spacing w:after="120" w:line="240" w:lineRule="auto"/>
            </w:pPr>
            <w:r w:rsidRPr="002C2818">
              <w:t>A más tardar a los 150 días corridos contados desde la fecha de inicio del estudio.</w:t>
            </w:r>
          </w:p>
        </w:tc>
      </w:tr>
      <w:tr w:rsidR="00965CCB" w:rsidRPr="002C2818" w14:paraId="35D6893D" w14:textId="77777777" w:rsidTr="0087158B">
        <w:tc>
          <w:tcPr>
            <w:tcW w:w="4492" w:type="dxa"/>
            <w:shd w:val="clear" w:color="auto" w:fill="auto"/>
          </w:tcPr>
          <w:p w14:paraId="335DB489" w14:textId="77777777" w:rsidR="00965CCB" w:rsidRPr="002C2818" w:rsidRDefault="00965CCB" w:rsidP="0087158B">
            <w:pPr>
              <w:numPr>
                <w:ilvl w:val="0"/>
                <w:numId w:val="1"/>
              </w:numPr>
              <w:spacing w:after="120" w:line="240" w:lineRule="auto"/>
              <w:ind w:left="38" w:firstLine="0"/>
            </w:pPr>
            <w:r w:rsidRPr="002C2818">
              <w:t>Informe Final Preliminar:</w:t>
            </w:r>
          </w:p>
        </w:tc>
        <w:tc>
          <w:tcPr>
            <w:tcW w:w="4946" w:type="dxa"/>
            <w:shd w:val="clear" w:color="auto" w:fill="auto"/>
          </w:tcPr>
          <w:p w14:paraId="2CE3AFA8" w14:textId="77777777" w:rsidR="00965CCB" w:rsidRPr="002C2818" w:rsidRDefault="00965CCB" w:rsidP="0087158B">
            <w:pPr>
              <w:spacing w:after="120" w:line="240" w:lineRule="auto"/>
            </w:pPr>
            <w:r w:rsidRPr="002C2818">
              <w:t>A más tardar a los 200 días corridos contados desde la fecha de inicio del estudio.</w:t>
            </w:r>
          </w:p>
        </w:tc>
      </w:tr>
      <w:tr w:rsidR="00965CCB" w:rsidRPr="002C2818" w14:paraId="7633E7F1" w14:textId="77777777" w:rsidTr="0087158B">
        <w:tc>
          <w:tcPr>
            <w:tcW w:w="4492" w:type="dxa"/>
            <w:shd w:val="clear" w:color="auto" w:fill="auto"/>
          </w:tcPr>
          <w:p w14:paraId="025BAE66" w14:textId="77777777" w:rsidR="00965CCB" w:rsidRPr="002C2818" w:rsidRDefault="00965CCB" w:rsidP="0087158B">
            <w:pPr>
              <w:numPr>
                <w:ilvl w:val="0"/>
                <w:numId w:val="1"/>
              </w:numPr>
              <w:spacing w:after="120" w:line="240" w:lineRule="auto"/>
              <w:ind w:left="38" w:firstLine="0"/>
            </w:pPr>
            <w:r w:rsidRPr="002C2818">
              <w:t>Informe Final Definitivo:</w:t>
            </w:r>
          </w:p>
        </w:tc>
        <w:tc>
          <w:tcPr>
            <w:tcW w:w="4946" w:type="dxa"/>
            <w:shd w:val="clear" w:color="auto" w:fill="auto"/>
          </w:tcPr>
          <w:p w14:paraId="123E2C3D" w14:textId="77777777" w:rsidR="00965CCB" w:rsidRPr="002C2818" w:rsidRDefault="00965CCB" w:rsidP="0087158B">
            <w:pPr>
              <w:spacing w:after="120" w:line="240" w:lineRule="auto"/>
            </w:pPr>
            <w:r w:rsidRPr="002C2818">
              <w:t>A más tardar a los 220 días corridos contados desde la fecha de inicio del estudio.</w:t>
            </w:r>
          </w:p>
        </w:tc>
      </w:tr>
    </w:tbl>
    <w:p w14:paraId="4055F9D8" w14:textId="77777777" w:rsidR="00965CCB" w:rsidRDefault="00965CCB" w:rsidP="00965CCB"/>
    <w:p w14:paraId="3D5E9F85" w14:textId="77777777" w:rsidR="00965CCB" w:rsidRPr="00723B08" w:rsidRDefault="00965CCB" w:rsidP="00723B08">
      <w:r w:rsidRPr="00723B08">
        <w:t xml:space="preserve">El presente documento corresponde a la segunda versión del Informe de Avance N°2, y tiene como objetivo principal acoger todas y cada una de las observaciones realizadas por el Comité de Contratación y Supervisión del Estudio, en adelante el Comité, a la primera versión de dicho informe. Como se sabe, de acuerdo a lo establecido en las Bases, el Informe de Avance N° 2 debe contener todas las materias desarrolladas para la determinación del Valor Anual de la Transmisión </w:t>
      </w:r>
      <w:r w:rsidRPr="00723B08">
        <w:lastRenderedPageBreak/>
        <w:t>por Tramo (V.A.T.T.), sus resultados, y el estado de avance del trabajo del Consultor a esta fecha</w:t>
      </w:r>
      <w:r w:rsidRPr="00723B08">
        <w:rPr>
          <w:rStyle w:val="Refdenotaalpie"/>
        </w:rPr>
        <w:footnoteReference w:id="6"/>
      </w:r>
      <w:r w:rsidRPr="00723B08">
        <w:t>. Cabe señalar que en curso del análisis y procesamiento de las observaciones del Comité, fueron recibidas las observaciones efectuadas por la empresas propietarias del STN; estas observaciones serán tenidas en cuenta con ocasión de la elaboración del Informe Final Preliminar del estudio.</w:t>
      </w:r>
    </w:p>
    <w:p w14:paraId="721A992A" w14:textId="77777777" w:rsidR="00965CCB" w:rsidRDefault="00965CCB" w:rsidP="00723B08">
      <w:r w:rsidRPr="00723B08">
        <w:t>El</w:t>
      </w:r>
      <w:r>
        <w:t xml:space="preserve"> presente informe se ha organizado conforme a la estructura presentada por el Consultor en la propuesta técnica con la cual el estudio fue adjudicado. Además, visto el gran volumen del material que soporta los resultados del estudio, y con objeto de facilitar su lectura y compresión, se ha optado por presentar el estudio en versión electrónica, estructurándolo en la forma de un documento principal y ejecutivo -correspondiente al presente documento- y un cuerpo de anexos conformado por carpetas identificadas por actividad y/o materia -VI, COMA, VATT, etc- según señala en el capítulo 15.</w:t>
      </w:r>
    </w:p>
    <w:p w14:paraId="0172D706" w14:textId="77777777" w:rsidR="00965CCB" w:rsidRDefault="00965CCB" w:rsidP="00965CCB">
      <w:r>
        <w:t xml:space="preserve">Si bien la presente entrega corresponde a la segunda versión del segundo informe de avance, la misma, según las Bases, ya debe dar cuenta del panorama total del trabajo, incluidos sus resultados preliminares. </w:t>
      </w:r>
    </w:p>
    <w:p w14:paraId="2DAFB0E9" w14:textId="77777777" w:rsidR="00965CCB" w:rsidRPr="00CF4498" w:rsidRDefault="00965CCB" w:rsidP="00965CCB">
      <w:pPr>
        <w:rPr>
          <w:highlight w:val="yellow"/>
        </w:rPr>
      </w:pPr>
      <w:r>
        <w:t>Respecto del estado de avance del trabajo, el mismo ha estado, y está todavía, fuertemente condicionado al trabajo sostenido de adecuación de la Base de Datos que sirve de inventario oficial de las instalaciones que deben ser valorizadas, instrumento que fue entregado al Consultor al inicio del estudio, y que ha debido ser adaptada, corregida y/o complementada por éste en base a su propio conocimiento del sistema eléctrico nacional vistas las innumerables y severas deficiencias tanto de contenido como relacionales que ésta present</w:t>
      </w:r>
      <w:r w:rsidRPr="00791F78">
        <w:t xml:space="preserve">a. </w:t>
      </w:r>
    </w:p>
    <w:p w14:paraId="4822A92C" w14:textId="7F5F7B82" w:rsidR="00965CCB" w:rsidRDefault="00965CCB" w:rsidP="00965CCB">
      <w:r w:rsidRPr="00254DBB">
        <w:t xml:space="preserve">Debe tenerse presente que, de acuerdo con la LGSE (artículo vigesimoprimero transitorio), las empresas transmisoras debían presentar en un plazo determinado al CEN el inventario y características de sus instalaciones y este organismo incorporar esta información en un registro (base de datos) so pena de que las instalaciones no informadas no serán consideradas en el primer proceso de valorización. Lo anterior exige a los propietarios informar y al CEN la responsabilidad de tener un registro para acoger la información suministrada, así como verificar la completitud, calidad, exactitud y oportunidad de la información publicada en los respectivos sistemas de información (último inciso del artículo 72-8 de la LGSE). </w:t>
      </w:r>
      <w:r w:rsidRPr="00723B08">
        <w:t>Sin embargo, en vista del diagnóstico que se presenta en este informe, es evidente que lo dispuesto en la ley para la información de la base de datos no se ha cumplido en ninguno de los atributos exigidos. El detalle del análisis se presenta en el capítulo 6 y Anexo VI_1.</w:t>
      </w:r>
    </w:p>
    <w:p w14:paraId="345919F2" w14:textId="3DD150AF" w:rsidR="005A1E5C" w:rsidRDefault="00965CCB" w:rsidP="009D12B8">
      <w:r w:rsidRPr="005A1E5C">
        <w:lastRenderedPageBreak/>
        <w:t>En línea con lo anterior, el enorme esfuerzo dedicado por el Consorcio a efectuar adecuaciones y reparaciones de la información de la Base de Datos, así como a identificar por fuera de ella componentes no incluidas, ha significado una reorientación importante de recursos originalmente presupuestados para el cumplimiento de los objetivos de fondo del estudio, cual es efectuar una correcta valorización de las instalaciones del STN. Consecuentemente, una porción no menor de las adecuaciones del inventario y de los parámetros de costo utilizados para determinar los valores presentados en este informe lo son en carácter preliminar y/o provisorios, esperando contar con parámetros definitivos en la siguiente entrega. Cabe señalar que la colaboración de las empresas transmisoras será importante, en cuanto a aportar la información necesaria sobre el inventario de instalaciones y sus componentes de manera que se pueda mejorar la completitud, exactitud y calidad de la información de la BD, en orden a llegar a un resultado que refleje lo más razonablemente posible la valorización de las instal</w:t>
      </w:r>
      <w:r>
        <w:t>a</w:t>
      </w:r>
      <w:r w:rsidRPr="005A1E5C">
        <w:t>ciones del STN que estaban en servicio al 31 de Diciembre de 2017, horizonte de cierre del presente estudio.</w:t>
      </w:r>
    </w:p>
    <w:p w14:paraId="28519D31" w14:textId="5FF77BE6" w:rsidR="009D12B8" w:rsidRDefault="007A7455" w:rsidP="009D12B8">
      <w:r>
        <w:t xml:space="preserve"> </w:t>
      </w:r>
    </w:p>
    <w:p w14:paraId="5E7D0F54" w14:textId="77777777" w:rsidR="00680717" w:rsidRPr="00680717" w:rsidRDefault="00680717" w:rsidP="00680717">
      <w:pPr>
        <w:pStyle w:val="Ttulo1"/>
      </w:pPr>
      <w:bookmarkStart w:id="4" w:name="_Toc38396446"/>
      <w:r w:rsidRPr="00680717">
        <w:t>DEFINICIONES Y ABREVIATURAS</w:t>
      </w:r>
      <w:bookmarkEnd w:id="4"/>
    </w:p>
    <w:p w14:paraId="7EC1EA05" w14:textId="77777777" w:rsidR="00680717" w:rsidRPr="00680717" w:rsidRDefault="00680717" w:rsidP="00680717">
      <w:pPr>
        <w:pStyle w:val="Ttulo2"/>
        <w:rPr>
          <w:sz w:val="24"/>
          <w:szCs w:val="24"/>
        </w:rPr>
      </w:pPr>
      <w:bookmarkStart w:id="5" w:name="_Toc38396447"/>
      <w:r w:rsidRPr="00680717">
        <w:rPr>
          <w:sz w:val="24"/>
          <w:szCs w:val="24"/>
        </w:rPr>
        <w:t>Definiciones</w:t>
      </w:r>
      <w:bookmarkEnd w:id="5"/>
    </w:p>
    <w:p w14:paraId="703BC038" w14:textId="77777777" w:rsidR="00B2633F" w:rsidRPr="00D570CB" w:rsidRDefault="00B2633F" w:rsidP="00B2633F">
      <w:pPr>
        <w:rPr>
          <w:rFonts w:cs="Arial"/>
        </w:rPr>
      </w:pPr>
      <w:r w:rsidRPr="00D570CB">
        <w:rPr>
          <w:rFonts w:cs="Arial"/>
        </w:rPr>
        <w:t xml:space="preserve">De acuerdo a lo establecido en la normativa </w:t>
      </w:r>
      <w:r>
        <w:rPr>
          <w:rFonts w:cs="Arial"/>
        </w:rPr>
        <w:t>aplicable a las actividades del estudio</w:t>
      </w:r>
      <w:r w:rsidRPr="00D570CB">
        <w:rPr>
          <w:rFonts w:cs="Arial"/>
        </w:rPr>
        <w:t xml:space="preserve"> y, en particular, a lo indicado en las </w:t>
      </w:r>
      <w:r>
        <w:rPr>
          <w:rFonts w:cs="Arial"/>
        </w:rPr>
        <w:t>b</w:t>
      </w:r>
      <w:r w:rsidRPr="00D570CB">
        <w:rPr>
          <w:rFonts w:cs="Arial"/>
        </w:rPr>
        <w:t>ases</w:t>
      </w:r>
      <w:r>
        <w:rPr>
          <w:rFonts w:cs="Arial"/>
        </w:rPr>
        <w:t xml:space="preserve"> de los estudios</w:t>
      </w:r>
      <w:r w:rsidRPr="00D570CB">
        <w:rPr>
          <w:rFonts w:cs="Arial"/>
        </w:rPr>
        <w:t xml:space="preserve">, </w:t>
      </w:r>
      <w:r>
        <w:rPr>
          <w:rFonts w:cs="Arial"/>
        </w:rPr>
        <w:t>se</w:t>
      </w:r>
      <w:r w:rsidRPr="00D570CB">
        <w:rPr>
          <w:rFonts w:cs="Arial"/>
        </w:rPr>
        <w:t xml:space="preserve"> considerará las siguientes definiciones generales:</w:t>
      </w:r>
    </w:p>
    <w:p w14:paraId="3F4A0EAB" w14:textId="77777777" w:rsidR="00B2633F" w:rsidRPr="00D570CB" w:rsidRDefault="00B2633F" w:rsidP="002E20CA">
      <w:pPr>
        <w:numPr>
          <w:ilvl w:val="0"/>
          <w:numId w:val="9"/>
        </w:numPr>
        <w:rPr>
          <w:rFonts w:cs="Arial"/>
        </w:rPr>
      </w:pPr>
      <w:r w:rsidRPr="00D570CB">
        <w:rPr>
          <w:rFonts w:cs="Arial"/>
          <w:b/>
        </w:rPr>
        <w:t>Valor Anual de la Transmisión por Tramo, o V.A.T.T</w:t>
      </w:r>
      <w:r w:rsidRPr="00D570CB">
        <w:rPr>
          <w:rFonts w:cs="Arial"/>
        </w:rPr>
        <w:t>.: Se entenderá la suma de la Anualidad del Valor de Inversión del tramo en estudio (A.V.I.), más los costos anuales de operación, mantenimiento y administración del tramo respectivo (C.O.M.A.), ajustados por los efectos de impuestos a la renta.</w:t>
      </w:r>
    </w:p>
    <w:p w14:paraId="1721865F" w14:textId="77777777" w:rsidR="00B2633F" w:rsidRPr="00D570CB" w:rsidRDefault="00B2633F" w:rsidP="002E20CA">
      <w:pPr>
        <w:numPr>
          <w:ilvl w:val="0"/>
          <w:numId w:val="9"/>
        </w:numPr>
        <w:rPr>
          <w:rFonts w:cs="Arial"/>
        </w:rPr>
      </w:pPr>
      <w:r w:rsidRPr="00D570CB">
        <w:rPr>
          <w:rFonts w:cs="Arial"/>
          <w:b/>
        </w:rPr>
        <w:t>Valor de Inversión, o V.I.</w:t>
      </w:r>
      <w:r w:rsidRPr="00D570CB">
        <w:rPr>
          <w:rFonts w:cs="Arial"/>
        </w:rPr>
        <w:t>: Se define el V.I. como la suma de los costos de adquisición e instalación eficientes de sus componentes y equipos, de acuerdo con valores de mercado, incluyendo fletes, bodegaje, montaje, ingeniería, gastos generales, intereses intercalarios, los derechos relacionados con el uso del suelo y medio ambiente, los bienes intangibles y el capital de explotación.</w:t>
      </w:r>
    </w:p>
    <w:p w14:paraId="7C2CB297" w14:textId="77777777" w:rsidR="00B2633F" w:rsidRPr="00D570CB" w:rsidRDefault="00B2633F" w:rsidP="002E20CA">
      <w:pPr>
        <w:numPr>
          <w:ilvl w:val="0"/>
          <w:numId w:val="9"/>
        </w:numPr>
        <w:rPr>
          <w:rFonts w:cs="Arial"/>
        </w:rPr>
      </w:pPr>
      <w:r w:rsidRPr="00D570CB">
        <w:rPr>
          <w:rFonts w:cs="Arial"/>
          <w:b/>
        </w:rPr>
        <w:t>Anualidad del Valor de Inversión por Tramo, o A.V.I.</w:t>
      </w:r>
      <w:r w:rsidRPr="00D570CB">
        <w:rPr>
          <w:rFonts w:cs="Arial"/>
        </w:rPr>
        <w:t xml:space="preserve">: Se define la anualidad del valor de inversión de un tramo de transporte o de subestación, o anualidad del V.I. del tramo de transporte o de subestación, como la suma de las anualidades del valor de inversión de cada tipo de instalación que componen el tramo de transporte o de subestación, incluida la </w:t>
      </w:r>
      <w:r w:rsidRPr="00D570CB">
        <w:rPr>
          <w:rFonts w:cs="Arial"/>
        </w:rPr>
        <w:lastRenderedPageBreak/>
        <w:t>anualidad de los derechos relacionados con el uso de suelo y medio ambiente, según se define su cálculo en el punto 3.4 de las Bases.</w:t>
      </w:r>
      <w:r w:rsidR="00694C46">
        <w:rPr>
          <w:rFonts w:cs="Arial"/>
        </w:rPr>
        <w:t xml:space="preserve"> </w:t>
      </w:r>
      <w:r w:rsidR="00694C46" w:rsidRPr="00D570CB">
        <w:rPr>
          <w:rFonts w:cs="Arial"/>
        </w:rPr>
        <w:t xml:space="preserve">El A.V.I. de las instalaciones existentes se calculará considerando la vida útil de cada tipo de </w:t>
      </w:r>
      <w:r w:rsidR="00694C46">
        <w:rPr>
          <w:rFonts w:cs="Arial"/>
        </w:rPr>
        <w:t xml:space="preserve">componente o </w:t>
      </w:r>
      <w:r w:rsidR="00694C46" w:rsidRPr="00D570CB">
        <w:rPr>
          <w:rFonts w:cs="Arial"/>
        </w:rPr>
        <w:t xml:space="preserve">instalación, teniendo en cuenta la tasa de descuento señalada en el </w:t>
      </w:r>
      <w:r w:rsidR="00694C46">
        <w:rPr>
          <w:rFonts w:cs="Arial"/>
        </w:rPr>
        <w:t xml:space="preserve">Artículo </w:t>
      </w:r>
      <w:r w:rsidR="00694C46" w:rsidRPr="000D2099">
        <w:rPr>
          <w:rFonts w:cs="Arial"/>
        </w:rPr>
        <w:t xml:space="preserve">119° de la </w:t>
      </w:r>
      <w:r w:rsidR="00694C46">
        <w:rPr>
          <w:rFonts w:cs="Arial"/>
        </w:rPr>
        <w:t>ley.</w:t>
      </w:r>
    </w:p>
    <w:p w14:paraId="59CC4104" w14:textId="77777777" w:rsidR="00B2633F" w:rsidRPr="00D570CB" w:rsidRDefault="00B2633F" w:rsidP="002E20CA">
      <w:pPr>
        <w:numPr>
          <w:ilvl w:val="0"/>
          <w:numId w:val="9"/>
        </w:numPr>
        <w:rPr>
          <w:rFonts w:cs="Arial"/>
        </w:rPr>
      </w:pPr>
      <w:r w:rsidRPr="00D570CB">
        <w:rPr>
          <w:rFonts w:cs="Arial"/>
          <w:b/>
        </w:rPr>
        <w:t>Costo Anual de Operación, Mantenimiento y Administración, C.O.M.A</w:t>
      </w:r>
      <w:r w:rsidRPr="00D570CB">
        <w:rPr>
          <w:rFonts w:cs="Arial"/>
        </w:rPr>
        <w:t xml:space="preserve">: </w:t>
      </w:r>
      <w:r w:rsidR="00AA5242">
        <w:rPr>
          <w:rFonts w:cs="Arial"/>
        </w:rPr>
        <w:t>Corresponde a los costos anuales de operación, mantenimiento y administación</w:t>
      </w:r>
      <w:r w:rsidRPr="00D570CB">
        <w:rPr>
          <w:rFonts w:cs="Arial"/>
        </w:rPr>
        <w:t xml:space="preserve"> para cada segmento de transmisión señalado en el artículo 100° de la Ley General de Servicios Eléctricos</w:t>
      </w:r>
      <w:r w:rsidR="00AA5242">
        <w:rPr>
          <w:rFonts w:cs="Arial"/>
        </w:rPr>
        <w:t>.</w:t>
      </w:r>
      <w:r w:rsidRPr="00D570CB">
        <w:rPr>
          <w:rFonts w:cs="Arial"/>
        </w:rPr>
        <w:t xml:space="preserve"> </w:t>
      </w:r>
      <w:r w:rsidR="00AA5242">
        <w:rPr>
          <w:rFonts w:cs="Arial"/>
        </w:rPr>
        <w:t>S</w:t>
      </w:r>
      <w:r w:rsidRPr="00D570CB">
        <w:rPr>
          <w:rFonts w:cs="Arial"/>
        </w:rPr>
        <w:t>e determina como los costos anuales de operación, mantenimiento y administración de una única empresa eficiente y que opera las instalaciones bajo los estándares de seguridad y calidad de servicio establecidas en la normativa vigente.</w:t>
      </w:r>
    </w:p>
    <w:p w14:paraId="0BE72187" w14:textId="77777777" w:rsidR="00B2633F" w:rsidRPr="00D570CB" w:rsidRDefault="00B2633F" w:rsidP="002E20CA">
      <w:pPr>
        <w:numPr>
          <w:ilvl w:val="0"/>
          <w:numId w:val="9"/>
        </w:numPr>
        <w:rPr>
          <w:rFonts w:cs="Arial"/>
        </w:rPr>
      </w:pPr>
      <w:r w:rsidRPr="00D570CB">
        <w:rPr>
          <w:rFonts w:cs="Arial"/>
          <w:b/>
        </w:rPr>
        <w:t>Tramo del Sistema de Transmisión</w:t>
      </w:r>
      <w:r w:rsidRPr="00D570CB">
        <w:rPr>
          <w:rFonts w:cs="Arial"/>
        </w:rPr>
        <w:t>: Se ent</w:t>
      </w:r>
      <w:r w:rsidR="00AA5242">
        <w:rPr>
          <w:rFonts w:cs="Arial"/>
        </w:rPr>
        <w:t>ie</w:t>
      </w:r>
      <w:r w:rsidRPr="00D570CB">
        <w:rPr>
          <w:rFonts w:cs="Arial"/>
        </w:rPr>
        <w:t>nd</w:t>
      </w:r>
      <w:r w:rsidR="00AA5242">
        <w:rPr>
          <w:rFonts w:cs="Arial"/>
        </w:rPr>
        <w:t>e</w:t>
      </w:r>
      <w:r w:rsidRPr="00D570CB">
        <w:rPr>
          <w:rFonts w:cs="Arial"/>
        </w:rPr>
        <w:t xml:space="preserve"> por tramo del sistema de transmisión aquel que está compuesto por un conjunto mínimo de instalaciones económicamente identificables. Los tramos del sistema de transmisión se clasifican en tramos de subestación y tramos de transporte.</w:t>
      </w:r>
    </w:p>
    <w:p w14:paraId="3CFE012C" w14:textId="77777777" w:rsidR="00B2633F" w:rsidRPr="00D570CB" w:rsidRDefault="00B2633F" w:rsidP="002E20CA">
      <w:pPr>
        <w:numPr>
          <w:ilvl w:val="0"/>
          <w:numId w:val="9"/>
        </w:numPr>
        <w:rPr>
          <w:rFonts w:cs="Arial"/>
        </w:rPr>
      </w:pPr>
      <w:r w:rsidRPr="00D570CB">
        <w:rPr>
          <w:rFonts w:cs="Arial"/>
          <w:b/>
        </w:rPr>
        <w:t>Tramo de Subestación</w:t>
      </w:r>
      <w:r w:rsidRPr="00D570CB">
        <w:rPr>
          <w:rFonts w:cs="Arial"/>
        </w:rPr>
        <w:t xml:space="preserve">: Se </w:t>
      </w:r>
      <w:r w:rsidR="00AA5242" w:rsidRPr="00D570CB">
        <w:rPr>
          <w:rFonts w:cs="Arial"/>
        </w:rPr>
        <w:t>ent</w:t>
      </w:r>
      <w:r w:rsidR="00AA5242">
        <w:rPr>
          <w:rFonts w:cs="Arial"/>
        </w:rPr>
        <w:t>ie</w:t>
      </w:r>
      <w:r w:rsidR="00AA5242" w:rsidRPr="00D570CB">
        <w:rPr>
          <w:rFonts w:cs="Arial"/>
        </w:rPr>
        <w:t>nd</w:t>
      </w:r>
      <w:r w:rsidR="00AA5242">
        <w:rPr>
          <w:rFonts w:cs="Arial"/>
        </w:rPr>
        <w:t>e</w:t>
      </w:r>
      <w:r w:rsidRPr="00D570CB">
        <w:rPr>
          <w:rFonts w:cs="Arial"/>
        </w:rPr>
        <w:t xml:space="preserve"> por tramo de subestación aquel que está constituido por un conjunto de instalaciones comunes, económicamente identificables, ubicadas al interior de una subestación, cuyo uso no es atribuible a un tramo de transporte en particular, y que presta servicio a todos los tramos de transporte que se conecten a la misma, independiente de la calificación de estos.</w:t>
      </w:r>
    </w:p>
    <w:p w14:paraId="777FD99C" w14:textId="77777777" w:rsidR="00B2633F" w:rsidRDefault="00B2633F" w:rsidP="002E20CA">
      <w:pPr>
        <w:numPr>
          <w:ilvl w:val="0"/>
          <w:numId w:val="9"/>
        </w:numPr>
        <w:rPr>
          <w:rFonts w:cs="Arial"/>
        </w:rPr>
      </w:pPr>
      <w:r w:rsidRPr="00D570CB">
        <w:rPr>
          <w:rFonts w:cs="Arial"/>
          <w:b/>
        </w:rPr>
        <w:t>Tramo de Transporte</w:t>
      </w:r>
      <w:r w:rsidRPr="00D570CB">
        <w:rPr>
          <w:rFonts w:cs="Arial"/>
        </w:rPr>
        <w:t xml:space="preserve">: Se </w:t>
      </w:r>
      <w:r w:rsidR="00AA5242" w:rsidRPr="00D570CB">
        <w:rPr>
          <w:rFonts w:cs="Arial"/>
        </w:rPr>
        <w:t>ent</w:t>
      </w:r>
      <w:r w:rsidR="00AA5242">
        <w:rPr>
          <w:rFonts w:cs="Arial"/>
        </w:rPr>
        <w:t>ie</w:t>
      </w:r>
      <w:r w:rsidR="00AA5242" w:rsidRPr="00D570CB">
        <w:rPr>
          <w:rFonts w:cs="Arial"/>
        </w:rPr>
        <w:t>nd</w:t>
      </w:r>
      <w:r w:rsidR="00AA5242">
        <w:rPr>
          <w:rFonts w:cs="Arial"/>
        </w:rPr>
        <w:t>e</w:t>
      </w:r>
      <w:r w:rsidRPr="00D570CB">
        <w:rPr>
          <w:rFonts w:cs="Arial"/>
        </w:rPr>
        <w:t xml:space="preserve"> por tramo de transporte como aquel compuesto por el conjunto mínimo de instalaciones económicamente identificables para conformar una línea de transmisión, y que puede incluir todas aquellas instalaciones que no se encuentran contenidas en la definición de tramo de subestación.</w:t>
      </w:r>
    </w:p>
    <w:p w14:paraId="7ECC33B3" w14:textId="15C1218C" w:rsidR="00783A29" w:rsidRPr="00D570CB" w:rsidRDefault="00783A29" w:rsidP="002E20CA">
      <w:pPr>
        <w:numPr>
          <w:ilvl w:val="0"/>
          <w:numId w:val="9"/>
        </w:numPr>
        <w:rPr>
          <w:rFonts w:cs="Arial"/>
        </w:rPr>
      </w:pPr>
      <w:r w:rsidRPr="00783A29">
        <w:rPr>
          <w:rFonts w:cs="Arial"/>
          <w:b/>
          <w:bCs/>
        </w:rPr>
        <w:t xml:space="preserve">Instalaciones </w:t>
      </w:r>
      <w:r>
        <w:rPr>
          <w:rFonts w:cs="Arial"/>
          <w:b/>
          <w:bCs/>
        </w:rPr>
        <w:t>E</w:t>
      </w:r>
      <w:r w:rsidRPr="00783A29">
        <w:rPr>
          <w:rFonts w:cs="Arial"/>
          <w:b/>
          <w:bCs/>
        </w:rPr>
        <w:t xml:space="preserve">conómicamente </w:t>
      </w:r>
      <w:r>
        <w:rPr>
          <w:rFonts w:cs="Arial"/>
          <w:b/>
          <w:bCs/>
        </w:rPr>
        <w:t>I</w:t>
      </w:r>
      <w:r w:rsidRPr="00783A29">
        <w:rPr>
          <w:rFonts w:cs="Arial"/>
          <w:b/>
          <w:bCs/>
        </w:rPr>
        <w:t>dentificables</w:t>
      </w:r>
      <w:r>
        <w:rPr>
          <w:rFonts w:cs="Arial"/>
        </w:rPr>
        <w:t xml:space="preserve">: Se refiere al conjunto de categorías de instalaciones establecidas en el Artículo 5° de la Resolución N°380, y que se </w:t>
      </w:r>
      <w:r w:rsidR="00BA2EDF">
        <w:rPr>
          <w:rFonts w:cs="Arial"/>
        </w:rPr>
        <w:t>identifican</w:t>
      </w:r>
      <w:r>
        <w:rPr>
          <w:rFonts w:cs="Arial"/>
        </w:rPr>
        <w:t xml:space="preserve"> como componentes de un tramo de transmisión.</w:t>
      </w:r>
    </w:p>
    <w:p w14:paraId="3C1CFABD" w14:textId="77777777" w:rsidR="00B2633F" w:rsidRDefault="00B2633F" w:rsidP="00680717"/>
    <w:p w14:paraId="3ECBE6D2" w14:textId="77777777" w:rsidR="00680717" w:rsidRPr="00680717" w:rsidRDefault="00680717" w:rsidP="00680717">
      <w:pPr>
        <w:pStyle w:val="Ttulo2"/>
        <w:rPr>
          <w:sz w:val="24"/>
          <w:szCs w:val="24"/>
        </w:rPr>
      </w:pPr>
      <w:bookmarkStart w:id="6" w:name="_Toc38396448"/>
      <w:r w:rsidRPr="00680717">
        <w:rPr>
          <w:sz w:val="24"/>
          <w:szCs w:val="24"/>
        </w:rPr>
        <w:t>Abreviaturas</w:t>
      </w:r>
      <w:bookmarkEnd w:id="6"/>
    </w:p>
    <w:p w14:paraId="2F62EF0A" w14:textId="77777777" w:rsidR="00783A29" w:rsidRDefault="00783A29" w:rsidP="00783A29">
      <w:pPr>
        <w:rPr>
          <w:rFonts w:cs="Arial"/>
        </w:rPr>
      </w:pPr>
      <w:r>
        <w:rPr>
          <w:rFonts w:cs="Arial"/>
        </w:rPr>
        <w:t xml:space="preserve">En el presente informe se </w:t>
      </w:r>
      <w:r w:rsidR="001E13FF">
        <w:rPr>
          <w:rFonts w:cs="Arial"/>
        </w:rPr>
        <w:t>utilizan</w:t>
      </w:r>
      <w:r>
        <w:rPr>
          <w:rFonts w:cs="Arial"/>
        </w:rPr>
        <w:t xml:space="preserve"> las siguientes abreviaturas:</w:t>
      </w:r>
    </w:p>
    <w:tbl>
      <w:tblPr>
        <w:tblW w:w="0" w:type="auto"/>
        <w:tblInd w:w="108" w:type="dxa"/>
        <w:tblLook w:val="04A0" w:firstRow="1" w:lastRow="0" w:firstColumn="1" w:lastColumn="0" w:noHBand="0" w:noVBand="1"/>
      </w:tblPr>
      <w:tblGrid>
        <w:gridCol w:w="2340"/>
        <w:gridCol w:w="7382"/>
      </w:tblGrid>
      <w:tr w:rsidR="009D12B8" w:rsidRPr="00A62C15" w14:paraId="3FA34932" w14:textId="77777777" w:rsidTr="009D12B8">
        <w:tc>
          <w:tcPr>
            <w:tcW w:w="2340" w:type="dxa"/>
            <w:shd w:val="clear" w:color="auto" w:fill="auto"/>
          </w:tcPr>
          <w:p w14:paraId="176CDAB3" w14:textId="77777777" w:rsidR="009D12B8" w:rsidRPr="006B5F45" w:rsidRDefault="009D12B8" w:rsidP="009D12B8">
            <w:pPr>
              <w:jc w:val="left"/>
              <w:rPr>
                <w:rFonts w:cs="Arial"/>
              </w:rPr>
            </w:pPr>
            <w:r w:rsidRPr="006B5F45">
              <w:rPr>
                <w:rFonts w:cs="Arial"/>
                <w:b/>
                <w:bCs/>
              </w:rPr>
              <w:t>CNE</w:t>
            </w:r>
            <w:r w:rsidRPr="006B5F45">
              <w:rPr>
                <w:rFonts w:cs="Arial"/>
              </w:rPr>
              <w:t xml:space="preserve">             :</w:t>
            </w:r>
          </w:p>
        </w:tc>
        <w:tc>
          <w:tcPr>
            <w:tcW w:w="7382" w:type="dxa"/>
            <w:shd w:val="clear" w:color="auto" w:fill="auto"/>
          </w:tcPr>
          <w:p w14:paraId="460EC4DE" w14:textId="77777777" w:rsidR="009D12B8" w:rsidRPr="00A62C15" w:rsidRDefault="009D12B8" w:rsidP="009D12B8">
            <w:pPr>
              <w:rPr>
                <w:rFonts w:cs="Arial"/>
              </w:rPr>
            </w:pPr>
            <w:r w:rsidRPr="006B5F45">
              <w:rPr>
                <w:rFonts w:cs="Arial"/>
              </w:rPr>
              <w:t>Comisión Nacional de Energía.</w:t>
            </w:r>
          </w:p>
        </w:tc>
      </w:tr>
      <w:tr w:rsidR="009D12B8" w:rsidRPr="005A1E5C" w14:paraId="6CDFA6F9" w14:textId="77777777" w:rsidTr="009D12B8">
        <w:tc>
          <w:tcPr>
            <w:tcW w:w="2340" w:type="dxa"/>
            <w:shd w:val="clear" w:color="auto" w:fill="auto"/>
          </w:tcPr>
          <w:p w14:paraId="763BE71E" w14:textId="77777777" w:rsidR="009D12B8" w:rsidRPr="005A1E5C" w:rsidRDefault="009D12B8" w:rsidP="009D12B8">
            <w:pPr>
              <w:jc w:val="left"/>
              <w:rPr>
                <w:rFonts w:cs="Arial"/>
                <w:b/>
                <w:bCs/>
              </w:rPr>
            </w:pPr>
            <w:r w:rsidRPr="005A1E5C">
              <w:rPr>
                <w:rFonts w:cs="Arial"/>
                <w:b/>
                <w:bCs/>
              </w:rPr>
              <w:lastRenderedPageBreak/>
              <w:t>CEN</w:t>
            </w:r>
            <w:r w:rsidRPr="005A1E5C">
              <w:rPr>
                <w:rFonts w:cs="Arial"/>
              </w:rPr>
              <w:t xml:space="preserve">             :</w:t>
            </w:r>
          </w:p>
        </w:tc>
        <w:tc>
          <w:tcPr>
            <w:tcW w:w="7382" w:type="dxa"/>
            <w:shd w:val="clear" w:color="auto" w:fill="auto"/>
          </w:tcPr>
          <w:p w14:paraId="731E4F93" w14:textId="3ECAF82F" w:rsidR="009D12B8" w:rsidRPr="005A1E5C" w:rsidRDefault="009D12B8" w:rsidP="009D12B8">
            <w:pPr>
              <w:rPr>
                <w:rFonts w:cs="Arial"/>
              </w:rPr>
            </w:pPr>
            <w:r w:rsidRPr="005A1E5C">
              <w:rPr>
                <w:rFonts w:cs="Arial"/>
              </w:rPr>
              <w:t xml:space="preserve">Coordinador Eléctrico </w:t>
            </w:r>
            <w:r w:rsidR="00BA2EDF" w:rsidRPr="00A33A22">
              <w:rPr>
                <w:rFonts w:cs="Arial"/>
              </w:rPr>
              <w:t>Nacional</w:t>
            </w:r>
            <w:r w:rsidRPr="005A1E5C">
              <w:rPr>
                <w:rFonts w:cs="Arial"/>
              </w:rPr>
              <w:t>.</w:t>
            </w:r>
          </w:p>
        </w:tc>
      </w:tr>
      <w:tr w:rsidR="009D12B8" w:rsidRPr="005A1E5C" w14:paraId="60452D43" w14:textId="77777777" w:rsidTr="009D12B8">
        <w:tc>
          <w:tcPr>
            <w:tcW w:w="2340" w:type="dxa"/>
            <w:shd w:val="clear" w:color="auto" w:fill="auto"/>
          </w:tcPr>
          <w:p w14:paraId="5B157FF0" w14:textId="77777777" w:rsidR="009D12B8" w:rsidRPr="005A1E5C" w:rsidRDefault="009D12B8" w:rsidP="009D12B8">
            <w:pPr>
              <w:jc w:val="left"/>
              <w:rPr>
                <w:rFonts w:cs="Arial"/>
              </w:rPr>
            </w:pPr>
            <w:r w:rsidRPr="005A1E5C">
              <w:rPr>
                <w:rFonts w:cs="Arial"/>
                <w:b/>
                <w:bCs/>
              </w:rPr>
              <w:t>INE</w:t>
            </w:r>
            <w:r w:rsidRPr="005A1E5C">
              <w:rPr>
                <w:rFonts w:cs="Arial"/>
              </w:rPr>
              <w:t xml:space="preserve">              :</w:t>
            </w:r>
          </w:p>
        </w:tc>
        <w:tc>
          <w:tcPr>
            <w:tcW w:w="7382" w:type="dxa"/>
            <w:shd w:val="clear" w:color="auto" w:fill="auto"/>
          </w:tcPr>
          <w:p w14:paraId="62DA002A" w14:textId="77777777" w:rsidR="009D12B8" w:rsidRPr="005A1E5C" w:rsidRDefault="009D12B8" w:rsidP="009D12B8">
            <w:pPr>
              <w:rPr>
                <w:rFonts w:cs="Arial"/>
              </w:rPr>
            </w:pPr>
            <w:r w:rsidRPr="005A1E5C">
              <w:rPr>
                <w:rFonts w:cs="Arial"/>
              </w:rPr>
              <w:t>Instituto Nacional de Estadísticas</w:t>
            </w:r>
          </w:p>
        </w:tc>
      </w:tr>
      <w:tr w:rsidR="009D12B8" w:rsidRPr="005A1E5C" w14:paraId="639BA330" w14:textId="77777777" w:rsidTr="009D12B8">
        <w:tc>
          <w:tcPr>
            <w:tcW w:w="2340" w:type="dxa"/>
            <w:shd w:val="clear" w:color="auto" w:fill="auto"/>
          </w:tcPr>
          <w:p w14:paraId="58E653A8" w14:textId="77777777" w:rsidR="009D12B8" w:rsidRPr="005A1E5C" w:rsidRDefault="009D12B8" w:rsidP="009D12B8">
            <w:pPr>
              <w:jc w:val="left"/>
              <w:rPr>
                <w:rFonts w:cs="Arial"/>
              </w:rPr>
            </w:pPr>
            <w:r w:rsidRPr="005A1E5C">
              <w:rPr>
                <w:rFonts w:cs="Arial"/>
                <w:b/>
                <w:bCs/>
              </w:rPr>
              <w:t>SII</w:t>
            </w:r>
            <w:r w:rsidRPr="005A1E5C">
              <w:rPr>
                <w:rFonts w:cs="Arial"/>
              </w:rPr>
              <w:t xml:space="preserve">                :</w:t>
            </w:r>
          </w:p>
        </w:tc>
        <w:tc>
          <w:tcPr>
            <w:tcW w:w="7382" w:type="dxa"/>
            <w:shd w:val="clear" w:color="auto" w:fill="auto"/>
          </w:tcPr>
          <w:p w14:paraId="17243896" w14:textId="77777777" w:rsidR="009D12B8" w:rsidRPr="005A1E5C" w:rsidRDefault="009D12B8" w:rsidP="009D12B8">
            <w:pPr>
              <w:rPr>
                <w:rFonts w:cs="Arial"/>
              </w:rPr>
            </w:pPr>
            <w:r w:rsidRPr="005A1E5C">
              <w:rPr>
                <w:rFonts w:cs="Arial"/>
              </w:rPr>
              <w:t>Servicio de Impuestos Internos</w:t>
            </w:r>
          </w:p>
        </w:tc>
      </w:tr>
      <w:tr w:rsidR="009D12B8" w:rsidRPr="005A1E5C" w14:paraId="5A8AC886" w14:textId="77777777" w:rsidTr="009D12B8">
        <w:tc>
          <w:tcPr>
            <w:tcW w:w="2340" w:type="dxa"/>
            <w:shd w:val="clear" w:color="auto" w:fill="auto"/>
          </w:tcPr>
          <w:p w14:paraId="64D05A54" w14:textId="77777777" w:rsidR="009D12B8" w:rsidRPr="005A1E5C" w:rsidRDefault="009D12B8" w:rsidP="009D12B8">
            <w:pPr>
              <w:jc w:val="left"/>
              <w:rPr>
                <w:rFonts w:cs="Arial"/>
                <w:b/>
                <w:bCs/>
              </w:rPr>
            </w:pPr>
            <w:r w:rsidRPr="005A1E5C">
              <w:rPr>
                <w:rFonts w:cs="Arial"/>
                <w:b/>
                <w:bCs/>
              </w:rPr>
              <w:t>STN</w:t>
            </w:r>
            <w:r w:rsidRPr="005A1E5C">
              <w:rPr>
                <w:rFonts w:cs="Arial"/>
              </w:rPr>
              <w:t xml:space="preserve">                :</w:t>
            </w:r>
          </w:p>
        </w:tc>
        <w:tc>
          <w:tcPr>
            <w:tcW w:w="7382" w:type="dxa"/>
            <w:shd w:val="clear" w:color="auto" w:fill="auto"/>
          </w:tcPr>
          <w:p w14:paraId="282625F4" w14:textId="52B5A223" w:rsidR="009D12B8" w:rsidRPr="005A1E5C" w:rsidRDefault="009D12B8" w:rsidP="009D12B8">
            <w:pPr>
              <w:rPr>
                <w:rFonts w:cs="Arial"/>
              </w:rPr>
            </w:pPr>
            <w:r w:rsidRPr="005A1E5C">
              <w:rPr>
                <w:rFonts w:cs="Arial"/>
              </w:rPr>
              <w:t>Sistema de Transmisión Nacional</w:t>
            </w:r>
          </w:p>
        </w:tc>
      </w:tr>
      <w:tr w:rsidR="009D12B8" w:rsidRPr="006B5F45" w14:paraId="7E5159B3" w14:textId="77777777" w:rsidTr="009D12B8">
        <w:tc>
          <w:tcPr>
            <w:tcW w:w="2340" w:type="dxa"/>
            <w:shd w:val="clear" w:color="auto" w:fill="auto"/>
          </w:tcPr>
          <w:p w14:paraId="193B9014" w14:textId="77777777" w:rsidR="009D12B8" w:rsidRPr="006B5F45" w:rsidRDefault="009D12B8" w:rsidP="009D12B8">
            <w:pPr>
              <w:jc w:val="left"/>
              <w:rPr>
                <w:rFonts w:cs="Arial"/>
              </w:rPr>
            </w:pPr>
            <w:r w:rsidRPr="006B5F45">
              <w:rPr>
                <w:rFonts w:cs="Arial"/>
                <w:b/>
                <w:bCs/>
              </w:rPr>
              <w:t>V.I.</w:t>
            </w:r>
            <w:r w:rsidRPr="006B5F45">
              <w:rPr>
                <w:rFonts w:cs="Arial"/>
              </w:rPr>
              <w:t xml:space="preserve">               :</w:t>
            </w:r>
          </w:p>
        </w:tc>
        <w:tc>
          <w:tcPr>
            <w:tcW w:w="7382" w:type="dxa"/>
            <w:shd w:val="clear" w:color="auto" w:fill="auto"/>
          </w:tcPr>
          <w:p w14:paraId="1D13091D" w14:textId="77777777" w:rsidR="009D12B8" w:rsidRPr="006B5F45" w:rsidRDefault="009D12B8" w:rsidP="009D12B8">
            <w:pPr>
              <w:rPr>
                <w:rFonts w:cs="Arial"/>
              </w:rPr>
            </w:pPr>
            <w:r w:rsidRPr="006B5F45">
              <w:rPr>
                <w:rFonts w:cs="Arial"/>
              </w:rPr>
              <w:t>Valor de Inversión.</w:t>
            </w:r>
          </w:p>
        </w:tc>
      </w:tr>
      <w:tr w:rsidR="009D12B8" w:rsidRPr="006B5F45" w14:paraId="3D213FEC" w14:textId="77777777" w:rsidTr="009D12B8">
        <w:tc>
          <w:tcPr>
            <w:tcW w:w="2340" w:type="dxa"/>
            <w:shd w:val="clear" w:color="auto" w:fill="auto"/>
          </w:tcPr>
          <w:p w14:paraId="11EB22C3" w14:textId="77777777" w:rsidR="009D12B8" w:rsidRPr="006B5F45" w:rsidRDefault="009D12B8" w:rsidP="009D12B8">
            <w:pPr>
              <w:jc w:val="left"/>
              <w:rPr>
                <w:rFonts w:cs="Arial"/>
              </w:rPr>
            </w:pPr>
            <w:r w:rsidRPr="006B5F45">
              <w:rPr>
                <w:rFonts w:cs="Arial"/>
                <w:b/>
                <w:bCs/>
              </w:rPr>
              <w:t>A.V.I.</w:t>
            </w:r>
            <w:r w:rsidRPr="006B5F45">
              <w:rPr>
                <w:rFonts w:cs="Arial"/>
              </w:rPr>
              <w:t xml:space="preserve">           :</w:t>
            </w:r>
          </w:p>
        </w:tc>
        <w:tc>
          <w:tcPr>
            <w:tcW w:w="7382" w:type="dxa"/>
            <w:shd w:val="clear" w:color="auto" w:fill="auto"/>
          </w:tcPr>
          <w:p w14:paraId="04A15AB3" w14:textId="77777777" w:rsidR="009D12B8" w:rsidRPr="006B5F45" w:rsidRDefault="009D12B8" w:rsidP="009D12B8">
            <w:pPr>
              <w:rPr>
                <w:rFonts w:cs="Arial"/>
              </w:rPr>
            </w:pPr>
            <w:r w:rsidRPr="006B5F45">
              <w:rPr>
                <w:rFonts w:cs="Arial"/>
              </w:rPr>
              <w:t>Anualidad del Valor de Inversión.</w:t>
            </w:r>
          </w:p>
        </w:tc>
      </w:tr>
      <w:tr w:rsidR="009D12B8" w:rsidRPr="006B5F45" w14:paraId="60CE2231" w14:textId="77777777" w:rsidTr="009D12B8">
        <w:tc>
          <w:tcPr>
            <w:tcW w:w="2340" w:type="dxa"/>
            <w:shd w:val="clear" w:color="auto" w:fill="auto"/>
          </w:tcPr>
          <w:p w14:paraId="3F9E11BB" w14:textId="77777777" w:rsidR="009D12B8" w:rsidRPr="006B5F45" w:rsidRDefault="009D12B8" w:rsidP="009D12B8">
            <w:pPr>
              <w:jc w:val="left"/>
              <w:rPr>
                <w:rFonts w:cs="Arial"/>
              </w:rPr>
            </w:pPr>
            <w:r w:rsidRPr="006B5F45">
              <w:rPr>
                <w:rFonts w:cs="Arial"/>
                <w:b/>
                <w:bCs/>
              </w:rPr>
              <w:t>C.O.M.A.</w:t>
            </w:r>
            <w:r w:rsidRPr="006B5F45">
              <w:rPr>
                <w:rFonts w:cs="Arial"/>
              </w:rPr>
              <w:t xml:space="preserve">     :</w:t>
            </w:r>
          </w:p>
        </w:tc>
        <w:tc>
          <w:tcPr>
            <w:tcW w:w="7382" w:type="dxa"/>
            <w:shd w:val="clear" w:color="auto" w:fill="auto"/>
          </w:tcPr>
          <w:p w14:paraId="2E1B1A56" w14:textId="77777777" w:rsidR="009D12B8" w:rsidRPr="006B5F45" w:rsidRDefault="009D12B8" w:rsidP="009D12B8">
            <w:pPr>
              <w:rPr>
                <w:rFonts w:cs="Arial"/>
              </w:rPr>
            </w:pPr>
            <w:r w:rsidRPr="006B5F45">
              <w:rPr>
                <w:rFonts w:cs="Arial"/>
              </w:rPr>
              <w:t>Costo de Operación, Mantenimiento y Administración.</w:t>
            </w:r>
          </w:p>
        </w:tc>
      </w:tr>
      <w:tr w:rsidR="009D12B8" w:rsidRPr="006B5F45" w14:paraId="6205AC22" w14:textId="77777777" w:rsidTr="009D12B8">
        <w:tc>
          <w:tcPr>
            <w:tcW w:w="2340" w:type="dxa"/>
            <w:shd w:val="clear" w:color="auto" w:fill="auto"/>
          </w:tcPr>
          <w:p w14:paraId="5F02A08B" w14:textId="77777777" w:rsidR="009D12B8" w:rsidRPr="006B5F45" w:rsidRDefault="009D12B8" w:rsidP="009D12B8">
            <w:pPr>
              <w:jc w:val="left"/>
              <w:rPr>
                <w:rFonts w:cs="Arial"/>
              </w:rPr>
            </w:pPr>
            <w:r w:rsidRPr="006B5F45">
              <w:rPr>
                <w:rFonts w:cs="Arial"/>
                <w:b/>
                <w:bCs/>
              </w:rPr>
              <w:t>V.A.T.T.</w:t>
            </w:r>
            <w:r w:rsidRPr="006B5F45">
              <w:rPr>
                <w:rFonts w:cs="Arial"/>
              </w:rPr>
              <w:t xml:space="preserve">       :</w:t>
            </w:r>
          </w:p>
        </w:tc>
        <w:tc>
          <w:tcPr>
            <w:tcW w:w="7382" w:type="dxa"/>
            <w:shd w:val="clear" w:color="auto" w:fill="auto"/>
          </w:tcPr>
          <w:p w14:paraId="02D5E02C" w14:textId="77777777" w:rsidR="009D12B8" w:rsidRPr="006B5F45" w:rsidRDefault="009D12B8" w:rsidP="009D12B8">
            <w:pPr>
              <w:rPr>
                <w:rFonts w:cs="Arial"/>
              </w:rPr>
            </w:pPr>
            <w:r w:rsidRPr="006B5F45">
              <w:rPr>
                <w:rFonts w:cs="Arial"/>
              </w:rPr>
              <w:t>Valor anual de la transmisión por tramo.</w:t>
            </w:r>
          </w:p>
        </w:tc>
      </w:tr>
      <w:tr w:rsidR="009D12B8" w:rsidRPr="006B5F45" w14:paraId="29A10F07" w14:textId="77777777" w:rsidTr="009D12B8">
        <w:tc>
          <w:tcPr>
            <w:tcW w:w="2340" w:type="dxa"/>
            <w:shd w:val="clear" w:color="auto" w:fill="auto"/>
          </w:tcPr>
          <w:p w14:paraId="0EA97E61" w14:textId="77777777" w:rsidR="009D12B8" w:rsidRPr="006B5F45" w:rsidRDefault="009D12B8" w:rsidP="009D12B8">
            <w:pPr>
              <w:jc w:val="left"/>
              <w:rPr>
                <w:rFonts w:cs="Arial"/>
              </w:rPr>
            </w:pPr>
            <w:r w:rsidRPr="006B5F45">
              <w:rPr>
                <w:rFonts w:cs="Arial"/>
                <w:b/>
                <w:bCs/>
              </w:rPr>
              <w:t>LGSE</w:t>
            </w:r>
            <w:r w:rsidRPr="006B5F45">
              <w:rPr>
                <w:rFonts w:cs="Arial"/>
              </w:rPr>
              <w:t xml:space="preserve">            :</w:t>
            </w:r>
          </w:p>
        </w:tc>
        <w:tc>
          <w:tcPr>
            <w:tcW w:w="7382" w:type="dxa"/>
            <w:shd w:val="clear" w:color="auto" w:fill="auto"/>
          </w:tcPr>
          <w:p w14:paraId="17621A8B" w14:textId="77777777" w:rsidR="009D12B8" w:rsidRPr="006B5F45" w:rsidRDefault="009D12B8" w:rsidP="009D12B8">
            <w:pPr>
              <w:rPr>
                <w:rFonts w:cs="Arial"/>
              </w:rPr>
            </w:pPr>
            <w:r w:rsidRPr="006B5F45">
              <w:rPr>
                <w:rFonts w:cs="Arial"/>
              </w:rPr>
              <w:t>Ley General de Servicios Eléctricos.</w:t>
            </w:r>
          </w:p>
        </w:tc>
      </w:tr>
      <w:tr w:rsidR="009D12B8" w:rsidRPr="00812DAD" w14:paraId="3C9BAE71" w14:textId="77777777" w:rsidTr="009D12B8">
        <w:tc>
          <w:tcPr>
            <w:tcW w:w="2340" w:type="dxa"/>
            <w:shd w:val="clear" w:color="auto" w:fill="auto"/>
          </w:tcPr>
          <w:p w14:paraId="22CA52CA" w14:textId="77777777" w:rsidR="009D12B8" w:rsidRPr="006B5F45" w:rsidRDefault="009D12B8" w:rsidP="009D12B8">
            <w:pPr>
              <w:jc w:val="left"/>
              <w:rPr>
                <w:rFonts w:cs="Arial"/>
              </w:rPr>
            </w:pPr>
            <w:r w:rsidRPr="006B5F45">
              <w:rPr>
                <w:rFonts w:cs="Arial"/>
                <w:b/>
                <w:bCs/>
              </w:rPr>
              <w:t>A.E.I.R.</w:t>
            </w:r>
            <w:r w:rsidRPr="006B5F45">
              <w:rPr>
                <w:rFonts w:cs="Arial"/>
              </w:rPr>
              <w:t xml:space="preserve">        :</w:t>
            </w:r>
          </w:p>
        </w:tc>
        <w:tc>
          <w:tcPr>
            <w:tcW w:w="7382" w:type="dxa"/>
            <w:shd w:val="clear" w:color="auto" w:fill="auto"/>
          </w:tcPr>
          <w:p w14:paraId="46D6E1A7" w14:textId="77777777" w:rsidR="009D12B8" w:rsidRPr="00812DAD" w:rsidRDefault="009D12B8" w:rsidP="009D12B8">
            <w:r w:rsidRPr="006B5F45">
              <w:t>Ajuste por efecto de impuesto a la renta.</w:t>
            </w:r>
          </w:p>
        </w:tc>
      </w:tr>
      <w:tr w:rsidR="009D12B8" w:rsidRPr="00812DAD" w14:paraId="6BC9ACF6" w14:textId="77777777" w:rsidTr="009D12B8">
        <w:tc>
          <w:tcPr>
            <w:tcW w:w="2340" w:type="dxa"/>
            <w:shd w:val="clear" w:color="auto" w:fill="auto"/>
          </w:tcPr>
          <w:p w14:paraId="3B7FF8AC" w14:textId="77777777" w:rsidR="009D12B8" w:rsidRPr="006B5F45" w:rsidRDefault="009D12B8" w:rsidP="009D12B8">
            <w:pPr>
              <w:jc w:val="left"/>
              <w:rPr>
                <w:rFonts w:cs="Arial"/>
              </w:rPr>
            </w:pPr>
            <w:r w:rsidRPr="006B5F45">
              <w:rPr>
                <w:rFonts w:cs="Arial"/>
                <w:b/>
                <w:bCs/>
              </w:rPr>
              <w:t>IPC</w:t>
            </w:r>
            <w:r w:rsidRPr="006B5F45">
              <w:rPr>
                <w:rFonts w:cs="Arial"/>
              </w:rPr>
              <w:t xml:space="preserve">               :</w:t>
            </w:r>
          </w:p>
        </w:tc>
        <w:tc>
          <w:tcPr>
            <w:tcW w:w="7382" w:type="dxa"/>
            <w:shd w:val="clear" w:color="auto" w:fill="auto"/>
          </w:tcPr>
          <w:p w14:paraId="3773AD3C" w14:textId="77777777" w:rsidR="009D12B8" w:rsidRPr="00812DAD" w:rsidRDefault="009D12B8" w:rsidP="009D12B8">
            <w:r w:rsidRPr="006B5F45">
              <w:t>Índice de Precios al Consumidor, publicado por el Instituto Nacional de Estadística de Chile.</w:t>
            </w:r>
          </w:p>
        </w:tc>
      </w:tr>
      <w:tr w:rsidR="009D12B8" w14:paraId="1BDD8CB9" w14:textId="77777777" w:rsidTr="009D12B8">
        <w:tc>
          <w:tcPr>
            <w:tcW w:w="2340" w:type="dxa"/>
            <w:shd w:val="clear" w:color="auto" w:fill="auto"/>
          </w:tcPr>
          <w:p w14:paraId="32FD553A" w14:textId="77777777" w:rsidR="009D12B8" w:rsidRPr="006B5F45" w:rsidRDefault="009D12B8" w:rsidP="009D12B8">
            <w:pPr>
              <w:jc w:val="left"/>
              <w:rPr>
                <w:rFonts w:cs="Arial"/>
              </w:rPr>
            </w:pPr>
            <w:r w:rsidRPr="006B5F45">
              <w:rPr>
                <w:rFonts w:cs="Arial"/>
                <w:b/>
                <w:bCs/>
              </w:rPr>
              <w:t>CPI</w:t>
            </w:r>
            <w:r w:rsidRPr="006B5F45">
              <w:rPr>
                <w:rFonts w:cs="Arial"/>
              </w:rPr>
              <w:t xml:space="preserve">               :</w:t>
            </w:r>
          </w:p>
        </w:tc>
        <w:tc>
          <w:tcPr>
            <w:tcW w:w="7382" w:type="dxa"/>
            <w:shd w:val="clear" w:color="auto" w:fill="auto"/>
          </w:tcPr>
          <w:p w14:paraId="3BBB4F4A" w14:textId="77777777" w:rsidR="009D12B8" w:rsidRDefault="009D12B8" w:rsidP="009D12B8">
            <w:r w:rsidRPr="006B5F45">
              <w:t xml:space="preserve">Consumer Price Index </w:t>
            </w:r>
            <w:r w:rsidRPr="00812DAD">
              <w:t>(All Urban Consumers), publicado por el Bureau of Labor Statistics (BLS) del Gobierno de los Estados Unidos de América.</w:t>
            </w:r>
          </w:p>
        </w:tc>
      </w:tr>
    </w:tbl>
    <w:p w14:paraId="55103B05" w14:textId="77777777" w:rsidR="001339DD" w:rsidRPr="001339DD" w:rsidRDefault="001339DD" w:rsidP="001339DD">
      <w:pPr>
        <w:pStyle w:val="Ttulo1"/>
      </w:pPr>
      <w:bookmarkStart w:id="7" w:name="_Toc38396449"/>
      <w:r w:rsidRPr="001339DD">
        <w:t>OBJETIVOS DEL ESTUDIO</w:t>
      </w:r>
      <w:bookmarkEnd w:id="7"/>
    </w:p>
    <w:p w14:paraId="6AB50AD3" w14:textId="77777777" w:rsidR="001339DD" w:rsidRPr="006444E7" w:rsidRDefault="001339DD" w:rsidP="006444E7">
      <w:pPr>
        <w:pStyle w:val="Ttulo2"/>
        <w:rPr>
          <w:sz w:val="24"/>
          <w:szCs w:val="24"/>
        </w:rPr>
      </w:pPr>
      <w:bookmarkStart w:id="8" w:name="_Toc38396450"/>
      <w:r w:rsidRPr="006444E7">
        <w:rPr>
          <w:sz w:val="24"/>
          <w:szCs w:val="24"/>
        </w:rPr>
        <w:t>Objetivo General</w:t>
      </w:r>
      <w:bookmarkEnd w:id="8"/>
    </w:p>
    <w:p w14:paraId="3E6D42F4" w14:textId="77777777" w:rsidR="00D22202" w:rsidRPr="0017242A" w:rsidRDefault="00223637" w:rsidP="00D22202">
      <w:pPr>
        <w:rPr>
          <w:rFonts w:cs="Arial"/>
        </w:rPr>
      </w:pPr>
      <w:r>
        <w:rPr>
          <w:rFonts w:cs="Arial"/>
        </w:rPr>
        <w:t>E</w:t>
      </w:r>
      <w:r w:rsidR="00D22202" w:rsidRPr="0017242A">
        <w:rPr>
          <w:rFonts w:cs="Arial"/>
        </w:rPr>
        <w:t>l objetivo general de</w:t>
      </w:r>
      <w:r w:rsidR="00D22202">
        <w:rPr>
          <w:rFonts w:cs="Arial"/>
        </w:rPr>
        <w:t>l</w:t>
      </w:r>
      <w:r w:rsidR="00D22202" w:rsidRPr="0017242A">
        <w:rPr>
          <w:rFonts w:cs="Arial"/>
        </w:rPr>
        <w:t xml:space="preserve"> </w:t>
      </w:r>
      <w:r w:rsidR="00D22202">
        <w:rPr>
          <w:rFonts w:cs="Arial"/>
        </w:rPr>
        <w:t>estudio</w:t>
      </w:r>
      <w:r w:rsidR="00D22202" w:rsidRPr="0017242A">
        <w:rPr>
          <w:rFonts w:cs="Arial"/>
        </w:rPr>
        <w:t xml:space="preserve"> es la valorización de las instalaciones calificadas como de transmisión nacional</w:t>
      </w:r>
      <w:r w:rsidR="00D22202">
        <w:rPr>
          <w:rFonts w:cs="Arial"/>
        </w:rPr>
        <w:t xml:space="preserve"> para el cuadrienio tarifario 2020-2023</w:t>
      </w:r>
      <w:r w:rsidR="00D22202" w:rsidRPr="0017242A">
        <w:rPr>
          <w:rFonts w:cs="Arial"/>
        </w:rPr>
        <w:t>.</w:t>
      </w:r>
    </w:p>
    <w:p w14:paraId="7DD45D8D" w14:textId="0A37616B" w:rsidR="002568FF" w:rsidRPr="0088776A" w:rsidRDefault="00D22202" w:rsidP="001339DD">
      <w:pPr>
        <w:rPr>
          <w:rFonts w:cs="Arial"/>
        </w:rPr>
      </w:pPr>
      <w:r w:rsidRPr="0017242A">
        <w:rPr>
          <w:rFonts w:cs="Arial"/>
        </w:rPr>
        <w:t>De conformidad a lo indicado en los artículos 100° y 101° de la LGSE, estas instalaciones se especificaron en la Resolución Exenta N°244 de la CNE de abril de 2019</w:t>
      </w:r>
      <w:r w:rsidR="00223637">
        <w:rPr>
          <w:rFonts w:cs="Arial"/>
        </w:rPr>
        <w:t xml:space="preserve">, y en la forma de tramos de transmisión, distinguiéndose entre ellos </w:t>
      </w:r>
      <w:r w:rsidR="00223637" w:rsidRPr="00223637">
        <w:rPr>
          <w:rFonts w:cs="Arial"/>
          <w:i/>
          <w:iCs/>
        </w:rPr>
        <w:t>tramos de transporte</w:t>
      </w:r>
      <w:r w:rsidR="00223637">
        <w:rPr>
          <w:rFonts w:cs="Arial"/>
        </w:rPr>
        <w:t xml:space="preserve"> y </w:t>
      </w:r>
      <w:r w:rsidR="00223637" w:rsidRPr="00223637">
        <w:rPr>
          <w:rFonts w:cs="Arial"/>
          <w:i/>
          <w:iCs/>
        </w:rPr>
        <w:t>tramos de subestación</w:t>
      </w:r>
      <w:r w:rsidR="00223637">
        <w:rPr>
          <w:rFonts w:cs="Arial"/>
        </w:rPr>
        <w:t>.</w:t>
      </w:r>
    </w:p>
    <w:p w14:paraId="5715F849" w14:textId="77777777" w:rsidR="00F34BB1" w:rsidRDefault="00F34BB1" w:rsidP="001339DD"/>
    <w:p w14:paraId="00E2F159" w14:textId="77777777" w:rsidR="001339DD" w:rsidRPr="006444E7" w:rsidRDefault="001339DD" w:rsidP="006444E7">
      <w:pPr>
        <w:pStyle w:val="Ttulo2"/>
        <w:rPr>
          <w:sz w:val="24"/>
          <w:szCs w:val="24"/>
        </w:rPr>
      </w:pPr>
      <w:bookmarkStart w:id="9" w:name="_Toc38396451"/>
      <w:r w:rsidRPr="006444E7">
        <w:rPr>
          <w:sz w:val="24"/>
          <w:szCs w:val="24"/>
        </w:rPr>
        <w:t>Objetivos Específicos</w:t>
      </w:r>
      <w:bookmarkEnd w:id="9"/>
    </w:p>
    <w:p w14:paraId="1D519B3B" w14:textId="77777777" w:rsidR="00A851CF" w:rsidRPr="0017242A" w:rsidRDefault="00223637" w:rsidP="00A851CF">
      <w:pPr>
        <w:rPr>
          <w:rFonts w:cs="Arial"/>
        </w:rPr>
      </w:pPr>
      <w:r>
        <w:rPr>
          <w:rFonts w:cs="Arial"/>
        </w:rPr>
        <w:t>S</w:t>
      </w:r>
      <w:r w:rsidR="00A851CF" w:rsidRPr="0017242A">
        <w:rPr>
          <w:rFonts w:cs="Arial"/>
        </w:rPr>
        <w:t>on objetivos específicos de</w:t>
      </w:r>
      <w:r w:rsidR="00A851CF">
        <w:rPr>
          <w:rFonts w:cs="Arial"/>
        </w:rPr>
        <w:t>l</w:t>
      </w:r>
      <w:r w:rsidR="00A851CF" w:rsidRPr="0017242A">
        <w:rPr>
          <w:rFonts w:cs="Arial"/>
        </w:rPr>
        <w:t xml:space="preserve"> estudio los siguientes:</w:t>
      </w:r>
    </w:p>
    <w:p w14:paraId="5EBCED3E" w14:textId="7B958C05" w:rsidR="00A851CF" w:rsidRPr="005A1E5C" w:rsidRDefault="009D12B8" w:rsidP="002E20CA">
      <w:pPr>
        <w:numPr>
          <w:ilvl w:val="0"/>
          <w:numId w:val="5"/>
        </w:numPr>
        <w:rPr>
          <w:rFonts w:cs="Arial"/>
        </w:rPr>
      </w:pPr>
      <w:r w:rsidRPr="005A1E5C">
        <w:rPr>
          <w:rFonts w:cs="Arial"/>
        </w:rPr>
        <w:lastRenderedPageBreak/>
        <w:t>Determinación del Valor de Inversión,  en adelante e indistintamente “V.I.”, la Anualidad del Valor de Inversión, en adelante e indistintamente “A.V.I.”, de los Costos Anuales de Operación, Mantenimiento y Administración, en adelante e indistintamente “C.O.M.A.” y del Factor de Ajuste por Efecto de Impuesto a la Renta, en adelante e indistintamente “A.E.I.R.”. Esta determinación se efectúa para cada tramo de transmisión del Sistema de Transmisión Nacional, en adelante e indistintamente, STN.</w:t>
      </w:r>
    </w:p>
    <w:p w14:paraId="10E63B74" w14:textId="77777777" w:rsidR="00A851CF" w:rsidRPr="0017242A" w:rsidRDefault="00A851CF" w:rsidP="002E20CA">
      <w:pPr>
        <w:numPr>
          <w:ilvl w:val="0"/>
          <w:numId w:val="5"/>
        </w:numPr>
        <w:rPr>
          <w:rFonts w:cs="Arial"/>
        </w:rPr>
      </w:pPr>
      <w:r w:rsidRPr="0017242A">
        <w:rPr>
          <w:rFonts w:cs="Arial"/>
        </w:rPr>
        <w:t>Determinación del Valor Anual de la Transmisión por Tramo, en adelante e indistintamente, “V.A.T.T.”</w:t>
      </w:r>
      <w:r w:rsidR="00223637">
        <w:rPr>
          <w:rFonts w:cs="Arial"/>
        </w:rPr>
        <w:t xml:space="preserve"> de las instalaciones del sistema de transmisión nacional</w:t>
      </w:r>
      <w:r w:rsidRPr="0017242A">
        <w:rPr>
          <w:rFonts w:cs="Arial"/>
        </w:rPr>
        <w:t>;</w:t>
      </w:r>
    </w:p>
    <w:p w14:paraId="6B839DB7" w14:textId="77777777" w:rsidR="00D22202" w:rsidRDefault="00A851CF" w:rsidP="002E20CA">
      <w:pPr>
        <w:numPr>
          <w:ilvl w:val="0"/>
          <w:numId w:val="5"/>
        </w:numPr>
      </w:pPr>
      <w:r w:rsidRPr="0017242A">
        <w:rPr>
          <w:rFonts w:cs="Arial"/>
        </w:rPr>
        <w:t>Determinación de las correspondientes fórmulas de indexación y su forma de aplicación para los valores indicados en los literales anteriores, a fin de mantener su valor real a partir del mes de diciembre de 2017, mes que se establece como la fecha de valor base del V.A.T.T.</w:t>
      </w:r>
    </w:p>
    <w:p w14:paraId="334667BF" w14:textId="09A10B42" w:rsidR="00D22202" w:rsidRDefault="00D22202" w:rsidP="001339DD"/>
    <w:p w14:paraId="02399E19" w14:textId="77777777" w:rsidR="0088776A" w:rsidRPr="00097472" w:rsidRDefault="0088776A" w:rsidP="001339DD"/>
    <w:p w14:paraId="2F06E461" w14:textId="77777777" w:rsidR="00B11BEE" w:rsidRPr="00B11BEE" w:rsidRDefault="00B11BEE" w:rsidP="00B11BEE">
      <w:pPr>
        <w:pStyle w:val="Ttulo1"/>
      </w:pPr>
      <w:bookmarkStart w:id="10" w:name="_Toc38396452"/>
      <w:r w:rsidRPr="00B11BEE">
        <w:t>MARCO NORMATIVO</w:t>
      </w:r>
      <w:bookmarkEnd w:id="10"/>
    </w:p>
    <w:p w14:paraId="3674167C" w14:textId="77777777" w:rsidR="00A904A6" w:rsidRPr="00AE0DDC" w:rsidRDefault="00A904A6" w:rsidP="00A904A6">
      <w:pPr>
        <w:rPr>
          <w:rFonts w:cs="Arial"/>
        </w:rPr>
      </w:pPr>
      <w:r w:rsidRPr="00AE0DDC">
        <w:rPr>
          <w:rFonts w:cs="Arial"/>
        </w:rPr>
        <w:t>El marco normativo al cual se sujetará el presente estudio, tanto en lo referente al desarrollo de sus diferentes etapas, actividades y plazos, como desde el punto de vista de sus consideraciones técnicas y conceptuales, está dado, en lo que es esencial, por el siguiente conjunto de disposiciones:</w:t>
      </w:r>
    </w:p>
    <w:p w14:paraId="1E8F6432" w14:textId="77777777" w:rsidR="00A904A6" w:rsidRPr="00AE0DDC" w:rsidRDefault="00A904A6" w:rsidP="002E20CA">
      <w:pPr>
        <w:numPr>
          <w:ilvl w:val="0"/>
          <w:numId w:val="6"/>
        </w:numPr>
        <w:rPr>
          <w:rFonts w:cs="Arial"/>
        </w:rPr>
      </w:pPr>
      <w:r w:rsidRPr="00AE0DDC">
        <w:rPr>
          <w:rFonts w:cs="Arial"/>
          <w:b/>
        </w:rPr>
        <w:t>Decreto con Fuerza de Ley N°4 del Ministerio de Economía, Fomento y Reconstrucción de 2006, Ley General de Servicio Eléctricos</w:t>
      </w:r>
      <w:r w:rsidRPr="00AE0DDC">
        <w:rPr>
          <w:rFonts w:cs="Arial"/>
        </w:rPr>
        <w:t xml:space="preserve"> </w:t>
      </w:r>
      <w:r w:rsidR="006B4AFA" w:rsidRPr="006B4AFA">
        <w:rPr>
          <w:rFonts w:cs="Arial"/>
          <w:b/>
        </w:rPr>
        <w:t>(LGSE)</w:t>
      </w:r>
      <w:r w:rsidR="006B4AFA">
        <w:rPr>
          <w:rFonts w:cs="Arial"/>
        </w:rPr>
        <w:t xml:space="preserve"> </w:t>
      </w:r>
      <w:r w:rsidRPr="00AE0DDC">
        <w:rPr>
          <w:rFonts w:cs="Arial"/>
        </w:rPr>
        <w:t>y sus modificaciones.</w:t>
      </w:r>
    </w:p>
    <w:p w14:paraId="7E03A123" w14:textId="77777777" w:rsidR="00A904A6" w:rsidRDefault="00A904A6" w:rsidP="002E20CA">
      <w:pPr>
        <w:numPr>
          <w:ilvl w:val="0"/>
          <w:numId w:val="6"/>
        </w:numPr>
        <w:rPr>
          <w:rFonts w:cs="Arial"/>
        </w:rPr>
      </w:pPr>
      <w:r w:rsidRPr="00AE0DDC">
        <w:rPr>
          <w:rFonts w:cs="Arial"/>
          <w:b/>
        </w:rPr>
        <w:t>Ley N°20.936, de junio de 2016, del Ministerio de Energía</w:t>
      </w:r>
      <w:r w:rsidRPr="00AE0DDC">
        <w:rPr>
          <w:rFonts w:cs="Arial"/>
        </w:rPr>
        <w:t>, que “Establece un Nuevo Sistema de Transmisión Eléctrica y crea un Organismo Coordinador Independiente del Sistema Eléctrico Nacional”.</w:t>
      </w:r>
    </w:p>
    <w:p w14:paraId="6C49A6C9" w14:textId="77777777" w:rsidR="00A904A6" w:rsidRDefault="00A904A6" w:rsidP="002E20CA">
      <w:pPr>
        <w:numPr>
          <w:ilvl w:val="0"/>
          <w:numId w:val="6"/>
        </w:numPr>
        <w:rPr>
          <w:rFonts w:cs="Arial"/>
        </w:rPr>
      </w:pPr>
      <w:r w:rsidRPr="00AE0DDC">
        <w:rPr>
          <w:rFonts w:cs="Arial"/>
          <w:b/>
        </w:rPr>
        <w:t>Resolución Exenta N°380, del 20 de julio de 2017, de la Comisión Nacional de Energía</w:t>
      </w:r>
      <w:r w:rsidRPr="00AE0DDC">
        <w:rPr>
          <w:rFonts w:cs="Arial"/>
        </w:rPr>
        <w:t>, que “Establece Plazos, Requisitos y Condiciones Aplicables al Proceso de Valorización de las Instalaciones de los Sistemas de Transmisión Nacional, Zonal, para Polos de Desarrollo, y de las Instalaciones de Sistemas de Transmisión Dedicada Utilizadas por Usuarios Sometidos a Regulación de Precios”, y sus modificaciones.</w:t>
      </w:r>
    </w:p>
    <w:p w14:paraId="60905C96" w14:textId="77777777" w:rsidR="00A904A6" w:rsidRPr="00AE0DDC" w:rsidRDefault="00A904A6" w:rsidP="002E20CA">
      <w:pPr>
        <w:numPr>
          <w:ilvl w:val="0"/>
          <w:numId w:val="6"/>
        </w:numPr>
        <w:rPr>
          <w:rFonts w:cs="Arial"/>
        </w:rPr>
      </w:pPr>
      <w:r w:rsidRPr="00AE0DDC">
        <w:rPr>
          <w:rFonts w:cs="Arial"/>
          <w:b/>
        </w:rPr>
        <w:lastRenderedPageBreak/>
        <w:t>Resolución Exenta N°412, del 5 de junio de 2018, de la Comisión Nacional de Energía</w:t>
      </w:r>
      <w:r w:rsidRPr="00AE0DDC">
        <w:rPr>
          <w:rFonts w:cs="Arial"/>
        </w:rPr>
        <w:t>, que “Aprueba Informe Técnico Definitivo de Vidas Útiles a que se refiere el artículo 104° de la Ley General de Servicios Eléctricos y determina las vidas útiles de las instalaciones de transmisión que indica, aplicables por tres períodos tarifarios consecutivos”.</w:t>
      </w:r>
    </w:p>
    <w:p w14:paraId="1D3CD22B" w14:textId="77777777" w:rsidR="003A5B99" w:rsidRPr="00AE0DDC" w:rsidRDefault="003A5B99" w:rsidP="002E20CA">
      <w:pPr>
        <w:numPr>
          <w:ilvl w:val="0"/>
          <w:numId w:val="6"/>
        </w:numPr>
        <w:rPr>
          <w:rFonts w:cs="Arial"/>
        </w:rPr>
      </w:pPr>
      <w:r w:rsidRPr="00AE0DDC">
        <w:rPr>
          <w:rFonts w:cs="Arial"/>
          <w:b/>
        </w:rPr>
        <w:t>Resolución Exenta N°244 del 9 de abril de 2019, de la Comisión Nacional de Energía</w:t>
      </w:r>
      <w:r w:rsidRPr="00AE0DDC">
        <w:rPr>
          <w:rFonts w:cs="Arial"/>
        </w:rPr>
        <w:t>, que “Aprueba Informe Técnico Definitivo de Calificación de Instalaciones de los Sistemas de Transmisión para el Período 2020-2023”.</w:t>
      </w:r>
    </w:p>
    <w:p w14:paraId="41576FC5" w14:textId="77777777" w:rsidR="008A2286" w:rsidRDefault="008A2286" w:rsidP="002E20CA">
      <w:pPr>
        <w:numPr>
          <w:ilvl w:val="0"/>
          <w:numId w:val="6"/>
        </w:numPr>
        <w:rPr>
          <w:rFonts w:cs="Arial"/>
        </w:rPr>
      </w:pPr>
      <w:r w:rsidRPr="00AE0DDC">
        <w:rPr>
          <w:rFonts w:cs="Arial"/>
          <w:b/>
        </w:rPr>
        <w:t>Resolución Exenta N°272 del 26 de abril de 2019, de la Comisión Nacional de Energía</w:t>
      </w:r>
      <w:r w:rsidRPr="00AE0DDC">
        <w:rPr>
          <w:rFonts w:cs="Arial"/>
        </w:rPr>
        <w:t>, que “Aprueba Bases Técnicas y Administrativas Definitivas para la Realización de los Estudios de Valorización de los Sistemas de Transmisión”.</w:t>
      </w:r>
    </w:p>
    <w:p w14:paraId="5267C297" w14:textId="77777777" w:rsidR="008A2286" w:rsidRPr="00AE0DDC" w:rsidRDefault="00D13B17" w:rsidP="002E20CA">
      <w:pPr>
        <w:numPr>
          <w:ilvl w:val="0"/>
          <w:numId w:val="6"/>
        </w:numPr>
        <w:rPr>
          <w:rFonts w:cs="Arial"/>
        </w:rPr>
      </w:pPr>
      <w:r w:rsidRPr="0026164C">
        <w:rPr>
          <w:b/>
          <w:bCs/>
        </w:rPr>
        <w:t>Resolución Exenta N°766 del 11 de diciembre de 2019, de la Comisión Nacional de Energía</w:t>
      </w:r>
      <w:r>
        <w:t>,</w:t>
      </w:r>
      <w:r w:rsidR="0026164C">
        <w:t xml:space="preserve"> que “Rectifica Resolución Exenta N°272, de 26 de abril de 2019, que </w:t>
      </w:r>
      <w:r w:rsidR="0026164C" w:rsidRPr="00AE0DDC">
        <w:rPr>
          <w:rFonts w:cs="Arial"/>
        </w:rPr>
        <w:t>“Aprueba Bases Técnicas y Administrativas Definitivas para la Realización de los Estudios de Valorización de los Sistemas de Transmisión”</w:t>
      </w:r>
      <w:r w:rsidR="0026164C">
        <w:rPr>
          <w:rFonts w:cs="Arial"/>
        </w:rPr>
        <w:t>”.</w:t>
      </w:r>
    </w:p>
    <w:p w14:paraId="71A0F584" w14:textId="77777777" w:rsidR="00A904A6" w:rsidRDefault="00A904A6" w:rsidP="002E20CA">
      <w:pPr>
        <w:numPr>
          <w:ilvl w:val="0"/>
          <w:numId w:val="6"/>
        </w:numPr>
        <w:rPr>
          <w:rFonts w:cs="Arial"/>
        </w:rPr>
      </w:pPr>
      <w:r w:rsidRPr="00AE0DDC">
        <w:rPr>
          <w:rFonts w:cs="Arial"/>
          <w:b/>
        </w:rPr>
        <w:t>Resolución Exenta N°299, del 26 de abril de 2018, de la Comisión Nacional de Energía</w:t>
      </w:r>
      <w:r w:rsidRPr="00AE0DDC">
        <w:rPr>
          <w:rFonts w:cs="Arial"/>
        </w:rPr>
        <w:t>, que “Aprueba Modificaciones a la Norma Técnica de Seguridad y Calidad de Servicio de Conformidad al Artículo 34° del Decreto Supremo N°11, de 2017, del Ministerio de Energía y Aprueba Texto Refundido y Sistematizado de Dicha Norma Técnica”.</w:t>
      </w:r>
    </w:p>
    <w:p w14:paraId="46F7C0EA" w14:textId="459B74BE" w:rsidR="00DE678B" w:rsidRPr="00A620DF" w:rsidRDefault="00BA2EDF" w:rsidP="002E20CA">
      <w:pPr>
        <w:numPr>
          <w:ilvl w:val="0"/>
          <w:numId w:val="6"/>
        </w:numPr>
      </w:pPr>
      <w:r w:rsidRPr="00A33A22">
        <w:rPr>
          <w:b/>
          <w:bCs/>
        </w:rPr>
        <w:t>Resolución</w:t>
      </w:r>
      <w:r w:rsidR="00DE678B" w:rsidRPr="00A620DF">
        <w:rPr>
          <w:b/>
          <w:bCs/>
        </w:rPr>
        <w:t xml:space="preserve"> Exenta N°43 </w:t>
      </w:r>
      <w:r w:rsidR="00A25607">
        <w:rPr>
          <w:b/>
          <w:bCs/>
        </w:rPr>
        <w:t>d</w:t>
      </w:r>
      <w:r w:rsidR="00DE678B" w:rsidRPr="00A620DF">
        <w:rPr>
          <w:b/>
          <w:bCs/>
        </w:rPr>
        <w:t>el 26 de Diciembre de 2002, del Servicio de Impuestos Internos</w:t>
      </w:r>
      <w:r w:rsidR="00DE678B" w:rsidRPr="00A620DF">
        <w:t xml:space="preserve">, que “Fija Vida </w:t>
      </w:r>
      <w:r w:rsidRPr="00A620DF">
        <w:t>Útil</w:t>
      </w:r>
      <w:r w:rsidR="00DE678B" w:rsidRPr="00A620DF">
        <w:t xml:space="preserve"> Normal a los Bienes </w:t>
      </w:r>
      <w:r w:rsidR="00D409FA" w:rsidRPr="00A620DF">
        <w:t>Físicos</w:t>
      </w:r>
      <w:r w:rsidR="00DE678B" w:rsidRPr="00A620DF">
        <w:t xml:space="preserve"> del Activo Inmovilizado para los Efectos de su </w:t>
      </w:r>
      <w:r w:rsidR="00D409FA" w:rsidRPr="00A620DF">
        <w:t>Depreciación</w:t>
      </w:r>
      <w:r w:rsidR="00DE678B" w:rsidRPr="00A620DF">
        <w:t xml:space="preserve">, conforme a las Normas del N°5 </w:t>
      </w:r>
      <w:r w:rsidR="00A620DF" w:rsidRPr="00A620DF">
        <w:t>d</w:t>
      </w:r>
      <w:r w:rsidR="00DE678B" w:rsidRPr="00A620DF">
        <w:t>el Art</w:t>
      </w:r>
      <w:r w:rsidR="00A620DF" w:rsidRPr="00A620DF">
        <w:t>í</w:t>
      </w:r>
      <w:r w:rsidR="00DE678B" w:rsidRPr="00A620DF">
        <w:t xml:space="preserve">culo 31 </w:t>
      </w:r>
      <w:r w:rsidR="00A620DF" w:rsidRPr="00A620DF">
        <w:t>d</w:t>
      </w:r>
      <w:r w:rsidR="00DE678B" w:rsidRPr="00A620DF">
        <w:t xml:space="preserve">e </w:t>
      </w:r>
      <w:r w:rsidR="00A620DF" w:rsidRPr="00A620DF">
        <w:t>l</w:t>
      </w:r>
      <w:r w:rsidR="00DE678B" w:rsidRPr="00A620DF">
        <w:t xml:space="preserve">a Ley </w:t>
      </w:r>
      <w:r w:rsidR="00A620DF" w:rsidRPr="00A620DF">
        <w:t>d</w:t>
      </w:r>
      <w:r w:rsidR="00DE678B" w:rsidRPr="00A620DF">
        <w:t xml:space="preserve">e </w:t>
      </w:r>
      <w:r w:rsidR="00A620DF" w:rsidRPr="00A620DF">
        <w:t>l</w:t>
      </w:r>
      <w:r w:rsidR="00DE678B" w:rsidRPr="00A620DF">
        <w:t xml:space="preserve">a Renta, </w:t>
      </w:r>
      <w:r w:rsidR="00A620DF" w:rsidRPr="00A620DF">
        <w:t>c</w:t>
      </w:r>
      <w:r w:rsidR="00DE678B" w:rsidRPr="00A620DF">
        <w:t xml:space="preserve">ontenida </w:t>
      </w:r>
      <w:r w:rsidR="00A620DF" w:rsidRPr="00A620DF">
        <w:t>e</w:t>
      </w:r>
      <w:r w:rsidR="00DE678B" w:rsidRPr="00A620DF">
        <w:t xml:space="preserve">n </w:t>
      </w:r>
      <w:r w:rsidR="00A620DF" w:rsidRPr="00A620DF">
        <w:t>e</w:t>
      </w:r>
      <w:r w:rsidR="00DE678B" w:rsidRPr="00A620DF">
        <w:t xml:space="preserve">l </w:t>
      </w:r>
      <w:r w:rsidR="00D409FA" w:rsidRPr="00A620DF">
        <w:t>Artículo</w:t>
      </w:r>
      <w:r w:rsidR="00DE678B" w:rsidRPr="00A620DF">
        <w:t xml:space="preserve"> 1° </w:t>
      </w:r>
      <w:r w:rsidR="00A620DF" w:rsidRPr="00A620DF">
        <w:t>d</w:t>
      </w:r>
      <w:r w:rsidR="00DE678B" w:rsidRPr="00A620DF">
        <w:t xml:space="preserve">el D.L. N° 824, </w:t>
      </w:r>
      <w:r w:rsidR="00A620DF" w:rsidRPr="00A620DF">
        <w:t>d</w:t>
      </w:r>
      <w:r w:rsidR="00DE678B" w:rsidRPr="00A620DF">
        <w:t>e 1974.</w:t>
      </w:r>
    </w:p>
    <w:p w14:paraId="29B0A381" w14:textId="77777777" w:rsidR="004C69DD" w:rsidRDefault="004C69DD" w:rsidP="00B11BEE">
      <w:r>
        <w:t>El contenido completo de estas disposiciones se encuentra en el Anexo Normativo</w:t>
      </w:r>
      <w:r w:rsidR="00A25607">
        <w:t xml:space="preserve"> que acompaña a la presente entrega</w:t>
      </w:r>
      <w:r>
        <w:t xml:space="preserve">, con excepción de la Resolución Exenta N°299, que contiene la </w:t>
      </w:r>
      <w:r w:rsidRPr="00AE0DDC">
        <w:rPr>
          <w:rFonts w:cs="Arial"/>
        </w:rPr>
        <w:t>Norma Técnica de Seguridad y Calidad de Servicio</w:t>
      </w:r>
      <w:r>
        <w:rPr>
          <w:rFonts w:cs="Arial"/>
        </w:rPr>
        <w:t>, la que no se ha incluido debido a su extensión.</w:t>
      </w:r>
      <w:r>
        <w:t xml:space="preserve"> </w:t>
      </w:r>
    </w:p>
    <w:p w14:paraId="787D652D" w14:textId="77777777" w:rsidR="00223637" w:rsidRDefault="009F5751" w:rsidP="00B11BEE">
      <w:r>
        <w:t>Aparte de la normativa citada</w:t>
      </w:r>
      <w:r w:rsidR="004C69DD">
        <w:t>, el cumplimiento de los objetivos del estudio requiere de</w:t>
      </w:r>
      <w:r w:rsidR="00E31176">
        <w:t>l</w:t>
      </w:r>
      <w:r w:rsidR="004C69DD">
        <w:t xml:space="preserve"> examen de otra normativa de carácter general</w:t>
      </w:r>
      <w:r w:rsidR="00E31176">
        <w:t xml:space="preserve"> como</w:t>
      </w:r>
      <w:r w:rsidR="00A25607">
        <w:t>, por ejemplo,</w:t>
      </w:r>
      <w:r w:rsidR="00E31176">
        <w:t xml:space="preserve"> el </w:t>
      </w:r>
      <w:r w:rsidR="00A25607" w:rsidRPr="00A25607">
        <w:t>DL N°824, Ley Sobre Impuesto a la Renta</w:t>
      </w:r>
      <w:r w:rsidR="00A25607">
        <w:t xml:space="preserve">. </w:t>
      </w:r>
      <w:r w:rsidR="005C317D">
        <w:t xml:space="preserve">Cuando los desarrollos </w:t>
      </w:r>
      <w:r w:rsidR="00D475CC">
        <w:t xml:space="preserve">exhibidos en </w:t>
      </w:r>
      <w:r w:rsidR="005C317D">
        <w:t xml:space="preserve">el presente estudio han requerido fundarse en normativas generales -en este cuerpo principal o en sus anexos- se ha </w:t>
      </w:r>
      <w:r w:rsidR="00A25607">
        <w:t xml:space="preserve">efectuado una adecuada </w:t>
      </w:r>
      <w:r w:rsidR="005C317D">
        <w:t xml:space="preserve">referencia a la normativa que los sustenta, lo sea citando sus disposiciones y/o presentando el </w:t>
      </w:r>
      <w:r w:rsidR="005C317D" w:rsidRPr="005C317D">
        <w:rPr>
          <w:i/>
          <w:iCs/>
        </w:rPr>
        <w:t>link</w:t>
      </w:r>
      <w:r w:rsidR="005C317D">
        <w:t xml:space="preserve"> co</w:t>
      </w:r>
      <w:r w:rsidR="006B4AFA">
        <w:t>rrespondiente para su acceso y</w:t>
      </w:r>
      <w:r w:rsidR="005C317D">
        <w:t xml:space="preserve"> revisión en </w:t>
      </w:r>
      <w:r w:rsidR="005C317D" w:rsidRPr="005C317D">
        <w:rPr>
          <w:i/>
          <w:iCs/>
        </w:rPr>
        <w:t>internet</w:t>
      </w:r>
      <w:r w:rsidR="005C317D">
        <w:t>.</w:t>
      </w:r>
    </w:p>
    <w:p w14:paraId="7D9F5CF7" w14:textId="77777777" w:rsidR="00223637" w:rsidRPr="00097472" w:rsidRDefault="00223637" w:rsidP="00B11BEE"/>
    <w:p w14:paraId="65BE660A" w14:textId="77777777" w:rsidR="006E0781" w:rsidRPr="006E0781" w:rsidRDefault="006E0781" w:rsidP="006E0781">
      <w:pPr>
        <w:pStyle w:val="Ttulo1"/>
      </w:pPr>
      <w:bookmarkStart w:id="11" w:name="_Toc38396453"/>
      <w:r w:rsidRPr="006E0781">
        <w:t>DESCRIPCIÓN DEL V.A.T.T. Y REFERENCIAS GENERALES A LAS BASES</w:t>
      </w:r>
      <w:bookmarkEnd w:id="11"/>
    </w:p>
    <w:p w14:paraId="545D86A4" w14:textId="77777777" w:rsidR="00D475CC" w:rsidRDefault="00D475CC" w:rsidP="00D475CC">
      <w:pPr>
        <w:rPr>
          <w:rFonts w:cs="Arial"/>
        </w:rPr>
      </w:pPr>
      <w:r>
        <w:rPr>
          <w:rFonts w:cs="Arial"/>
        </w:rPr>
        <w:t xml:space="preserve">El </w:t>
      </w:r>
      <w:r w:rsidRPr="000D2099">
        <w:rPr>
          <w:rFonts w:cs="Arial"/>
        </w:rPr>
        <w:t xml:space="preserve">Estudio </w:t>
      </w:r>
      <w:r>
        <w:rPr>
          <w:rFonts w:cs="Arial"/>
        </w:rPr>
        <w:t>d</w:t>
      </w:r>
      <w:r w:rsidRPr="000D2099">
        <w:rPr>
          <w:rFonts w:cs="Arial"/>
        </w:rPr>
        <w:t xml:space="preserve">e Valorización </w:t>
      </w:r>
      <w:r>
        <w:rPr>
          <w:rFonts w:cs="Arial"/>
        </w:rPr>
        <w:t>d</w:t>
      </w:r>
      <w:r w:rsidRPr="000D2099">
        <w:rPr>
          <w:rFonts w:cs="Arial"/>
        </w:rPr>
        <w:t xml:space="preserve">e </w:t>
      </w:r>
      <w:r>
        <w:rPr>
          <w:rFonts w:cs="Arial"/>
        </w:rPr>
        <w:t>l</w:t>
      </w:r>
      <w:r w:rsidRPr="000D2099">
        <w:rPr>
          <w:rFonts w:cs="Arial"/>
        </w:rPr>
        <w:t xml:space="preserve">as Instalaciones </w:t>
      </w:r>
      <w:r>
        <w:rPr>
          <w:rFonts w:cs="Arial"/>
        </w:rPr>
        <w:t>d</w:t>
      </w:r>
      <w:r w:rsidRPr="000D2099">
        <w:rPr>
          <w:rFonts w:cs="Arial"/>
        </w:rPr>
        <w:t xml:space="preserve">el Sistema </w:t>
      </w:r>
      <w:r>
        <w:rPr>
          <w:rFonts w:cs="Arial"/>
        </w:rPr>
        <w:t>d</w:t>
      </w:r>
      <w:r w:rsidRPr="000D2099">
        <w:rPr>
          <w:rFonts w:cs="Arial"/>
        </w:rPr>
        <w:t>e Transmisión Nacional</w:t>
      </w:r>
      <w:r>
        <w:rPr>
          <w:rFonts w:cs="Arial"/>
        </w:rPr>
        <w:t xml:space="preserve">, debe desarrollarse de conformidad a las disposiciones legales correspondientes, y en particular conforme a lo establecido en la </w:t>
      </w:r>
      <w:r w:rsidRPr="000D2099">
        <w:rPr>
          <w:rFonts w:cs="Arial"/>
        </w:rPr>
        <w:t xml:space="preserve">Resolución Exenta N°380, del 20 de julio de 2017, de la Comisión Nacional de Energía, </w:t>
      </w:r>
      <w:r>
        <w:rPr>
          <w:rFonts w:cs="Arial"/>
        </w:rPr>
        <w:t xml:space="preserve">y en la </w:t>
      </w:r>
      <w:r w:rsidRPr="000D2099">
        <w:rPr>
          <w:rFonts w:cs="Arial"/>
        </w:rPr>
        <w:t>Resolución Exenta N°272 del 26 de abril de 2019, de</w:t>
      </w:r>
      <w:r>
        <w:rPr>
          <w:rFonts w:cs="Arial"/>
        </w:rPr>
        <w:t>l mismo</w:t>
      </w:r>
      <w:r w:rsidRPr="000D2099">
        <w:rPr>
          <w:rFonts w:cs="Arial"/>
        </w:rPr>
        <w:t xml:space="preserve"> </w:t>
      </w:r>
      <w:r>
        <w:rPr>
          <w:rFonts w:cs="Arial"/>
        </w:rPr>
        <w:t>organismo</w:t>
      </w:r>
      <w:r w:rsidRPr="000D2099">
        <w:rPr>
          <w:rFonts w:cs="Arial"/>
        </w:rPr>
        <w:t xml:space="preserve">, que </w:t>
      </w:r>
      <w:r>
        <w:rPr>
          <w:rFonts w:cs="Arial"/>
        </w:rPr>
        <w:t>a</w:t>
      </w:r>
      <w:r w:rsidRPr="000D2099">
        <w:rPr>
          <w:rFonts w:cs="Arial"/>
        </w:rPr>
        <w:t xml:space="preserve">prueba </w:t>
      </w:r>
      <w:r>
        <w:rPr>
          <w:rFonts w:cs="Arial"/>
        </w:rPr>
        <w:t>las b</w:t>
      </w:r>
      <w:r w:rsidRPr="000D2099">
        <w:rPr>
          <w:rFonts w:cs="Arial"/>
        </w:rPr>
        <w:t xml:space="preserve">ases </w:t>
      </w:r>
      <w:r>
        <w:rPr>
          <w:rFonts w:cs="Arial"/>
        </w:rPr>
        <w:t>t</w:t>
      </w:r>
      <w:r w:rsidRPr="000D2099">
        <w:rPr>
          <w:rFonts w:cs="Arial"/>
        </w:rPr>
        <w:t xml:space="preserve">écnicas y </w:t>
      </w:r>
      <w:r>
        <w:rPr>
          <w:rFonts w:cs="Arial"/>
        </w:rPr>
        <w:t>a</w:t>
      </w:r>
      <w:r w:rsidRPr="000D2099">
        <w:rPr>
          <w:rFonts w:cs="Arial"/>
        </w:rPr>
        <w:t xml:space="preserve">dministrativas para la </w:t>
      </w:r>
      <w:r>
        <w:rPr>
          <w:rFonts w:cs="Arial"/>
        </w:rPr>
        <w:t>r</w:t>
      </w:r>
      <w:r w:rsidRPr="000D2099">
        <w:rPr>
          <w:rFonts w:cs="Arial"/>
        </w:rPr>
        <w:t xml:space="preserve">ealización de los </w:t>
      </w:r>
      <w:r>
        <w:rPr>
          <w:rFonts w:cs="Arial"/>
        </w:rPr>
        <w:t>e</w:t>
      </w:r>
      <w:r w:rsidRPr="000D2099">
        <w:rPr>
          <w:rFonts w:cs="Arial"/>
        </w:rPr>
        <w:t xml:space="preserve">studios de </w:t>
      </w:r>
      <w:r>
        <w:rPr>
          <w:rFonts w:cs="Arial"/>
        </w:rPr>
        <w:t>v</w:t>
      </w:r>
      <w:r w:rsidRPr="000D2099">
        <w:rPr>
          <w:rFonts w:cs="Arial"/>
        </w:rPr>
        <w:t>alorización</w:t>
      </w:r>
      <w:r>
        <w:rPr>
          <w:rFonts w:cs="Arial"/>
        </w:rPr>
        <w:t>, las Bases.</w:t>
      </w:r>
    </w:p>
    <w:p w14:paraId="230328D5" w14:textId="77777777" w:rsidR="00D475CC" w:rsidRPr="00D475CC" w:rsidRDefault="00D475CC" w:rsidP="00D475CC">
      <w:pPr>
        <w:pStyle w:val="Ttulo2"/>
        <w:keepNext/>
        <w:keepLines/>
        <w:spacing w:before="480" w:after="360"/>
        <w:ind w:left="576" w:hanging="576"/>
        <w:rPr>
          <w:rFonts w:cs="Calibri"/>
          <w:sz w:val="24"/>
          <w:szCs w:val="24"/>
        </w:rPr>
      </w:pPr>
      <w:bookmarkStart w:id="12" w:name="_Toc11152184"/>
      <w:bookmarkStart w:id="13" w:name="_Toc38396454"/>
      <w:r w:rsidRPr="00D475CC">
        <w:rPr>
          <w:rFonts w:cs="Calibri"/>
          <w:sz w:val="24"/>
          <w:szCs w:val="24"/>
        </w:rPr>
        <w:t>Determinación del V.A.T.T.</w:t>
      </w:r>
      <w:bookmarkEnd w:id="12"/>
      <w:bookmarkEnd w:id="13"/>
    </w:p>
    <w:p w14:paraId="4B423265" w14:textId="77777777" w:rsidR="00D475CC" w:rsidRDefault="00D475CC" w:rsidP="00D475CC">
      <w:pPr>
        <w:rPr>
          <w:rFonts w:cs="Arial"/>
        </w:rPr>
      </w:pPr>
      <w:r>
        <w:rPr>
          <w:rFonts w:cs="Arial"/>
        </w:rPr>
        <w:t>Las Bases exponen con detalle los criterios y metodologías para la determinación del V.A.T.T. conforme a los conceptos establecidos en la Ley General de Servicios Eléctriocos (LGSE) y en la Resolución Exenta N°380, añadiendo las precisiones correspondientes.</w:t>
      </w:r>
    </w:p>
    <w:p w14:paraId="45941D50" w14:textId="77777777" w:rsidR="00D475CC" w:rsidRPr="000D2099" w:rsidRDefault="00D475CC" w:rsidP="00D475CC">
      <w:pPr>
        <w:rPr>
          <w:rFonts w:cs="Arial"/>
        </w:rPr>
      </w:pPr>
      <w:r>
        <w:rPr>
          <w:rFonts w:cs="Arial"/>
        </w:rPr>
        <w:t>Así, éstas señalan que s</w:t>
      </w:r>
      <w:r w:rsidRPr="000D2099">
        <w:rPr>
          <w:rFonts w:cs="Arial"/>
        </w:rPr>
        <w:t>e entenderá por Valor Anual de la Transmisión por Tramo, o V.A.T.T. a la suma de la Anualidad del Valor de Inversión del tramo en estudio (A.V.I.), más los costos anuales de operación, mantenimiento y administración del tramo respectivo (C.O.M.A.), ajustados por los efectos de impuestos a la renta</w:t>
      </w:r>
      <w:r w:rsidRPr="007F3EA7">
        <w:rPr>
          <w:rFonts w:cs="Arial"/>
          <w:vertAlign w:val="superscript"/>
        </w:rPr>
        <w:footnoteReference w:id="7"/>
      </w:r>
      <w:r w:rsidRPr="000D2099">
        <w:rPr>
          <w:rFonts w:cs="Arial"/>
        </w:rPr>
        <w:t>.</w:t>
      </w:r>
    </w:p>
    <w:p w14:paraId="5E3570FC" w14:textId="77777777" w:rsidR="00D475CC" w:rsidRPr="000D2099" w:rsidRDefault="00D475CC" w:rsidP="00D475CC">
      <w:pPr>
        <w:rPr>
          <w:rFonts w:cs="Arial"/>
        </w:rPr>
      </w:pPr>
      <w:r>
        <w:rPr>
          <w:rFonts w:cs="Arial"/>
        </w:rPr>
        <w:t>Conforme las Bases lo señalan, e</w:t>
      </w:r>
      <w:r w:rsidRPr="000D2099">
        <w:rPr>
          <w:rFonts w:cs="Arial"/>
        </w:rPr>
        <w:t>l V.A.T.T. de cada tramo estará compuesto por un conjunto mínimo de instalaciones económicamente identificables, calculado en función de sus características físicas y técnicas valoradas a los precios de mercado vigentes en base a una política de adquisición eficiente, operadas, mantenidas y administradas por una empresa eficiente que opera las instalaciones bajo criterios de eficiencia cumpliendo con la normativa vigente</w:t>
      </w:r>
      <w:r w:rsidRPr="000F77E2">
        <w:rPr>
          <w:rFonts w:cs="Arial"/>
          <w:vertAlign w:val="superscript"/>
        </w:rPr>
        <w:footnoteReference w:id="8"/>
      </w:r>
      <w:r w:rsidRPr="000D2099">
        <w:rPr>
          <w:rFonts w:cs="Arial"/>
        </w:rPr>
        <w:t xml:space="preserve">. </w:t>
      </w:r>
    </w:p>
    <w:p w14:paraId="433C551B" w14:textId="77777777" w:rsidR="00D475CC" w:rsidRPr="000D2099" w:rsidRDefault="00D475CC" w:rsidP="00D475CC">
      <w:pPr>
        <w:rPr>
          <w:rFonts w:cs="Arial"/>
        </w:rPr>
      </w:pPr>
      <w:r>
        <w:rPr>
          <w:rFonts w:cs="Arial"/>
        </w:rPr>
        <w:t>Las Bases señalan que e</w:t>
      </w:r>
      <w:r w:rsidRPr="000D2099">
        <w:rPr>
          <w:rFonts w:cs="Arial"/>
        </w:rPr>
        <w:t>l conjunto mínimo de instalaciones económicamente identificables de cada tramo del sistema de transmisión a valorizar estará agrupado de acuerdo a la siguiente categorización</w:t>
      </w:r>
      <w:r w:rsidRPr="000F77E2">
        <w:rPr>
          <w:rFonts w:cs="Arial"/>
          <w:vertAlign w:val="superscript"/>
        </w:rPr>
        <w:footnoteReference w:id="9"/>
      </w:r>
      <w:r w:rsidRPr="000D2099">
        <w:rPr>
          <w:rFonts w:cs="Arial"/>
        </w:rPr>
        <w:t>:</w:t>
      </w:r>
    </w:p>
    <w:p w14:paraId="7C99B350"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Derechos relacionados con el uso de suelo y medio ambiente;</w:t>
      </w:r>
    </w:p>
    <w:p w14:paraId="2F810158"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Obras civiles;</w:t>
      </w:r>
    </w:p>
    <w:p w14:paraId="031D5B6C"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lastRenderedPageBreak/>
        <w:t>Estructuras de líneas y/o subestaciones;</w:t>
      </w:r>
    </w:p>
    <w:p w14:paraId="1848F888"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Elementos de sujeción y aislación;</w:t>
      </w:r>
    </w:p>
    <w:p w14:paraId="42733906"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Equipamiento electromecánico y electromagnético;</w:t>
      </w:r>
    </w:p>
    <w:p w14:paraId="595F6DD3"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Conductores y cable de guardia;</w:t>
      </w:r>
    </w:p>
    <w:p w14:paraId="3D051EE7"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Protecciones electromecánicas o electromagnéticas;</w:t>
      </w:r>
    </w:p>
    <w:p w14:paraId="087F694D"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Protecciones digitales;</w:t>
      </w:r>
    </w:p>
    <w:p w14:paraId="1AF7593C"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Equipos de control, telecomando, medición y comunicaciones;</w:t>
      </w:r>
    </w:p>
    <w:p w14:paraId="1E27175C"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Otros elementos secundarios de subestación o radioestaciones;</w:t>
      </w:r>
    </w:p>
    <w:p w14:paraId="5CB7DF9D"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Bienes inmuebles distintos a los terrenos;</w:t>
      </w:r>
    </w:p>
    <w:p w14:paraId="150A76E9"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Equipamiento de operación y mantenimiento no fungible;</w:t>
      </w:r>
    </w:p>
    <w:p w14:paraId="4D807933"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Equipamiento de oficina no fungible;</w:t>
      </w:r>
    </w:p>
    <w:p w14:paraId="54B667FA"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Equipamiento computacional; y</w:t>
      </w:r>
    </w:p>
    <w:p w14:paraId="74BFC27A" w14:textId="77777777" w:rsidR="00D475CC" w:rsidRPr="000D2099" w:rsidRDefault="00D475CC" w:rsidP="002E20CA">
      <w:pPr>
        <w:pStyle w:val="Prrafodelista1"/>
        <w:numPr>
          <w:ilvl w:val="0"/>
          <w:numId w:val="8"/>
        </w:numPr>
        <w:spacing w:after="160" w:line="259" w:lineRule="auto"/>
        <w:jc w:val="left"/>
        <w:rPr>
          <w:rFonts w:cs="Arial"/>
        </w:rPr>
      </w:pPr>
      <w:r w:rsidRPr="000D2099">
        <w:rPr>
          <w:rFonts w:cs="Arial"/>
        </w:rPr>
        <w:t>Vehículos. </w:t>
      </w:r>
    </w:p>
    <w:p w14:paraId="7B94A84B" w14:textId="77777777" w:rsidR="00D475CC" w:rsidRPr="000D2099" w:rsidRDefault="00D475CC" w:rsidP="00D475CC">
      <w:pPr>
        <w:rPr>
          <w:rFonts w:cs="Arial"/>
        </w:rPr>
      </w:pPr>
      <w:r>
        <w:rPr>
          <w:rFonts w:cs="Arial"/>
        </w:rPr>
        <w:t>Por su parte, y r</w:t>
      </w:r>
      <w:r w:rsidRPr="000D2099">
        <w:rPr>
          <w:rFonts w:cs="Arial"/>
        </w:rPr>
        <w:t xml:space="preserve">especto a los costos de operación, mantención y administración (C.O.M.A.), </w:t>
      </w:r>
      <w:r>
        <w:rPr>
          <w:rFonts w:cs="Arial"/>
        </w:rPr>
        <w:t>las Bases indican</w:t>
      </w:r>
      <w:r w:rsidRPr="000D2099">
        <w:rPr>
          <w:rFonts w:cs="Arial"/>
        </w:rPr>
        <w:t xml:space="preserve"> </w:t>
      </w:r>
      <w:r>
        <w:rPr>
          <w:rFonts w:cs="Arial"/>
        </w:rPr>
        <w:t xml:space="preserve">que </w:t>
      </w:r>
      <w:r w:rsidRPr="000D2099">
        <w:rPr>
          <w:rFonts w:cs="Arial"/>
        </w:rPr>
        <w:t xml:space="preserve">estos valores </w:t>
      </w:r>
      <w:r>
        <w:rPr>
          <w:rFonts w:cs="Arial"/>
        </w:rPr>
        <w:t>s</w:t>
      </w:r>
      <w:r w:rsidRPr="000D2099">
        <w:rPr>
          <w:rFonts w:cs="Arial"/>
        </w:rPr>
        <w:t>e establecerán para cada segmento de los sistemas de transmisión señalados en el artículo 100° de la L</w:t>
      </w:r>
      <w:r>
        <w:rPr>
          <w:rFonts w:cs="Arial"/>
        </w:rPr>
        <w:t>GSE</w:t>
      </w:r>
      <w:r w:rsidRPr="000D2099">
        <w:rPr>
          <w:rFonts w:cs="Arial"/>
        </w:rPr>
        <w:t xml:space="preserve"> y para cada sistema de transmisión zonal, conforme a las consideraciones y metodologías que </w:t>
      </w:r>
      <w:r>
        <w:rPr>
          <w:rFonts w:cs="Arial"/>
        </w:rPr>
        <w:t>ellas mismas</w:t>
      </w:r>
      <w:r w:rsidRPr="000D2099">
        <w:rPr>
          <w:rFonts w:cs="Arial"/>
        </w:rPr>
        <w:t xml:space="preserve"> establecen</w:t>
      </w:r>
      <w:r w:rsidRPr="000F77E2">
        <w:rPr>
          <w:rFonts w:cs="Arial"/>
          <w:vertAlign w:val="superscript"/>
        </w:rPr>
        <w:footnoteReference w:id="10"/>
      </w:r>
      <w:r w:rsidRPr="000D2099">
        <w:rPr>
          <w:rFonts w:cs="Arial"/>
        </w:rPr>
        <w:t>.</w:t>
      </w:r>
    </w:p>
    <w:p w14:paraId="11094DB2" w14:textId="77777777" w:rsidR="00D475CC" w:rsidRPr="000D2099" w:rsidRDefault="00D475CC" w:rsidP="00D475CC">
      <w:pPr>
        <w:rPr>
          <w:rFonts w:cs="Arial"/>
        </w:rPr>
      </w:pPr>
      <w:r>
        <w:rPr>
          <w:rFonts w:cs="Arial"/>
        </w:rPr>
        <w:t>En relación a l</w:t>
      </w:r>
      <w:r w:rsidRPr="000D2099">
        <w:rPr>
          <w:rFonts w:cs="Arial"/>
        </w:rPr>
        <w:t>os costos anuales de inversión</w:t>
      </w:r>
      <w:r>
        <w:rPr>
          <w:rFonts w:cs="Arial"/>
        </w:rPr>
        <w:t>, las Bases establecen que los mismos</w:t>
      </w:r>
      <w:r w:rsidRPr="000D2099">
        <w:rPr>
          <w:rFonts w:cs="Arial"/>
        </w:rPr>
        <w:t xml:space="preserve"> se determinarán como la suma de las anualidades de inversión de cada instalación e infraestructura que conforman el V</w:t>
      </w:r>
      <w:r>
        <w:rPr>
          <w:rFonts w:cs="Arial"/>
        </w:rPr>
        <w:t>.</w:t>
      </w:r>
      <w:r w:rsidRPr="000D2099">
        <w:rPr>
          <w:rFonts w:cs="Arial"/>
        </w:rPr>
        <w:t>I</w:t>
      </w:r>
      <w:r>
        <w:rPr>
          <w:rFonts w:cs="Arial"/>
        </w:rPr>
        <w:t>.</w:t>
      </w:r>
      <w:r w:rsidRPr="000D2099">
        <w:rPr>
          <w:rFonts w:cs="Arial"/>
        </w:rPr>
        <w:t xml:space="preserve"> del sistema de transmisión. Para su determinación </w:t>
      </w:r>
      <w:r>
        <w:rPr>
          <w:rFonts w:cs="Arial"/>
        </w:rPr>
        <w:t>debe utilizarse</w:t>
      </w:r>
      <w:r w:rsidRPr="000D2099">
        <w:rPr>
          <w:rFonts w:cs="Arial"/>
        </w:rPr>
        <w:t xml:space="preserve"> la tasa de descuento determinada de acuerdo a lo establecido en el artículo 119° de la L</w:t>
      </w:r>
      <w:r>
        <w:rPr>
          <w:rFonts w:cs="Arial"/>
        </w:rPr>
        <w:t>GSE</w:t>
      </w:r>
      <w:r w:rsidRPr="000D2099">
        <w:rPr>
          <w:rFonts w:cs="Arial"/>
        </w:rPr>
        <w:t>, y las respectivas vidas útiles, establecidas en años, de las componentes de inversión, conforme se estable</w:t>
      </w:r>
      <w:r>
        <w:rPr>
          <w:rFonts w:cs="Arial"/>
        </w:rPr>
        <w:t>ce</w:t>
      </w:r>
      <w:r w:rsidRPr="000D2099">
        <w:rPr>
          <w:rFonts w:cs="Arial"/>
        </w:rPr>
        <w:t xml:space="preserve"> en el Informe Técnico Definitivo de Vida Útil de las instalaciones establecido en el artículo 104° de la Ley</w:t>
      </w:r>
      <w:r w:rsidRPr="000F77E2">
        <w:rPr>
          <w:rFonts w:cs="Arial"/>
          <w:vertAlign w:val="superscript"/>
        </w:rPr>
        <w:footnoteReference w:id="11"/>
      </w:r>
      <w:r w:rsidRPr="000D2099">
        <w:rPr>
          <w:rFonts w:cs="Arial"/>
        </w:rPr>
        <w:t xml:space="preserve">. </w:t>
      </w:r>
    </w:p>
    <w:p w14:paraId="2CF6504D" w14:textId="77777777" w:rsidR="00D475CC" w:rsidRPr="000D2099" w:rsidRDefault="00D475CC" w:rsidP="00D475CC">
      <w:pPr>
        <w:rPr>
          <w:rFonts w:cs="Arial"/>
        </w:rPr>
      </w:pPr>
      <w:r w:rsidRPr="000D2099">
        <w:rPr>
          <w:rFonts w:cs="Arial"/>
        </w:rPr>
        <w:t xml:space="preserve">Para efectos de los </w:t>
      </w:r>
      <w:r>
        <w:rPr>
          <w:rFonts w:cs="Arial"/>
        </w:rPr>
        <w:t>e</w:t>
      </w:r>
      <w:r w:rsidRPr="000D2099">
        <w:rPr>
          <w:rFonts w:cs="Arial"/>
        </w:rPr>
        <w:t xml:space="preserve">studios, </w:t>
      </w:r>
      <w:r>
        <w:rPr>
          <w:rFonts w:cs="Arial"/>
        </w:rPr>
        <w:t xml:space="preserve">las Bases </w:t>
      </w:r>
      <w:r w:rsidRPr="000D2099">
        <w:rPr>
          <w:rFonts w:cs="Arial"/>
        </w:rPr>
        <w:t>define</w:t>
      </w:r>
      <w:r>
        <w:rPr>
          <w:rFonts w:cs="Arial"/>
        </w:rPr>
        <w:t>n</w:t>
      </w:r>
      <w:r w:rsidRPr="000D2099">
        <w:rPr>
          <w:rFonts w:cs="Arial"/>
        </w:rPr>
        <w:t xml:space="preserve"> el V.I. como la suma de los costos de adquisición e instalación eficientes de sus componentes y equipos, de acuerdo con valores de mercado, incluyendo fletes, bodegaje, montaje, ingeniería, gastos generales, intereses intercalarios, los derechos relacionados con el uso del suelo y medio ambiente, los bienes intangibles y el capital de explotación</w:t>
      </w:r>
      <w:r w:rsidRPr="00D4470A">
        <w:rPr>
          <w:rFonts w:cs="Arial"/>
          <w:vertAlign w:val="superscript"/>
        </w:rPr>
        <w:footnoteReference w:id="12"/>
      </w:r>
      <w:r w:rsidRPr="000D2099">
        <w:rPr>
          <w:rFonts w:cs="Arial"/>
        </w:rPr>
        <w:t>.</w:t>
      </w:r>
    </w:p>
    <w:p w14:paraId="00735B04" w14:textId="77777777" w:rsidR="00D475CC" w:rsidRPr="00472D56" w:rsidRDefault="00D475CC" w:rsidP="00D475CC">
      <w:pPr>
        <w:pStyle w:val="Ttulo2"/>
        <w:keepNext/>
        <w:keepLines/>
        <w:spacing w:before="480" w:after="360"/>
        <w:ind w:left="576" w:hanging="576"/>
        <w:rPr>
          <w:rFonts w:cs="Calibri"/>
          <w:sz w:val="24"/>
          <w:szCs w:val="24"/>
        </w:rPr>
      </w:pPr>
      <w:bookmarkStart w:id="14" w:name="_Toc11152185"/>
      <w:bookmarkStart w:id="15" w:name="_Toc38396455"/>
      <w:r w:rsidRPr="00472D56">
        <w:rPr>
          <w:rFonts w:cs="Calibri"/>
          <w:sz w:val="24"/>
          <w:szCs w:val="24"/>
        </w:rPr>
        <w:lastRenderedPageBreak/>
        <w:t>Moneda, Nivel de Precios y Año Base</w:t>
      </w:r>
      <w:bookmarkEnd w:id="14"/>
      <w:bookmarkEnd w:id="15"/>
    </w:p>
    <w:p w14:paraId="64774F0A" w14:textId="77777777" w:rsidR="00D475CC" w:rsidRPr="000D2099" w:rsidRDefault="00D475CC" w:rsidP="00D475CC">
      <w:pPr>
        <w:rPr>
          <w:rFonts w:cs="Arial"/>
        </w:rPr>
      </w:pPr>
      <w:r>
        <w:rPr>
          <w:rFonts w:cs="Arial"/>
        </w:rPr>
        <w:t>Las Bases establecen que t</w:t>
      </w:r>
      <w:r w:rsidRPr="000D2099">
        <w:rPr>
          <w:rFonts w:cs="Arial"/>
        </w:rPr>
        <w:t xml:space="preserve">odos los costos y precios relacionados con los </w:t>
      </w:r>
      <w:r>
        <w:rPr>
          <w:rFonts w:cs="Arial"/>
        </w:rPr>
        <w:t>estudios de valorización</w:t>
      </w:r>
      <w:r w:rsidRPr="000D2099">
        <w:rPr>
          <w:rFonts w:cs="Arial"/>
        </w:rPr>
        <w:t xml:space="preserve">, utilizados tanto en los resultados finales como en las etapas intermedias, deberán expresarse en dólares de Estados Unidos de América. Particularmente para referir los valores de componentes nacionales, originalmente expresados en pesos, </w:t>
      </w:r>
      <w:r>
        <w:rPr>
          <w:rFonts w:cs="Arial"/>
        </w:rPr>
        <w:t xml:space="preserve">las Bases indican que </w:t>
      </w:r>
      <w:r w:rsidRPr="000D2099">
        <w:rPr>
          <w:rFonts w:cs="Arial"/>
        </w:rPr>
        <w:t xml:space="preserve">se deberá considerar su valor al 31 de diciembre de 2017 y posteriormente su equivalencia en dólares, utilizando para ello el valor promedio mensual del dólar observado publicado por el Banco Central para el mes de diciembre de 2017. Por su parte, para referir los valores de componentes en otras monedas, </w:t>
      </w:r>
      <w:r>
        <w:rPr>
          <w:rFonts w:cs="Arial"/>
        </w:rPr>
        <w:t xml:space="preserve">las Bases señalan que </w:t>
      </w:r>
      <w:r w:rsidRPr="000D2099">
        <w:rPr>
          <w:rFonts w:cs="Arial"/>
        </w:rPr>
        <w:t>se deberá considerar su valor al 31 de diciembre de 2017 y posteriormente su equivalencia en dólares, utilizando la tasa de cambio promedio para el mes de diciembre de 2017 correspondiente</w:t>
      </w:r>
      <w:r w:rsidRPr="00F942CE">
        <w:rPr>
          <w:rFonts w:cs="Arial"/>
          <w:vertAlign w:val="superscript"/>
        </w:rPr>
        <w:footnoteReference w:id="13"/>
      </w:r>
      <w:r w:rsidRPr="000D2099">
        <w:rPr>
          <w:rFonts w:cs="Arial"/>
        </w:rPr>
        <w:t>.</w:t>
      </w:r>
    </w:p>
    <w:p w14:paraId="50202161" w14:textId="77777777" w:rsidR="00D475CC" w:rsidRPr="000D2099" w:rsidRDefault="00D475CC" w:rsidP="00D475CC">
      <w:pPr>
        <w:rPr>
          <w:rFonts w:cs="Arial"/>
        </w:rPr>
      </w:pPr>
      <w:r>
        <w:rPr>
          <w:rFonts w:cs="Arial"/>
        </w:rPr>
        <w:t>Respecto a l</w:t>
      </w:r>
      <w:r w:rsidRPr="000D2099">
        <w:rPr>
          <w:rFonts w:cs="Arial"/>
        </w:rPr>
        <w:t>as componentes del V.A.T.T. de cada tramo</w:t>
      </w:r>
      <w:r>
        <w:rPr>
          <w:rFonts w:cs="Arial"/>
        </w:rPr>
        <w:t>, las Bases indican que éstos</w:t>
      </w:r>
      <w:r w:rsidRPr="000D2099">
        <w:rPr>
          <w:rFonts w:cs="Arial"/>
        </w:rPr>
        <w:t xml:space="preserve"> se establecerán conforme al valor actualizado de los costos anuales de inversión, operación, mantención y administración para el año base de los </w:t>
      </w:r>
      <w:r>
        <w:rPr>
          <w:rFonts w:cs="Arial"/>
        </w:rPr>
        <w:t>e</w:t>
      </w:r>
      <w:r w:rsidRPr="000D2099">
        <w:rPr>
          <w:rFonts w:cs="Arial"/>
        </w:rPr>
        <w:t>studios, entendiéndose por este el año 2017</w:t>
      </w:r>
      <w:r>
        <w:rPr>
          <w:rFonts w:cs="Arial"/>
        </w:rPr>
        <w:t>, y que</w:t>
      </w:r>
      <w:r w:rsidRPr="000D2099">
        <w:rPr>
          <w:rFonts w:cs="Arial"/>
        </w:rPr>
        <w:t xml:space="preserve"> </w:t>
      </w:r>
      <w:r>
        <w:rPr>
          <w:rFonts w:cs="Arial"/>
        </w:rPr>
        <w:t>p</w:t>
      </w:r>
      <w:r w:rsidRPr="000D2099">
        <w:rPr>
          <w:rFonts w:cs="Arial"/>
        </w:rPr>
        <w:t xml:space="preserve">ara efectos del desarrollo de los </w:t>
      </w:r>
      <w:r>
        <w:rPr>
          <w:rFonts w:cs="Arial"/>
        </w:rPr>
        <w:t>estudios</w:t>
      </w:r>
      <w:r w:rsidRPr="000D2099">
        <w:rPr>
          <w:rFonts w:cs="Arial"/>
        </w:rPr>
        <w:t xml:space="preserve"> se considerarán las instalaciones de transmisión puestas en servicio hasta el 31 de diciembre de 2017</w:t>
      </w:r>
      <w:r w:rsidRPr="00CB58CF">
        <w:rPr>
          <w:rFonts w:cs="Arial"/>
          <w:vertAlign w:val="superscript"/>
        </w:rPr>
        <w:footnoteReference w:id="14"/>
      </w:r>
      <w:r>
        <w:rPr>
          <w:rFonts w:cs="Arial"/>
        </w:rPr>
        <w:t>.</w:t>
      </w:r>
    </w:p>
    <w:p w14:paraId="7BAD5702" w14:textId="77777777" w:rsidR="00D475CC" w:rsidRDefault="00D475CC" w:rsidP="00D475CC">
      <w:pPr>
        <w:rPr>
          <w:rFonts w:cs="Arial"/>
        </w:rPr>
      </w:pPr>
      <w:r>
        <w:rPr>
          <w:rFonts w:cs="Arial"/>
        </w:rPr>
        <w:t>Finalmente, las Bases precisan que l</w:t>
      </w:r>
      <w:r w:rsidRPr="000D2099">
        <w:rPr>
          <w:rFonts w:cs="Arial"/>
        </w:rPr>
        <w:t>os cálculos no debe</w:t>
      </w:r>
      <w:r>
        <w:rPr>
          <w:rFonts w:cs="Arial"/>
        </w:rPr>
        <w:t>n</w:t>
      </w:r>
      <w:r w:rsidRPr="000D2099">
        <w:rPr>
          <w:rFonts w:cs="Arial"/>
        </w:rPr>
        <w:t xml:space="preserve"> incluir el Impuesto al Valor Agregado (IVA)</w:t>
      </w:r>
      <w:r w:rsidRPr="00F942CE">
        <w:rPr>
          <w:rFonts w:cs="Arial"/>
          <w:vertAlign w:val="superscript"/>
        </w:rPr>
        <w:footnoteReference w:id="15"/>
      </w:r>
      <w:r w:rsidRPr="000D2099">
        <w:rPr>
          <w:rFonts w:cs="Arial"/>
        </w:rPr>
        <w:t>.</w:t>
      </w:r>
    </w:p>
    <w:p w14:paraId="43EFE096" w14:textId="77777777" w:rsidR="00D475CC" w:rsidRPr="000D2099" w:rsidRDefault="00D475CC" w:rsidP="0070692B">
      <w:pPr>
        <w:rPr>
          <w:rFonts w:cs="Arial"/>
        </w:rPr>
      </w:pPr>
      <w:r>
        <w:rPr>
          <w:rFonts w:cs="Arial"/>
        </w:rPr>
        <w:t>En los puntos que siguen se describe la metodología</w:t>
      </w:r>
      <w:r w:rsidR="00961FBA">
        <w:rPr>
          <w:rFonts w:cs="Arial"/>
        </w:rPr>
        <w:t>,</w:t>
      </w:r>
      <w:r>
        <w:rPr>
          <w:rFonts w:cs="Arial"/>
        </w:rPr>
        <w:t xml:space="preserve"> criterios </w:t>
      </w:r>
      <w:r w:rsidR="00961FBA">
        <w:rPr>
          <w:rFonts w:cs="Arial"/>
        </w:rPr>
        <w:t xml:space="preserve">y resultados preliminares </w:t>
      </w:r>
      <w:r>
        <w:rPr>
          <w:rFonts w:cs="Arial"/>
        </w:rPr>
        <w:t>de</w:t>
      </w:r>
      <w:r w:rsidR="00961FBA">
        <w:rPr>
          <w:rFonts w:cs="Arial"/>
        </w:rPr>
        <w:t>l</w:t>
      </w:r>
      <w:r>
        <w:rPr>
          <w:rFonts w:cs="Arial"/>
        </w:rPr>
        <w:t xml:space="preserve"> trabajo </w:t>
      </w:r>
      <w:r w:rsidR="00961FBA">
        <w:rPr>
          <w:rFonts w:cs="Arial"/>
        </w:rPr>
        <w:t>desarrollados y obtenidos</w:t>
      </w:r>
      <w:r>
        <w:rPr>
          <w:rFonts w:cs="Arial"/>
        </w:rPr>
        <w:t xml:space="preserve"> </w:t>
      </w:r>
      <w:r w:rsidR="00961FBA">
        <w:rPr>
          <w:rFonts w:cs="Arial"/>
        </w:rPr>
        <w:t xml:space="preserve">por el Consultor para </w:t>
      </w:r>
      <w:r>
        <w:rPr>
          <w:rFonts w:cs="Arial"/>
        </w:rPr>
        <w:t xml:space="preserve">el </w:t>
      </w:r>
      <w:r w:rsidRPr="00E0375F">
        <w:rPr>
          <w:rFonts w:cs="Arial"/>
        </w:rPr>
        <w:t xml:space="preserve">Estudio </w:t>
      </w:r>
      <w:r>
        <w:rPr>
          <w:rFonts w:cs="Arial"/>
        </w:rPr>
        <w:t>d</w:t>
      </w:r>
      <w:r w:rsidRPr="00E0375F">
        <w:rPr>
          <w:rFonts w:cs="Arial"/>
        </w:rPr>
        <w:t xml:space="preserve">e Valorización </w:t>
      </w:r>
      <w:r>
        <w:rPr>
          <w:rFonts w:cs="Arial"/>
        </w:rPr>
        <w:t>d</w:t>
      </w:r>
      <w:r w:rsidRPr="00E0375F">
        <w:rPr>
          <w:rFonts w:cs="Arial"/>
        </w:rPr>
        <w:t xml:space="preserve">e </w:t>
      </w:r>
      <w:r>
        <w:rPr>
          <w:rFonts w:cs="Arial"/>
        </w:rPr>
        <w:t>l</w:t>
      </w:r>
      <w:r w:rsidRPr="00E0375F">
        <w:rPr>
          <w:rFonts w:cs="Arial"/>
        </w:rPr>
        <w:t xml:space="preserve">as </w:t>
      </w:r>
      <w:r>
        <w:rPr>
          <w:rFonts w:cs="Arial"/>
        </w:rPr>
        <w:t>I</w:t>
      </w:r>
      <w:r w:rsidRPr="00E0375F">
        <w:rPr>
          <w:rFonts w:cs="Arial"/>
        </w:rPr>
        <w:t xml:space="preserve">nstalaciones </w:t>
      </w:r>
      <w:r>
        <w:rPr>
          <w:rFonts w:cs="Arial"/>
        </w:rPr>
        <w:t>d</w:t>
      </w:r>
      <w:r w:rsidRPr="00E0375F">
        <w:rPr>
          <w:rFonts w:cs="Arial"/>
        </w:rPr>
        <w:t xml:space="preserve">el Sistema </w:t>
      </w:r>
      <w:r>
        <w:rPr>
          <w:rFonts w:cs="Arial"/>
        </w:rPr>
        <w:t>d</w:t>
      </w:r>
      <w:r w:rsidRPr="00E0375F">
        <w:rPr>
          <w:rFonts w:cs="Arial"/>
        </w:rPr>
        <w:t>e Transmisión Nacional</w:t>
      </w:r>
      <w:r>
        <w:rPr>
          <w:rFonts w:cs="Arial"/>
        </w:rPr>
        <w:t>, los que se han concebido para cumplir a cabalidad los objetivos del estudio en cumplimiento de las disposiciones legales, las disposiciones de la Resolución Exenta N°380, y lo estipulado en las Bases.</w:t>
      </w:r>
    </w:p>
    <w:p w14:paraId="6487B3E1" w14:textId="15CE021F" w:rsidR="00930F4D" w:rsidRDefault="00930F4D" w:rsidP="0070692B">
      <w:pPr>
        <w:pStyle w:val="Ttulo1"/>
      </w:pPr>
      <w:bookmarkStart w:id="16" w:name="_Toc38396456"/>
      <w:r w:rsidRPr="00930F4D">
        <w:t>METODOLOGÍA APLICADA</w:t>
      </w:r>
      <w:bookmarkEnd w:id="16"/>
    </w:p>
    <w:p w14:paraId="16CC0279" w14:textId="77777777" w:rsidR="004102B7" w:rsidRDefault="004102B7" w:rsidP="0070692B">
      <w:r>
        <w:t>Descripción general de la metodología aplicada y las actividades y fases seguidas en el estudio.</w:t>
      </w:r>
      <w:r w:rsidRPr="00097472">
        <w:t xml:space="preserve"> </w:t>
      </w:r>
    </w:p>
    <w:p w14:paraId="2B879AC0" w14:textId="77777777" w:rsidR="004102B7" w:rsidRPr="00A21503" w:rsidRDefault="004102B7" w:rsidP="0070692B">
      <w:pPr>
        <w:pStyle w:val="Ttulo2"/>
      </w:pPr>
      <w:bookmarkStart w:id="17" w:name="_Toc38016466"/>
      <w:bookmarkStart w:id="18" w:name="_Toc38396457"/>
      <w:r w:rsidRPr="00A21503">
        <w:t>Metodología aplicada a la determinación del V.I.</w:t>
      </w:r>
      <w:bookmarkEnd w:id="17"/>
      <w:bookmarkEnd w:id="18"/>
    </w:p>
    <w:p w14:paraId="0C487379" w14:textId="77777777" w:rsidR="004102B7" w:rsidRDefault="004102B7" w:rsidP="0070692B">
      <w:r>
        <w:lastRenderedPageBreak/>
        <w:t>El V.I. se ha calculado como la suma de los costos de adquisición e instalación eficientes de cada instalación e infraestructura que conforman el Sistema de Transmisión Nacional (STN).</w:t>
      </w:r>
    </w:p>
    <w:p w14:paraId="52829384" w14:textId="77777777" w:rsidR="004102B7" w:rsidRDefault="004102B7" w:rsidP="0070692B">
      <w:r>
        <w:t>En los costos señalados, que se han valorizado con valores de mercado, se incluye fletes, bodegaje, montaje, ingeniería, gastos generales, intereses intercalarios, los derechos relacionados con el uso del suelo y medio ambiente, los bienes intangibles y el capital de explotación.</w:t>
      </w:r>
    </w:p>
    <w:p w14:paraId="76620F62" w14:textId="77777777" w:rsidR="004102B7" w:rsidRDefault="004102B7" w:rsidP="0070692B">
      <w:r>
        <w:t>Todos los precios de los equipos y materiales de instalaciones o de infraestructura están expresados en dólares de acuerdo a lo establecido en el punto 1 del CAPÍTULO II de las Bases del Estudio. Los cálculos no incluyen el Impuesto al Valor Agregado (IVA).</w:t>
      </w:r>
    </w:p>
    <w:p w14:paraId="2AF51A0A" w14:textId="77777777" w:rsidR="004102B7" w:rsidRDefault="004102B7" w:rsidP="0070692B">
      <w:r>
        <w:t>Las instalaciones a las cuales debe determinárseles el VI, se establecen en la Resolución Exenta Nº 244 de la Comisión Nacional de energía, de fecha 9 de abril de 2019, que aprueba el “Informe Técnico Definitivo de Calificación de Instalaciones de los Sistemas de Transmisión para el Período 2020-2023”. En el punto 3.1 de la misma se indican los tramos de subestación y de transporte del Sistema de Transmisión Nacional, cuya cantidad total es la siguiente:</w:t>
      </w:r>
    </w:p>
    <w:tbl>
      <w:tblPr>
        <w:tblW w:w="0" w:type="auto"/>
        <w:jc w:val="center"/>
        <w:tblLayout w:type="fixed"/>
        <w:tblCellMar>
          <w:left w:w="0" w:type="dxa"/>
          <w:right w:w="0" w:type="dxa"/>
        </w:tblCellMar>
        <w:tblLook w:val="04A0" w:firstRow="1" w:lastRow="0" w:firstColumn="1" w:lastColumn="0" w:noHBand="0" w:noVBand="1"/>
      </w:tblPr>
      <w:tblGrid>
        <w:gridCol w:w="3402"/>
        <w:gridCol w:w="1134"/>
      </w:tblGrid>
      <w:tr w:rsidR="004102B7" w:rsidRPr="002C2818" w14:paraId="629E05AE" w14:textId="77777777" w:rsidTr="0087158B">
        <w:trPr>
          <w:jc w:val="center"/>
        </w:trPr>
        <w:tc>
          <w:tcPr>
            <w:tcW w:w="3402" w:type="dxa"/>
            <w:tcBorders>
              <w:top w:val="nil"/>
              <w:left w:val="nil"/>
              <w:bottom w:val="nil"/>
              <w:right w:val="nil"/>
            </w:tcBorders>
            <w:shd w:val="clear" w:color="auto" w:fill="auto"/>
            <w:noWrap/>
            <w:vAlign w:val="center"/>
          </w:tcPr>
          <w:p w14:paraId="17F4B9CB" w14:textId="77777777" w:rsidR="004102B7" w:rsidRPr="002C2818" w:rsidRDefault="004102B7" w:rsidP="0070692B">
            <w:pPr>
              <w:spacing w:after="0"/>
            </w:pPr>
            <w:r w:rsidRPr="002C2818">
              <w:t>TRAMOS DE SUBESTACIÓN</w:t>
            </w:r>
          </w:p>
        </w:tc>
        <w:tc>
          <w:tcPr>
            <w:tcW w:w="1134" w:type="dxa"/>
            <w:tcBorders>
              <w:top w:val="nil"/>
              <w:left w:val="nil"/>
              <w:bottom w:val="nil"/>
              <w:right w:val="nil"/>
            </w:tcBorders>
            <w:shd w:val="clear" w:color="auto" w:fill="auto"/>
            <w:noWrap/>
            <w:vAlign w:val="center"/>
          </w:tcPr>
          <w:p w14:paraId="22885127" w14:textId="77777777" w:rsidR="004102B7" w:rsidRPr="002C2818" w:rsidRDefault="004102B7" w:rsidP="0070692B">
            <w:pPr>
              <w:spacing w:after="0"/>
              <w:jc w:val="center"/>
            </w:pPr>
            <w:r w:rsidRPr="002C2818">
              <w:t>81</w:t>
            </w:r>
          </w:p>
        </w:tc>
      </w:tr>
      <w:tr w:rsidR="004102B7" w:rsidRPr="002C2818" w14:paraId="1761821B" w14:textId="77777777" w:rsidTr="0087158B">
        <w:trPr>
          <w:jc w:val="center"/>
        </w:trPr>
        <w:tc>
          <w:tcPr>
            <w:tcW w:w="3402" w:type="dxa"/>
            <w:tcBorders>
              <w:top w:val="nil"/>
              <w:left w:val="nil"/>
              <w:bottom w:val="nil"/>
              <w:right w:val="nil"/>
            </w:tcBorders>
            <w:shd w:val="clear" w:color="auto" w:fill="auto"/>
            <w:noWrap/>
            <w:vAlign w:val="center"/>
          </w:tcPr>
          <w:p w14:paraId="634CCD1C" w14:textId="77777777" w:rsidR="004102B7" w:rsidRPr="002C2818" w:rsidRDefault="004102B7" w:rsidP="0070692B">
            <w:pPr>
              <w:spacing w:after="0"/>
            </w:pPr>
            <w:r w:rsidRPr="002C2818">
              <w:t>TRAMOS DE TRANSPORTE</w:t>
            </w:r>
          </w:p>
        </w:tc>
        <w:tc>
          <w:tcPr>
            <w:tcW w:w="1134" w:type="dxa"/>
            <w:tcBorders>
              <w:top w:val="nil"/>
              <w:left w:val="nil"/>
              <w:bottom w:val="nil"/>
              <w:right w:val="nil"/>
            </w:tcBorders>
            <w:shd w:val="clear" w:color="auto" w:fill="auto"/>
            <w:noWrap/>
            <w:vAlign w:val="center"/>
          </w:tcPr>
          <w:p w14:paraId="14659067" w14:textId="77777777" w:rsidR="004102B7" w:rsidRPr="002C2818" w:rsidRDefault="004102B7" w:rsidP="0070692B">
            <w:pPr>
              <w:spacing w:after="0"/>
              <w:jc w:val="center"/>
            </w:pPr>
            <w:r w:rsidRPr="002C2818">
              <w:t>140</w:t>
            </w:r>
          </w:p>
        </w:tc>
      </w:tr>
      <w:tr w:rsidR="004102B7" w:rsidRPr="002C2818" w14:paraId="7919FB3B" w14:textId="77777777" w:rsidTr="0087158B">
        <w:trPr>
          <w:jc w:val="center"/>
        </w:trPr>
        <w:tc>
          <w:tcPr>
            <w:tcW w:w="3402" w:type="dxa"/>
            <w:tcBorders>
              <w:top w:val="nil"/>
              <w:left w:val="nil"/>
              <w:bottom w:val="nil"/>
              <w:right w:val="nil"/>
            </w:tcBorders>
            <w:shd w:val="clear" w:color="auto" w:fill="auto"/>
            <w:noWrap/>
            <w:vAlign w:val="center"/>
          </w:tcPr>
          <w:p w14:paraId="12C9129D" w14:textId="77777777" w:rsidR="004102B7" w:rsidRPr="002C2818" w:rsidRDefault="004102B7" w:rsidP="0070692B">
            <w:r w:rsidRPr="002C2818">
              <w:t>TOTAL TRAMOS</w:t>
            </w:r>
          </w:p>
        </w:tc>
        <w:tc>
          <w:tcPr>
            <w:tcW w:w="1134" w:type="dxa"/>
            <w:tcBorders>
              <w:top w:val="nil"/>
              <w:left w:val="nil"/>
              <w:bottom w:val="nil"/>
              <w:right w:val="nil"/>
            </w:tcBorders>
            <w:shd w:val="clear" w:color="auto" w:fill="auto"/>
            <w:noWrap/>
            <w:vAlign w:val="center"/>
          </w:tcPr>
          <w:p w14:paraId="46DBCB7B" w14:textId="77777777" w:rsidR="004102B7" w:rsidRPr="002C2818" w:rsidRDefault="004102B7" w:rsidP="0070692B">
            <w:pPr>
              <w:jc w:val="center"/>
            </w:pPr>
            <w:r w:rsidRPr="002C2818">
              <w:t>221</w:t>
            </w:r>
          </w:p>
        </w:tc>
      </w:tr>
    </w:tbl>
    <w:p w14:paraId="74C8068F" w14:textId="77777777" w:rsidR="004102B7" w:rsidRDefault="004102B7" w:rsidP="0070692B">
      <w:r>
        <w:t>Dado que los elementos identificados en el Informe Técnico Definitivo de Calificación de Instalaciones de los Sistemas de Transmisión para el Período 2020-2023 son una información de entrada para la realización de este estudio, cualquier definición incorrecta excede los alcances de este Consorcio, no siendo responsabilidad de éste modificar la Resolución Exenta Nº 244 de la Comisión Nacional de Energía.</w:t>
      </w:r>
    </w:p>
    <w:p w14:paraId="38B08D2B" w14:textId="77777777" w:rsidR="004102B7" w:rsidRPr="00A21503" w:rsidRDefault="004102B7" w:rsidP="0070692B">
      <w:pPr>
        <w:pStyle w:val="Ttulo3"/>
      </w:pPr>
      <w:bookmarkStart w:id="19" w:name="_Toc38016467"/>
      <w:bookmarkStart w:id="20" w:name="_Toc38396458"/>
      <w:r w:rsidRPr="00A21503">
        <w:t>Análisis de información recibida</w:t>
      </w:r>
      <w:bookmarkEnd w:id="19"/>
      <w:bookmarkEnd w:id="20"/>
    </w:p>
    <w:p w14:paraId="68246FC7" w14:textId="77777777" w:rsidR="004102B7" w:rsidRDefault="004102B7" w:rsidP="0070692B">
      <w:r>
        <w:t xml:space="preserve">En las Bases del Estudio, se señala que para la determinación de la porción del V.I. que se refiere al valor de las componentes de instalaciones distintas al costo de derechos relacionados con el uso de suelo, el consultor deberá efectuar un análisis e identificación de las instalaciones existentes que componen cada tramo. Para tal efecto, el consultor deberá verificar y validar la desagregación y consistencia de los distintos componentes que integran las instalaciones de transmisión informadas en la base de datos entregada por el Coordinador. A su vez, deberá adecuar el modelo de dicha base de datos, de modo que los elementos o instalaciones tales como aquellos que no pudieran ser ingresados en una tabla exclusiva para ellos o que el modelo no permita relacionarlos debidamente, entre otros, queden correctamente asignados y representados. Los criterios de verificación y validación de la información de la base de datos del Coordinador, así como las </w:t>
      </w:r>
      <w:r>
        <w:lastRenderedPageBreak/>
        <w:t>modificaciones al modelo de dicha base de datos, deberán ser claramente especificados en la entrega de sus resultados. Sin perjuicio de lo anterior, la base de datos que disponga el Coordinador para efectos del presente Estudio debe contener todos los elementos de los sistemas de transmisión con la desagregación suficiente para la correcta valorización de las instalaciones.</w:t>
      </w:r>
    </w:p>
    <w:p w14:paraId="58E1183B" w14:textId="77777777" w:rsidR="004102B7" w:rsidRDefault="004102B7" w:rsidP="0070692B">
      <w:r w:rsidRPr="00284E6D">
        <w:t>En el documento Anexo VI_1. Análisis Información Recibida, que forma parte de este Informe de Avance 2 se</w:t>
      </w:r>
      <w:r>
        <w:t xml:space="preserve"> detalla </w:t>
      </w:r>
      <w:r w:rsidRPr="00284E6D">
        <w:t>el análisis realizado a la información recibida.</w:t>
      </w:r>
    </w:p>
    <w:p w14:paraId="4E6B81B3" w14:textId="77777777" w:rsidR="004102B7" w:rsidRDefault="004102B7" w:rsidP="0070692B">
      <w:pPr>
        <w:pStyle w:val="Ttulo4"/>
      </w:pPr>
      <w:bookmarkStart w:id="21" w:name="_Toc38016468"/>
      <w:bookmarkStart w:id="22" w:name="_Toc38396459"/>
      <w:r>
        <w:t>Base de Datos de instalaciones</w:t>
      </w:r>
      <w:bookmarkEnd w:id="21"/>
      <w:bookmarkEnd w:id="22"/>
    </w:p>
    <w:p w14:paraId="0D5B89F2" w14:textId="77777777" w:rsidR="004102B7" w:rsidRDefault="004102B7" w:rsidP="0070692B">
      <w:r>
        <w:t>Para la ejecución del estudio, la Comisión entregó un archivo de una base de datos denominado “BDC_2017_ENTREGA_CNE.bak” (en adelante BD), desarrollada en el software SQL Server 2012, proporcionada por el Coordinador, la cual “debe contener todos los elementos de los sistemas de transmisión con la desagregación suficiente para la correcta valorización de las instalaciones”.</w:t>
      </w:r>
    </w:p>
    <w:p w14:paraId="0BC7BB32" w14:textId="77777777" w:rsidR="004102B7" w:rsidRDefault="004102B7" w:rsidP="0070692B">
      <w:r>
        <w:t>La BD contiene 201 tablas con un total de 2.375.212 datos y 109 tablas que no contienen datos. A continuación, se muestra dichas tablas:Síntesis del diagnóstico de la BD</w:t>
      </w:r>
    </w:p>
    <w:p w14:paraId="08651C13" w14:textId="77777777" w:rsidR="004102B7" w:rsidRDefault="004102B7" w:rsidP="0070692B">
      <w:r w:rsidRPr="00BD60B5">
        <w:t>El detalle de las tablas se encuentra en el Anexo VI_1. Análisis Información Recibida.</w:t>
      </w:r>
    </w:p>
    <w:p w14:paraId="29F2AD24" w14:textId="77777777" w:rsidR="004102B7" w:rsidRDefault="004102B7" w:rsidP="0070692B">
      <w:pPr>
        <w:pStyle w:val="Ttulo4"/>
      </w:pPr>
      <w:bookmarkStart w:id="23" w:name="_Toc38016469"/>
      <w:bookmarkStart w:id="24" w:name="_Toc38396460"/>
      <w:r>
        <w:t>Análisis general de la Base de Datos</w:t>
      </w:r>
      <w:bookmarkEnd w:id="23"/>
      <w:bookmarkEnd w:id="24"/>
    </w:p>
    <w:p w14:paraId="5DE9064F" w14:textId="77777777" w:rsidR="004102B7" w:rsidRDefault="004102B7" w:rsidP="0070692B">
      <w:r>
        <w:t>Como parte de la primera fase del desarrollo del estudio, se realizó un análisis y diagnóstico de la base de datos que consideró los siguientes aspectos fundamentales:</w:t>
      </w:r>
    </w:p>
    <w:p w14:paraId="4FA3E26F" w14:textId="77777777" w:rsidR="004102B7" w:rsidRDefault="004102B7" w:rsidP="0070692B">
      <w:pPr>
        <w:spacing w:after="120"/>
      </w:pPr>
      <w:r>
        <w:tab/>
        <w:t>Existencia de tramos en la Base de Datos.</w:t>
      </w:r>
    </w:p>
    <w:p w14:paraId="5D329F14" w14:textId="77777777" w:rsidR="004102B7" w:rsidRDefault="004102B7" w:rsidP="0070692B">
      <w:pPr>
        <w:spacing w:after="120"/>
      </w:pPr>
      <w:r>
        <w:tab/>
        <w:t>Identificación de los elementos de cada una de las instalaciones a valorizar.</w:t>
      </w:r>
    </w:p>
    <w:p w14:paraId="7A0DAB89" w14:textId="77777777" w:rsidR="004102B7" w:rsidRDefault="004102B7" w:rsidP="0070692B">
      <w:pPr>
        <w:spacing w:after="120"/>
      </w:pPr>
      <w:r>
        <w:tab/>
        <w:t>Cantidades excesivas de elementos</w:t>
      </w:r>
    </w:p>
    <w:p w14:paraId="797AAED6" w14:textId="77777777" w:rsidR="004102B7" w:rsidRDefault="004102B7" w:rsidP="0070692B">
      <w:pPr>
        <w:spacing w:after="120"/>
      </w:pPr>
      <w:r>
        <w:tab/>
        <w:t>Cantidades insuficientes de elementos</w:t>
      </w:r>
    </w:p>
    <w:p w14:paraId="7292428C" w14:textId="77777777" w:rsidR="004102B7" w:rsidRDefault="004102B7" w:rsidP="0070692B">
      <w:r>
        <w:tab/>
        <w:t>Uso erróneo de unidades</w:t>
      </w:r>
    </w:p>
    <w:p w14:paraId="700FE9F8" w14:textId="77777777" w:rsidR="004102B7" w:rsidRDefault="004102B7" w:rsidP="0070692B">
      <w:r>
        <w:t>Para realizar la verificación y validación de la información de la base de datos, se consideró los siguientes criterios principales:</w:t>
      </w:r>
    </w:p>
    <w:p w14:paraId="2D8FCBB3" w14:textId="77777777" w:rsidR="004102B7" w:rsidRDefault="004102B7" w:rsidP="0070692B">
      <w:pPr>
        <w:pStyle w:val="Prrafodelista"/>
        <w:numPr>
          <w:ilvl w:val="0"/>
          <w:numId w:val="76"/>
        </w:numPr>
        <w:ind w:left="567" w:hanging="567"/>
        <w:contextualSpacing w:val="0"/>
      </w:pPr>
      <w:r>
        <w:t>Identificación de las instalaciones existentes que componen cada tramo, en conformidad a a la calificación de instalaciones pertenecientes al STN establecida en la Resolución Nº 244 de fecha 9 de abril de 2019, de la CNE.</w:t>
      </w:r>
    </w:p>
    <w:p w14:paraId="00866E91" w14:textId="77777777" w:rsidR="004102B7" w:rsidRDefault="004102B7" w:rsidP="0070692B">
      <w:pPr>
        <w:pStyle w:val="Prrafodelista"/>
        <w:numPr>
          <w:ilvl w:val="0"/>
          <w:numId w:val="76"/>
        </w:numPr>
        <w:ind w:left="567" w:hanging="567"/>
        <w:contextualSpacing w:val="0"/>
      </w:pPr>
      <w:r>
        <w:lastRenderedPageBreak/>
        <w:t>Verificación que las instalaciones existentes declaradas y que corresponde valorizar de acuerdo con la calificación mencionada en letra a) anterior corresponden y contienen todos los elementos que efectivamente están instalados, utilizando para ello la información técnica disponible en la página web del CEN.</w:t>
      </w:r>
    </w:p>
    <w:p w14:paraId="404C70AA" w14:textId="77777777" w:rsidR="004102B7" w:rsidRDefault="004102B7" w:rsidP="0070692B">
      <w:pPr>
        <w:pStyle w:val="Prrafodelista"/>
        <w:numPr>
          <w:ilvl w:val="0"/>
          <w:numId w:val="76"/>
        </w:numPr>
        <w:ind w:left="567" w:hanging="567"/>
      </w:pPr>
      <w:r>
        <w:t xml:space="preserve">Verificación que las cantidades declaradas para los elementos de las instalaciones que corresponde valorizar, representan las cantidades que efectivamente existen, utilizando para ello planos y documentos disponibles en </w:t>
      </w:r>
      <w:r w:rsidRPr="00EB01E9">
        <w:t>la información técnica d</w:t>
      </w:r>
      <w:r>
        <w:t>e</w:t>
      </w:r>
      <w:r w:rsidRPr="00EB01E9">
        <w:t xml:space="preserve"> la página web del CEN</w:t>
      </w:r>
      <w:r>
        <w:t>, planos y documentos del Estudio de Transmisión Troncal del año 2014, estándares habituales en instalaciones del mismo tipo y, finalmente, la experiencia del Consultor en esta materia.</w:t>
      </w:r>
    </w:p>
    <w:p w14:paraId="4F8B083E" w14:textId="77777777" w:rsidR="004102B7" w:rsidRDefault="004102B7" w:rsidP="0070692B">
      <w:r>
        <w:t>Si bien en general, en la BD se encuentra las instalaciones que han sido calificadas como tramos del Sistema de Transmisión Nacional, la falta de identificación del tramo correspondiente ha obligado a este Consultor a desarrollar un trabajo de asociación de instalaciones a los tramos establecidos.</w:t>
      </w:r>
    </w:p>
    <w:p w14:paraId="23C819B4" w14:textId="77777777" w:rsidR="004102B7" w:rsidRDefault="004102B7" w:rsidP="0070692B">
      <w:r>
        <w:t>En la calificación de instalaciones existen tramos de subestaciones que corresponden a puntos de tap off (derivación) sólidos en el Sistema de Transmisión Nacional y que, por tal razón, no tienen instalaciones. En la base de datos no hay datos que correspondan a esos tramos de subestaciones. Además de los casos anteriores, se observa que hay otros tramos de subestación, correspondientes a instalaciones nuevas, que tampoco están en la Base de Datos.</w:t>
      </w:r>
    </w:p>
    <w:p w14:paraId="4E8EC670" w14:textId="77777777" w:rsidR="004102B7" w:rsidRDefault="004102B7" w:rsidP="0070692B">
      <w:r>
        <w:t>Se ha detectado numerosos tramos de transporte que no son identificables directamente en la base de datos por existir nuevas subestaciones seccionadoras que no están incorporadas en la base. Además, en los tramos de transporte se encontró diversos tramos repetidos en la base de datos.</w:t>
      </w:r>
    </w:p>
    <w:p w14:paraId="565F8B6E" w14:textId="77777777" w:rsidR="004102B7" w:rsidRDefault="004102B7" w:rsidP="0070692B">
      <w:r>
        <w:t>Se detectó tramos de transporte que no aparecen en la base de datos, los cuales son los siguientes:</w:t>
      </w:r>
    </w:p>
    <w:p w14:paraId="2A74E583" w14:textId="77777777" w:rsidR="004102B7" w:rsidRDefault="004102B7" w:rsidP="0070692B">
      <w:pPr>
        <w:jc w:val="center"/>
      </w:pPr>
      <w:bookmarkStart w:id="25" w:name="_Toc34655184"/>
      <w:r w:rsidRPr="0037269A">
        <w:rPr>
          <w:b/>
          <w:iCs/>
          <w:sz w:val="20"/>
          <w:szCs w:val="20"/>
        </w:rPr>
        <w:t xml:space="preserve">Tabla </w:t>
      </w:r>
      <w:r w:rsidRPr="0037269A">
        <w:rPr>
          <w:b/>
          <w:iCs/>
          <w:sz w:val="20"/>
          <w:szCs w:val="20"/>
        </w:rPr>
        <w:fldChar w:fldCharType="begin"/>
      </w:r>
      <w:r w:rsidRPr="0037269A">
        <w:rPr>
          <w:b/>
          <w:iCs/>
          <w:sz w:val="20"/>
          <w:szCs w:val="20"/>
        </w:rPr>
        <w:instrText xml:space="preserve"> SEQ Tabla \* ARABIC </w:instrText>
      </w:r>
      <w:r w:rsidRPr="0037269A">
        <w:rPr>
          <w:b/>
          <w:iCs/>
          <w:sz w:val="20"/>
          <w:szCs w:val="20"/>
        </w:rPr>
        <w:fldChar w:fldCharType="separate"/>
      </w:r>
      <w:r w:rsidR="00DF5403">
        <w:rPr>
          <w:b/>
          <w:iCs/>
          <w:noProof/>
          <w:sz w:val="20"/>
          <w:szCs w:val="20"/>
        </w:rPr>
        <w:t>1</w:t>
      </w:r>
      <w:r w:rsidRPr="0037269A">
        <w:rPr>
          <w:b/>
          <w:iCs/>
          <w:sz w:val="20"/>
          <w:szCs w:val="20"/>
        </w:rPr>
        <w:fldChar w:fldCharType="end"/>
      </w:r>
      <w:r w:rsidRPr="0037269A">
        <w:rPr>
          <w:b/>
          <w:iCs/>
          <w:sz w:val="20"/>
          <w:szCs w:val="20"/>
        </w:rPr>
        <w:t>: Tramos de transporte que no existen en la base de datos</w:t>
      </w:r>
      <w:bookmarkEnd w:id="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418"/>
        <w:gridCol w:w="4536"/>
      </w:tblGrid>
      <w:tr w:rsidR="004102B7" w:rsidRPr="00BE2199" w14:paraId="512668D2" w14:textId="77777777" w:rsidTr="0087158B">
        <w:trPr>
          <w:tblHeader/>
          <w:jc w:val="center"/>
        </w:trPr>
        <w:tc>
          <w:tcPr>
            <w:tcW w:w="1418" w:type="dxa"/>
            <w:shd w:val="clear" w:color="000000" w:fill="D9D9D9"/>
            <w:noWrap/>
            <w:vAlign w:val="center"/>
          </w:tcPr>
          <w:p w14:paraId="6195914E" w14:textId="77777777" w:rsidR="004102B7" w:rsidRPr="00BE2199" w:rsidRDefault="004102B7" w:rsidP="0070692B">
            <w:pPr>
              <w:spacing w:before="20" w:after="20" w:line="240" w:lineRule="auto"/>
              <w:jc w:val="center"/>
              <w:rPr>
                <w:b/>
                <w:bCs/>
                <w:sz w:val="20"/>
                <w:szCs w:val="20"/>
                <w:lang w:val="es-ES"/>
              </w:rPr>
            </w:pPr>
            <w:r w:rsidRPr="00BE2199">
              <w:rPr>
                <w:b/>
                <w:bCs/>
                <w:sz w:val="20"/>
                <w:szCs w:val="20"/>
                <w:lang w:val="es-ES"/>
              </w:rPr>
              <w:t>Código</w:t>
            </w:r>
          </w:p>
        </w:tc>
        <w:tc>
          <w:tcPr>
            <w:tcW w:w="4536" w:type="dxa"/>
            <w:shd w:val="clear" w:color="000000" w:fill="D9D9D9"/>
            <w:noWrap/>
            <w:vAlign w:val="center"/>
          </w:tcPr>
          <w:p w14:paraId="41F43873" w14:textId="77777777" w:rsidR="004102B7" w:rsidRPr="00BE2199" w:rsidRDefault="004102B7" w:rsidP="0070692B">
            <w:pPr>
              <w:spacing w:before="20" w:after="20" w:line="240" w:lineRule="auto"/>
              <w:jc w:val="center"/>
              <w:rPr>
                <w:b/>
                <w:bCs/>
                <w:sz w:val="20"/>
                <w:szCs w:val="20"/>
                <w:lang w:val="es-ES"/>
              </w:rPr>
            </w:pPr>
            <w:r w:rsidRPr="00BE2199">
              <w:rPr>
                <w:b/>
                <w:bCs/>
                <w:sz w:val="20"/>
                <w:szCs w:val="20"/>
                <w:lang w:val="es-ES"/>
              </w:rPr>
              <w:t>Tramo</w:t>
            </w:r>
          </w:p>
        </w:tc>
      </w:tr>
      <w:tr w:rsidR="004102B7" w:rsidRPr="00BE2199" w14:paraId="5FB6C2B5" w14:textId="77777777" w:rsidTr="0087158B">
        <w:trPr>
          <w:jc w:val="center"/>
        </w:trPr>
        <w:tc>
          <w:tcPr>
            <w:tcW w:w="1418" w:type="dxa"/>
            <w:shd w:val="clear" w:color="auto" w:fill="auto"/>
            <w:noWrap/>
            <w:vAlign w:val="center"/>
          </w:tcPr>
          <w:p w14:paraId="49902059"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t>N_19</w:t>
            </w:r>
          </w:p>
        </w:tc>
        <w:tc>
          <w:tcPr>
            <w:tcW w:w="4536" w:type="dxa"/>
            <w:shd w:val="clear" w:color="auto" w:fill="auto"/>
            <w:noWrap/>
            <w:vAlign w:val="center"/>
          </w:tcPr>
          <w:p w14:paraId="3935CAED"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Cardones 220-&gt;Nueva Cardones 220</w:t>
            </w:r>
          </w:p>
        </w:tc>
      </w:tr>
      <w:tr w:rsidR="004102B7" w:rsidRPr="00BE2199" w14:paraId="678A12CA" w14:textId="77777777" w:rsidTr="0087158B">
        <w:trPr>
          <w:jc w:val="center"/>
        </w:trPr>
        <w:tc>
          <w:tcPr>
            <w:tcW w:w="1418" w:type="dxa"/>
            <w:shd w:val="clear" w:color="auto" w:fill="auto"/>
            <w:noWrap/>
            <w:vAlign w:val="center"/>
          </w:tcPr>
          <w:p w14:paraId="01588714"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t>N_31</w:t>
            </w:r>
          </w:p>
        </w:tc>
        <w:tc>
          <w:tcPr>
            <w:tcW w:w="4536" w:type="dxa"/>
            <w:shd w:val="clear" w:color="auto" w:fill="auto"/>
            <w:noWrap/>
            <w:vAlign w:val="center"/>
          </w:tcPr>
          <w:p w14:paraId="3C42BE44"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Charrua 220-&gt;Mulchen 220</w:t>
            </w:r>
          </w:p>
        </w:tc>
      </w:tr>
      <w:tr w:rsidR="004102B7" w:rsidRPr="00BE2199" w14:paraId="2A63D5AC" w14:textId="77777777" w:rsidTr="0087158B">
        <w:trPr>
          <w:jc w:val="center"/>
        </w:trPr>
        <w:tc>
          <w:tcPr>
            <w:tcW w:w="1418" w:type="dxa"/>
            <w:shd w:val="clear" w:color="auto" w:fill="auto"/>
            <w:noWrap/>
            <w:vAlign w:val="center"/>
          </w:tcPr>
          <w:p w14:paraId="36FFBDC1"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t>N_62</w:t>
            </w:r>
          </w:p>
        </w:tc>
        <w:tc>
          <w:tcPr>
            <w:tcW w:w="4536" w:type="dxa"/>
            <w:shd w:val="clear" w:color="auto" w:fill="auto"/>
            <w:noWrap/>
            <w:vAlign w:val="center"/>
          </w:tcPr>
          <w:p w14:paraId="0C1F5DF2"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Laberinto 220-&gt;Nueva Zaldivar 220</w:t>
            </w:r>
          </w:p>
        </w:tc>
      </w:tr>
      <w:tr w:rsidR="004102B7" w:rsidRPr="00BE2199" w14:paraId="03831725" w14:textId="77777777" w:rsidTr="0087158B">
        <w:trPr>
          <w:jc w:val="center"/>
        </w:trPr>
        <w:tc>
          <w:tcPr>
            <w:tcW w:w="1418" w:type="dxa"/>
            <w:shd w:val="clear" w:color="auto" w:fill="auto"/>
            <w:noWrap/>
            <w:vAlign w:val="center"/>
          </w:tcPr>
          <w:p w14:paraId="5308E945"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t>N_87</w:t>
            </w:r>
          </w:p>
        </w:tc>
        <w:tc>
          <w:tcPr>
            <w:tcW w:w="4536" w:type="dxa"/>
            <w:shd w:val="clear" w:color="auto" w:fill="auto"/>
            <w:noWrap/>
            <w:vAlign w:val="center"/>
          </w:tcPr>
          <w:p w14:paraId="17E9E857"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Mulchen 220-&gt;Rio Malleco 220</w:t>
            </w:r>
          </w:p>
        </w:tc>
      </w:tr>
      <w:tr w:rsidR="004102B7" w:rsidRPr="00BE2199" w14:paraId="0ADB3DE1" w14:textId="77777777" w:rsidTr="0087158B">
        <w:trPr>
          <w:jc w:val="center"/>
        </w:trPr>
        <w:tc>
          <w:tcPr>
            <w:tcW w:w="1418" w:type="dxa"/>
            <w:shd w:val="clear" w:color="auto" w:fill="auto"/>
            <w:noWrap/>
            <w:vAlign w:val="center"/>
          </w:tcPr>
          <w:p w14:paraId="571B8922"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t>N_97</w:t>
            </w:r>
          </w:p>
        </w:tc>
        <w:tc>
          <w:tcPr>
            <w:tcW w:w="4536" w:type="dxa"/>
            <w:shd w:val="clear" w:color="auto" w:fill="auto"/>
            <w:noWrap/>
            <w:vAlign w:val="center"/>
          </w:tcPr>
          <w:p w14:paraId="5668BB03"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Nueva Pan de Azucar 500-&gt;Polpaico 500</w:t>
            </w:r>
          </w:p>
        </w:tc>
      </w:tr>
      <w:tr w:rsidR="004102B7" w:rsidRPr="00BE2199" w14:paraId="36317C85" w14:textId="77777777" w:rsidTr="0087158B">
        <w:trPr>
          <w:jc w:val="center"/>
        </w:trPr>
        <w:tc>
          <w:tcPr>
            <w:tcW w:w="1418" w:type="dxa"/>
            <w:shd w:val="clear" w:color="auto" w:fill="auto"/>
            <w:noWrap/>
            <w:vAlign w:val="center"/>
          </w:tcPr>
          <w:p w14:paraId="17E1A7C6"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t>N_102</w:t>
            </w:r>
          </w:p>
        </w:tc>
        <w:tc>
          <w:tcPr>
            <w:tcW w:w="4536" w:type="dxa"/>
            <w:shd w:val="clear" w:color="auto" w:fill="auto"/>
            <w:noWrap/>
            <w:vAlign w:val="center"/>
          </w:tcPr>
          <w:p w14:paraId="46EE11E6"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O Higgins 220-&gt;Atacama 220</w:t>
            </w:r>
          </w:p>
        </w:tc>
      </w:tr>
      <w:tr w:rsidR="004102B7" w:rsidRPr="00BE2199" w14:paraId="26AEC681" w14:textId="77777777" w:rsidTr="0087158B">
        <w:trPr>
          <w:jc w:val="center"/>
        </w:trPr>
        <w:tc>
          <w:tcPr>
            <w:tcW w:w="1418" w:type="dxa"/>
            <w:shd w:val="clear" w:color="auto" w:fill="auto"/>
            <w:noWrap/>
            <w:vAlign w:val="center"/>
          </w:tcPr>
          <w:p w14:paraId="2382DD99"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t>N_112</w:t>
            </w:r>
          </w:p>
        </w:tc>
        <w:tc>
          <w:tcPr>
            <w:tcW w:w="4536" w:type="dxa"/>
            <w:shd w:val="clear" w:color="auto" w:fill="auto"/>
            <w:noWrap/>
            <w:vAlign w:val="center"/>
          </w:tcPr>
          <w:p w14:paraId="6E7C03E8"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Pozo Almonte 220-&gt;Nueva Pozo Almonte 220</w:t>
            </w:r>
          </w:p>
        </w:tc>
      </w:tr>
      <w:tr w:rsidR="004102B7" w:rsidRPr="00BE2199" w14:paraId="3D131623" w14:textId="77777777" w:rsidTr="0087158B">
        <w:trPr>
          <w:jc w:val="center"/>
        </w:trPr>
        <w:tc>
          <w:tcPr>
            <w:tcW w:w="1418" w:type="dxa"/>
            <w:shd w:val="clear" w:color="auto" w:fill="auto"/>
            <w:noWrap/>
            <w:vAlign w:val="center"/>
          </w:tcPr>
          <w:p w14:paraId="1A021A02" w14:textId="77777777" w:rsidR="004102B7" w:rsidRPr="00BE2199" w:rsidRDefault="004102B7" w:rsidP="0070692B">
            <w:pPr>
              <w:spacing w:before="60" w:after="60" w:line="240" w:lineRule="auto"/>
              <w:jc w:val="center"/>
              <w:rPr>
                <w:sz w:val="20"/>
                <w:szCs w:val="20"/>
                <w:lang w:val="es-ES"/>
              </w:rPr>
            </w:pPr>
            <w:r w:rsidRPr="00BE2199">
              <w:rPr>
                <w:sz w:val="20"/>
                <w:szCs w:val="20"/>
                <w:lang w:val="es-ES"/>
              </w:rPr>
              <w:lastRenderedPageBreak/>
              <w:t>N_122</w:t>
            </w:r>
          </w:p>
        </w:tc>
        <w:tc>
          <w:tcPr>
            <w:tcW w:w="4536" w:type="dxa"/>
            <w:shd w:val="clear" w:color="auto" w:fill="auto"/>
            <w:noWrap/>
            <w:vAlign w:val="center"/>
          </w:tcPr>
          <w:p w14:paraId="5DAC7BB7" w14:textId="77777777" w:rsidR="004102B7" w:rsidRPr="00BE2199" w:rsidRDefault="004102B7" w:rsidP="0070692B">
            <w:pPr>
              <w:spacing w:before="60" w:after="60" w:line="240" w:lineRule="auto"/>
              <w:jc w:val="left"/>
              <w:rPr>
                <w:sz w:val="20"/>
                <w:szCs w:val="20"/>
                <w:lang w:val="es-ES"/>
              </w:rPr>
            </w:pPr>
            <w:r w:rsidRPr="00BE2199">
              <w:rPr>
                <w:sz w:val="20"/>
                <w:szCs w:val="20"/>
                <w:lang w:val="es-ES"/>
              </w:rPr>
              <w:t>Rio Malleco 220-&gt;Cautin 220</w:t>
            </w:r>
          </w:p>
        </w:tc>
      </w:tr>
    </w:tbl>
    <w:p w14:paraId="204523D2" w14:textId="77777777" w:rsidR="004102B7" w:rsidRPr="00FF2E57" w:rsidRDefault="004102B7" w:rsidP="0070692B">
      <w:pPr>
        <w:spacing w:after="0"/>
        <w:rPr>
          <w:sz w:val="16"/>
          <w:szCs w:val="16"/>
        </w:rPr>
      </w:pPr>
    </w:p>
    <w:p w14:paraId="177BE05F" w14:textId="77777777" w:rsidR="004102B7" w:rsidRDefault="004102B7" w:rsidP="0070692B">
      <w:r>
        <w:t>Existen 26 tramos de transporte que contienen elementos que no deben valorizarse por tener VATT asegurado por 20 años y que, de acuerdo con las Bases del Estudio, no corresponde valorizar</w:t>
      </w:r>
    </w:p>
    <w:p w14:paraId="065B4F04" w14:textId="77777777" w:rsidR="004102B7" w:rsidRDefault="004102B7" w:rsidP="0070692B">
      <w:r>
        <w:t>Para analizar, verificar y validar la información de los elementos de las instalaciones (inventario), desde la Base de Datos se exportó a planilla Excel, la información correspondiente. Se creó una planilla para los tramos de subestaciones y otro para los tramos de transporte.</w:t>
      </w:r>
    </w:p>
    <w:p w14:paraId="77F31043" w14:textId="77777777" w:rsidR="004102B7" w:rsidRDefault="004102B7" w:rsidP="0070692B">
      <w:r>
        <w:t>El análisis realizado resulta en las observaciones principales que se describen a continuación.</w:t>
      </w:r>
    </w:p>
    <w:p w14:paraId="42C3C2F1" w14:textId="77777777" w:rsidR="004102B7" w:rsidRDefault="004102B7" w:rsidP="0070692B">
      <w:pPr>
        <w:pStyle w:val="Prrafodelista"/>
        <w:numPr>
          <w:ilvl w:val="0"/>
          <w:numId w:val="69"/>
        </w:numPr>
        <w:ind w:left="567" w:hanging="567"/>
        <w:contextualSpacing w:val="0"/>
      </w:pPr>
      <w:r>
        <w:t>Se observa que no hay uniformidad ni estandarización en la información en cada uno de ellos, lo cual se presenta en la mayoría de los elementos. Esta deficiencia dificulta la identificación completa de cada elemento.</w:t>
      </w:r>
    </w:p>
    <w:p w14:paraId="6B1A60E7" w14:textId="77777777" w:rsidR="004102B7" w:rsidRDefault="004102B7" w:rsidP="0070692B">
      <w:pPr>
        <w:pStyle w:val="Prrafodelista"/>
        <w:numPr>
          <w:ilvl w:val="0"/>
          <w:numId w:val="69"/>
        </w:numPr>
        <w:ind w:left="567" w:hanging="567"/>
        <w:contextualSpacing w:val="0"/>
      </w:pPr>
      <w:r>
        <w:t>En la gran mayoría de los elementos se omite información en algunos de los campos, como también se repite la misma información en más de un campo, un mismo tipo de elemento aparece con más de un identificador de tipo de elemento. En algunos casos se presenta información diferente en campos de descripción de un mismo elemento.</w:t>
      </w:r>
    </w:p>
    <w:p w14:paraId="6E047773" w14:textId="77777777" w:rsidR="004102B7" w:rsidRDefault="004102B7" w:rsidP="0070692B">
      <w:pPr>
        <w:pStyle w:val="Prrafodelista"/>
        <w:numPr>
          <w:ilvl w:val="0"/>
          <w:numId w:val="69"/>
        </w:numPr>
        <w:ind w:left="567" w:hanging="567"/>
        <w:contextualSpacing w:val="0"/>
      </w:pPr>
      <w:r>
        <w:t>En algunos elementos de tramos de subestaciones y de transporte se ha encontrado cantidades excesivas que no guardan relación con el rango de valores que corresponde al elemento para la utilización que se hace de él. Ello ocurre principalmente en la familia Materiales OOCC.</w:t>
      </w:r>
    </w:p>
    <w:p w14:paraId="3C676898" w14:textId="77777777" w:rsidR="004102B7" w:rsidRDefault="004102B7" w:rsidP="0070692B">
      <w:pPr>
        <w:pStyle w:val="Prrafodelista"/>
        <w:numPr>
          <w:ilvl w:val="0"/>
          <w:numId w:val="69"/>
        </w:numPr>
        <w:ind w:left="567" w:hanging="567"/>
        <w:contextualSpacing w:val="0"/>
      </w:pPr>
      <w:r>
        <w:t>En algunos elementos de los tramos de transporte se ha encontrado cantidades nulas o insuficientes, que no corresponden al rango de valores del elemento para la utilización que se hace de él. Ello ocurre principalmente en las familias Conjuntos de Aislación y Materiales OOCC.</w:t>
      </w:r>
    </w:p>
    <w:p w14:paraId="662465C2" w14:textId="77777777" w:rsidR="004102B7" w:rsidRDefault="004102B7" w:rsidP="0070692B">
      <w:pPr>
        <w:pStyle w:val="Prrafodelista"/>
        <w:numPr>
          <w:ilvl w:val="0"/>
          <w:numId w:val="69"/>
        </w:numPr>
        <w:ind w:left="567" w:hanging="567"/>
        <w:contextualSpacing w:val="0"/>
      </w:pPr>
      <w:r>
        <w:t>Una cantidad de elementos cuyo costo es importante en la valorización de las instalaciones, está registrada en la Base de Datos con una unidad que no corresponde. Por ejemplo debiendo usar la unidad metro se usa c/u.</w:t>
      </w:r>
    </w:p>
    <w:p w14:paraId="1D60BBD0" w14:textId="77777777" w:rsidR="004102B7" w:rsidRDefault="004102B7" w:rsidP="0070692B">
      <w:r>
        <w:t>El uso erróneo de la unidad que corresponde, la cantidad excesiva para algunos elementos y la insuficiente para otros, permite inferir que no ha existido la debida prolijidad en el poblamiento de la base de datos. A lo anterior se agrega un aspecto que no es posible dimensionar en su alcance y efecto en la valorización del Sistema de Transmisión Nacional, cual es la falta de elementos en la Base de Datos, es decir, que el inventario de algunas instalaciones está incompleto.</w:t>
      </w:r>
    </w:p>
    <w:p w14:paraId="2311E977" w14:textId="77777777" w:rsidR="004102B7" w:rsidRDefault="004102B7" w:rsidP="0070692B">
      <w:r>
        <w:lastRenderedPageBreak/>
        <w:t>Debe tenerse presente que, de acuerdo con la LGSE (artículo vigesimoprimero transitorio), las empresas transmisoras debían presentar en un plazo determinado al CEN el inventario y características de sus instalaciones y este organismo incorporar esta información en un registro (base de datos) so pena de que las instalaciones no informadas no serán consideradas en el primer proceso de valorización. Lo anterior exige a los propietarios informar y al CEN la responsabilidad de tener un registro para acoger la información suministrada, así como verificar la completitud, calidad, exactitud y oportunidad de la información publicada en los respectivos sistemas de información (último inciso del artículo 72-8 de la LGE). Sin embargo, en vista del diagnóstico presentado en este informe, es evidente que lo dispuesto en la ley para la información de la base de datos no se ha cumplido en ninguno de los atributos exigidos.</w:t>
      </w:r>
    </w:p>
    <w:p w14:paraId="013637FA" w14:textId="77777777" w:rsidR="004102B7" w:rsidRDefault="004102B7" w:rsidP="0070692B">
      <w:r>
        <w:t>No obstante la situación presentada, el Consorcio ha hecho el mayor esfuerzo y dedicación posible para mejorar la información, con el propósito de obtener una valorización que represente razonablemente el Valor de Inversión del Sistema Eléctrico Nacional para las instalaciones en servicio al 31 de diciembre de 2017 que debían ser valorizadas.</w:t>
      </w:r>
    </w:p>
    <w:p w14:paraId="180E18B6" w14:textId="77777777" w:rsidR="004102B7" w:rsidRDefault="004102B7" w:rsidP="0070692B">
      <w:pPr>
        <w:pStyle w:val="Ttulo4"/>
      </w:pPr>
      <w:bookmarkStart w:id="26" w:name="_Toc38016470"/>
      <w:bookmarkStart w:id="27" w:name="_Toc38396461"/>
      <w:r>
        <w:t>Adecuación de información de la Base de Datos</w:t>
      </w:r>
      <w:bookmarkEnd w:id="26"/>
      <w:bookmarkEnd w:id="27"/>
    </w:p>
    <w:p w14:paraId="6FD6BC02" w14:textId="77777777" w:rsidR="004102B7" w:rsidRDefault="004102B7" w:rsidP="0070692B">
      <w:r>
        <w:t>La Base de Datos que el Coordinador proporcionó para la realización del presente Estudio contiene la información de las instalaciones existentes a diciembre de 2017 la cual está organizada según la calificación del año 2014, que no tiene relación ni similitud con la calificación del año 2019.</w:t>
      </w:r>
    </w:p>
    <w:p w14:paraId="1BF77F6B" w14:textId="77777777" w:rsidR="004102B7" w:rsidRDefault="004102B7" w:rsidP="0070692B">
      <w:r>
        <w:t>Por lo anterior la Base de Datos no contiene ningún elemento que muestre la implementación de la Calificación de Instalaciones en ella, lo que ha obligado a este Consultor a realizar esta asignación, lo cual no estaba contemplado en las Bases Técnicas del Estudio.</w:t>
      </w:r>
    </w:p>
    <w:p w14:paraId="00DFF049" w14:textId="77777777" w:rsidR="004102B7" w:rsidRDefault="004102B7" w:rsidP="0070692B">
      <w:r>
        <w:t>Para poder crear los tramos, se debieron analizar más de 1500 paños contenidos en subestaciones nacionales y subestaciones con extremos de tramos de transporte calificados como nacionales en la BD. Para poder asignar correctamente los paños se obtuvo su nombre, tensión, y toda característica útil desde la base de datos para contrastarlos con los planos de las subestaciones.</w:t>
      </w:r>
    </w:p>
    <w:p w14:paraId="2A11CDC7" w14:textId="77777777" w:rsidR="004102B7" w:rsidRDefault="004102B7" w:rsidP="0070692B">
      <w:r>
        <w:t>En la base de datos se creó una nueva tabla, llamada dbo.TramosSubestacion que indica el ID (código de identificación) de tramo al cual pertenece el paño. De esta revisión se calificaron como pertenecientes el Sistema de Transmisión Nacional alrededor de 800 paños.</w:t>
      </w:r>
    </w:p>
    <w:p w14:paraId="08101A0C" w14:textId="77777777" w:rsidR="004102B7" w:rsidRDefault="004102B7" w:rsidP="0070692B">
      <w:r>
        <w:t>También se creó una columna auxiliar en líneas, transformadores y subestaciones para poder asignarlos al tramo de calificación respectivo.</w:t>
      </w:r>
    </w:p>
    <w:p w14:paraId="6CC3F9AA" w14:textId="77777777" w:rsidR="004102B7" w:rsidRDefault="004102B7" w:rsidP="0070692B">
      <w:r>
        <w:lastRenderedPageBreak/>
        <w:t>En el caso de tramos de transporte que corresponden a líneas de transmisión (algunos corresponden a transformación), los tramos quedan conformados por los paños extremos de la línea, los equipos de compensación serie y reactores de líneas con sus propios paños y la línea de transmisión propiamente tal.</w:t>
      </w:r>
    </w:p>
    <w:p w14:paraId="354DD2E7" w14:textId="77777777" w:rsidR="004102B7" w:rsidRDefault="004102B7" w:rsidP="0070692B">
      <w:r>
        <w:t>Los tramos de transporte correspondiente consideran los equipos de transformación 500/220 kV, 750 MVA y 220/220 kV 400 MVA. En el primer caso corresponden a bancos de autotransformadores monofásicos 500/220 kV de 250 MVA cada uno con la respectiva unidad de reserva monofásica, mientras que el segundo caso corresponde a un equipo controlador de flujo en 220 kV.</w:t>
      </w:r>
    </w:p>
    <w:p w14:paraId="05A0A596" w14:textId="77777777" w:rsidR="004102B7" w:rsidRDefault="004102B7" w:rsidP="0070692B">
      <w:r>
        <w:t>Dado que gran parte de los paños son asignados a tramos de transporte, las subestaciones quedan con pocos paños asignables a ella. Los paños que si quedan asignados son: paños seccionadores de barra, paños acopladores de barra (paños de transferencia), paños de transformadores de servicios auxiliares, paños de equipos de compensación conectados a las barras de las subestaciones o a los terciaros de transformadores, etc. Todos estos equipos también quedan asignados  a los tramos de subestación.</w:t>
      </w:r>
    </w:p>
    <w:p w14:paraId="7EFD31C5" w14:textId="77777777" w:rsidR="004102B7" w:rsidRDefault="004102B7" w:rsidP="0070692B">
      <w:r>
        <w:t>Es importante señalar que la Calificación de Instalaciones realizada, asignó a todos los patios de la subestación la misma calificación, por lo cual los paños comunes de tensiones menores también quedaron asignados a los tramos de subestación.</w:t>
      </w:r>
    </w:p>
    <w:p w14:paraId="526B614E" w14:textId="77777777" w:rsidR="004102B7" w:rsidRDefault="004102B7" w:rsidP="0070692B">
      <w:r>
        <w:t>Una importante problemática es la incompatibilidad entre la Resolución Exenta CNE 244 - 2019 y el contenido en la BD del Coordinador Eléctrico Nacional. La Calificación de Instalaciones fue realizada con la topología prevista a fines del año 2021 mientras que la valorización de instalaciones se realiza con las instalaciones en servicio al 31 de diciembre de 2017.</w:t>
      </w:r>
    </w:p>
    <w:p w14:paraId="7C80C838" w14:textId="77777777" w:rsidR="004102B7" w:rsidRDefault="004102B7" w:rsidP="0070692B">
      <w:r>
        <w:t>Como proceso requerido para el cálculo de Tramos de Transporte se presentó el inconveniente de que en la base de datos no existían tramos definidos en base a la calificación. Se debió realizar una serie de procesos con el fin de permitir la valorización de estos Tramos de Transporte. El proceso comprende los siguientes 4 pasos</w:t>
      </w:r>
    </w:p>
    <w:p w14:paraId="738E1935" w14:textId="77777777" w:rsidR="004102B7" w:rsidRDefault="004102B7" w:rsidP="0070692B">
      <w:pPr>
        <w:pStyle w:val="Prrafodelista"/>
        <w:numPr>
          <w:ilvl w:val="0"/>
          <w:numId w:val="70"/>
        </w:numPr>
        <w:spacing w:after="120"/>
        <w:ind w:left="567" w:hanging="567"/>
        <w:contextualSpacing w:val="0"/>
      </w:pPr>
      <w:r>
        <w:t>Creación de nuevos identificadores de tramos Metodología de cálculo del VI</w:t>
      </w:r>
    </w:p>
    <w:p w14:paraId="2D69F2AD" w14:textId="77777777" w:rsidR="004102B7" w:rsidRDefault="004102B7" w:rsidP="0070692B">
      <w:pPr>
        <w:pStyle w:val="Prrafodelista"/>
        <w:numPr>
          <w:ilvl w:val="0"/>
          <w:numId w:val="70"/>
        </w:numPr>
        <w:spacing w:after="120"/>
        <w:ind w:left="567" w:hanging="567"/>
        <w:contextualSpacing w:val="0"/>
      </w:pPr>
      <w:r>
        <w:t>Modificación de IdTramo en tabla dbo.Vanos por seccionamientos..</w:t>
      </w:r>
    </w:p>
    <w:p w14:paraId="548FAA64" w14:textId="77777777" w:rsidR="004102B7" w:rsidRDefault="004102B7" w:rsidP="0070692B">
      <w:pPr>
        <w:pStyle w:val="Prrafodelista"/>
        <w:numPr>
          <w:ilvl w:val="0"/>
          <w:numId w:val="70"/>
        </w:numPr>
        <w:spacing w:after="120"/>
        <w:ind w:left="567" w:hanging="567"/>
        <w:contextualSpacing w:val="0"/>
      </w:pPr>
      <w:r>
        <w:t>Modificaciones en tabla dbo.Estructuras_tramos por seccionamientos.</w:t>
      </w:r>
    </w:p>
    <w:p w14:paraId="2688AC79" w14:textId="77777777" w:rsidR="004102B7" w:rsidRDefault="004102B7" w:rsidP="0070692B">
      <w:pPr>
        <w:pStyle w:val="Prrafodelista"/>
        <w:numPr>
          <w:ilvl w:val="0"/>
          <w:numId w:val="70"/>
        </w:numPr>
        <w:ind w:left="567" w:hanging="567"/>
      </w:pPr>
      <w:r>
        <w:t>Modificaciones realizadas en cables de guardia.</w:t>
      </w:r>
    </w:p>
    <w:p w14:paraId="644D783E" w14:textId="77777777" w:rsidR="004102B7" w:rsidRDefault="004102B7" w:rsidP="0070692B">
      <w:r>
        <w:lastRenderedPageBreak/>
        <w:t>Además, de la calificación y asignación de las instalaciones de la BD y la creación de tramos, se ha debido realizar otras modificaciones y correcciones a la información de la BD.</w:t>
      </w:r>
    </w:p>
    <w:p w14:paraId="0B0ADE02" w14:textId="77777777" w:rsidR="004102B7" w:rsidRDefault="004102B7" w:rsidP="0070692B">
      <w:r>
        <w:t>En el Anexo VI_3. Calificación de instalaciones, se detalla el trabajo realizado tanto para la calificación y asignación de instalaciones a los tramos, como las otras modificaciones y correcciones</w:t>
      </w:r>
    </w:p>
    <w:p w14:paraId="3AF3B364" w14:textId="07765D18" w:rsidR="004102B7" w:rsidRDefault="004102B7" w:rsidP="0070692B">
      <w:r>
        <w:t>Una vez creados todos los tramos de transporte y de subestación se procedió a analizar cuáles de ellos debían ser valorizados y cuáles no. Para esto se estudiaron todos los Planes de Expansión Troncal desde la promulgación de la Ley Corta I, agrupando todas las obras nuevas que tienen su remuneración asegurada por 20 años, en función del valor adjudicado en la respectiva licitación. Asimismo se identificaron las obras de ampliación que fueron construidas bajo la vigencia de las disposiciones de la LGSE que fueron sustituidas por las disposiciones de la Ley 20.936 y que entraron en servicio después del 31 de Diiembre de 2017, las que tampoco deben ser valorizadas.</w:t>
      </w:r>
    </w:p>
    <w:p w14:paraId="49C8A9C8" w14:textId="77777777" w:rsidR="00320944" w:rsidRPr="00783166" w:rsidRDefault="00320944" w:rsidP="0070692B">
      <w:pPr>
        <w:jc w:val="center"/>
        <w:rPr>
          <w:sz w:val="22"/>
          <w:szCs w:val="22"/>
        </w:rPr>
      </w:pPr>
      <w:bookmarkStart w:id="28" w:name="_Toc38047799"/>
      <w:r>
        <w:rPr>
          <w:b/>
          <w:iCs/>
          <w:sz w:val="22"/>
          <w:szCs w:val="22"/>
        </w:rPr>
        <w:t>T</w:t>
      </w:r>
      <w:r w:rsidRPr="00783166">
        <w:rPr>
          <w:b/>
          <w:iCs/>
          <w:sz w:val="22"/>
          <w:szCs w:val="22"/>
        </w:rPr>
        <w:t xml:space="preserve">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2</w:t>
      </w:r>
      <w:r w:rsidRPr="00783166">
        <w:rPr>
          <w:b/>
          <w:iCs/>
          <w:sz w:val="22"/>
          <w:szCs w:val="22"/>
        </w:rPr>
        <w:fldChar w:fldCharType="end"/>
      </w:r>
      <w:r w:rsidRPr="00783166">
        <w:rPr>
          <w:b/>
          <w:iCs/>
          <w:sz w:val="22"/>
          <w:szCs w:val="22"/>
        </w:rPr>
        <w:t xml:space="preserve">: </w:t>
      </w:r>
      <w:r w:rsidRPr="00F11C51">
        <w:rPr>
          <w:b/>
          <w:iCs/>
          <w:sz w:val="22"/>
          <w:szCs w:val="22"/>
        </w:rPr>
        <w:t>Obras nuevas no valorizadas (VATT asegurado por 20 años)</w:t>
      </w:r>
      <w:bookmarkEnd w:id="28"/>
    </w:p>
    <w:tbl>
      <w:tblP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820"/>
        <w:gridCol w:w="1418"/>
        <w:gridCol w:w="1134"/>
        <w:gridCol w:w="1418"/>
        <w:gridCol w:w="1134"/>
      </w:tblGrid>
      <w:tr w:rsidR="00320944" w:rsidRPr="00F11C51" w14:paraId="620E155B" w14:textId="77777777" w:rsidTr="0087158B">
        <w:trPr>
          <w:tblHeader/>
          <w:jc w:val="center"/>
        </w:trPr>
        <w:tc>
          <w:tcPr>
            <w:tcW w:w="4820" w:type="dxa"/>
            <w:shd w:val="clear" w:color="000000" w:fill="D9D9D9"/>
            <w:vAlign w:val="center"/>
            <w:hideMark/>
          </w:tcPr>
          <w:p w14:paraId="32264309" w14:textId="77777777" w:rsidR="00320944" w:rsidRPr="00F11C51" w:rsidRDefault="00320944" w:rsidP="0070692B">
            <w:pPr>
              <w:spacing w:before="60" w:after="60" w:line="240" w:lineRule="auto"/>
              <w:jc w:val="center"/>
              <w:rPr>
                <w:rFonts w:asciiTheme="minorHAnsi" w:eastAsia="Times New Roman" w:hAnsiTheme="minorHAnsi" w:cstheme="minorHAnsi"/>
                <w:b/>
                <w:bCs/>
                <w:color w:val="000000"/>
                <w:sz w:val="22"/>
                <w:szCs w:val="22"/>
                <w:lang w:eastAsia="es-CL"/>
              </w:rPr>
            </w:pPr>
            <w:r w:rsidRPr="00F11C51">
              <w:rPr>
                <w:rFonts w:asciiTheme="minorHAnsi" w:eastAsia="Times New Roman" w:hAnsiTheme="minorHAnsi" w:cstheme="minorHAnsi"/>
                <w:b/>
                <w:bCs/>
                <w:color w:val="000000"/>
                <w:sz w:val="22"/>
                <w:szCs w:val="22"/>
                <w:lang w:eastAsia="es-CL"/>
              </w:rPr>
              <w:t>Nombre de Obra</w:t>
            </w:r>
          </w:p>
        </w:tc>
        <w:tc>
          <w:tcPr>
            <w:tcW w:w="1418" w:type="dxa"/>
            <w:shd w:val="clear" w:color="000000" w:fill="D9D9D9"/>
            <w:vAlign w:val="center"/>
            <w:hideMark/>
          </w:tcPr>
          <w:p w14:paraId="00E680E6" w14:textId="77777777" w:rsidR="00320944" w:rsidRPr="00F11C51" w:rsidRDefault="00320944" w:rsidP="0070692B">
            <w:pPr>
              <w:spacing w:before="60" w:after="60" w:line="240" w:lineRule="auto"/>
              <w:jc w:val="center"/>
              <w:rPr>
                <w:rFonts w:asciiTheme="minorHAnsi" w:eastAsia="Times New Roman" w:hAnsiTheme="minorHAnsi" w:cstheme="minorHAnsi"/>
                <w:b/>
                <w:bCs/>
                <w:color w:val="000000"/>
                <w:sz w:val="22"/>
                <w:szCs w:val="22"/>
                <w:lang w:eastAsia="es-CL"/>
              </w:rPr>
            </w:pPr>
            <w:r w:rsidRPr="00F11C51">
              <w:rPr>
                <w:rFonts w:asciiTheme="minorHAnsi" w:eastAsia="Times New Roman" w:hAnsiTheme="minorHAnsi" w:cstheme="minorHAnsi"/>
                <w:b/>
                <w:bCs/>
                <w:color w:val="000000"/>
                <w:sz w:val="22"/>
                <w:szCs w:val="22"/>
                <w:lang w:eastAsia="es-CL"/>
              </w:rPr>
              <w:t>Propietario</w:t>
            </w:r>
          </w:p>
        </w:tc>
        <w:tc>
          <w:tcPr>
            <w:tcW w:w="1134" w:type="dxa"/>
            <w:shd w:val="clear" w:color="000000" w:fill="D9D9D9"/>
            <w:vAlign w:val="center"/>
            <w:hideMark/>
          </w:tcPr>
          <w:p w14:paraId="25EB95C1" w14:textId="77777777" w:rsidR="00320944" w:rsidRPr="00F11C51" w:rsidRDefault="00320944" w:rsidP="0070692B">
            <w:pPr>
              <w:spacing w:before="60" w:after="60" w:line="240" w:lineRule="auto"/>
              <w:jc w:val="center"/>
              <w:rPr>
                <w:rFonts w:asciiTheme="minorHAnsi" w:eastAsia="Times New Roman" w:hAnsiTheme="minorHAnsi" w:cstheme="minorHAnsi"/>
                <w:b/>
                <w:bCs/>
                <w:color w:val="000000"/>
                <w:sz w:val="22"/>
                <w:szCs w:val="22"/>
                <w:lang w:eastAsia="es-CL"/>
              </w:rPr>
            </w:pPr>
            <w:r w:rsidRPr="00F11C51">
              <w:rPr>
                <w:rFonts w:asciiTheme="minorHAnsi" w:eastAsia="Times New Roman" w:hAnsiTheme="minorHAnsi" w:cstheme="minorHAnsi"/>
                <w:b/>
                <w:bCs/>
                <w:color w:val="000000"/>
                <w:sz w:val="22"/>
                <w:szCs w:val="22"/>
                <w:lang w:eastAsia="es-CL"/>
              </w:rPr>
              <w:t>Decreto Plan de Expansión</w:t>
            </w:r>
          </w:p>
        </w:tc>
        <w:tc>
          <w:tcPr>
            <w:tcW w:w="1418" w:type="dxa"/>
            <w:shd w:val="clear" w:color="000000" w:fill="D9D9D9"/>
            <w:vAlign w:val="center"/>
            <w:hideMark/>
          </w:tcPr>
          <w:p w14:paraId="59DCC84E" w14:textId="77777777" w:rsidR="00320944" w:rsidRPr="00F11C51" w:rsidRDefault="00320944" w:rsidP="0070692B">
            <w:pPr>
              <w:spacing w:before="60" w:after="60" w:line="240" w:lineRule="auto"/>
              <w:jc w:val="center"/>
              <w:rPr>
                <w:rFonts w:asciiTheme="minorHAnsi" w:eastAsia="Times New Roman" w:hAnsiTheme="minorHAnsi" w:cstheme="minorHAnsi"/>
                <w:b/>
                <w:bCs/>
                <w:color w:val="000000"/>
                <w:sz w:val="22"/>
                <w:szCs w:val="22"/>
                <w:lang w:eastAsia="es-CL"/>
              </w:rPr>
            </w:pPr>
            <w:r w:rsidRPr="00F11C51">
              <w:rPr>
                <w:rFonts w:asciiTheme="minorHAnsi" w:eastAsia="Times New Roman" w:hAnsiTheme="minorHAnsi" w:cstheme="minorHAnsi"/>
                <w:b/>
                <w:bCs/>
                <w:color w:val="000000"/>
                <w:sz w:val="22"/>
                <w:szCs w:val="22"/>
                <w:lang w:eastAsia="es-CL"/>
              </w:rPr>
              <w:t>Decreto Adjudicación/ Valorización</w:t>
            </w:r>
          </w:p>
        </w:tc>
        <w:tc>
          <w:tcPr>
            <w:tcW w:w="1134" w:type="dxa"/>
            <w:shd w:val="clear" w:color="000000" w:fill="D9D9D9"/>
            <w:vAlign w:val="center"/>
          </w:tcPr>
          <w:p w14:paraId="05FD50B6" w14:textId="77777777" w:rsidR="00320944" w:rsidRPr="00F11C51" w:rsidRDefault="00320944" w:rsidP="0070692B">
            <w:pPr>
              <w:spacing w:before="60" w:after="60" w:line="240" w:lineRule="auto"/>
              <w:jc w:val="center"/>
              <w:rPr>
                <w:rFonts w:asciiTheme="minorHAnsi" w:eastAsia="Times New Roman" w:hAnsiTheme="minorHAnsi" w:cstheme="minorHAnsi"/>
                <w:b/>
                <w:bCs/>
                <w:color w:val="000000"/>
                <w:sz w:val="22"/>
                <w:szCs w:val="22"/>
                <w:lang w:eastAsia="es-CL"/>
              </w:rPr>
            </w:pPr>
            <w:r w:rsidRPr="00F11C51">
              <w:rPr>
                <w:rFonts w:asciiTheme="minorHAnsi" w:eastAsia="Times New Roman" w:hAnsiTheme="minorHAnsi" w:cstheme="minorHAnsi"/>
                <w:b/>
                <w:bCs/>
                <w:color w:val="000000"/>
                <w:sz w:val="22"/>
                <w:szCs w:val="22"/>
                <w:lang w:eastAsia="es-CL"/>
              </w:rPr>
              <w:t>Fecha entrada operación</w:t>
            </w:r>
          </w:p>
        </w:tc>
      </w:tr>
      <w:tr w:rsidR="00320944" w:rsidRPr="00F11C51" w14:paraId="2CF5BA3B" w14:textId="77777777" w:rsidTr="0087158B">
        <w:trPr>
          <w:jc w:val="center"/>
        </w:trPr>
        <w:tc>
          <w:tcPr>
            <w:tcW w:w="4820" w:type="dxa"/>
            <w:shd w:val="clear" w:color="auto" w:fill="auto"/>
            <w:vAlign w:val="center"/>
          </w:tcPr>
          <w:p w14:paraId="51562996"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Equipos CER ubicado en la Subestación Puerto Montt</w:t>
            </w:r>
          </w:p>
        </w:tc>
        <w:tc>
          <w:tcPr>
            <w:tcW w:w="1418" w:type="dxa"/>
            <w:shd w:val="clear" w:color="auto" w:fill="auto"/>
            <w:noWrap/>
            <w:vAlign w:val="center"/>
          </w:tcPr>
          <w:p w14:paraId="71863E0D"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w:t>
            </w:r>
          </w:p>
        </w:tc>
        <w:tc>
          <w:tcPr>
            <w:tcW w:w="1134" w:type="dxa"/>
            <w:shd w:val="clear" w:color="auto" w:fill="auto"/>
            <w:noWrap/>
            <w:vAlign w:val="center"/>
          </w:tcPr>
          <w:p w14:paraId="46075B67"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D231-04</w:t>
            </w:r>
          </w:p>
        </w:tc>
        <w:tc>
          <w:tcPr>
            <w:tcW w:w="1418" w:type="dxa"/>
            <w:shd w:val="clear" w:color="auto" w:fill="auto"/>
            <w:noWrap/>
            <w:vAlign w:val="center"/>
          </w:tcPr>
          <w:p w14:paraId="234A60CD"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D162-05</w:t>
            </w:r>
          </w:p>
        </w:tc>
        <w:tc>
          <w:tcPr>
            <w:tcW w:w="1134" w:type="dxa"/>
            <w:vAlign w:val="center"/>
          </w:tcPr>
          <w:p w14:paraId="77705EE7"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05-07-2007</w:t>
            </w:r>
          </w:p>
        </w:tc>
      </w:tr>
      <w:tr w:rsidR="00320944" w:rsidRPr="00F11C51" w14:paraId="28FA8DCB" w14:textId="77777777" w:rsidTr="0087158B">
        <w:trPr>
          <w:jc w:val="center"/>
        </w:trPr>
        <w:tc>
          <w:tcPr>
            <w:tcW w:w="4820" w:type="dxa"/>
            <w:shd w:val="clear" w:color="auto" w:fill="auto"/>
            <w:vAlign w:val="center"/>
          </w:tcPr>
          <w:p w14:paraId="69F63C14"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Equipos CER ubicado en la Subestación Cardones</w:t>
            </w:r>
          </w:p>
        </w:tc>
        <w:tc>
          <w:tcPr>
            <w:tcW w:w="1418" w:type="dxa"/>
            <w:shd w:val="clear" w:color="auto" w:fill="auto"/>
            <w:noWrap/>
            <w:vAlign w:val="center"/>
          </w:tcPr>
          <w:p w14:paraId="266BB285"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w:t>
            </w:r>
          </w:p>
        </w:tc>
        <w:tc>
          <w:tcPr>
            <w:tcW w:w="1134" w:type="dxa"/>
            <w:shd w:val="clear" w:color="auto" w:fill="auto"/>
            <w:noWrap/>
            <w:vAlign w:val="center"/>
          </w:tcPr>
          <w:p w14:paraId="0CAC5756"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D115-11</w:t>
            </w:r>
          </w:p>
        </w:tc>
        <w:tc>
          <w:tcPr>
            <w:tcW w:w="1418" w:type="dxa"/>
            <w:shd w:val="clear" w:color="auto" w:fill="auto"/>
            <w:noWrap/>
            <w:vAlign w:val="center"/>
          </w:tcPr>
          <w:p w14:paraId="4A9F2880"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D079-12</w:t>
            </w:r>
          </w:p>
        </w:tc>
        <w:tc>
          <w:tcPr>
            <w:tcW w:w="1134" w:type="dxa"/>
            <w:vAlign w:val="center"/>
          </w:tcPr>
          <w:p w14:paraId="56E1A16C"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14-12-2013</w:t>
            </w:r>
          </w:p>
        </w:tc>
      </w:tr>
      <w:tr w:rsidR="00320944" w:rsidRPr="00F11C51" w14:paraId="0A71E004" w14:textId="77777777" w:rsidTr="0087158B">
        <w:trPr>
          <w:jc w:val="center"/>
        </w:trPr>
        <w:tc>
          <w:tcPr>
            <w:tcW w:w="4820" w:type="dxa"/>
            <w:shd w:val="clear" w:color="auto" w:fill="auto"/>
            <w:vAlign w:val="center"/>
          </w:tcPr>
          <w:p w14:paraId="2F1E6B41"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Nueva Línea 2x220 Ciruelos-Pichirropulli: tendido del primer circuito</w:t>
            </w:r>
          </w:p>
        </w:tc>
        <w:tc>
          <w:tcPr>
            <w:tcW w:w="1418" w:type="dxa"/>
            <w:shd w:val="clear" w:color="auto" w:fill="auto"/>
            <w:noWrap/>
            <w:vAlign w:val="center"/>
          </w:tcPr>
          <w:p w14:paraId="3D057388"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Eletrans</w:t>
            </w:r>
          </w:p>
        </w:tc>
        <w:tc>
          <w:tcPr>
            <w:tcW w:w="1134" w:type="dxa"/>
            <w:shd w:val="clear" w:color="auto" w:fill="auto"/>
            <w:noWrap/>
            <w:vAlign w:val="center"/>
          </w:tcPr>
          <w:p w14:paraId="152DF6DC"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D115-11</w:t>
            </w:r>
          </w:p>
        </w:tc>
        <w:tc>
          <w:tcPr>
            <w:tcW w:w="1418" w:type="dxa"/>
            <w:shd w:val="clear" w:color="auto" w:fill="auto"/>
            <w:noWrap/>
            <w:vAlign w:val="center"/>
          </w:tcPr>
          <w:p w14:paraId="1F641038"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D102-12</w:t>
            </w:r>
          </w:p>
        </w:tc>
        <w:tc>
          <w:tcPr>
            <w:tcW w:w="1134" w:type="dxa"/>
            <w:vAlign w:val="center"/>
          </w:tcPr>
          <w:p w14:paraId="5CCEF3F5"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03-09-2017</w:t>
            </w:r>
          </w:p>
        </w:tc>
      </w:tr>
      <w:tr w:rsidR="00320944" w:rsidRPr="00F11C51" w14:paraId="5B5E6D40" w14:textId="77777777" w:rsidTr="0087158B">
        <w:trPr>
          <w:jc w:val="center"/>
        </w:trPr>
        <w:tc>
          <w:tcPr>
            <w:tcW w:w="4820" w:type="dxa"/>
            <w:shd w:val="clear" w:color="auto" w:fill="auto"/>
            <w:vAlign w:val="center"/>
          </w:tcPr>
          <w:p w14:paraId="4DAB9D0B"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Nueva Línea 2x500 Charrúa-Ancoa: tendido del primer circuito</w:t>
            </w:r>
          </w:p>
        </w:tc>
        <w:tc>
          <w:tcPr>
            <w:tcW w:w="1418" w:type="dxa"/>
            <w:shd w:val="clear" w:color="auto" w:fill="auto"/>
            <w:noWrap/>
            <w:vAlign w:val="center"/>
          </w:tcPr>
          <w:p w14:paraId="4BB4938D"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CHATE</w:t>
            </w:r>
          </w:p>
        </w:tc>
        <w:tc>
          <w:tcPr>
            <w:tcW w:w="1134" w:type="dxa"/>
            <w:shd w:val="clear" w:color="auto" w:fill="auto"/>
            <w:noWrap/>
            <w:vAlign w:val="center"/>
          </w:tcPr>
          <w:p w14:paraId="698D58EB"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D115-11</w:t>
            </w:r>
          </w:p>
        </w:tc>
        <w:tc>
          <w:tcPr>
            <w:tcW w:w="1418" w:type="dxa"/>
            <w:shd w:val="clear" w:color="auto" w:fill="auto"/>
            <w:noWrap/>
            <w:vAlign w:val="center"/>
          </w:tcPr>
          <w:p w14:paraId="6E992142"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D108-12</w:t>
            </w:r>
          </w:p>
        </w:tc>
        <w:tc>
          <w:tcPr>
            <w:tcW w:w="1134" w:type="dxa"/>
            <w:vAlign w:val="center"/>
          </w:tcPr>
          <w:p w14:paraId="039DE4C8"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24-12-2017</w:t>
            </w:r>
          </w:p>
        </w:tc>
      </w:tr>
      <w:tr w:rsidR="00320944" w:rsidRPr="00F11C51" w14:paraId="616604CA" w14:textId="77777777" w:rsidTr="0087158B">
        <w:trPr>
          <w:jc w:val="center"/>
        </w:trPr>
        <w:tc>
          <w:tcPr>
            <w:tcW w:w="4820" w:type="dxa"/>
            <w:shd w:val="clear" w:color="auto" w:fill="auto"/>
            <w:vAlign w:val="center"/>
          </w:tcPr>
          <w:p w14:paraId="50920A9D"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Obra Nueva Línea 2x220 kV Encuentro - Lagunas Primer Circuito</w:t>
            </w:r>
          </w:p>
        </w:tc>
        <w:tc>
          <w:tcPr>
            <w:tcW w:w="1418" w:type="dxa"/>
            <w:shd w:val="clear" w:color="auto" w:fill="auto"/>
            <w:noWrap/>
            <w:vAlign w:val="center"/>
          </w:tcPr>
          <w:p w14:paraId="0DAE0520"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Interchile</w:t>
            </w:r>
          </w:p>
        </w:tc>
        <w:tc>
          <w:tcPr>
            <w:tcW w:w="1134" w:type="dxa"/>
            <w:shd w:val="clear" w:color="auto" w:fill="auto"/>
            <w:noWrap/>
            <w:vAlign w:val="center"/>
          </w:tcPr>
          <w:p w14:paraId="6807592A"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D082-12</w:t>
            </w:r>
          </w:p>
        </w:tc>
        <w:tc>
          <w:tcPr>
            <w:tcW w:w="1418" w:type="dxa"/>
            <w:shd w:val="clear" w:color="auto" w:fill="auto"/>
            <w:noWrap/>
            <w:vAlign w:val="center"/>
          </w:tcPr>
          <w:p w14:paraId="7CF49777"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D05T-13</w:t>
            </w:r>
          </w:p>
        </w:tc>
        <w:tc>
          <w:tcPr>
            <w:tcW w:w="1134" w:type="dxa"/>
            <w:vAlign w:val="center"/>
          </w:tcPr>
          <w:p w14:paraId="4E63B00F"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01-06-2017</w:t>
            </w:r>
          </w:p>
        </w:tc>
      </w:tr>
      <w:tr w:rsidR="00320944" w:rsidRPr="00F11C51" w14:paraId="08EB0735" w14:textId="77777777" w:rsidTr="0087158B">
        <w:trPr>
          <w:jc w:val="center"/>
        </w:trPr>
        <w:tc>
          <w:tcPr>
            <w:tcW w:w="4820" w:type="dxa"/>
            <w:shd w:val="clear" w:color="auto" w:fill="auto"/>
            <w:vAlign w:val="center"/>
          </w:tcPr>
          <w:p w14:paraId="21D2B551"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Nueva Línea 2x220 kV entre S/E Changos y S/E Kapatur</w:t>
            </w:r>
          </w:p>
        </w:tc>
        <w:tc>
          <w:tcPr>
            <w:tcW w:w="1418" w:type="dxa"/>
            <w:shd w:val="clear" w:color="auto" w:fill="auto"/>
            <w:noWrap/>
            <w:vAlign w:val="center"/>
          </w:tcPr>
          <w:p w14:paraId="2B82A88A"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 Concesiones</w:t>
            </w:r>
          </w:p>
        </w:tc>
        <w:tc>
          <w:tcPr>
            <w:tcW w:w="1134" w:type="dxa"/>
            <w:shd w:val="clear" w:color="auto" w:fill="auto"/>
            <w:noWrap/>
            <w:vAlign w:val="center"/>
          </w:tcPr>
          <w:p w14:paraId="4E886DE1"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D158-15</w:t>
            </w:r>
          </w:p>
        </w:tc>
        <w:tc>
          <w:tcPr>
            <w:tcW w:w="1418" w:type="dxa"/>
            <w:shd w:val="clear" w:color="auto" w:fill="auto"/>
            <w:noWrap/>
            <w:vAlign w:val="center"/>
          </w:tcPr>
          <w:p w14:paraId="62EC2FF8"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D03T-16</w:t>
            </w:r>
          </w:p>
        </w:tc>
        <w:tc>
          <w:tcPr>
            <w:tcW w:w="1134" w:type="dxa"/>
            <w:vAlign w:val="center"/>
          </w:tcPr>
          <w:p w14:paraId="19F93821"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20-11-2017</w:t>
            </w:r>
          </w:p>
        </w:tc>
      </w:tr>
      <w:tr w:rsidR="00320944" w:rsidRPr="00F11C51" w14:paraId="7C130CF1" w14:textId="77777777" w:rsidTr="0087158B">
        <w:trPr>
          <w:jc w:val="center"/>
        </w:trPr>
        <w:tc>
          <w:tcPr>
            <w:tcW w:w="4820" w:type="dxa"/>
            <w:shd w:val="clear" w:color="auto" w:fill="auto"/>
            <w:vAlign w:val="center"/>
          </w:tcPr>
          <w:p w14:paraId="3B803F17"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Nueva Línea Nogales - Polpaico 2x220 kV</w:t>
            </w:r>
          </w:p>
        </w:tc>
        <w:tc>
          <w:tcPr>
            <w:tcW w:w="1418" w:type="dxa"/>
            <w:shd w:val="clear" w:color="auto" w:fill="auto"/>
            <w:noWrap/>
            <w:vAlign w:val="center"/>
          </w:tcPr>
          <w:p w14:paraId="42013018"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w:t>
            </w:r>
          </w:p>
        </w:tc>
        <w:tc>
          <w:tcPr>
            <w:tcW w:w="1134" w:type="dxa"/>
            <w:shd w:val="clear" w:color="auto" w:fill="auto"/>
            <w:noWrap/>
            <w:vAlign w:val="center"/>
          </w:tcPr>
          <w:p w14:paraId="429EE149"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D282-07</w:t>
            </w:r>
          </w:p>
        </w:tc>
        <w:tc>
          <w:tcPr>
            <w:tcW w:w="1418" w:type="dxa"/>
            <w:shd w:val="clear" w:color="auto" w:fill="auto"/>
            <w:noWrap/>
            <w:vAlign w:val="center"/>
          </w:tcPr>
          <w:p w14:paraId="64357BD1"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D118-08</w:t>
            </w:r>
          </w:p>
        </w:tc>
        <w:tc>
          <w:tcPr>
            <w:tcW w:w="1134" w:type="dxa"/>
            <w:vAlign w:val="center"/>
          </w:tcPr>
          <w:p w14:paraId="72DBFA02"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08-12-2011</w:t>
            </w:r>
          </w:p>
        </w:tc>
      </w:tr>
      <w:tr w:rsidR="00320944" w:rsidRPr="00F11C51" w14:paraId="367C5F34" w14:textId="77777777" w:rsidTr="0087158B">
        <w:trPr>
          <w:jc w:val="center"/>
        </w:trPr>
        <w:tc>
          <w:tcPr>
            <w:tcW w:w="4820" w:type="dxa"/>
            <w:shd w:val="clear" w:color="auto" w:fill="auto"/>
            <w:vAlign w:val="center"/>
          </w:tcPr>
          <w:p w14:paraId="01E48140"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Nueva Línea Cardones - Diego de Almagro 2x 220 kV: tendido del primer circuito</w:t>
            </w:r>
          </w:p>
        </w:tc>
        <w:tc>
          <w:tcPr>
            <w:tcW w:w="1418" w:type="dxa"/>
            <w:shd w:val="clear" w:color="auto" w:fill="auto"/>
            <w:noWrap/>
            <w:vAlign w:val="center"/>
          </w:tcPr>
          <w:p w14:paraId="363F25EE"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Eletrans</w:t>
            </w:r>
          </w:p>
        </w:tc>
        <w:tc>
          <w:tcPr>
            <w:tcW w:w="1134" w:type="dxa"/>
            <w:shd w:val="clear" w:color="auto" w:fill="auto"/>
            <w:noWrap/>
            <w:vAlign w:val="center"/>
          </w:tcPr>
          <w:p w14:paraId="2F9EDF5A"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D115-11</w:t>
            </w:r>
          </w:p>
        </w:tc>
        <w:tc>
          <w:tcPr>
            <w:tcW w:w="1418" w:type="dxa"/>
            <w:shd w:val="clear" w:color="auto" w:fill="auto"/>
            <w:noWrap/>
            <w:vAlign w:val="center"/>
          </w:tcPr>
          <w:p w14:paraId="7CEB3989"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D099-12</w:t>
            </w:r>
          </w:p>
        </w:tc>
        <w:tc>
          <w:tcPr>
            <w:tcW w:w="1134" w:type="dxa"/>
            <w:vAlign w:val="center"/>
          </w:tcPr>
          <w:p w14:paraId="670B45A9"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21-11-2015</w:t>
            </w:r>
          </w:p>
        </w:tc>
      </w:tr>
      <w:tr w:rsidR="00320944" w:rsidRPr="00F11C51" w14:paraId="215C2012" w14:textId="77777777" w:rsidTr="0087158B">
        <w:trPr>
          <w:jc w:val="center"/>
        </w:trPr>
        <w:tc>
          <w:tcPr>
            <w:tcW w:w="4820" w:type="dxa"/>
            <w:shd w:val="clear" w:color="auto" w:fill="auto"/>
            <w:vAlign w:val="center"/>
          </w:tcPr>
          <w:p w14:paraId="5C5D1C90"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lastRenderedPageBreak/>
              <w:t>Subestación Seccionadora Lo Aguirre: Etapa I</w:t>
            </w:r>
          </w:p>
        </w:tc>
        <w:tc>
          <w:tcPr>
            <w:tcW w:w="1418" w:type="dxa"/>
            <w:shd w:val="clear" w:color="auto" w:fill="auto"/>
            <w:noWrap/>
            <w:vAlign w:val="center"/>
          </w:tcPr>
          <w:p w14:paraId="7B1DB5DF"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w:t>
            </w:r>
          </w:p>
        </w:tc>
        <w:tc>
          <w:tcPr>
            <w:tcW w:w="1134" w:type="dxa"/>
            <w:shd w:val="clear" w:color="auto" w:fill="auto"/>
            <w:noWrap/>
            <w:vAlign w:val="center"/>
          </w:tcPr>
          <w:p w14:paraId="3DD72BFD"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D115-11</w:t>
            </w:r>
          </w:p>
        </w:tc>
        <w:tc>
          <w:tcPr>
            <w:tcW w:w="1418" w:type="dxa"/>
            <w:shd w:val="clear" w:color="auto" w:fill="auto"/>
            <w:noWrap/>
            <w:vAlign w:val="center"/>
          </w:tcPr>
          <w:p w14:paraId="02BF6C0B"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D071-12</w:t>
            </w:r>
          </w:p>
        </w:tc>
        <w:tc>
          <w:tcPr>
            <w:tcW w:w="1134" w:type="dxa"/>
            <w:vAlign w:val="center"/>
          </w:tcPr>
          <w:p w14:paraId="04A0A164"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10-06-2015</w:t>
            </w:r>
          </w:p>
        </w:tc>
      </w:tr>
      <w:tr w:rsidR="00320944" w:rsidRPr="00F11C51" w14:paraId="5188E50A" w14:textId="77777777" w:rsidTr="0087158B">
        <w:trPr>
          <w:jc w:val="center"/>
        </w:trPr>
        <w:tc>
          <w:tcPr>
            <w:tcW w:w="4820" w:type="dxa"/>
            <w:shd w:val="clear" w:color="auto" w:fill="auto"/>
            <w:vAlign w:val="center"/>
          </w:tcPr>
          <w:p w14:paraId="6647197C"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Linea El Rodeo - Chena 1x220 kV</w:t>
            </w:r>
          </w:p>
        </w:tc>
        <w:tc>
          <w:tcPr>
            <w:tcW w:w="1418" w:type="dxa"/>
            <w:shd w:val="clear" w:color="auto" w:fill="auto"/>
            <w:noWrap/>
            <w:vAlign w:val="center"/>
          </w:tcPr>
          <w:p w14:paraId="50A99B86"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w:t>
            </w:r>
          </w:p>
        </w:tc>
        <w:tc>
          <w:tcPr>
            <w:tcW w:w="1134" w:type="dxa"/>
            <w:shd w:val="clear" w:color="auto" w:fill="auto"/>
            <w:noWrap/>
            <w:vAlign w:val="center"/>
          </w:tcPr>
          <w:p w14:paraId="15C05460"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D231-04</w:t>
            </w:r>
          </w:p>
        </w:tc>
        <w:tc>
          <w:tcPr>
            <w:tcW w:w="1418" w:type="dxa"/>
            <w:shd w:val="clear" w:color="auto" w:fill="auto"/>
            <w:noWrap/>
            <w:vAlign w:val="center"/>
          </w:tcPr>
          <w:p w14:paraId="0E71A18C"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D138-06</w:t>
            </w:r>
          </w:p>
        </w:tc>
        <w:tc>
          <w:tcPr>
            <w:tcW w:w="1134" w:type="dxa"/>
            <w:vAlign w:val="center"/>
          </w:tcPr>
          <w:p w14:paraId="384F33F4"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19-05-2010</w:t>
            </w:r>
          </w:p>
        </w:tc>
      </w:tr>
      <w:tr w:rsidR="00320944" w:rsidRPr="00F11C51" w14:paraId="0FD8F39F" w14:textId="77777777" w:rsidTr="0087158B">
        <w:trPr>
          <w:jc w:val="center"/>
        </w:trPr>
        <w:tc>
          <w:tcPr>
            <w:tcW w:w="4820" w:type="dxa"/>
            <w:shd w:val="clear" w:color="auto" w:fill="auto"/>
            <w:vAlign w:val="center"/>
          </w:tcPr>
          <w:p w14:paraId="0BC7A2D4"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Línea Ancoa - Alto Jahuel 2x500 kV: Primer Circuito</w:t>
            </w:r>
          </w:p>
        </w:tc>
        <w:tc>
          <w:tcPr>
            <w:tcW w:w="1418" w:type="dxa"/>
            <w:shd w:val="clear" w:color="auto" w:fill="auto"/>
            <w:noWrap/>
            <w:vAlign w:val="center"/>
          </w:tcPr>
          <w:p w14:paraId="04BE4B9A"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Celeo Redes</w:t>
            </w:r>
          </w:p>
        </w:tc>
        <w:tc>
          <w:tcPr>
            <w:tcW w:w="1134" w:type="dxa"/>
            <w:shd w:val="clear" w:color="auto" w:fill="auto"/>
            <w:noWrap/>
            <w:vAlign w:val="center"/>
          </w:tcPr>
          <w:p w14:paraId="13670959"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D642-09</w:t>
            </w:r>
          </w:p>
        </w:tc>
        <w:tc>
          <w:tcPr>
            <w:tcW w:w="1418" w:type="dxa"/>
            <w:shd w:val="clear" w:color="auto" w:fill="auto"/>
            <w:noWrap/>
            <w:vAlign w:val="center"/>
          </w:tcPr>
          <w:p w14:paraId="72DE49DC"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D034-10</w:t>
            </w:r>
          </w:p>
        </w:tc>
        <w:tc>
          <w:tcPr>
            <w:tcW w:w="1134" w:type="dxa"/>
            <w:vAlign w:val="center"/>
          </w:tcPr>
          <w:p w14:paraId="54C47568"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26-09-2015</w:t>
            </w:r>
          </w:p>
        </w:tc>
      </w:tr>
      <w:tr w:rsidR="00320944" w:rsidRPr="00F11C51" w14:paraId="6D5F9DD2" w14:textId="77777777" w:rsidTr="0087158B">
        <w:trPr>
          <w:jc w:val="center"/>
        </w:trPr>
        <w:tc>
          <w:tcPr>
            <w:tcW w:w="4820" w:type="dxa"/>
            <w:shd w:val="clear" w:color="auto" w:fill="auto"/>
            <w:vAlign w:val="center"/>
          </w:tcPr>
          <w:p w14:paraId="1106D044"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Segundo Transformador Ancoa 500/220 kV</w:t>
            </w:r>
          </w:p>
        </w:tc>
        <w:tc>
          <w:tcPr>
            <w:tcW w:w="1418" w:type="dxa"/>
            <w:shd w:val="clear" w:color="auto" w:fill="auto"/>
            <w:noWrap/>
            <w:vAlign w:val="center"/>
          </w:tcPr>
          <w:p w14:paraId="4D706857"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w:t>
            </w:r>
          </w:p>
        </w:tc>
        <w:tc>
          <w:tcPr>
            <w:tcW w:w="1134" w:type="dxa"/>
            <w:shd w:val="clear" w:color="auto" w:fill="auto"/>
            <w:noWrap/>
            <w:vAlign w:val="center"/>
          </w:tcPr>
          <w:p w14:paraId="6C5FAED0"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D082-12</w:t>
            </w:r>
          </w:p>
        </w:tc>
        <w:tc>
          <w:tcPr>
            <w:tcW w:w="1418" w:type="dxa"/>
            <w:shd w:val="clear" w:color="auto" w:fill="auto"/>
            <w:noWrap/>
            <w:vAlign w:val="center"/>
          </w:tcPr>
          <w:p w14:paraId="2DC26045"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D07T-13</w:t>
            </w:r>
          </w:p>
        </w:tc>
        <w:tc>
          <w:tcPr>
            <w:tcW w:w="1134" w:type="dxa"/>
            <w:vAlign w:val="center"/>
          </w:tcPr>
          <w:p w14:paraId="14F3F08A"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09-10-2015</w:t>
            </w:r>
          </w:p>
        </w:tc>
      </w:tr>
      <w:tr w:rsidR="00320944" w:rsidRPr="00F11C51" w14:paraId="5B5A3106" w14:textId="77777777" w:rsidTr="0087158B">
        <w:trPr>
          <w:jc w:val="center"/>
        </w:trPr>
        <w:tc>
          <w:tcPr>
            <w:tcW w:w="4820" w:type="dxa"/>
            <w:shd w:val="clear" w:color="auto" w:fill="auto"/>
            <w:vAlign w:val="center"/>
          </w:tcPr>
          <w:p w14:paraId="08366A44" w14:textId="77777777" w:rsidR="00320944" w:rsidRPr="00F11C51" w:rsidRDefault="00320944" w:rsidP="0070692B">
            <w:pPr>
              <w:spacing w:before="60" w:after="60"/>
              <w:jc w:val="left"/>
              <w:rPr>
                <w:rFonts w:asciiTheme="minorHAnsi" w:hAnsiTheme="minorHAnsi" w:cstheme="minorHAnsi"/>
                <w:color w:val="000000"/>
                <w:sz w:val="22"/>
                <w:szCs w:val="22"/>
              </w:rPr>
            </w:pPr>
            <w:r w:rsidRPr="00F11C51">
              <w:rPr>
                <w:rFonts w:asciiTheme="minorHAnsi" w:hAnsiTheme="minorHAnsi" w:cstheme="minorHAnsi"/>
                <w:color w:val="000000"/>
                <w:sz w:val="22"/>
                <w:szCs w:val="22"/>
              </w:rPr>
              <w:t>Nueva Línea 2x220 kV Lo Aguirre - Cerro Navia</w:t>
            </w:r>
          </w:p>
        </w:tc>
        <w:tc>
          <w:tcPr>
            <w:tcW w:w="1418" w:type="dxa"/>
            <w:shd w:val="clear" w:color="auto" w:fill="auto"/>
            <w:noWrap/>
            <w:vAlign w:val="center"/>
          </w:tcPr>
          <w:p w14:paraId="2A97789D"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Transelec</w:t>
            </w:r>
          </w:p>
        </w:tc>
        <w:tc>
          <w:tcPr>
            <w:tcW w:w="1134" w:type="dxa"/>
            <w:shd w:val="clear" w:color="auto" w:fill="auto"/>
            <w:noWrap/>
            <w:vAlign w:val="center"/>
          </w:tcPr>
          <w:p w14:paraId="0FFAE492"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D082-12</w:t>
            </w:r>
          </w:p>
        </w:tc>
        <w:tc>
          <w:tcPr>
            <w:tcW w:w="1418" w:type="dxa"/>
            <w:shd w:val="clear" w:color="auto" w:fill="auto"/>
            <w:noWrap/>
            <w:vAlign w:val="center"/>
          </w:tcPr>
          <w:p w14:paraId="271F7E19"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D11T-14</w:t>
            </w:r>
          </w:p>
        </w:tc>
        <w:tc>
          <w:tcPr>
            <w:tcW w:w="1134" w:type="dxa"/>
            <w:vAlign w:val="center"/>
          </w:tcPr>
          <w:p w14:paraId="7E353C60" w14:textId="77777777" w:rsidR="00320944" w:rsidRPr="00F11C51" w:rsidRDefault="00320944" w:rsidP="0070692B">
            <w:pPr>
              <w:spacing w:before="60" w:after="60"/>
              <w:jc w:val="center"/>
              <w:rPr>
                <w:rFonts w:asciiTheme="minorHAnsi" w:hAnsiTheme="minorHAnsi" w:cstheme="minorHAnsi"/>
                <w:color w:val="000000"/>
                <w:sz w:val="22"/>
                <w:szCs w:val="22"/>
              </w:rPr>
            </w:pPr>
            <w:r w:rsidRPr="00F11C51">
              <w:rPr>
                <w:rFonts w:asciiTheme="minorHAnsi" w:hAnsiTheme="minorHAnsi" w:cstheme="minorHAnsi"/>
                <w:color w:val="000000"/>
                <w:sz w:val="22"/>
                <w:szCs w:val="22"/>
              </w:rPr>
              <w:t>07-11-2018</w:t>
            </w:r>
          </w:p>
        </w:tc>
      </w:tr>
    </w:tbl>
    <w:p w14:paraId="2E17A0A7" w14:textId="77777777" w:rsidR="00320944" w:rsidRDefault="00320944" w:rsidP="0070692B">
      <w:pPr>
        <w:spacing w:after="0"/>
      </w:pPr>
    </w:p>
    <w:p w14:paraId="5B7AE89B" w14:textId="77777777" w:rsidR="00320944" w:rsidRPr="00783166" w:rsidRDefault="00320944" w:rsidP="0070692B">
      <w:pPr>
        <w:jc w:val="center"/>
        <w:rPr>
          <w:sz w:val="22"/>
          <w:szCs w:val="22"/>
        </w:rPr>
      </w:pPr>
      <w:bookmarkStart w:id="29" w:name="_Toc38047800"/>
      <w:r>
        <w:rPr>
          <w:b/>
          <w:iCs/>
          <w:sz w:val="22"/>
          <w:szCs w:val="22"/>
        </w:rPr>
        <w:t>T</w:t>
      </w:r>
      <w:r w:rsidRPr="00783166">
        <w:rPr>
          <w:b/>
          <w:iCs/>
          <w:sz w:val="22"/>
          <w:szCs w:val="22"/>
        </w:rPr>
        <w:t xml:space="preserve">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3</w:t>
      </w:r>
      <w:r w:rsidRPr="00783166">
        <w:rPr>
          <w:b/>
          <w:iCs/>
          <w:sz w:val="22"/>
          <w:szCs w:val="22"/>
        </w:rPr>
        <w:fldChar w:fldCharType="end"/>
      </w:r>
      <w:r w:rsidRPr="00783166">
        <w:rPr>
          <w:b/>
          <w:iCs/>
          <w:sz w:val="22"/>
          <w:szCs w:val="22"/>
        </w:rPr>
        <w:t xml:space="preserve">: </w:t>
      </w:r>
      <w:r w:rsidRPr="00F11C51">
        <w:rPr>
          <w:b/>
          <w:iCs/>
          <w:sz w:val="22"/>
          <w:szCs w:val="22"/>
        </w:rPr>
        <w:t xml:space="preserve">Obras </w:t>
      </w:r>
      <w:r>
        <w:rPr>
          <w:b/>
          <w:iCs/>
          <w:sz w:val="22"/>
          <w:szCs w:val="22"/>
        </w:rPr>
        <w:t>de ampliaicón</w:t>
      </w:r>
      <w:r w:rsidRPr="00F11C51">
        <w:rPr>
          <w:b/>
          <w:iCs/>
          <w:sz w:val="22"/>
          <w:szCs w:val="22"/>
        </w:rPr>
        <w:t xml:space="preserve"> no valorizadas (VATT asegurado por 20 años)</w:t>
      </w:r>
      <w:bookmarkEnd w:id="29"/>
    </w:p>
    <w:tbl>
      <w:tblP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820"/>
        <w:gridCol w:w="1418"/>
        <w:gridCol w:w="1134"/>
        <w:gridCol w:w="1418"/>
        <w:gridCol w:w="1134"/>
      </w:tblGrid>
      <w:tr w:rsidR="00320944" w:rsidRPr="00F11C51" w14:paraId="7634AD8F" w14:textId="77777777" w:rsidTr="0087158B">
        <w:trPr>
          <w:jc w:val="center"/>
        </w:trPr>
        <w:tc>
          <w:tcPr>
            <w:tcW w:w="4820" w:type="dxa"/>
            <w:shd w:val="clear" w:color="000000" w:fill="D9D9D9"/>
            <w:vAlign w:val="center"/>
            <w:hideMark/>
          </w:tcPr>
          <w:p w14:paraId="153A5628" w14:textId="77777777" w:rsidR="00320944" w:rsidRPr="00F11C51" w:rsidRDefault="00320944" w:rsidP="0070692B">
            <w:pPr>
              <w:spacing w:before="60" w:after="60" w:line="240" w:lineRule="auto"/>
              <w:jc w:val="center"/>
              <w:rPr>
                <w:rFonts w:eastAsia="Times New Roman" w:cstheme="minorHAnsi"/>
                <w:b/>
                <w:bCs/>
                <w:color w:val="000000"/>
                <w:sz w:val="22"/>
                <w:szCs w:val="22"/>
                <w:lang w:eastAsia="es-CL"/>
              </w:rPr>
            </w:pPr>
            <w:r w:rsidRPr="00F11C51">
              <w:rPr>
                <w:rFonts w:eastAsia="Times New Roman" w:cstheme="minorHAnsi"/>
                <w:b/>
                <w:bCs/>
                <w:color w:val="000000"/>
                <w:sz w:val="22"/>
                <w:szCs w:val="22"/>
                <w:lang w:eastAsia="es-CL"/>
              </w:rPr>
              <w:t>Nombre de Obra</w:t>
            </w:r>
          </w:p>
        </w:tc>
        <w:tc>
          <w:tcPr>
            <w:tcW w:w="1418" w:type="dxa"/>
            <w:shd w:val="clear" w:color="000000" w:fill="D9D9D9"/>
            <w:vAlign w:val="center"/>
            <w:hideMark/>
          </w:tcPr>
          <w:p w14:paraId="7A07F9D2" w14:textId="77777777" w:rsidR="00320944" w:rsidRPr="00F11C51" w:rsidRDefault="00320944" w:rsidP="0070692B">
            <w:pPr>
              <w:spacing w:before="60" w:after="60" w:line="240" w:lineRule="auto"/>
              <w:jc w:val="center"/>
              <w:rPr>
                <w:rFonts w:eastAsia="Times New Roman" w:cstheme="minorHAnsi"/>
                <w:b/>
                <w:bCs/>
                <w:color w:val="000000"/>
                <w:sz w:val="22"/>
                <w:szCs w:val="22"/>
                <w:lang w:eastAsia="es-CL"/>
              </w:rPr>
            </w:pPr>
            <w:r w:rsidRPr="00F11C51">
              <w:rPr>
                <w:rFonts w:eastAsia="Times New Roman" w:cstheme="minorHAnsi"/>
                <w:b/>
                <w:bCs/>
                <w:color w:val="000000"/>
                <w:sz w:val="22"/>
                <w:szCs w:val="22"/>
                <w:lang w:eastAsia="es-CL"/>
              </w:rPr>
              <w:t>Propietario</w:t>
            </w:r>
          </w:p>
        </w:tc>
        <w:tc>
          <w:tcPr>
            <w:tcW w:w="1134" w:type="dxa"/>
            <w:shd w:val="clear" w:color="000000" w:fill="D9D9D9"/>
            <w:vAlign w:val="center"/>
            <w:hideMark/>
          </w:tcPr>
          <w:p w14:paraId="1F07DD76" w14:textId="77777777" w:rsidR="00320944" w:rsidRPr="00F11C51" w:rsidRDefault="00320944" w:rsidP="0070692B">
            <w:pPr>
              <w:spacing w:before="60" w:after="60" w:line="240" w:lineRule="auto"/>
              <w:jc w:val="center"/>
              <w:rPr>
                <w:rFonts w:eastAsia="Times New Roman" w:cstheme="minorHAnsi"/>
                <w:b/>
                <w:bCs/>
                <w:color w:val="000000"/>
                <w:sz w:val="22"/>
                <w:szCs w:val="22"/>
                <w:lang w:eastAsia="es-CL"/>
              </w:rPr>
            </w:pPr>
            <w:r w:rsidRPr="00F11C51">
              <w:rPr>
                <w:rFonts w:eastAsia="Times New Roman" w:cstheme="minorHAnsi"/>
                <w:b/>
                <w:bCs/>
                <w:color w:val="000000"/>
                <w:sz w:val="22"/>
                <w:szCs w:val="22"/>
                <w:lang w:eastAsia="es-CL"/>
              </w:rPr>
              <w:t>Decreto Plan de Expansión</w:t>
            </w:r>
          </w:p>
        </w:tc>
        <w:tc>
          <w:tcPr>
            <w:tcW w:w="1418" w:type="dxa"/>
            <w:shd w:val="clear" w:color="000000" w:fill="D9D9D9"/>
            <w:vAlign w:val="center"/>
            <w:hideMark/>
          </w:tcPr>
          <w:p w14:paraId="0BC7A833" w14:textId="77777777" w:rsidR="00320944" w:rsidRPr="00F11C51" w:rsidRDefault="00320944" w:rsidP="0070692B">
            <w:pPr>
              <w:spacing w:before="60" w:after="60" w:line="240" w:lineRule="auto"/>
              <w:jc w:val="center"/>
              <w:rPr>
                <w:rFonts w:eastAsia="Times New Roman" w:cstheme="minorHAnsi"/>
                <w:b/>
                <w:bCs/>
                <w:color w:val="000000"/>
                <w:sz w:val="22"/>
                <w:szCs w:val="22"/>
                <w:lang w:eastAsia="es-CL"/>
              </w:rPr>
            </w:pPr>
            <w:r w:rsidRPr="00F11C51">
              <w:rPr>
                <w:rFonts w:eastAsia="Times New Roman" w:cstheme="minorHAnsi"/>
                <w:b/>
                <w:bCs/>
                <w:color w:val="000000"/>
                <w:sz w:val="22"/>
                <w:szCs w:val="22"/>
                <w:lang w:eastAsia="es-CL"/>
              </w:rPr>
              <w:t>Decreto Adjudicación/ Valorización</w:t>
            </w:r>
          </w:p>
        </w:tc>
        <w:tc>
          <w:tcPr>
            <w:tcW w:w="1134" w:type="dxa"/>
            <w:shd w:val="clear" w:color="000000" w:fill="D9D9D9"/>
            <w:vAlign w:val="center"/>
          </w:tcPr>
          <w:p w14:paraId="058C6613" w14:textId="77777777" w:rsidR="00320944" w:rsidRPr="00F11C51" w:rsidRDefault="00320944" w:rsidP="0070692B">
            <w:pPr>
              <w:spacing w:before="60" w:after="60" w:line="240" w:lineRule="auto"/>
              <w:jc w:val="center"/>
              <w:rPr>
                <w:rFonts w:eastAsia="Times New Roman" w:cstheme="minorHAnsi"/>
                <w:b/>
                <w:bCs/>
                <w:color w:val="000000"/>
                <w:sz w:val="22"/>
                <w:szCs w:val="22"/>
                <w:lang w:eastAsia="es-CL"/>
              </w:rPr>
            </w:pPr>
            <w:r w:rsidRPr="00F11C51">
              <w:rPr>
                <w:rFonts w:eastAsia="Times New Roman" w:cstheme="minorHAnsi"/>
                <w:b/>
                <w:bCs/>
                <w:color w:val="000000"/>
                <w:sz w:val="22"/>
                <w:szCs w:val="22"/>
                <w:lang w:eastAsia="es-CL"/>
              </w:rPr>
              <w:t>Fecha entrada operación</w:t>
            </w:r>
          </w:p>
        </w:tc>
      </w:tr>
      <w:tr w:rsidR="00320944" w:rsidRPr="00F11C51" w14:paraId="16CBC200" w14:textId="77777777" w:rsidTr="0087158B">
        <w:trPr>
          <w:jc w:val="center"/>
        </w:trPr>
        <w:tc>
          <w:tcPr>
            <w:tcW w:w="4820" w:type="dxa"/>
            <w:shd w:val="clear" w:color="auto" w:fill="auto"/>
            <w:vAlign w:val="center"/>
          </w:tcPr>
          <w:p w14:paraId="5DF32BCD" w14:textId="77777777" w:rsidR="00320944" w:rsidRPr="00F11C51" w:rsidRDefault="00320944" w:rsidP="0070692B">
            <w:pPr>
              <w:spacing w:before="60" w:after="60"/>
              <w:jc w:val="left"/>
              <w:rPr>
                <w:rFonts w:cstheme="minorHAnsi"/>
                <w:color w:val="000000"/>
                <w:sz w:val="22"/>
                <w:szCs w:val="22"/>
              </w:rPr>
            </w:pPr>
            <w:r w:rsidRPr="00F11C51">
              <w:rPr>
                <w:rFonts w:cstheme="minorHAnsi"/>
                <w:color w:val="000000"/>
                <w:sz w:val="22"/>
                <w:szCs w:val="22"/>
              </w:rPr>
              <w:t>Ampliación S/E Cardones 220 kV (D 158/15)</w:t>
            </w:r>
          </w:p>
        </w:tc>
        <w:tc>
          <w:tcPr>
            <w:tcW w:w="1418" w:type="dxa"/>
            <w:shd w:val="clear" w:color="auto" w:fill="auto"/>
            <w:noWrap/>
            <w:vAlign w:val="center"/>
          </w:tcPr>
          <w:p w14:paraId="54E44431"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Transelec</w:t>
            </w:r>
          </w:p>
        </w:tc>
        <w:tc>
          <w:tcPr>
            <w:tcW w:w="1134" w:type="dxa"/>
            <w:shd w:val="clear" w:color="auto" w:fill="auto"/>
            <w:noWrap/>
            <w:vAlign w:val="center"/>
          </w:tcPr>
          <w:p w14:paraId="5418FB25"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D158-15</w:t>
            </w:r>
          </w:p>
        </w:tc>
        <w:tc>
          <w:tcPr>
            <w:tcW w:w="1418" w:type="dxa"/>
            <w:shd w:val="clear" w:color="auto" w:fill="auto"/>
            <w:noWrap/>
            <w:vAlign w:val="center"/>
          </w:tcPr>
          <w:p w14:paraId="5D679122"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D11T-17</w:t>
            </w:r>
          </w:p>
        </w:tc>
        <w:tc>
          <w:tcPr>
            <w:tcW w:w="1134" w:type="dxa"/>
            <w:vAlign w:val="center"/>
          </w:tcPr>
          <w:p w14:paraId="6937A542"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25-01-2018</w:t>
            </w:r>
          </w:p>
        </w:tc>
      </w:tr>
      <w:tr w:rsidR="00320944" w:rsidRPr="00F11C51" w14:paraId="57161232" w14:textId="77777777" w:rsidTr="0087158B">
        <w:trPr>
          <w:jc w:val="center"/>
        </w:trPr>
        <w:tc>
          <w:tcPr>
            <w:tcW w:w="4820" w:type="dxa"/>
            <w:shd w:val="clear" w:color="auto" w:fill="auto"/>
            <w:vAlign w:val="center"/>
          </w:tcPr>
          <w:p w14:paraId="21DE387E" w14:textId="77777777" w:rsidR="00320944" w:rsidRPr="00F11C51" w:rsidRDefault="00320944" w:rsidP="0070692B">
            <w:pPr>
              <w:spacing w:before="60" w:after="60"/>
              <w:jc w:val="left"/>
              <w:rPr>
                <w:rFonts w:cstheme="minorHAnsi"/>
                <w:color w:val="000000"/>
                <w:sz w:val="22"/>
                <w:szCs w:val="22"/>
              </w:rPr>
            </w:pPr>
            <w:r w:rsidRPr="00F11C51">
              <w:rPr>
                <w:rFonts w:cstheme="minorHAnsi"/>
                <w:color w:val="000000"/>
                <w:sz w:val="22"/>
                <w:szCs w:val="22"/>
              </w:rPr>
              <w:t>Nueva S/E Seccionadora Puente Negro (D 158/15)</w:t>
            </w:r>
          </w:p>
        </w:tc>
        <w:tc>
          <w:tcPr>
            <w:tcW w:w="1418" w:type="dxa"/>
            <w:shd w:val="clear" w:color="auto" w:fill="auto"/>
            <w:noWrap/>
            <w:vAlign w:val="center"/>
          </w:tcPr>
          <w:p w14:paraId="6529FFFB"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Colbún Transmisión</w:t>
            </w:r>
          </w:p>
        </w:tc>
        <w:tc>
          <w:tcPr>
            <w:tcW w:w="1134" w:type="dxa"/>
            <w:shd w:val="clear" w:color="auto" w:fill="auto"/>
            <w:noWrap/>
            <w:vAlign w:val="center"/>
          </w:tcPr>
          <w:p w14:paraId="174E2198"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D158-15</w:t>
            </w:r>
          </w:p>
        </w:tc>
        <w:tc>
          <w:tcPr>
            <w:tcW w:w="1418" w:type="dxa"/>
            <w:shd w:val="clear" w:color="auto" w:fill="auto"/>
            <w:noWrap/>
            <w:vAlign w:val="center"/>
          </w:tcPr>
          <w:p w14:paraId="2B6B7CCB"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D06T-18</w:t>
            </w:r>
          </w:p>
        </w:tc>
        <w:tc>
          <w:tcPr>
            <w:tcW w:w="1134" w:type="dxa"/>
            <w:vAlign w:val="center"/>
          </w:tcPr>
          <w:p w14:paraId="559F308A"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15-06-2018</w:t>
            </w:r>
          </w:p>
        </w:tc>
      </w:tr>
      <w:tr w:rsidR="00320944" w:rsidRPr="00F11C51" w14:paraId="0D2E45A0" w14:textId="77777777" w:rsidTr="0087158B">
        <w:trPr>
          <w:jc w:val="center"/>
        </w:trPr>
        <w:tc>
          <w:tcPr>
            <w:tcW w:w="4820" w:type="dxa"/>
            <w:shd w:val="clear" w:color="auto" w:fill="auto"/>
            <w:vAlign w:val="center"/>
          </w:tcPr>
          <w:p w14:paraId="04C4EFDE" w14:textId="77777777" w:rsidR="00320944" w:rsidRPr="00F11C51" w:rsidRDefault="00320944" w:rsidP="0070692B">
            <w:pPr>
              <w:spacing w:before="60" w:after="60"/>
              <w:jc w:val="left"/>
              <w:rPr>
                <w:rFonts w:cstheme="minorHAnsi"/>
                <w:color w:val="000000"/>
                <w:sz w:val="22"/>
                <w:szCs w:val="22"/>
              </w:rPr>
            </w:pPr>
            <w:r w:rsidRPr="00F11C51">
              <w:rPr>
                <w:rFonts w:cstheme="minorHAnsi"/>
                <w:color w:val="000000"/>
                <w:sz w:val="22"/>
                <w:szCs w:val="22"/>
              </w:rPr>
              <w:t>Normalización en S/E Charrúa 220 kV (D373-16)</w:t>
            </w:r>
          </w:p>
        </w:tc>
        <w:tc>
          <w:tcPr>
            <w:tcW w:w="1418" w:type="dxa"/>
            <w:shd w:val="clear" w:color="auto" w:fill="auto"/>
            <w:noWrap/>
            <w:vAlign w:val="center"/>
          </w:tcPr>
          <w:p w14:paraId="1232DA1D"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Transelec</w:t>
            </w:r>
          </w:p>
        </w:tc>
        <w:tc>
          <w:tcPr>
            <w:tcW w:w="1134" w:type="dxa"/>
            <w:shd w:val="clear" w:color="auto" w:fill="auto"/>
            <w:noWrap/>
            <w:vAlign w:val="center"/>
          </w:tcPr>
          <w:p w14:paraId="43E6426F"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D373-16</w:t>
            </w:r>
          </w:p>
        </w:tc>
        <w:tc>
          <w:tcPr>
            <w:tcW w:w="1418" w:type="dxa"/>
            <w:shd w:val="clear" w:color="auto" w:fill="auto"/>
            <w:noWrap/>
            <w:vAlign w:val="center"/>
          </w:tcPr>
          <w:p w14:paraId="738F6321"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D11T-17</w:t>
            </w:r>
          </w:p>
        </w:tc>
        <w:tc>
          <w:tcPr>
            <w:tcW w:w="1134" w:type="dxa"/>
            <w:vAlign w:val="center"/>
          </w:tcPr>
          <w:p w14:paraId="5EDADBC7"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24-01-2019</w:t>
            </w:r>
          </w:p>
        </w:tc>
      </w:tr>
      <w:tr w:rsidR="00320944" w:rsidRPr="00F11C51" w14:paraId="25658431" w14:textId="77777777" w:rsidTr="0087158B">
        <w:trPr>
          <w:jc w:val="center"/>
        </w:trPr>
        <w:tc>
          <w:tcPr>
            <w:tcW w:w="4820" w:type="dxa"/>
            <w:shd w:val="clear" w:color="auto" w:fill="auto"/>
            <w:vAlign w:val="center"/>
          </w:tcPr>
          <w:p w14:paraId="4331C6EB" w14:textId="77777777" w:rsidR="00320944" w:rsidRPr="00F11C51" w:rsidRDefault="00320944" w:rsidP="0070692B">
            <w:pPr>
              <w:spacing w:before="60" w:after="60"/>
              <w:jc w:val="left"/>
              <w:rPr>
                <w:rFonts w:cstheme="minorHAnsi"/>
                <w:color w:val="000000"/>
                <w:sz w:val="22"/>
                <w:szCs w:val="22"/>
              </w:rPr>
            </w:pPr>
            <w:r w:rsidRPr="00F11C51">
              <w:rPr>
                <w:rFonts w:cstheme="minorHAnsi"/>
                <w:color w:val="000000"/>
                <w:sz w:val="22"/>
                <w:szCs w:val="22"/>
              </w:rPr>
              <w:t>Ampliación y cambio de configuración en S/E Pozo Almonte 220 kV</w:t>
            </w:r>
          </w:p>
        </w:tc>
        <w:tc>
          <w:tcPr>
            <w:tcW w:w="1418" w:type="dxa"/>
            <w:shd w:val="clear" w:color="auto" w:fill="auto"/>
            <w:noWrap/>
            <w:vAlign w:val="center"/>
          </w:tcPr>
          <w:p w14:paraId="67A8FD43"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Edelnor Transmisión</w:t>
            </w:r>
          </w:p>
        </w:tc>
        <w:tc>
          <w:tcPr>
            <w:tcW w:w="1134" w:type="dxa"/>
            <w:shd w:val="clear" w:color="auto" w:fill="auto"/>
            <w:noWrap/>
            <w:vAlign w:val="center"/>
          </w:tcPr>
          <w:p w14:paraId="5908CFA6"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D373-16</w:t>
            </w:r>
          </w:p>
        </w:tc>
        <w:tc>
          <w:tcPr>
            <w:tcW w:w="1418" w:type="dxa"/>
            <w:shd w:val="clear" w:color="auto" w:fill="auto"/>
            <w:noWrap/>
            <w:vAlign w:val="center"/>
          </w:tcPr>
          <w:p w14:paraId="42130B1D"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D06T-18</w:t>
            </w:r>
          </w:p>
        </w:tc>
        <w:tc>
          <w:tcPr>
            <w:tcW w:w="1134" w:type="dxa"/>
            <w:vAlign w:val="center"/>
          </w:tcPr>
          <w:p w14:paraId="6F9E4261" w14:textId="77777777" w:rsidR="00320944" w:rsidRPr="00F11C51" w:rsidRDefault="00320944" w:rsidP="0070692B">
            <w:pPr>
              <w:spacing w:before="60" w:after="60"/>
              <w:jc w:val="center"/>
              <w:rPr>
                <w:rFonts w:cstheme="minorHAnsi"/>
                <w:color w:val="000000"/>
                <w:sz w:val="22"/>
                <w:szCs w:val="22"/>
              </w:rPr>
            </w:pPr>
            <w:r w:rsidRPr="00F11C51">
              <w:rPr>
                <w:rFonts w:cstheme="minorHAnsi"/>
                <w:color w:val="000000"/>
                <w:sz w:val="22"/>
                <w:szCs w:val="22"/>
              </w:rPr>
              <w:t>23-05-2019</w:t>
            </w:r>
          </w:p>
        </w:tc>
      </w:tr>
    </w:tbl>
    <w:p w14:paraId="62DE05C2" w14:textId="7A8FCB79" w:rsidR="00320944" w:rsidRDefault="00320944" w:rsidP="0070692B"/>
    <w:p w14:paraId="560B3C75" w14:textId="77777777" w:rsidR="004102B7" w:rsidRDefault="004102B7" w:rsidP="0070692B">
      <w:pPr>
        <w:pStyle w:val="Ttulo4"/>
      </w:pPr>
      <w:bookmarkStart w:id="30" w:name="_Toc38016471"/>
      <w:bookmarkStart w:id="31" w:name="_Toc38396462"/>
      <w:r>
        <w:t>Revisión de inventario</w:t>
      </w:r>
      <w:bookmarkEnd w:id="30"/>
      <w:bookmarkEnd w:id="31"/>
    </w:p>
    <w:p w14:paraId="081B3E4E" w14:textId="77777777" w:rsidR="004102B7" w:rsidRDefault="004102B7" w:rsidP="0070692B">
      <w:r>
        <w:t xml:space="preserve">Para la revisión del inventario de las instalaciones, se efectuó una verificación cruzada de distintas fuentes, que permitieran asegurar la veracidad de la información recibida. </w:t>
      </w:r>
    </w:p>
    <w:p w14:paraId="1831FC19" w14:textId="77777777" w:rsidR="004102B7" w:rsidRDefault="004102B7" w:rsidP="0070692B">
      <w:r>
        <w:t>Con este fin se revisaron los siguientes documentos fuente, para verificar la exactitud de los inventarios informados en la BD.</w:t>
      </w:r>
    </w:p>
    <w:p w14:paraId="50A102AE" w14:textId="77777777" w:rsidR="004102B7" w:rsidRDefault="004102B7" w:rsidP="0070692B">
      <w:pPr>
        <w:pStyle w:val="Prrafodelista"/>
        <w:numPr>
          <w:ilvl w:val="0"/>
          <w:numId w:val="71"/>
        </w:numPr>
        <w:spacing w:after="120"/>
        <w:ind w:left="567" w:hanging="567"/>
        <w:contextualSpacing w:val="0"/>
      </w:pPr>
      <w:r>
        <w:lastRenderedPageBreak/>
        <w:t>Plano de la infotécnica del STN del sitio del Coordinador Eléctrico Nacional.</w:t>
      </w:r>
    </w:p>
    <w:p w14:paraId="4BF09E82" w14:textId="77777777" w:rsidR="004102B7" w:rsidRDefault="004102B7" w:rsidP="0070692B">
      <w:pPr>
        <w:pStyle w:val="Prrafodelista"/>
        <w:numPr>
          <w:ilvl w:val="0"/>
          <w:numId w:val="71"/>
        </w:numPr>
        <w:spacing w:after="120"/>
        <w:ind w:left="567" w:hanging="567"/>
        <w:contextualSpacing w:val="0"/>
      </w:pPr>
      <w:r>
        <w:t>Planos y documentos incluidos en Informe 2 Final del Estudio de Transmisión Troncal del año 2014.</w:t>
      </w:r>
    </w:p>
    <w:p w14:paraId="68FDBE23" w14:textId="77777777" w:rsidR="004102B7" w:rsidRDefault="004102B7" w:rsidP="0070692B">
      <w:pPr>
        <w:pStyle w:val="Prrafodelista"/>
        <w:numPr>
          <w:ilvl w:val="0"/>
          <w:numId w:val="71"/>
        </w:numPr>
        <w:spacing w:after="120"/>
        <w:ind w:left="567" w:hanging="567"/>
        <w:contextualSpacing w:val="0"/>
      </w:pPr>
      <w:r>
        <w:t>Salidas de planillas excel desde la BD con los tramos de subestaciones y líneas de STN.</w:t>
      </w:r>
    </w:p>
    <w:p w14:paraId="6974278B" w14:textId="77777777" w:rsidR="004102B7" w:rsidRDefault="004102B7" w:rsidP="0070692B">
      <w:pPr>
        <w:pStyle w:val="Prrafodelista"/>
        <w:numPr>
          <w:ilvl w:val="0"/>
          <w:numId w:val="71"/>
        </w:numPr>
        <w:spacing w:after="120"/>
        <w:ind w:left="567" w:hanging="567"/>
        <w:contextualSpacing w:val="0"/>
      </w:pPr>
      <w:r>
        <w:t>Planos de instalaciones disponibles del consultor, correspondientes a obras eléctricas y civiles de instalaciones similares .</w:t>
      </w:r>
    </w:p>
    <w:p w14:paraId="281DEFBE" w14:textId="77777777" w:rsidR="004102B7" w:rsidRDefault="004102B7" w:rsidP="0070692B">
      <w:pPr>
        <w:pStyle w:val="Prrafodelista"/>
        <w:numPr>
          <w:ilvl w:val="0"/>
          <w:numId w:val="71"/>
        </w:numPr>
        <w:ind w:left="567" w:hanging="567"/>
      </w:pPr>
      <w:r>
        <w:t>Clasificación de planillas de instalaciones en parte civil y parte eléctrica, por tipo de instalación.</w:t>
      </w:r>
    </w:p>
    <w:p w14:paraId="1F83033F" w14:textId="77777777" w:rsidR="004102B7" w:rsidRDefault="004102B7" w:rsidP="0070692B">
      <w:r>
        <w:t xml:space="preserve">Debido al gran tamaño de la base de datos que contiene alrrededor de cuatrocientos cincuenta mil registros solo del STN, es que se optó por revisar una muestra del total de instalaciones, que permitiera formarse una opinión objetiva sobre la calidad del inventario. </w:t>
      </w:r>
    </w:p>
    <w:p w14:paraId="00205CB6" w14:textId="77777777" w:rsidR="004102B7" w:rsidRDefault="004102B7" w:rsidP="0070692B">
      <w:r>
        <w:t>La revisión de la parte eléctrica consistió en determinar si la totalidad de los equipos principales se encontraban incorporados en la base.</w:t>
      </w:r>
    </w:p>
    <w:p w14:paraId="749156E7" w14:textId="77777777" w:rsidR="004102B7" w:rsidRDefault="004102B7" w:rsidP="0070692B">
      <w:r>
        <w:t>La revisión de la parte civil se basó fundamentalmente en verificar con los planos de instalaciones disponibles, los volumenes de excavación, enfierraduras, hormigones, moldajes, rellenos y compactados.</w:t>
      </w:r>
    </w:p>
    <w:p w14:paraId="06BFE33E" w14:textId="77777777" w:rsidR="004102B7" w:rsidRDefault="004102B7" w:rsidP="0070692B">
      <w:r>
        <w:t>Se revisaron los equipos eléctricos en los tramos de transporte y tramos de subestación del sistema eléctrico nacional. En total se analizaron más de 700 paños que fueron calificados como parte del sistema de transmisión nacional y que este Consultor debe valorizar.</w:t>
      </w:r>
    </w:p>
    <w:p w14:paraId="0A7D850A" w14:textId="77777777" w:rsidR="004102B7" w:rsidRDefault="004102B7" w:rsidP="0070692B">
      <w:r>
        <w:t>En la revisión de la muestra de paños de subestación se llegó a determinar la cantidad de equipos declarados en exceso y aquellos que faltaban en el paño. Adicionalmente se verificó la consistencia entre los equipos y su correspondiente fundación.</w:t>
      </w:r>
    </w:p>
    <w:p w14:paraId="0C657700" w14:textId="77777777" w:rsidR="004102B7" w:rsidRDefault="004102B7" w:rsidP="0070692B">
      <w:r>
        <w:t>La información errónea que se encontró fue modificada a valores que correspondan al elemento analizado, es decir, en aquellos casos en que la cantidad es excesiva se disminuyó al valor correspondiente y en aquellos casos que es cero o insuficiente se agregó el valor que se considera razonable.</w:t>
      </w:r>
    </w:p>
    <w:p w14:paraId="2B92EE7A" w14:textId="77777777" w:rsidR="004102B7" w:rsidRDefault="004102B7" w:rsidP="0070692B">
      <w:r>
        <w:t>Se detectó paños mal calificados, como paños declarados que no corresponden a la subestación y otros paños que si corresponden a la subestación pero que no están declarados. Estos casos fueron corregidos.</w:t>
      </w:r>
    </w:p>
    <w:p w14:paraId="3ED38FFE" w14:textId="77777777" w:rsidR="004102B7" w:rsidRDefault="004102B7" w:rsidP="0070692B">
      <w:r>
        <w:lastRenderedPageBreak/>
        <w:t>En las obras civiles de subestaciones se puede apreciar un importante desorden en la forma en que están descritos los elementos y en las unidades utilizadas que para el caso de casas de control y casetas en algunos casos se muestran como unidad y en otros en metros cuadrados con las importantes diferencias numéricas que esto genera y que al valorizarlas producen errores de gran magnitud.</w:t>
      </w:r>
    </w:p>
    <w:p w14:paraId="5547DCA9" w14:textId="77777777" w:rsidR="004102B7" w:rsidRDefault="004102B7" w:rsidP="0070692B">
      <w:r>
        <w:t>La revisión consideró tanto fundaciones como estructuras y se aprecia, entre otras, que existen paños con marcos de línea no identificables en paños, equipos sin fundaciones, equipos en celda (que no requieren fundación) con fundaciones equivalentes a la de los equipos de 500 kV, fundaciones de TTPP o TTCC iguales para un equipo de 500 kV como para equipos de menor nivel de tensión, por lo cual estas últimas sobredimensionadas, etc.</w:t>
      </w:r>
    </w:p>
    <w:p w14:paraId="40E933FC" w14:textId="77777777" w:rsidR="004102B7" w:rsidRDefault="004102B7" w:rsidP="0070692B">
      <w:r>
        <w:t>Entre los elementos faltantes mas relevantes, se observan las plataformas de subestaciones, que no tienen material asociado y, por lo tanto, no están registradas en la base de datos. Sin embargo, considerando el importante costo que estas tienen, originados por los volumenes de excavación y relleno y compactado que requiere este elemento, el consultor agregó su valorización con planillas auxiliares externas a la base de datos.</w:t>
      </w:r>
    </w:p>
    <w:p w14:paraId="4D7C164D" w14:textId="77777777" w:rsidR="004102B7" w:rsidRDefault="004102B7" w:rsidP="0070692B">
      <w:r>
        <w:t>Con este fin se desarrolló un modelo que considera la superficie de las subestaciones y las durezas de terreno informadas en la base de datos para valorizar el volumen de excavación, afectado por el factor de tipo de terreno y el volumen de relleno y compactado necesario para consolidar la plataforma. Esta corrección le aporta al V.I. un monto cercano a los cincuenta millones de dólares.</w:t>
      </w:r>
    </w:p>
    <w:p w14:paraId="2C7053F4" w14:textId="77777777" w:rsidR="004102B7" w:rsidRDefault="004102B7" w:rsidP="0070692B">
      <w:r>
        <w:t>En las líneas se observa un mayor grado de exactitud en la información de la base de datos, donde en base a la muestra analizada se concluye que están presente casi todas las estructuras de torres y fundaciones pero en algunas lineas faltan conductores y en otras faltan cadenas de aisladores.</w:t>
      </w:r>
    </w:p>
    <w:p w14:paraId="6C517228" w14:textId="77777777" w:rsidR="004102B7" w:rsidRDefault="004102B7" w:rsidP="0070692B">
      <w:r>
        <w:t>Los principales materiales que se observan en exceso son los relacionados con accesorios de estructuras y accesorios vanos, que corresponden a letreros, desviadores de pájaros y algunas distorsiones en amortiguadores, que consideramos no representan un valor relevante en el V.I.</w:t>
      </w:r>
    </w:p>
    <w:p w14:paraId="0B95636B" w14:textId="77777777" w:rsidR="004102B7" w:rsidRDefault="004102B7" w:rsidP="0070692B">
      <w:r>
        <w:t>Los elementos faltantes que se pueden observar en lineas son estructuras, amortiguadores, separadores de conductor y, principalmente cadenas de aisladores.</w:t>
      </w:r>
    </w:p>
    <w:p w14:paraId="7D13AF26" w14:textId="77777777" w:rsidR="004102B7" w:rsidRDefault="004102B7" w:rsidP="0070692B">
      <w:r>
        <w:t>Las obras civiles para la construcción de una línea de transmisión son relevantes en cuanto al monto de los materiales involucrados. Por esta razón es que se realizó una revisión mas detallada en estos casos para ver las distorsiones mas relevantes.</w:t>
      </w:r>
    </w:p>
    <w:p w14:paraId="7733363E" w14:textId="77777777" w:rsidR="004102B7" w:rsidRDefault="004102B7" w:rsidP="0070692B">
      <w:r>
        <w:lastRenderedPageBreak/>
        <w:t>Del analisis realizado se obtuvo las cantidades informadas en exceso y faltantes que debieron ser modificadas para acercarlas a la realidad.</w:t>
      </w:r>
    </w:p>
    <w:p w14:paraId="02B4E908" w14:textId="77777777" w:rsidR="004102B7" w:rsidRDefault="004102B7" w:rsidP="0070692B">
      <w:r>
        <w:t xml:space="preserve">Cabe destacar que en una gran cantidad de líneas se estableció que los kg de peso de cada una de las estructuras registrados en la base de datos incluye el peso de los pernos y, además, se registró el peso de los pernos en una columna destinada a ese material, por lo cual el peso de los pernos está considerado dos veces. Para la detección y corrección de esta situación se utilizó la tabla de estructuras con todos sus datos, incluyendo peso, excavaciones y fundaciones, elaborada por el Consultor del Estudio de Transmisión Troncal del año 2014 sobre la base de la información proporcionada por las empresas. El archivo correspondiente denominado </w:t>
      </w:r>
      <w:r w:rsidRPr="007E5A4C">
        <w:t xml:space="preserve">ETT2014-Datos Estruct y Fundaciones lineas.xlsx </w:t>
      </w:r>
      <w:r>
        <w:t>se incluye en el Anexo VI:4l.</w:t>
      </w:r>
    </w:p>
    <w:p w14:paraId="715C78CC" w14:textId="77777777" w:rsidR="004102B7" w:rsidRDefault="004102B7" w:rsidP="0070692B">
      <w:r>
        <w:t>Considerando los numerosos errores en las cantidades de tantos elementos, lo cual conduciría inevitablemente a una valorización del V.I. que de ninguna manera representaría razonablemente el valor del STN, se debió realizar modificaciones a los casos más relevantes, para lo cual se debió intervenir la Base de Datos.</w:t>
      </w:r>
    </w:p>
    <w:p w14:paraId="0393205A" w14:textId="77777777" w:rsidR="004102B7" w:rsidRDefault="004102B7" w:rsidP="0070692B">
      <w:r>
        <w:t>Se creó un nuevo esquema en la base de datos con nombre MOD_ELEQUIPOS, con el fin de diferenciar las tablas que almacenan los datos de input que se utilizan para las modificaciones.</w:t>
      </w:r>
    </w:p>
    <w:p w14:paraId="3E4CD903" w14:textId="77777777" w:rsidR="004102B7" w:rsidRDefault="004102B7" w:rsidP="0070692B">
      <w:r>
        <w:t>Lo anterior se realizó debido a que las cantidades de registros a modificar son mayores a 10.000 en algunas tablas por lo que incluir el código para modificar miles de registros de forma detallada por cada uno de ellos a nivel de SQL es ineficiente.</w:t>
      </w:r>
    </w:p>
    <w:p w14:paraId="252E2A66" w14:textId="77777777" w:rsidR="004102B7" w:rsidRDefault="004102B7" w:rsidP="0070692B">
      <w:r>
        <w:t>Las adecuaciones realizadas al inventario de la base de datos han consistido únicamente en la modificación de cantidades en los términos descritos en los párrafos anteriores, para elementos declarados. No se ha creado nuevos registros para elementos que habiendo establecido su existencia en la realidad, no están registrados en la base de datos ni siquiera con cantidad cero.</w:t>
      </w:r>
    </w:p>
    <w:p w14:paraId="771D4A84" w14:textId="77777777" w:rsidR="004102B7" w:rsidRDefault="004102B7" w:rsidP="0070692B">
      <w:r>
        <w:t xml:space="preserve">En el Anexo VI_4 se incluye un archivo Excel </w:t>
      </w:r>
      <w:r w:rsidRPr="00C458F6">
        <w:t xml:space="preserve">BD_Modificaciones en Cantidades.xlsx </w:t>
      </w:r>
      <w:r>
        <w:t>que muestra el detalle de las modificaciones de cantidad que se realizaron en la base de datos y su fundamentación.</w:t>
      </w:r>
    </w:p>
    <w:p w14:paraId="39C0A463" w14:textId="77777777" w:rsidR="004102B7" w:rsidRDefault="004102B7" w:rsidP="0070692B">
      <w:r>
        <w:t>Si bien se ha hecho el mayor esfuerzo en corregir los problemas de inventario detectado, no es posible corregirlos todos en el desarrollo de este Estudio. En efecto, las correcciones en los registros de la Base de Datos deben ser efectuadas, de acuerdo con la LGSE, por el CEN. En todo caso el trabajo que requiere mejorar la base de datos en cuanto a la información ingresada para la incorporación de información faltante y retirar información que no corresponde, es una tarea de magnitud mayor que requiere de un tiempo no menor a seis meses.</w:t>
      </w:r>
    </w:p>
    <w:p w14:paraId="2E6F3C50" w14:textId="77777777" w:rsidR="004102B7" w:rsidRDefault="004102B7" w:rsidP="0070692B">
      <w:pPr>
        <w:pStyle w:val="Ttulo3"/>
      </w:pPr>
      <w:bookmarkStart w:id="32" w:name="_Toc38016472"/>
      <w:bookmarkStart w:id="33" w:name="_Toc38396463"/>
      <w:r>
        <w:lastRenderedPageBreak/>
        <w:t>Caracterización de los tramos del STN</w:t>
      </w:r>
      <w:bookmarkEnd w:id="32"/>
      <w:bookmarkEnd w:id="33"/>
    </w:p>
    <w:p w14:paraId="7C699470" w14:textId="77777777" w:rsidR="004102B7" w:rsidRDefault="004102B7" w:rsidP="0070692B">
      <w:r>
        <w:t>En las Bases Técnicas del Estudio, en su capítulo 5.2 Caracterización de Tramos se establece lo siguiente:</w:t>
      </w:r>
    </w:p>
    <w:p w14:paraId="7970828C" w14:textId="77777777" w:rsidR="004102B7" w:rsidRPr="001C5645" w:rsidRDefault="004102B7" w:rsidP="0070692B">
      <w:pPr>
        <w:rPr>
          <w:i/>
          <w:iCs/>
        </w:rPr>
      </w:pPr>
      <w:r w:rsidRPr="001C5645">
        <w:rPr>
          <w:i/>
          <w:iCs/>
        </w:rPr>
        <w:t>Para cada tramo deberá especificarse el inventario de componentes correspondiente, de acuerdo a los formatos establecidos en las presentes Bases. Esta especificación deberá contener, al menos, el nombre del tramo, la asignación de un código de identificación, la identificación del o los propietarios, subdivisión del tramo por cada propietario, una enumeración detallada de los componentes del tramo especificando, cuando corresponda, capacidades nominales de potencia activa o reactiva, corrientes nominales, límites térmicos, tensiones nominales de operación y un diagrama unifilar monofásico simplificado.</w:t>
      </w:r>
    </w:p>
    <w:p w14:paraId="6C4D2A6B" w14:textId="77777777" w:rsidR="004102B7" w:rsidRDefault="004102B7" w:rsidP="0070692B">
      <w:r w:rsidRPr="001C5645">
        <w:rPr>
          <w:i/>
          <w:iCs/>
        </w:rPr>
        <w:t>En el caso de obras civiles asociadas a tramos de subestaciones, se deberá especificar adicionalmente y, al menos, el material constructivo, la superficie construida y la superficie del recinto ocupado por la subestación. En caso de tramos de transporte, deberá especificarse adicionalmente y, al menos, la capacidad de transporte con sol a la temperatura máxima propia de la zona geográfica, la longitud, tipo y sección de conductor, cable de guardia (continuo o discontinuo), comunicaciones para protecciones, el número de estructuras y vano medio, tipo de estructura (anclaje, suspensión, otros), su descripción, material constructivo, resistencia máxima de puesta a tierra y franja de servidumbre.</w:t>
      </w:r>
    </w:p>
    <w:p w14:paraId="67614AEC" w14:textId="77777777" w:rsidR="004102B7" w:rsidRDefault="004102B7" w:rsidP="0070692B">
      <w:r>
        <w:t>Para dar cumplimiento se ha elaborado la información señalada en las Bases del estudio, la cual se encuentra en archivos adjuntos al Anexo VI_5. Caracterización de tramos del STN, que forma parte de este Informe de Avance 2, organizada en las siguientes carpetas:</w:t>
      </w:r>
    </w:p>
    <w:p w14:paraId="1A8429E9" w14:textId="77777777" w:rsidR="004102B7" w:rsidRDefault="004102B7" w:rsidP="0070692B">
      <w:r w:rsidRPr="00E648D3">
        <w:rPr>
          <w:noProof/>
          <w:lang w:eastAsia="es-CL"/>
        </w:rPr>
        <w:drawing>
          <wp:inline distT="0" distB="0" distL="0" distR="0" wp14:anchorId="02374B0A" wp14:editId="1E465FAE">
            <wp:extent cx="1609725" cy="1266825"/>
            <wp:effectExtent l="0" t="0" r="9525"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09725" cy="1266825"/>
                    </a:xfrm>
                    <a:prstGeom prst="rect">
                      <a:avLst/>
                    </a:prstGeom>
                  </pic:spPr>
                </pic:pic>
              </a:graphicData>
            </a:graphic>
          </wp:inline>
        </w:drawing>
      </w:r>
    </w:p>
    <w:p w14:paraId="5B4891E1" w14:textId="77777777" w:rsidR="004102B7" w:rsidRDefault="004102B7" w:rsidP="0070692B">
      <w:r>
        <w:t xml:space="preserve">En la carpeta </w:t>
      </w:r>
      <w:r w:rsidRPr="00E648D3">
        <w:t>01-Diag Unilin STN</w:t>
      </w:r>
      <w:r>
        <w:t xml:space="preserve"> se encuentra el archivo “</w:t>
      </w:r>
      <w:r w:rsidRPr="00E648D3">
        <w:t>DU STN_Valorizacion.dwg</w:t>
      </w:r>
      <w:r>
        <w:t>” que contiene todas las instalaciones del STN y que se ha obtenido a partir del diagrama unilineal del sistema de junio 2018 ,publicado por el CEN en su página web.</w:t>
      </w:r>
    </w:p>
    <w:p w14:paraId="0A115476" w14:textId="77777777" w:rsidR="004102B7" w:rsidRDefault="004102B7" w:rsidP="0070692B">
      <w:r>
        <w:t xml:space="preserve">En la carpeta </w:t>
      </w:r>
      <w:r w:rsidRPr="00E648D3">
        <w:t>02-Diag Unilin SSEE</w:t>
      </w:r>
      <w:r>
        <w:t xml:space="preserve"> se encuentran 81 archivos, uno para cada subestación de la calificación del STN, incluyendo aquellas que no se valorizan.</w:t>
      </w:r>
    </w:p>
    <w:p w14:paraId="55E1DFAC" w14:textId="77777777" w:rsidR="004102B7" w:rsidRDefault="004102B7" w:rsidP="0070692B">
      <w:r>
        <w:lastRenderedPageBreak/>
        <w:t xml:space="preserve">En la carpeta </w:t>
      </w:r>
      <w:r w:rsidRPr="004A4AFB">
        <w:t xml:space="preserve">03-Diag Unilin Transporte se encuentran </w:t>
      </w:r>
      <w:r>
        <w:t>140</w:t>
      </w:r>
      <w:r w:rsidRPr="004A4AFB">
        <w:t xml:space="preserve"> archivos, uno para cada </w:t>
      </w:r>
      <w:r>
        <w:t>tramo de transporte</w:t>
      </w:r>
      <w:r w:rsidRPr="004A4AFB">
        <w:t xml:space="preserve"> de la calificación del STN, incluyendo aquell</w:t>
      </w:r>
      <w:r>
        <w:t>o</w:t>
      </w:r>
      <w:r w:rsidRPr="004A4AFB">
        <w:t>s que no se valorizan.</w:t>
      </w:r>
    </w:p>
    <w:p w14:paraId="554EBB26" w14:textId="77777777" w:rsidR="004102B7" w:rsidRDefault="004102B7" w:rsidP="0070692B">
      <w:r>
        <w:t xml:space="preserve">En la carpeta </w:t>
      </w:r>
      <w:r w:rsidRPr="004A6136">
        <w:t>04-Inventario SSEE</w:t>
      </w:r>
      <w:r>
        <w:t xml:space="preserve"> </w:t>
      </w:r>
      <w:r w:rsidRPr="004A6136">
        <w:t>se encuentra el archivo</w:t>
      </w:r>
      <w:r>
        <w:t xml:space="preserve"> “</w:t>
      </w:r>
      <w:r w:rsidRPr="004A6136">
        <w:t>SSEE_Inventario_09-04-2020.xlsx</w:t>
      </w:r>
      <w:r>
        <w:t>” que contiene todos los elementos correspondientes a todas las instalaciones valorizadas de los tramos de subestación, con todos los identificadores de la base de datos, por lo cual se obtiene el inventario de una subestación específica mediante el filtro de nombre o de código de subestación.</w:t>
      </w:r>
    </w:p>
    <w:p w14:paraId="486E8FB3" w14:textId="77777777" w:rsidR="004102B7" w:rsidRDefault="004102B7" w:rsidP="0070692B">
      <w:r>
        <w:t xml:space="preserve">En la carpeta </w:t>
      </w:r>
      <w:r w:rsidRPr="00625A13">
        <w:t xml:space="preserve">05-Inventario Transporte </w:t>
      </w:r>
      <w:r w:rsidRPr="004A6136">
        <w:t>se encuentra el archivo</w:t>
      </w:r>
      <w:r>
        <w:t xml:space="preserve"> “</w:t>
      </w:r>
      <w:r w:rsidRPr="00625A13">
        <w:t>Transporte_Inventario_09-04-2020.xlsx</w:t>
      </w:r>
      <w:r>
        <w:t>”.</w:t>
      </w:r>
      <w:r w:rsidRPr="00625A13">
        <w:t xml:space="preserve"> que contiene todos los elementos correspondientes a todas las instalaciones valorizadas de los tramos de </w:t>
      </w:r>
      <w:r>
        <w:t>transporte</w:t>
      </w:r>
      <w:r w:rsidRPr="00625A13">
        <w:t>, con todos los identificadores de la base de datos, por lo cual se obtiene el inventario de un</w:t>
      </w:r>
      <w:r>
        <w:t xml:space="preserve"> tramo de transporte específico o de parte de él</w:t>
      </w:r>
      <w:r w:rsidRPr="00625A13">
        <w:t xml:space="preserve"> mediante el filtro de nombre o de código de</w:t>
      </w:r>
      <w:r>
        <w:t>l tramo, el cual incluye la línea y los paños de</w:t>
      </w:r>
      <w:r w:rsidRPr="00625A13">
        <w:t xml:space="preserve"> subestación</w:t>
      </w:r>
      <w:r>
        <w:t xml:space="preserve"> de sus extremos</w:t>
      </w:r>
      <w:r w:rsidRPr="00625A13">
        <w:t>.</w:t>
      </w:r>
    </w:p>
    <w:p w14:paraId="548B9946" w14:textId="77777777" w:rsidR="004102B7" w:rsidRDefault="004102B7" w:rsidP="0070692B">
      <w:r w:rsidRPr="00625A13">
        <w:t xml:space="preserve">En la carpeta 06-Ubicacion Tramos </w:t>
      </w:r>
      <w:r w:rsidRPr="004A6136">
        <w:t>se encuentra el archivo</w:t>
      </w:r>
      <w:r>
        <w:t xml:space="preserve"> “</w:t>
      </w:r>
      <w:r w:rsidRPr="00625A13">
        <w:t>Valorizacion Nacional.kmz</w:t>
      </w:r>
      <w:r>
        <w:t>”, que es un archivo creado a partir de uno disponible en el sitio web del CEN en el cual se muestra todas las instalaciones del STN, con algunas características principales.</w:t>
      </w:r>
    </w:p>
    <w:p w14:paraId="0A83E4B4" w14:textId="77777777" w:rsidR="004102B7" w:rsidRDefault="004102B7" w:rsidP="0070692B">
      <w:r>
        <w:t xml:space="preserve">En las Bases del estudio se solicita, además de la incluida en el Anexo VI_5, información técnica de las instalaciones, que no está disponible en alguna de las fuentes oficiales y que solo tienen las empresas propietarias. Tal es el caso de </w:t>
      </w:r>
      <w:r w:rsidRPr="00205CDF">
        <w:t>una enumeración detallada de los componentes del tramo especificando, cuando corresponda, capacidades nominales de potencia activa o reactiva, corrientes nominales, límites térmicos</w:t>
      </w:r>
      <w:r>
        <w:t>.</w:t>
      </w:r>
      <w:r w:rsidRPr="00205CDF">
        <w:t xml:space="preserve"> En caso de tramos de transporte, deberá especificarse adicionalmente y, al menos, la capacidad de transporte con sol a la temperatura máxima propia de la zona geográfica, la longitud, tipo y sección de conductor, cable de guardia (continuo o discontinuo), comunicaciones para protecciones, el número de estructuras y vano medio, tipo de estructura (anclaje, suspensión, otros), su descripción, material constructivo, resistencia máxima de puesta a tierra y franja de servidumbre</w:t>
      </w:r>
      <w:r>
        <w:t>.</w:t>
      </w:r>
    </w:p>
    <w:p w14:paraId="00E991CE" w14:textId="77777777" w:rsidR="004102B7" w:rsidRDefault="004102B7" w:rsidP="0070692B">
      <w:r>
        <w:t>La información no disponible ha sido solicitada a las empresas propietarias a través de la CNE mediante el Oficio ORD. N° 235/2020, del 6 de Abril de 2020, sin embargo a la fecha de emisión del presente informe no ha sido recbida, razón por lo cual la información técnica faltante, especificada en las Bases del estudio, será incorporada el el Informe Final Preliminar.</w:t>
      </w:r>
    </w:p>
    <w:p w14:paraId="1B8B3918" w14:textId="77777777" w:rsidR="004102B7" w:rsidRDefault="004102B7" w:rsidP="0070692B">
      <w:pPr>
        <w:pStyle w:val="Ttulo3"/>
      </w:pPr>
      <w:bookmarkStart w:id="34" w:name="_Toc38016473"/>
      <w:bookmarkStart w:id="35" w:name="_Toc38396464"/>
      <w:r>
        <w:t>Estudio de precios</w:t>
      </w:r>
      <w:bookmarkEnd w:id="34"/>
      <w:bookmarkEnd w:id="35"/>
    </w:p>
    <w:p w14:paraId="471A1C78" w14:textId="77777777" w:rsidR="004102B7" w:rsidRDefault="004102B7" w:rsidP="0070692B">
      <w:r>
        <w:t xml:space="preserve">Las Bases del Estudio establecen que los precios (costos unitarios) considerados para valorizar las instalaciones e infraestructura deberán basarse en estudios de mercado. Para obtener el inventario </w:t>
      </w:r>
      <w:r>
        <w:lastRenderedPageBreak/>
        <w:t>de materiales y equipos valorizado, se debe haber realizado un estudio de mercado de precios de elementos de transmisión de acuerdo con un principio de adquisición eficiente, con el fin obtener un listado de precios unitarios de elementos de transmisión.</w:t>
      </w:r>
    </w:p>
    <w:p w14:paraId="4FC30943" w14:textId="77777777" w:rsidR="004102B7" w:rsidRDefault="004102B7" w:rsidP="0070692B">
      <w:r>
        <w:t>Este estudio de mercado se ha realizado solicitando cotización a diferentes empresas proveedoras reconocidas en el mercado, con amplia experiencia en suministros para sistemas de transmisión, en los niveles de tensión superiores comprendidos en esta valorización.</w:t>
      </w:r>
    </w:p>
    <w:p w14:paraId="08473373" w14:textId="77777777" w:rsidR="004102B7" w:rsidRDefault="004102B7" w:rsidP="0070692B">
      <w:r>
        <w:t>Para el desarrollo del estudio de precios se definió la siguiente secuencia de actividades:</w:t>
      </w:r>
    </w:p>
    <w:p w14:paraId="2E8D69AB" w14:textId="77777777" w:rsidR="004102B7" w:rsidRDefault="004102B7" w:rsidP="0070692B">
      <w:pPr>
        <w:pStyle w:val="Prrafodelista"/>
        <w:numPr>
          <w:ilvl w:val="0"/>
          <w:numId w:val="77"/>
        </w:numPr>
        <w:ind w:left="567" w:hanging="567"/>
        <w:contextualSpacing w:val="0"/>
      </w:pPr>
      <w:r>
        <w:t xml:space="preserve">Desde la Base de Datos del listado de elementos existentes, agrupados por familia, se elaboró una lista de elementos de transmisión utilizados en instalaciones del Sistema de Transmisión Nacional, sean estos equipos o materiales, determinando su procedencia ya sea del mercado nacional o extranjero. </w:t>
      </w:r>
    </w:p>
    <w:p w14:paraId="021B8304" w14:textId="77777777" w:rsidR="004102B7" w:rsidRDefault="004102B7" w:rsidP="0070692B">
      <w:pPr>
        <w:pStyle w:val="Prrafodelista"/>
        <w:numPr>
          <w:ilvl w:val="0"/>
          <w:numId w:val="77"/>
        </w:numPr>
        <w:ind w:left="567" w:hanging="567"/>
        <w:contextualSpacing w:val="0"/>
      </w:pPr>
      <w:r>
        <w:t>Caracterización y especificación técnica relevante de los elementos de transmisión. Para cada uno de los elementos de transmisión definidos, revisar la caracterización de sus especificaciones técnicas.</w:t>
      </w:r>
    </w:p>
    <w:p w14:paraId="747DE546" w14:textId="77777777" w:rsidR="004102B7" w:rsidRDefault="004102B7" w:rsidP="0070692B">
      <w:pPr>
        <w:pStyle w:val="Prrafodelista"/>
        <w:numPr>
          <w:ilvl w:val="0"/>
          <w:numId w:val="77"/>
        </w:numPr>
        <w:ind w:left="567" w:hanging="567"/>
        <w:contextualSpacing w:val="0"/>
      </w:pPr>
      <w:r>
        <w:t>Identificación de los proveedores de los elementos de transmisión, tanto en el mercado nacional, como en el extranjero. Se recurrió a los proveedores existentes utilizados tanto por las empresas eléctricas de generación, transmisión y distribución, como por las empresas contratistas, constructores o proveedores nacionales o internacionales, sin atribuir características de calidad por origen de los productos.</w:t>
      </w:r>
    </w:p>
    <w:p w14:paraId="1CD1B0CF" w14:textId="77777777" w:rsidR="004102B7" w:rsidRDefault="004102B7" w:rsidP="0070692B">
      <w:pPr>
        <w:pStyle w:val="Prrafodelista"/>
        <w:numPr>
          <w:ilvl w:val="0"/>
          <w:numId w:val="77"/>
        </w:numPr>
        <w:ind w:left="567" w:hanging="567"/>
        <w:contextualSpacing w:val="0"/>
      </w:pPr>
      <w:r>
        <w:t>Desarrollo de lista de proveedores por familias de elementos para solicitar cotizaciones.</w:t>
      </w:r>
    </w:p>
    <w:p w14:paraId="3378C1DA" w14:textId="77777777" w:rsidR="004102B7" w:rsidRDefault="004102B7" w:rsidP="0070692B">
      <w:pPr>
        <w:pStyle w:val="Prrafodelista"/>
        <w:numPr>
          <w:ilvl w:val="0"/>
          <w:numId w:val="77"/>
        </w:numPr>
        <w:ind w:left="567" w:hanging="567"/>
        <w:contextualSpacing w:val="0"/>
      </w:pPr>
      <w:r>
        <w:t xml:space="preserve">Solicitar mediante carta a proveedores, cotizaciones de los elementos de transmisión. El proceso de solicitud de cotizaciones a los proveedores identificados como importados para el catastro de elementos de transmisión, se ha realizado a precio FOB. </w:t>
      </w:r>
    </w:p>
    <w:p w14:paraId="3AB19B11" w14:textId="77777777" w:rsidR="004102B7" w:rsidRDefault="004102B7" w:rsidP="0070692B">
      <w:pPr>
        <w:pStyle w:val="Prrafodelista"/>
        <w:numPr>
          <w:ilvl w:val="0"/>
          <w:numId w:val="77"/>
        </w:numPr>
        <w:ind w:left="567" w:hanging="567"/>
        <w:contextualSpacing w:val="0"/>
      </w:pPr>
      <w:r>
        <w:t>Solicitar precios de Transporte Marítimo para este tipo de elementos, entre puertos chilenos y puertos utilizados normalmente de Europa, Asia y Norteamérica.</w:t>
      </w:r>
    </w:p>
    <w:p w14:paraId="4A96B0F8" w14:textId="77777777" w:rsidR="004102B7" w:rsidRDefault="004102B7" w:rsidP="0070692B">
      <w:pPr>
        <w:pStyle w:val="Prrafodelista"/>
        <w:numPr>
          <w:ilvl w:val="0"/>
          <w:numId w:val="77"/>
        </w:numPr>
        <w:ind w:left="567" w:hanging="567"/>
        <w:contextualSpacing w:val="0"/>
      </w:pPr>
      <w:r>
        <w:t xml:space="preserve">Elaborar planilla de precios de cotizaciones de materiales, agregando valor de transporte marítimo y, en los casos pertinentes, tasa arancelaria de 6%. </w:t>
      </w:r>
    </w:p>
    <w:p w14:paraId="120FF31D" w14:textId="77777777" w:rsidR="004102B7" w:rsidRDefault="004102B7" w:rsidP="0070692B">
      <w:pPr>
        <w:pStyle w:val="Prrafodelista"/>
        <w:numPr>
          <w:ilvl w:val="0"/>
          <w:numId w:val="77"/>
        </w:numPr>
        <w:ind w:left="567" w:hanging="567"/>
        <w:contextualSpacing w:val="0"/>
      </w:pPr>
      <w:r>
        <w:t>Agregar en planilla de precios, precios de estudios anteriores. Como complemento a las cotizaciones, se recopilarán precios de elementos de transmisión desde estudios anteriores u otros antecedentes disponibles.</w:t>
      </w:r>
    </w:p>
    <w:p w14:paraId="08EE4AEC" w14:textId="77777777" w:rsidR="004102B7" w:rsidRDefault="004102B7" w:rsidP="0070692B">
      <w:pPr>
        <w:pStyle w:val="Prrafodelista"/>
        <w:numPr>
          <w:ilvl w:val="0"/>
          <w:numId w:val="77"/>
        </w:numPr>
        <w:ind w:left="567" w:hanging="567"/>
        <w:contextualSpacing w:val="0"/>
      </w:pPr>
      <w:r>
        <w:lastRenderedPageBreak/>
        <w:t>Solicitar, de acuerdo con las bases, precios de elementos de transmisión a las empresas transmisoras propietarias de las instalaciones del sistema de transmisión nacional.</w:t>
      </w:r>
    </w:p>
    <w:p w14:paraId="38BCF9BB" w14:textId="77777777" w:rsidR="004102B7" w:rsidRDefault="004102B7" w:rsidP="0070692B">
      <w:pPr>
        <w:pStyle w:val="Prrafodelista"/>
        <w:numPr>
          <w:ilvl w:val="0"/>
          <w:numId w:val="77"/>
        </w:numPr>
        <w:ind w:left="567" w:hanging="567"/>
        <w:contextualSpacing w:val="0"/>
      </w:pPr>
      <w:r>
        <w:t>Determinar precios unitarios de los elementos de transmisión de acuerdo con un principio de adquisición eficiente, aplicando fórmulas de indexación para determinar precios al 31 de diciembre de 2017.</w:t>
      </w:r>
    </w:p>
    <w:p w14:paraId="44C5450A" w14:textId="77777777" w:rsidR="004102B7" w:rsidRDefault="004102B7" w:rsidP="0070692B">
      <w:r>
        <w:t>Se ha realizado una recopilación de toda la información disponible, tanto de la Comisión, del sitio web del Coordinador Eléctrico Nacional y de los archivos de los consultores. La información utilizada de la Comisión Nacional de Energía, es aquella relativa a informes realizados con anterioridad, de estudios de valorización del sistema troncal (actual sistema nacional), con motivo de tarificación de la transmisión.</w:t>
      </w:r>
    </w:p>
    <w:p w14:paraId="5EF65CC2" w14:textId="77777777" w:rsidR="004102B7" w:rsidRDefault="004102B7" w:rsidP="0070692B">
      <w:r>
        <w:t>De la información del CEN se tiene una base de datos de las instalaciones del sistema, que contiene todos los equipos y materiales instalados con la descripción de las características principales de ellos.</w:t>
      </w:r>
    </w:p>
    <w:p w14:paraId="2C516D4C" w14:textId="77777777" w:rsidR="004102B7" w:rsidRDefault="004102B7" w:rsidP="0070692B">
      <w:r>
        <w:t xml:space="preserve">Con la información obtenida, una vez analizada y depurada, se ha elaborado la lista de materiales y equipos a cotizar, priorizando aquellos de mayor valor e incidencia en la valorización del STN. El conjunto de estos equipos y materiales principales representan un porcentaje muy elevado del valor de elementos de transmisión.  </w:t>
      </w:r>
    </w:p>
    <w:p w14:paraId="4ADAC8E3" w14:textId="77777777" w:rsidR="004102B7" w:rsidRDefault="004102B7" w:rsidP="0070692B">
      <w:r>
        <w:t>Para los principales elementos de cada familia, se ha elaborado una hoja de datos técnicos que entrega su caracterización a partir de las especificaciones técnicas usualmente utilizadas para la adquisición de esos elementos. En esta caracterización tiene relación con el estándar de calidad de componentes sobre la base de las normas mayoritariamente utilizadas, las exigencias de comportamiento sísmico en conformidad a la normativa nacional (cuando corresponde) y las condiciones de calidad y seguridad de servicio.</w:t>
      </w:r>
    </w:p>
    <w:p w14:paraId="465982DB" w14:textId="77777777" w:rsidR="004102B7" w:rsidRDefault="004102B7" w:rsidP="0070692B">
      <w:r>
        <w:t>Se ha identificado a los proveedores y representantes de fábricas de las marcas de mayor presencia en el mercado eléctrico, que han participado en los suministros para las empresas eléctricas y contratistas de obras de los últimos años, determinando las familias de elementos que comercializa. Con esto se confecciona una lista de proveedores por familias de elementos para la valorización del Sistema de Transmisión Nacional.</w:t>
      </w:r>
    </w:p>
    <w:p w14:paraId="72FDF5F4" w14:textId="77777777" w:rsidR="004102B7" w:rsidRDefault="004102B7" w:rsidP="0070692B">
      <w:r>
        <w:t>Para determinar los precios de los elementos de transmisión, como primera actividad se analiza las cotizaciones recibidas, con el fin de verificar que los precios informados correspondieran a los elementos solicitados en cuanto a sus características técnicas.</w:t>
      </w:r>
    </w:p>
    <w:p w14:paraId="13D18F26" w14:textId="77777777" w:rsidR="004102B7" w:rsidRDefault="004102B7" w:rsidP="0070692B">
      <w:r>
        <w:lastRenderedPageBreak/>
        <w:t xml:space="preserve">El resultado de la etapa de cotización es la obtención de precios, solo para una parte de los elementos de cada familia. Debido a lo anterior, se define que para obtener precios para los restantes elementos se utilice la interpolación y extrapolación de precios, aplicable para cada familia. El modelo se basa en la obtención de la función que representa la tendencia de la curva establecida con los precios obtenidos según la variable más representativa que explica la variación del precio (como por ejemplo el nivel de tensión o la capacidad), seleccionando aquella función que entrega la mayor correlación. </w:t>
      </w:r>
    </w:p>
    <w:p w14:paraId="696D61DE" w14:textId="77777777" w:rsidR="004102B7" w:rsidRDefault="004102B7" w:rsidP="0070692B">
      <w:r>
        <w:t>En aquellos casos que no se obtiene cotización y tampoco fue posible utilizar el procedimiento de interpolación o extrapolación, se utilizan valores obtenidos de estudios anteriores, indexados para ser actualizados a la fecha del estudio.</w:t>
      </w:r>
    </w:p>
    <w:p w14:paraId="24508347" w14:textId="77777777" w:rsidR="004102B7" w:rsidRDefault="004102B7" w:rsidP="0070692B">
      <w:r>
        <w:t xml:space="preserve">Se determinan los elementos que tendrán la categoría de importados, con todo el detalle técnico necesario y se solicita la cotización al proveedor respectivo. Estos elementos se cotizan a valor FOB (Free on Board), para posteriormente agregarle, los costos de transporte internacional, seguros e internación. </w:t>
      </w:r>
    </w:p>
    <w:p w14:paraId="3FC8F769" w14:textId="77777777" w:rsidR="004102B7" w:rsidRPr="00DB0C32" w:rsidRDefault="004102B7" w:rsidP="0070692B">
      <w:pPr>
        <w:spacing w:before="120" w:after="120" w:line="264" w:lineRule="auto"/>
        <w:jc w:val="center"/>
        <w:rPr>
          <w:bCs/>
        </w:rPr>
      </w:pPr>
      <w:r w:rsidRPr="00DB0C32">
        <w:rPr>
          <w:bCs/>
        </w:rPr>
        <w:t xml:space="preserve">VALOR </w:t>
      </w:r>
      <w:r w:rsidRPr="001C5645">
        <w:rPr>
          <w:bCs/>
        </w:rPr>
        <w:t>CIF</w:t>
      </w:r>
      <w:r w:rsidRPr="00DB0C32">
        <w:rPr>
          <w:bCs/>
        </w:rPr>
        <w:t xml:space="preserve"> = (VALOR </w:t>
      </w:r>
      <w:r w:rsidRPr="001C5645">
        <w:rPr>
          <w:bCs/>
        </w:rPr>
        <w:t>FOB</w:t>
      </w:r>
      <w:r w:rsidRPr="00DB0C32">
        <w:rPr>
          <w:bCs/>
        </w:rPr>
        <w:t xml:space="preserve"> + FLETE</w:t>
      </w:r>
      <w:r w:rsidRPr="001C5645">
        <w:rPr>
          <w:bCs/>
        </w:rPr>
        <w:t xml:space="preserve"> + </w:t>
      </w:r>
      <w:r w:rsidRPr="00DB0C32">
        <w:rPr>
          <w:bCs/>
        </w:rPr>
        <w:t>SEGURO ) x (1+ % INTERNACIÓN)</w:t>
      </w:r>
    </w:p>
    <w:p w14:paraId="1BC84EF7" w14:textId="77777777" w:rsidR="004102B7" w:rsidRDefault="004102B7" w:rsidP="0070692B">
      <w:r>
        <w:t>Donde:</w:t>
      </w:r>
    </w:p>
    <w:p w14:paraId="6E8A08B5" w14:textId="77777777" w:rsidR="004102B7" w:rsidRDefault="004102B7" w:rsidP="0070692B">
      <w:r>
        <w:t>VALOR FOB = Valor cotizado de Elemento de Transmisión (Free on Board).</w:t>
      </w:r>
    </w:p>
    <w:p w14:paraId="407D03B0" w14:textId="77777777" w:rsidR="004102B7" w:rsidRDefault="004102B7" w:rsidP="0070692B">
      <w:r>
        <w:t xml:space="preserve">SEGURO + FLETE = Valor de Flete y Seguro Marítimo desde el Puerto de </w:t>
      </w:r>
    </w:p>
    <w:p w14:paraId="17033B33" w14:textId="77777777" w:rsidR="004102B7" w:rsidRDefault="004102B7" w:rsidP="0070692B">
      <w:r>
        <w:t>Las componentes de las instalaciones se deben valorizar conforme su costo puesto y habilitado en terreno, de acuerdo con su costo eficiente de adquisición y a los costos de las tareas propias del proyecto de habilitación de la instalación o infraestructura como proyecto completo (recargos). En virtud de lo anterior, los costos de transporte nacional y bodegaje correspondientes entre otros, se agregan posteriormente como recargos.</w:t>
      </w:r>
    </w:p>
    <w:p w14:paraId="7202D935" w14:textId="77777777" w:rsidR="004102B7" w:rsidRDefault="004102B7" w:rsidP="0070692B">
      <w:r>
        <w:t>El costo de transporte nacional se obtiene de cotizaciones a empresas de transporte reconocidas en el país, obteniendo con esto un costo unitario por tonelada-km desde el puerto más cercano (Iquique, Valparaíso, Talcahuano, Coquimbo, etc.) hasta la obra. Los costos de bodegaje (recepción, registro, almacenamiento y despacho) estan incluidos dentro del Recargo por Bodegaje.</w:t>
      </w:r>
    </w:p>
    <w:p w14:paraId="7253C39B" w14:textId="77777777" w:rsidR="004102B7" w:rsidRDefault="004102B7" w:rsidP="0070692B">
      <w:r>
        <w:t>De igual forma que en el caso de los importados, los costos de equipos y materiales nacionales se han obtenido de cotizaciones que se solicitan a empresas y proveedores, en este caso mayoristas nacionales, y para cantidades específicas de cada elemento basado en los listados de elementos de cada familia.</w:t>
      </w:r>
    </w:p>
    <w:p w14:paraId="12840D2B" w14:textId="77777777" w:rsidR="004102B7" w:rsidRDefault="004102B7" w:rsidP="0070692B">
      <w:r>
        <w:lastRenderedPageBreak/>
        <w:t>Los valores de transporte y bodegaje se han obtenido de la misma forma que para el caso de materiales importados.</w:t>
      </w:r>
    </w:p>
    <w:p w14:paraId="6EF9E7D6" w14:textId="77777777" w:rsidR="004102B7" w:rsidRDefault="004102B7" w:rsidP="0070692B">
      <w:r>
        <w:t>Una vez determinado el inventario de los precios mínimos por cada elemento de transmisión, se ha procedido a aplicar las fórmulas que permiten llevar los precios obtenidos, a la fecha definida en la Bases.</w:t>
      </w:r>
    </w:p>
    <w:p w14:paraId="043FE5F2" w14:textId="77777777" w:rsidR="004102B7" w:rsidRDefault="004102B7" w:rsidP="0070692B">
      <w:r>
        <w:t>Para llevar los precios obtenidos en nuestra etapa de cotizaciones, al 31 de diciembre de 2017, se ha utilizado un modelo que considera la variación del IPC (Índice de Precios al Consumidor) y la variación del valor del Dólar, para los elementos de transmisión nacionales. Para los elementos de transmisión importados, el cálculo considera la variación del CPI (Consumer Price Index) en el periodo entre la cotización y el 31 de diciembre de 2017, fecha determinada por las bases.</w:t>
      </w:r>
    </w:p>
    <w:p w14:paraId="2265294B" w14:textId="77777777" w:rsidR="004102B7" w:rsidRPr="00BF51DE" w:rsidRDefault="004102B7" w:rsidP="0070692B">
      <w:pPr>
        <w:rPr>
          <w:bCs/>
        </w:rPr>
      </w:pPr>
      <w:r w:rsidRPr="00BF51DE">
        <w:rPr>
          <w:bCs/>
        </w:rPr>
        <w:t>De esta forma para llevar el valor unitario de los precios cotizados se utilizan la siguientes formulas:</w:t>
      </w:r>
    </w:p>
    <w:p w14:paraId="1DEDD473" w14:textId="77777777" w:rsidR="004102B7" w:rsidRPr="00BF51DE" w:rsidRDefault="004102B7" w:rsidP="0070692B">
      <w:pPr>
        <w:numPr>
          <w:ilvl w:val="0"/>
          <w:numId w:val="79"/>
        </w:numPr>
        <w:ind w:left="567" w:hanging="567"/>
        <w:rPr>
          <w:b/>
        </w:rPr>
      </w:pPr>
      <w:bookmarkStart w:id="36" w:name="_Hlk34056256"/>
      <w:r w:rsidRPr="00BF51DE">
        <w:rPr>
          <w:b/>
        </w:rPr>
        <w:t>ELEMENTOS NACIONALES</w:t>
      </w:r>
    </w:p>
    <w:tbl>
      <w:tblPr>
        <w:tblStyle w:val="Tablaconcuadrcula"/>
        <w:tblW w:w="0" w:type="auto"/>
        <w:jc w:val="center"/>
        <w:tblLook w:val="04A0" w:firstRow="1" w:lastRow="0" w:firstColumn="1" w:lastColumn="0" w:noHBand="0" w:noVBand="1"/>
      </w:tblPr>
      <w:tblGrid>
        <w:gridCol w:w="8505"/>
      </w:tblGrid>
      <w:tr w:rsidR="004102B7" w:rsidRPr="00BF51DE" w14:paraId="2BB4E7FD" w14:textId="77777777" w:rsidTr="0087158B">
        <w:trPr>
          <w:jc w:val="center"/>
        </w:trPr>
        <w:tc>
          <w:tcPr>
            <w:tcW w:w="8505" w:type="dxa"/>
          </w:tcPr>
          <w:p w14:paraId="47FC0E14" w14:textId="77777777" w:rsidR="004102B7" w:rsidRPr="00BF51DE" w:rsidRDefault="004102B7" w:rsidP="0070692B">
            <w:pPr>
              <w:rPr>
                <w:b/>
              </w:rPr>
            </w:pPr>
            <w:bookmarkStart w:id="37" w:name="_Hlk34055531"/>
            <w:r w:rsidRPr="00BF51DE">
              <w:rPr>
                <w:b/>
              </w:rPr>
              <w:t xml:space="preserve">P.U.ETN </w:t>
            </w:r>
            <w:r w:rsidRPr="00BF51DE">
              <w:rPr>
                <w:b/>
                <w:vertAlign w:val="subscript"/>
              </w:rPr>
              <w:t>DIC17</w:t>
            </w:r>
            <w:r w:rsidRPr="00BF51DE">
              <w:rPr>
                <w:b/>
              </w:rPr>
              <w:t xml:space="preserve"> = ( P.U.ETN </w:t>
            </w:r>
            <w:r w:rsidRPr="00BF51DE">
              <w:rPr>
                <w:b/>
                <w:vertAlign w:val="subscript"/>
              </w:rPr>
              <w:t>MES m</w:t>
            </w:r>
            <w:r w:rsidRPr="00BF51DE">
              <w:rPr>
                <w:b/>
              </w:rPr>
              <w:t xml:space="preserve"> / V.DOL </w:t>
            </w:r>
            <w:r w:rsidRPr="00BF51DE">
              <w:rPr>
                <w:b/>
                <w:vertAlign w:val="subscript"/>
              </w:rPr>
              <w:t>DIC17</w:t>
            </w:r>
            <w:r w:rsidRPr="00BF51DE">
              <w:rPr>
                <w:b/>
              </w:rPr>
              <w:t>) x (IPC</w:t>
            </w:r>
            <w:r w:rsidRPr="00BF51DE">
              <w:rPr>
                <w:b/>
                <w:vertAlign w:val="subscript"/>
              </w:rPr>
              <w:t>DIC17</w:t>
            </w:r>
            <w:r w:rsidRPr="00BF51DE">
              <w:rPr>
                <w:b/>
              </w:rPr>
              <w:t xml:space="preserve"> / IPC</w:t>
            </w:r>
            <w:r w:rsidRPr="00BF51DE">
              <w:rPr>
                <w:b/>
                <w:vertAlign w:val="subscript"/>
              </w:rPr>
              <w:t xml:space="preserve">MES m </w:t>
            </w:r>
            <w:r w:rsidRPr="00BF51DE">
              <w:rPr>
                <w:b/>
              </w:rPr>
              <w:t>)</w:t>
            </w:r>
            <w:bookmarkEnd w:id="37"/>
          </w:p>
        </w:tc>
      </w:tr>
    </w:tbl>
    <w:p w14:paraId="56349CC4" w14:textId="77777777" w:rsidR="004102B7" w:rsidRPr="00BF51DE" w:rsidRDefault="004102B7" w:rsidP="0070692B">
      <w:pPr>
        <w:spacing w:after="0"/>
        <w:rPr>
          <w:bCs/>
          <w:sz w:val="16"/>
          <w:szCs w:val="16"/>
        </w:rPr>
      </w:pPr>
    </w:p>
    <w:p w14:paraId="3B6EEC76" w14:textId="77777777" w:rsidR="004102B7" w:rsidRPr="00BF51DE" w:rsidRDefault="004102B7" w:rsidP="0070692B">
      <w:pPr>
        <w:rPr>
          <w:bCs/>
        </w:rPr>
      </w:pPr>
      <w:r w:rsidRPr="00BF51DE">
        <w:rPr>
          <w:bCs/>
        </w:rPr>
        <w:t>Donde:</w:t>
      </w:r>
    </w:p>
    <w:p w14:paraId="29723BDE" w14:textId="77777777" w:rsidR="004102B7" w:rsidRPr="00BF51DE" w:rsidRDefault="004102B7" w:rsidP="0070692B">
      <w:pPr>
        <w:rPr>
          <w:bCs/>
        </w:rPr>
      </w:pPr>
      <w:r w:rsidRPr="00BF51DE">
        <w:rPr>
          <w:b/>
        </w:rPr>
        <w:t xml:space="preserve">P.U.ETN </w:t>
      </w:r>
      <w:r w:rsidRPr="00BF51DE">
        <w:rPr>
          <w:b/>
          <w:vertAlign w:val="subscript"/>
        </w:rPr>
        <w:t>DIC17</w:t>
      </w:r>
      <w:r w:rsidRPr="00BF51DE">
        <w:rPr>
          <w:b/>
        </w:rPr>
        <w:t xml:space="preserve"> = </w:t>
      </w:r>
      <w:bookmarkStart w:id="38" w:name="_Hlk34055816"/>
      <w:r w:rsidRPr="00BF51DE">
        <w:rPr>
          <w:bCs/>
        </w:rPr>
        <w:t>Precio unitario a diciembre de 2017, de elemento de transmisión de procedencia nacional.</w:t>
      </w:r>
    </w:p>
    <w:bookmarkEnd w:id="38"/>
    <w:p w14:paraId="1E6F74B0" w14:textId="77777777" w:rsidR="004102B7" w:rsidRPr="00BF51DE" w:rsidRDefault="004102B7" w:rsidP="0070692B">
      <w:pPr>
        <w:rPr>
          <w:b/>
        </w:rPr>
      </w:pPr>
      <w:r w:rsidRPr="00BF51DE">
        <w:rPr>
          <w:b/>
        </w:rPr>
        <w:t xml:space="preserve">P.U.ETN </w:t>
      </w:r>
      <w:r w:rsidRPr="00BF51DE">
        <w:rPr>
          <w:b/>
          <w:vertAlign w:val="subscript"/>
        </w:rPr>
        <w:t>MES m</w:t>
      </w:r>
      <w:r w:rsidRPr="00BF51DE">
        <w:rPr>
          <w:b/>
        </w:rPr>
        <w:t xml:space="preserve"> = </w:t>
      </w:r>
      <w:r w:rsidRPr="00BF51DE">
        <w:rPr>
          <w:bCs/>
        </w:rPr>
        <w:t>Precio unitario cotizado al mes m, de elemento de transmisión de procedencia nacional.</w:t>
      </w:r>
    </w:p>
    <w:p w14:paraId="34DC50E4" w14:textId="77777777" w:rsidR="004102B7" w:rsidRPr="00BF51DE" w:rsidRDefault="004102B7" w:rsidP="0070692B">
      <w:pPr>
        <w:rPr>
          <w:bCs/>
          <w:vertAlign w:val="subscript"/>
        </w:rPr>
      </w:pPr>
      <w:r w:rsidRPr="00BF51DE">
        <w:rPr>
          <w:b/>
        </w:rPr>
        <w:t xml:space="preserve">V.DOL </w:t>
      </w:r>
      <w:r w:rsidRPr="00BF51DE">
        <w:rPr>
          <w:b/>
          <w:vertAlign w:val="subscript"/>
        </w:rPr>
        <w:t xml:space="preserve">DIC17 </w:t>
      </w:r>
      <w:r w:rsidRPr="00BF51DE">
        <w:rPr>
          <w:b/>
        </w:rPr>
        <w:t xml:space="preserve">= </w:t>
      </w:r>
      <w:r w:rsidRPr="00BF51DE">
        <w:rPr>
          <w:bCs/>
        </w:rPr>
        <w:t>Valor del dólar promedio oficial, en diciembre de 2017.</w:t>
      </w:r>
    </w:p>
    <w:p w14:paraId="03180337" w14:textId="77777777" w:rsidR="004102B7" w:rsidRPr="00BF51DE" w:rsidRDefault="004102B7" w:rsidP="0070692B">
      <w:pPr>
        <w:rPr>
          <w:bCs/>
        </w:rPr>
      </w:pPr>
      <w:r w:rsidRPr="00BF51DE">
        <w:rPr>
          <w:b/>
        </w:rPr>
        <w:t xml:space="preserve"> IPC</w:t>
      </w:r>
      <w:r w:rsidRPr="00BF51DE">
        <w:rPr>
          <w:b/>
          <w:vertAlign w:val="subscript"/>
        </w:rPr>
        <w:t>DIC17</w:t>
      </w:r>
      <w:r w:rsidRPr="00BF51DE">
        <w:rPr>
          <w:b/>
        </w:rPr>
        <w:t xml:space="preserve"> = </w:t>
      </w:r>
      <w:bookmarkStart w:id="39" w:name="_Hlk34056208"/>
      <w:r w:rsidRPr="00BF51DE">
        <w:rPr>
          <w:bCs/>
        </w:rPr>
        <w:t>Índice de Precios al Consumidor de diciembre 2017.</w:t>
      </w:r>
    </w:p>
    <w:bookmarkEnd w:id="39"/>
    <w:p w14:paraId="4B3FF3ED" w14:textId="77777777" w:rsidR="004102B7" w:rsidRPr="00BF51DE" w:rsidRDefault="004102B7" w:rsidP="0070692B">
      <w:pPr>
        <w:rPr>
          <w:bCs/>
        </w:rPr>
      </w:pPr>
      <w:r w:rsidRPr="00BF51DE">
        <w:rPr>
          <w:b/>
        </w:rPr>
        <w:t>IPC</w:t>
      </w:r>
      <w:r w:rsidRPr="00BF51DE">
        <w:rPr>
          <w:b/>
          <w:vertAlign w:val="subscript"/>
        </w:rPr>
        <w:t xml:space="preserve">MES m </w:t>
      </w:r>
      <w:r w:rsidRPr="00BF51DE">
        <w:rPr>
          <w:b/>
        </w:rPr>
        <w:t xml:space="preserve"> = </w:t>
      </w:r>
      <w:r w:rsidRPr="00BF51DE">
        <w:rPr>
          <w:bCs/>
        </w:rPr>
        <w:t>Índice de Precios al Consumidor del mes m, de cotización.</w:t>
      </w:r>
    </w:p>
    <w:bookmarkEnd w:id="36"/>
    <w:p w14:paraId="6F7DA59C" w14:textId="77777777" w:rsidR="004102B7" w:rsidRPr="00BF51DE" w:rsidRDefault="004102B7" w:rsidP="0070692B">
      <w:pPr>
        <w:numPr>
          <w:ilvl w:val="0"/>
          <w:numId w:val="79"/>
        </w:numPr>
        <w:ind w:left="567" w:hanging="567"/>
        <w:rPr>
          <w:b/>
        </w:rPr>
      </w:pPr>
      <w:r w:rsidRPr="00BF51DE">
        <w:rPr>
          <w:b/>
        </w:rPr>
        <w:t>ELEMENTOS IMPORTADOS</w:t>
      </w:r>
    </w:p>
    <w:tbl>
      <w:tblPr>
        <w:tblStyle w:val="Tablaconcuadrcula"/>
        <w:tblW w:w="0" w:type="auto"/>
        <w:jc w:val="center"/>
        <w:tblLook w:val="04A0" w:firstRow="1" w:lastRow="0" w:firstColumn="1" w:lastColumn="0" w:noHBand="0" w:noVBand="1"/>
      </w:tblPr>
      <w:tblGrid>
        <w:gridCol w:w="8505"/>
      </w:tblGrid>
      <w:tr w:rsidR="004102B7" w:rsidRPr="00BF51DE" w14:paraId="453C6EC6" w14:textId="77777777" w:rsidTr="0087158B">
        <w:trPr>
          <w:jc w:val="center"/>
        </w:trPr>
        <w:tc>
          <w:tcPr>
            <w:tcW w:w="8505" w:type="dxa"/>
          </w:tcPr>
          <w:p w14:paraId="424752B3" w14:textId="77777777" w:rsidR="004102B7" w:rsidRPr="00BF51DE" w:rsidRDefault="004102B7" w:rsidP="0070692B">
            <w:pPr>
              <w:rPr>
                <w:b/>
              </w:rPr>
            </w:pPr>
            <w:r w:rsidRPr="00BF51DE">
              <w:rPr>
                <w:b/>
              </w:rPr>
              <w:t xml:space="preserve">P.U.ETI </w:t>
            </w:r>
            <w:r w:rsidRPr="00BF51DE">
              <w:rPr>
                <w:b/>
                <w:vertAlign w:val="subscript"/>
              </w:rPr>
              <w:t>DIC17</w:t>
            </w:r>
            <w:r w:rsidRPr="00BF51DE">
              <w:rPr>
                <w:b/>
              </w:rPr>
              <w:t xml:space="preserve"> = P.U.ETI </w:t>
            </w:r>
            <w:r w:rsidRPr="00BF51DE">
              <w:rPr>
                <w:b/>
                <w:vertAlign w:val="subscript"/>
              </w:rPr>
              <w:t>MES m</w:t>
            </w:r>
            <w:r w:rsidRPr="00BF51DE">
              <w:rPr>
                <w:b/>
              </w:rPr>
              <w:t xml:space="preserve"> x (CPI </w:t>
            </w:r>
            <w:r w:rsidRPr="00BF51DE">
              <w:rPr>
                <w:b/>
                <w:vertAlign w:val="subscript"/>
              </w:rPr>
              <w:t>DIC17</w:t>
            </w:r>
            <w:r w:rsidRPr="00BF51DE">
              <w:rPr>
                <w:b/>
              </w:rPr>
              <w:t xml:space="preserve"> / CPI </w:t>
            </w:r>
            <w:r w:rsidRPr="00BF51DE">
              <w:rPr>
                <w:b/>
                <w:vertAlign w:val="subscript"/>
              </w:rPr>
              <w:t xml:space="preserve">MES m </w:t>
            </w:r>
            <w:r w:rsidRPr="00BF51DE">
              <w:rPr>
                <w:b/>
              </w:rPr>
              <w:t>)</w:t>
            </w:r>
          </w:p>
        </w:tc>
      </w:tr>
    </w:tbl>
    <w:p w14:paraId="3A72824A" w14:textId="77777777" w:rsidR="004102B7" w:rsidRPr="00BF51DE" w:rsidRDefault="004102B7" w:rsidP="0070692B">
      <w:pPr>
        <w:spacing w:after="0"/>
        <w:rPr>
          <w:bCs/>
          <w:sz w:val="16"/>
          <w:szCs w:val="16"/>
        </w:rPr>
      </w:pPr>
    </w:p>
    <w:p w14:paraId="55FD1AFC" w14:textId="77777777" w:rsidR="004102B7" w:rsidRPr="00BF51DE" w:rsidRDefault="004102B7" w:rsidP="0070692B">
      <w:pPr>
        <w:rPr>
          <w:bCs/>
        </w:rPr>
      </w:pPr>
      <w:r w:rsidRPr="00BF51DE">
        <w:rPr>
          <w:bCs/>
        </w:rPr>
        <w:t>Donde:</w:t>
      </w:r>
    </w:p>
    <w:p w14:paraId="6A012809" w14:textId="77777777" w:rsidR="004102B7" w:rsidRPr="00BF51DE" w:rsidRDefault="004102B7" w:rsidP="0070692B">
      <w:pPr>
        <w:rPr>
          <w:bCs/>
        </w:rPr>
      </w:pPr>
      <w:r w:rsidRPr="00BF51DE">
        <w:rPr>
          <w:b/>
        </w:rPr>
        <w:t xml:space="preserve">P.U.ETI </w:t>
      </w:r>
      <w:r w:rsidRPr="00BF51DE">
        <w:rPr>
          <w:b/>
          <w:vertAlign w:val="subscript"/>
        </w:rPr>
        <w:t>DIC17</w:t>
      </w:r>
      <w:r w:rsidRPr="00BF51DE">
        <w:rPr>
          <w:b/>
        </w:rPr>
        <w:t xml:space="preserve"> = </w:t>
      </w:r>
      <w:r w:rsidRPr="00BF51DE">
        <w:rPr>
          <w:bCs/>
        </w:rPr>
        <w:t>Precio unitario a diciembre de 2017, de elemento de transmisión importado.</w:t>
      </w:r>
    </w:p>
    <w:p w14:paraId="4969D017" w14:textId="77777777" w:rsidR="004102B7" w:rsidRPr="00BF51DE" w:rsidRDefault="004102B7" w:rsidP="0070692B">
      <w:pPr>
        <w:rPr>
          <w:b/>
        </w:rPr>
      </w:pPr>
      <w:r w:rsidRPr="00BF51DE">
        <w:rPr>
          <w:b/>
        </w:rPr>
        <w:lastRenderedPageBreak/>
        <w:t xml:space="preserve">P.U.ETI </w:t>
      </w:r>
      <w:r w:rsidRPr="00BF51DE">
        <w:rPr>
          <w:b/>
          <w:vertAlign w:val="subscript"/>
        </w:rPr>
        <w:t>MES m</w:t>
      </w:r>
      <w:r w:rsidRPr="00BF51DE">
        <w:rPr>
          <w:b/>
        </w:rPr>
        <w:t xml:space="preserve"> = </w:t>
      </w:r>
      <w:r w:rsidRPr="00BF51DE">
        <w:rPr>
          <w:bCs/>
        </w:rPr>
        <w:t>Precio unitario cotizado al mes m, de elemento de transmisión importado.</w:t>
      </w:r>
    </w:p>
    <w:p w14:paraId="7B60CEA1" w14:textId="77777777" w:rsidR="004102B7" w:rsidRPr="00BF51DE" w:rsidRDefault="004102B7" w:rsidP="0070692B">
      <w:pPr>
        <w:rPr>
          <w:bCs/>
        </w:rPr>
      </w:pPr>
      <w:r w:rsidRPr="00BF51DE">
        <w:rPr>
          <w:b/>
        </w:rPr>
        <w:t xml:space="preserve">CPI </w:t>
      </w:r>
      <w:r w:rsidRPr="00BF51DE">
        <w:rPr>
          <w:b/>
          <w:vertAlign w:val="subscript"/>
        </w:rPr>
        <w:t>DIC17</w:t>
      </w:r>
      <w:r w:rsidRPr="00BF51DE">
        <w:rPr>
          <w:b/>
        </w:rPr>
        <w:t xml:space="preserve"> = </w:t>
      </w:r>
      <w:r w:rsidRPr="00BF51DE">
        <w:rPr>
          <w:bCs/>
        </w:rPr>
        <w:t>Valor de</w:t>
      </w:r>
      <w:r w:rsidRPr="00BF51DE">
        <w:rPr>
          <w:b/>
        </w:rPr>
        <w:t xml:space="preserve"> </w:t>
      </w:r>
      <w:r w:rsidRPr="00BF51DE">
        <w:rPr>
          <w:bCs/>
        </w:rPr>
        <w:t>CPI,</w:t>
      </w:r>
      <w:r w:rsidRPr="00BF51DE">
        <w:rPr>
          <w:b/>
        </w:rPr>
        <w:t xml:space="preserve"> “</w:t>
      </w:r>
      <w:r w:rsidRPr="00BF51DE">
        <w:rPr>
          <w:bCs/>
        </w:rPr>
        <w:t>Consumer Price Index” de diciembre 2017.</w:t>
      </w:r>
    </w:p>
    <w:p w14:paraId="4BE3F33E" w14:textId="77777777" w:rsidR="004102B7" w:rsidRPr="00BF51DE" w:rsidRDefault="004102B7" w:rsidP="0070692B">
      <w:pPr>
        <w:rPr>
          <w:bCs/>
        </w:rPr>
      </w:pPr>
      <w:r w:rsidRPr="00BF51DE">
        <w:rPr>
          <w:b/>
        </w:rPr>
        <w:t xml:space="preserve">IPC </w:t>
      </w:r>
      <w:r w:rsidRPr="00BF51DE">
        <w:rPr>
          <w:b/>
          <w:vertAlign w:val="subscript"/>
        </w:rPr>
        <w:t xml:space="preserve">MES m </w:t>
      </w:r>
      <w:r w:rsidRPr="00BF51DE">
        <w:rPr>
          <w:b/>
        </w:rPr>
        <w:t xml:space="preserve">= </w:t>
      </w:r>
      <w:r w:rsidRPr="00BF51DE">
        <w:rPr>
          <w:bCs/>
        </w:rPr>
        <w:t>Valor de</w:t>
      </w:r>
      <w:r w:rsidRPr="00BF51DE">
        <w:rPr>
          <w:b/>
        </w:rPr>
        <w:t xml:space="preserve"> </w:t>
      </w:r>
      <w:r w:rsidRPr="00BF51DE">
        <w:rPr>
          <w:bCs/>
        </w:rPr>
        <w:t>CPI</w:t>
      </w:r>
      <w:r w:rsidRPr="00BF51DE">
        <w:rPr>
          <w:b/>
        </w:rPr>
        <w:t>, “</w:t>
      </w:r>
      <w:r w:rsidRPr="00BF51DE">
        <w:rPr>
          <w:bCs/>
        </w:rPr>
        <w:t>Consumer Price Index” del mes m de cotización.</w:t>
      </w:r>
    </w:p>
    <w:p w14:paraId="02F77C00" w14:textId="77777777" w:rsidR="004102B7" w:rsidRPr="00BF51DE" w:rsidRDefault="004102B7" w:rsidP="0070692B">
      <w:pPr>
        <w:rPr>
          <w:bCs/>
        </w:rPr>
      </w:pPr>
      <w:r w:rsidRPr="00BF51DE">
        <w:rPr>
          <w:bCs/>
        </w:rPr>
        <w:t>El resultado del estudio de precios entrega como resultado una tabla de precios unitarios de adquisición de equipos y materiales que se utiliza como fuente para asignarle un costo unitario (Cu) a cada elemento del Sistema de Transmisión Nacional en la planilla Excel extraída de la base de datos.</w:t>
      </w:r>
    </w:p>
    <w:p w14:paraId="6B5CC3BF" w14:textId="77777777" w:rsidR="004102B7" w:rsidRDefault="004102B7" w:rsidP="0070692B">
      <w:r>
        <w:t>La tabla de precios unitarios obtenidos se copia como valor en la planilla “</w:t>
      </w:r>
      <w:r w:rsidRPr="00BF51DE">
        <w:t>Tabla Subida Precios Unitarios y Montaje.xlsx</w:t>
      </w:r>
      <w:r>
        <w:t>” que se encuentra en el Anexo VI_9  y que se importa a la base de datos para ejecutar el proceso de cálculo del V.I.</w:t>
      </w:r>
    </w:p>
    <w:p w14:paraId="60CE559F" w14:textId="77777777" w:rsidR="004102B7" w:rsidRDefault="004102B7" w:rsidP="0070692B">
      <w:r w:rsidRPr="00BF51DE">
        <w:t>Dado que no fue posible disponer de información de parte de las empresas, respecto de factores de reducción por economías de escala, el Consultor estudió la necesidad y la pertinencia de estimar un porcentaje de descuento a los precios unitarios cotizados, teniendo en considerando lo siguiente:</w:t>
      </w:r>
    </w:p>
    <w:p w14:paraId="66B7A06E" w14:textId="77777777" w:rsidR="004102B7" w:rsidRPr="00BF51DE" w:rsidRDefault="004102B7" w:rsidP="0070692B">
      <w:pPr>
        <w:numPr>
          <w:ilvl w:val="0"/>
          <w:numId w:val="78"/>
        </w:numPr>
        <w:ind w:left="567" w:hanging="567"/>
        <w:rPr>
          <w:bCs/>
        </w:rPr>
      </w:pPr>
      <w:r w:rsidRPr="00BF51DE">
        <w:rPr>
          <w:bCs/>
        </w:rPr>
        <w:t xml:space="preserve">De acuerdo con las bases del estudio, las economías de escala que originarían descuentos por volumen deben circunscribirse exclusivamente a cada tramo del STN objeto del estudio de valorización. Esta restricción reduce significativamente los volúmenes de equipos y materiales a adquirir, reduciendo con ello la factibilidad de obtener descuentos por volúmen. </w:t>
      </w:r>
    </w:p>
    <w:p w14:paraId="2D929CD7" w14:textId="77777777" w:rsidR="004102B7" w:rsidRPr="00BF51DE" w:rsidRDefault="004102B7" w:rsidP="0070692B">
      <w:pPr>
        <w:numPr>
          <w:ilvl w:val="0"/>
          <w:numId w:val="78"/>
        </w:numPr>
        <w:ind w:left="567" w:hanging="567"/>
        <w:rPr>
          <w:bCs/>
        </w:rPr>
      </w:pPr>
      <w:r w:rsidRPr="00BF51DE">
        <w:rPr>
          <w:bCs/>
        </w:rPr>
        <w:t>Por tratarse de un estudio de precios, las cotizaciones de los proveedores de materiales y equipos corresponden a precios de lista (referenciales), lo que significa que no entregan información de descuentos.</w:t>
      </w:r>
    </w:p>
    <w:p w14:paraId="6C97A7C3" w14:textId="77777777" w:rsidR="004102B7" w:rsidRPr="00BF51DE" w:rsidRDefault="004102B7" w:rsidP="0070692B">
      <w:pPr>
        <w:numPr>
          <w:ilvl w:val="0"/>
          <w:numId w:val="78"/>
        </w:numPr>
        <w:ind w:left="567" w:hanging="567"/>
        <w:rPr>
          <w:bCs/>
        </w:rPr>
      </w:pPr>
      <w:r w:rsidRPr="00BF51DE">
        <w:rPr>
          <w:bCs/>
        </w:rPr>
        <w:t>Actualmente la mayor parte de las obras se realizan bajo la modalidad EPC,</w:t>
      </w:r>
      <w:r w:rsidRPr="00BF51DE">
        <w:t xml:space="preserve"> </w:t>
      </w:r>
      <w:r w:rsidRPr="00BF51DE">
        <w:rPr>
          <w:bCs/>
        </w:rPr>
        <w:t xml:space="preserve">en un esquema de competencia, por lo que cualquier descuento en materiales y equipos, es incluido dentro del valor total de la obra. </w:t>
      </w:r>
    </w:p>
    <w:p w14:paraId="110BE4DF" w14:textId="77777777" w:rsidR="004102B7" w:rsidRPr="00BF51DE" w:rsidRDefault="004102B7" w:rsidP="0070692B">
      <w:pPr>
        <w:numPr>
          <w:ilvl w:val="0"/>
          <w:numId w:val="78"/>
        </w:numPr>
        <w:ind w:left="567" w:hanging="567"/>
        <w:rPr>
          <w:bCs/>
        </w:rPr>
      </w:pPr>
      <w:r w:rsidRPr="00BF51DE">
        <w:rPr>
          <w:bCs/>
        </w:rPr>
        <w:t xml:space="preserve">Los valores de descuento por volúmenes, cuando llegan a existir, son conocidos </w:t>
      </w:r>
      <w:r>
        <w:rPr>
          <w:bCs/>
        </w:rPr>
        <w:t>solamente</w:t>
      </w:r>
      <w:r w:rsidRPr="00BF51DE">
        <w:rPr>
          <w:bCs/>
        </w:rPr>
        <w:t xml:space="preserve"> por el Constructor y el Proveedor.</w:t>
      </w:r>
    </w:p>
    <w:p w14:paraId="1057EA66" w14:textId="77777777" w:rsidR="004102B7" w:rsidRPr="00BF51DE" w:rsidRDefault="004102B7" w:rsidP="0070692B">
      <w:pPr>
        <w:numPr>
          <w:ilvl w:val="0"/>
          <w:numId w:val="78"/>
        </w:numPr>
        <w:ind w:left="567" w:hanging="567"/>
        <w:rPr>
          <w:bCs/>
        </w:rPr>
      </w:pPr>
      <w:r w:rsidRPr="00BF51DE">
        <w:rPr>
          <w:bCs/>
        </w:rPr>
        <w:t>Generalmente las Subestaciones se construyen y se van ampliando por paños, durante un largo lapso de tiempo que depende de la Demanda entre otros factores, lo que dificulta tener volúmenes de compra.</w:t>
      </w:r>
    </w:p>
    <w:p w14:paraId="17C8050D" w14:textId="77777777" w:rsidR="004102B7" w:rsidRPr="00BF51DE" w:rsidRDefault="004102B7" w:rsidP="0070692B">
      <w:pPr>
        <w:numPr>
          <w:ilvl w:val="0"/>
          <w:numId w:val="78"/>
        </w:numPr>
        <w:ind w:left="567" w:hanging="567"/>
        <w:rPr>
          <w:bCs/>
        </w:rPr>
      </w:pPr>
      <w:r w:rsidRPr="00BF51DE">
        <w:rPr>
          <w:bCs/>
        </w:rPr>
        <w:lastRenderedPageBreak/>
        <w:t>Aquellos elementos que se compran en volúmenes son los que menor participación tienen en cuanto precios, dentro de la Obra.</w:t>
      </w:r>
    </w:p>
    <w:p w14:paraId="6F768DD3" w14:textId="77777777" w:rsidR="004102B7" w:rsidRPr="00BF51DE" w:rsidRDefault="004102B7" w:rsidP="0070692B">
      <w:pPr>
        <w:rPr>
          <w:bCs/>
        </w:rPr>
      </w:pPr>
      <w:r w:rsidRPr="00BF51DE">
        <w:rPr>
          <w:bCs/>
        </w:rPr>
        <w:t xml:space="preserve">Dado lo anterior, </w:t>
      </w:r>
      <w:r>
        <w:rPr>
          <w:bCs/>
        </w:rPr>
        <w:t>no fué</w:t>
      </w:r>
      <w:r w:rsidRPr="00BF51DE">
        <w:rPr>
          <w:bCs/>
        </w:rPr>
        <w:t xml:space="preserve"> posible establecer valores de descuento por volumen en el estudio.</w:t>
      </w:r>
    </w:p>
    <w:p w14:paraId="322BCA25" w14:textId="77777777" w:rsidR="004102B7" w:rsidRDefault="004102B7" w:rsidP="0070692B">
      <w:r>
        <w:t>El resultado del estudio de precios entrega como resultado una tabla de precios unitarios de adquisición de equipos y materiales que se utiliza como fuente para asignarle un costo unitario (Cu) a cada elemento del Sistema de Transmisión Nacional en la planilla Excel extraída de la base de datos.</w:t>
      </w:r>
    </w:p>
    <w:p w14:paraId="54F6B5E5" w14:textId="77777777" w:rsidR="004102B7" w:rsidRDefault="004102B7" w:rsidP="0070692B">
      <w:r>
        <w:t>El detalle del estudio de precios incluyendo la planilla con los valores resultantes para el valor unitario utilizado en el cálculo del VI de las instalaciones se encuentra en el Anexo VI_6 de este Informe de Avance 2.</w:t>
      </w:r>
    </w:p>
    <w:p w14:paraId="17AD04D6" w14:textId="77777777" w:rsidR="004102B7" w:rsidRDefault="004102B7" w:rsidP="0070692B">
      <w:pPr>
        <w:pStyle w:val="Ttulo3"/>
      </w:pPr>
      <w:bookmarkStart w:id="40" w:name="_Toc38016474"/>
      <w:bookmarkStart w:id="41" w:name="_Toc38396465"/>
      <w:r>
        <w:t>Costos de Montaje</w:t>
      </w:r>
      <w:bookmarkEnd w:id="40"/>
      <w:bookmarkEnd w:id="41"/>
    </w:p>
    <w:p w14:paraId="639F35C5" w14:textId="77777777" w:rsidR="004102B7" w:rsidRPr="008C4794" w:rsidRDefault="004102B7" w:rsidP="0070692B">
      <w:pPr>
        <w:spacing w:line="252" w:lineRule="auto"/>
        <w:rPr>
          <w:rFonts w:cs="Arial"/>
          <w:szCs w:val="22"/>
          <w:lang w:val="es-ES_tradnl"/>
        </w:rPr>
      </w:pPr>
      <w:r>
        <w:t xml:space="preserve">En las Bases del estudio, literal b.3 del punto 3.4.1.4, se establece que </w:t>
      </w:r>
      <w:r w:rsidRPr="008C4794">
        <w:rPr>
          <w:rFonts w:cs="Arial"/>
          <w:szCs w:val="22"/>
          <w:lang w:val="es-ES_tradnl"/>
        </w:rPr>
        <w:t xml:space="preserve">los </w:t>
      </w:r>
      <w:r w:rsidRPr="008C4794">
        <w:rPr>
          <w:szCs w:val="22"/>
        </w:rPr>
        <w:t>costos de montaje considerarán lo siguiente:</w:t>
      </w:r>
    </w:p>
    <w:p w14:paraId="6DDEB0F6" w14:textId="77777777" w:rsidR="004102B7" w:rsidRPr="008C4794" w:rsidRDefault="004102B7" w:rsidP="0070692B">
      <w:pPr>
        <w:numPr>
          <w:ilvl w:val="1"/>
          <w:numId w:val="80"/>
        </w:numPr>
        <w:tabs>
          <w:tab w:val="clear" w:pos="1440"/>
        </w:tabs>
        <w:spacing w:after="120" w:line="252" w:lineRule="auto"/>
        <w:ind w:left="567" w:hanging="567"/>
        <w:rPr>
          <w:rFonts w:cs="Arial"/>
          <w:i/>
          <w:iCs/>
          <w:szCs w:val="22"/>
          <w:lang w:val="es-ES_tradnl"/>
        </w:rPr>
      </w:pPr>
      <w:r w:rsidRPr="008C4794">
        <w:rPr>
          <w:rFonts w:cs="Arial"/>
          <w:i/>
          <w:iCs/>
          <w:szCs w:val="22"/>
          <w:lang w:val="es-ES_tradnl"/>
        </w:rPr>
        <w:t>Costos de personal de montaje, ya sean de contratistas o personal propio;</w:t>
      </w:r>
    </w:p>
    <w:p w14:paraId="1337CAE0" w14:textId="77777777" w:rsidR="004102B7" w:rsidRPr="008C4794" w:rsidRDefault="004102B7" w:rsidP="0070692B">
      <w:pPr>
        <w:numPr>
          <w:ilvl w:val="1"/>
          <w:numId w:val="80"/>
        </w:numPr>
        <w:tabs>
          <w:tab w:val="clear" w:pos="1440"/>
        </w:tabs>
        <w:spacing w:after="120" w:line="252" w:lineRule="auto"/>
        <w:ind w:left="567" w:hanging="567"/>
        <w:rPr>
          <w:rFonts w:cs="Arial"/>
          <w:i/>
          <w:iCs/>
          <w:szCs w:val="22"/>
          <w:lang w:val="es-ES_tradnl"/>
        </w:rPr>
      </w:pPr>
      <w:r w:rsidRPr="008C4794">
        <w:rPr>
          <w:rFonts w:cs="Arial"/>
          <w:i/>
          <w:iCs/>
          <w:szCs w:val="22"/>
          <w:lang w:val="es-ES_tradnl"/>
        </w:rPr>
        <w:t>Costos de inspector técnico de obras (ITO) y supervisión;</w:t>
      </w:r>
    </w:p>
    <w:p w14:paraId="5E6EB071" w14:textId="77777777" w:rsidR="004102B7" w:rsidRPr="008C4794" w:rsidRDefault="004102B7" w:rsidP="0070692B">
      <w:pPr>
        <w:numPr>
          <w:ilvl w:val="1"/>
          <w:numId w:val="80"/>
        </w:numPr>
        <w:tabs>
          <w:tab w:val="clear" w:pos="1440"/>
        </w:tabs>
        <w:spacing w:after="120" w:line="252" w:lineRule="auto"/>
        <w:ind w:left="567" w:hanging="567"/>
        <w:rPr>
          <w:rFonts w:cs="Arial"/>
          <w:i/>
          <w:iCs/>
          <w:szCs w:val="22"/>
          <w:lang w:val="es-ES_tradnl"/>
        </w:rPr>
      </w:pPr>
      <w:r w:rsidRPr="008C4794">
        <w:rPr>
          <w:rFonts w:cs="Arial"/>
          <w:i/>
          <w:iCs/>
          <w:szCs w:val="22"/>
          <w:lang w:val="es-ES_tradnl"/>
        </w:rPr>
        <w:t>Costos de vehículos, maquinarias y herramientas utilizadas en el montaje, sin considerar el costo de los materiales;</w:t>
      </w:r>
    </w:p>
    <w:p w14:paraId="5773BA50" w14:textId="77777777" w:rsidR="004102B7" w:rsidRPr="008C4794" w:rsidRDefault="004102B7" w:rsidP="0070692B">
      <w:pPr>
        <w:numPr>
          <w:ilvl w:val="1"/>
          <w:numId w:val="80"/>
        </w:numPr>
        <w:tabs>
          <w:tab w:val="clear" w:pos="1440"/>
        </w:tabs>
        <w:spacing w:after="120" w:line="252" w:lineRule="auto"/>
        <w:ind w:left="567" w:hanging="567"/>
        <w:rPr>
          <w:rFonts w:cs="Arial"/>
          <w:i/>
          <w:iCs/>
          <w:szCs w:val="22"/>
          <w:lang w:val="es-ES_tradnl"/>
        </w:rPr>
      </w:pPr>
      <w:r w:rsidRPr="008C4794">
        <w:rPr>
          <w:rFonts w:cs="Arial"/>
          <w:i/>
          <w:iCs/>
          <w:szCs w:val="22"/>
          <w:lang w:val="es-ES_tradnl"/>
        </w:rPr>
        <w:t>Costo de montaje de las obras civiles y equipos electromecánicos diferenciados para instalaciones aéreas y subterráneas; y</w:t>
      </w:r>
    </w:p>
    <w:p w14:paraId="0DBF720C" w14:textId="77777777" w:rsidR="004102B7" w:rsidRPr="008C4794" w:rsidRDefault="004102B7" w:rsidP="0070692B">
      <w:pPr>
        <w:numPr>
          <w:ilvl w:val="1"/>
          <w:numId w:val="80"/>
        </w:numPr>
        <w:tabs>
          <w:tab w:val="clear" w:pos="1440"/>
        </w:tabs>
        <w:spacing w:line="252" w:lineRule="auto"/>
        <w:ind w:left="567" w:hanging="567"/>
        <w:rPr>
          <w:rFonts w:cs="Arial"/>
          <w:i/>
          <w:iCs/>
          <w:szCs w:val="22"/>
          <w:lang w:val="es-ES_tradnl"/>
        </w:rPr>
      </w:pPr>
      <w:r w:rsidRPr="008C4794">
        <w:rPr>
          <w:rFonts w:cs="Arial"/>
          <w:i/>
          <w:iCs/>
          <w:szCs w:val="22"/>
          <w:lang w:val="es-ES_tradnl"/>
        </w:rPr>
        <w:t>Otros costos de montaje debidamente detallados, justificados y respaldados.</w:t>
      </w:r>
    </w:p>
    <w:p w14:paraId="0486E7D1" w14:textId="77777777" w:rsidR="004102B7" w:rsidRPr="008C4794" w:rsidRDefault="004102B7" w:rsidP="0070692B">
      <w:pPr>
        <w:rPr>
          <w:i/>
          <w:iCs/>
        </w:rPr>
      </w:pPr>
      <w:r w:rsidRPr="008C4794">
        <w:rPr>
          <w:i/>
          <w:iCs/>
        </w:rPr>
        <w:t>Para cada uno de los equipos y materiales requeridos en las obras de transmisión, o bien, para las familias representativas de éstas a las que se refiere el párrafo siguiente, el consultor deberá listar las tareas requeridas para llevar a cabo el montaje de dichos equipos y materiales, indicando los recursos y personal necesarios para llevar a cabo cada tarea eficientemente.</w:t>
      </w:r>
    </w:p>
    <w:p w14:paraId="4677EBE8" w14:textId="77777777" w:rsidR="004102B7" w:rsidRPr="008C4794" w:rsidRDefault="004102B7" w:rsidP="0070692B">
      <w:pPr>
        <w:rPr>
          <w:i/>
          <w:iCs/>
          <w:lang w:val="es-ES_tradnl"/>
        </w:rPr>
      </w:pPr>
      <w:r w:rsidRPr="008C4794">
        <w:rPr>
          <w:i/>
          <w:iCs/>
          <w:lang w:val="es-ES_tradnl"/>
        </w:rPr>
        <w:t>El costo unitario será determinado como el cuociente entre el costo de montaje compuesto por los costos listados anteriormente y el total de horas‐hombre (HH) usadas eficientemente en la construcción de obras de transmisión durante el mismo período de tiempo, de acuerdo con las normas laborales y de seguridad correspondientes. En su informe, el consultor deberá desagregar el monto resultante por montaje, según tipo de obra, indicando y justificando además el (los) valor(es) unitario(s) de la(s) hora‐ hombre y la cantidad de horas involucradas.</w:t>
      </w:r>
    </w:p>
    <w:p w14:paraId="01A1F8DA" w14:textId="77777777" w:rsidR="004102B7" w:rsidRPr="008C4794" w:rsidRDefault="004102B7" w:rsidP="0070692B">
      <w:pPr>
        <w:rPr>
          <w:i/>
          <w:iCs/>
        </w:rPr>
      </w:pPr>
      <w:r>
        <w:lastRenderedPageBreak/>
        <w:t xml:space="preserve">Por otra parte, en el literal a.1 del punto 3.4.3 de las Bases técnicas del estudio, se establece que: </w:t>
      </w:r>
      <w:r w:rsidRPr="008C4794">
        <w:rPr>
          <w:i/>
          <w:iCs/>
        </w:rPr>
        <w:t xml:space="preserve">el término MO en la expresión matemática que define el V.I. de </w:t>
      </w:r>
      <w:bookmarkStart w:id="42" w:name="_Hlk38019213"/>
      <w:r w:rsidRPr="008C4794">
        <w:rPr>
          <w:i/>
          <w:iCs/>
        </w:rPr>
        <w:t>cada equipo o material corresponderá a su porción del montaje</w:t>
      </w:r>
      <w:bookmarkEnd w:id="42"/>
      <w:r w:rsidRPr="008C4794">
        <w:rPr>
          <w:i/>
          <w:iCs/>
        </w:rPr>
        <w:t>, de acuerdo al tipo de obra a que hace referencia la letra b) del punto 3.4.1.4. El criterio para asignar dicha porción, así como la memoria de cálculo de la asignación correspondiente, deberá ser justificado e informado detalladamente a través de una memoria de cálculo.</w:t>
      </w:r>
    </w:p>
    <w:p w14:paraId="3DD4874E" w14:textId="77777777" w:rsidR="004102B7" w:rsidRDefault="004102B7" w:rsidP="0070692B">
      <w:r>
        <w:t xml:space="preserve">Se observa una dificultad en compatibilizar las exigencias de las bases señaladas en el </w:t>
      </w:r>
      <w:r w:rsidRPr="008C4794">
        <w:t>literal b.3 del punto 3.4.1.4</w:t>
      </w:r>
      <w:r>
        <w:t xml:space="preserve"> con las indicadas en </w:t>
      </w:r>
      <w:r w:rsidRPr="008C4794">
        <w:t>el literal a.1 del punto 3.4.3</w:t>
      </w:r>
      <w:r>
        <w:t xml:space="preserve">, pues en la primera de ellas se exige que el costo de montaje se determine por medio del correspendiente a </w:t>
      </w:r>
      <w:r w:rsidRPr="00132D9A">
        <w:t>cada uno de los equipos y materiales o bien, para las familias representativas de éstas</w:t>
      </w:r>
      <w:r>
        <w:t xml:space="preserve">, en cambio en el segundo literal se establece que el costo de montaje de </w:t>
      </w:r>
      <w:r w:rsidRPr="00132D9A">
        <w:t>cada equipo o material corresponderá a su porción del montaje</w:t>
      </w:r>
      <w:r>
        <w:t xml:space="preserve"> de acuerdo al tipo de obra. </w:t>
      </w:r>
    </w:p>
    <w:p w14:paraId="1D579973" w14:textId="77777777" w:rsidR="004102B7" w:rsidRDefault="004102B7" w:rsidP="0070692B">
      <w:r>
        <w:t xml:space="preserve">Es decir, se debe calcular el montaje de cada equipo o material </w:t>
      </w:r>
      <w:r w:rsidRPr="00132D9A">
        <w:t>, indicando los recursos y personal necesarios</w:t>
      </w:r>
      <w:r>
        <w:t xml:space="preserve"> y, por otra parte, se debe </w:t>
      </w:r>
      <w:r w:rsidRPr="00132D9A">
        <w:t>se debe calcular el montaje de cada equipo o material</w:t>
      </w:r>
      <w:r>
        <w:t xml:space="preserve"> como </w:t>
      </w:r>
      <w:r w:rsidRPr="00132D9A">
        <w:t>su porción del montaje de acuerdo al tipo de obra</w:t>
      </w:r>
      <w:r>
        <w:t>. No es posible dar cumplimiento a ambas exigencias, por cuanto son incompatibles entre si y, por lo tanto, se ha diseñado un modelo de cálculo de montaje que considera la primera de ellas, el cálculo del montaje de cada equipo y material, por las razones que se exponen a continuación:</w:t>
      </w:r>
    </w:p>
    <w:p w14:paraId="44A6951D" w14:textId="77777777" w:rsidR="004102B7" w:rsidRDefault="004102B7" w:rsidP="0070692B">
      <w:pPr>
        <w:pStyle w:val="Prrafodelista"/>
        <w:numPr>
          <w:ilvl w:val="0"/>
          <w:numId w:val="81"/>
        </w:numPr>
        <w:ind w:left="567" w:hanging="567"/>
        <w:contextualSpacing w:val="0"/>
      </w:pPr>
      <w:r>
        <w:t>Los costos de montaje calculados deben agregarse a la Base de Datos, para lo cual debe asignarse a todos y cada uno de los elementos de cada instalación una cantidad de HH (horas hombre) y un valor de la HH.</w:t>
      </w:r>
    </w:p>
    <w:p w14:paraId="45B34630" w14:textId="77777777" w:rsidR="004102B7" w:rsidRDefault="004102B7" w:rsidP="0070692B">
      <w:pPr>
        <w:pStyle w:val="Prrafodelista"/>
        <w:numPr>
          <w:ilvl w:val="0"/>
          <w:numId w:val="81"/>
        </w:numPr>
        <w:ind w:left="567" w:hanging="567"/>
      </w:pPr>
      <w:r>
        <w:t xml:space="preserve">Los tipos de obra indicados en </w:t>
      </w:r>
      <w:r w:rsidRPr="004255B3">
        <w:t>la letra b) del punto 3.4.1.4</w:t>
      </w:r>
      <w:r>
        <w:t xml:space="preserve"> consideran instalaciones que están presentes en la base de datos y, por lo tanto, sus equipos y materiales están registrados en ella. En consecuencia se podrían utilizar para definir tipos de obra. SIn embargo, el inventario de tipos de obra que son similares, difieren bastante entre si, incluso dentro de la misma instalación (paños de subestación por ejemplo), lo cual impide establecer obras representativas. En consecuencia la porción de montaje de obra asignada a un mismo equipo o material en dos instalaciones del mismo tipo, podría conducir a valores muy distantes entre si lo cual no representaria razonablemente el costo de montaje en todos los casos.</w:t>
      </w:r>
    </w:p>
    <w:p w14:paraId="09987250" w14:textId="77777777" w:rsidR="004102B7" w:rsidRDefault="004102B7" w:rsidP="0070692B">
      <w:r>
        <w:t>Se ha considerado entonces que es más apropiada y representativa la metodología de calcular el costo de montaje individual de cada elemento (equipo y material), con lo cual el costo de montaje de una obra se obtiene con la suma de costo de montaje de todos sus elementos.</w:t>
      </w:r>
    </w:p>
    <w:p w14:paraId="3866167E" w14:textId="77777777" w:rsidR="004102B7" w:rsidRDefault="004102B7" w:rsidP="0070692B">
      <w:r>
        <w:lastRenderedPageBreak/>
        <w:t>Para determinar el costo de montaje de cada equipo o material, sobre la base de los recursos utilizados, requiere un modelamiento que no es posible desarrollar al interior de la base de datos en sus características y condiciones actuales. Por ello, se debido modelar los costos de montaje en forma separada de la base de datos, para poder incluir todos los componentes de costos incluidos en las bases y los resultados obtenidos traducirlos a cantidades y valores de HH de elementos, de modo que el cálculo de montaje realizado en la base de datos coincida con el valor de montaje calculado con el modelo de cálculo.</w:t>
      </w:r>
    </w:p>
    <w:p w14:paraId="3F79B8CA" w14:textId="77777777" w:rsidR="004102B7" w:rsidRDefault="004102B7" w:rsidP="0070692B">
      <w:r>
        <w:t>Se ha diseñado y utilizado un modelo de cálculo de montaje en planilla Excel, que considera, para cada tarea, el dimensionamiento de una cuadrilla de montaje en cantidad de personas y la calificación de cada una de ellas y el tiempo de ejecución eficiente, es decir el rendimiento de la cuadrilla. El modelo incluye una parametrización mediante factores de ajuste para incluir la variación que se produce en el rendimiento por diversas razones, como por ejemplo la ubicación geográfica (valle, costa o cordillera y distancia a centros urbanos), la altura sobre el nivel del mar (entre 0 y 1000, de 1000 a 3000 y sobre 3000), el clima (lluvioso o seco). Los costos unitarios del personal de las cuadrillas se obtienen del estudio de mercado de remuneraciones.</w:t>
      </w:r>
    </w:p>
    <w:p w14:paraId="3BB2EF21" w14:textId="77777777" w:rsidR="004102B7" w:rsidRDefault="004102B7" w:rsidP="0070692B">
      <w:r>
        <w:t>El modelo permite obtener la cantidad de HH y el valor de la HH del montaje de cada equipo y material presente en la base de datos, cuyo producto es el costo de montaje de la actividad correspondiente. Del mismo modo se realiza para las obras civiles que consisten fundamentalmente en fundaciones, estructuras y edificaciones.</w:t>
      </w:r>
    </w:p>
    <w:p w14:paraId="5A8CA558" w14:textId="77777777" w:rsidR="004102B7" w:rsidRDefault="004102B7" w:rsidP="0070692B">
      <w:r>
        <w:t>Las actividades se calculan para un valor base en condiciones normales de ejecución, en cuanto a ubicación geográfica, altura y tipo de clima. Con el fin de considerar la diferencia de costos como consecuencia de la variación en los aspectos mencionados que presentan instalaciones específicas del STN se definen factores que se aplican sobre el rendimiento establecido para la condición normal, entendiendo como rendimiento la cantidad instalada por unidad de tiempo.</w:t>
      </w:r>
    </w:p>
    <w:p w14:paraId="60B0116F" w14:textId="77777777" w:rsidR="004102B7" w:rsidRDefault="004102B7" w:rsidP="0070692B">
      <w:r>
        <w:t>Considerando que los resultados deben presentarse en la Base de Datos, se determinó que resulta más eficiente que los factores se apliquen directamente dentro de la Base, por lo cual se elaboró una matriz en Excel que contiene los factores para cada uno de los tramos la cual se subió a a base como una tabla de factores y se relacionó el cálculo del montaje de cada uno de los tramos con la cantidad de HH, el valor de HH y los factores propios del tramo.</w:t>
      </w:r>
    </w:p>
    <w:p w14:paraId="5D99C1D0" w14:textId="77777777" w:rsidR="004102B7" w:rsidRDefault="004102B7" w:rsidP="0070692B">
      <w:r>
        <w:t>Con el procedimiento descrito, el cálculo del costo de montaje queda incorporado en el motor de cálculo del V.I. que se utiliza para valorizar las instalaciones de la base de datos.</w:t>
      </w:r>
    </w:p>
    <w:p w14:paraId="6EAD3761" w14:textId="77777777" w:rsidR="004102B7" w:rsidRDefault="004102B7" w:rsidP="0070692B">
      <w:r>
        <w:t xml:space="preserve">La base de datos con que se debió realizar el estudio no estaba pensada completamente para un estudio de valorización de esta naturaleza y esto se puede apreciar pues el montaje de un </w:t>
      </w:r>
      <w:r>
        <w:lastRenderedPageBreak/>
        <w:t xml:space="preserve">elemento, por ejemplo de un interruptor, tiene el mismo costo ya sea instalado en la SE Chuquicamata o en la SE Puerto Montt. </w:t>
      </w:r>
    </w:p>
    <w:p w14:paraId="063276E2" w14:textId="77777777" w:rsidR="004102B7" w:rsidRDefault="004102B7" w:rsidP="0070692B">
      <w:r>
        <w:t>Considerando que existen diferencias de costos de montaje en Chile, dependiendo de la zona de ubicación, la altura sobre el nivel del mar y las condiciones climáticas, este Consultor se vio en la necesidad de resolver esta problemática, sujeto a las limitaciones que entrega la base de datos. La única solución que se pudo establecer fue crear diversos factores de ajustes de rendimientos, los cuales se detallan a continuación.</w:t>
      </w:r>
    </w:p>
    <w:p w14:paraId="59076C47" w14:textId="77777777" w:rsidR="004102B7" w:rsidRDefault="004102B7" w:rsidP="0070692B">
      <w:r>
        <w:t>Tomando como referencia la zona centro, el rendimiento de la zona sur es menor ya que la lluvia presente en los meses de invierno impide que se lleven a cabo ciertas labores. El consultor ha estimado, sobre la base de su experiencia en obras en la zona central y en la zona sur, que el rendimiento es un 90% comparado con el de la zona centro, es decir, el costo del montaje es un 11,11% superior.</w:t>
      </w:r>
    </w:p>
    <w:p w14:paraId="0CD1D822" w14:textId="77777777" w:rsidR="004102B7" w:rsidRDefault="004102B7" w:rsidP="0070692B">
      <w:r>
        <w:t>En el caso de la zona norte, la aridez propia del desierto, la fuerte radiación solar y las elevadas temperaturas también provocan un desmedro en el rendimiento de las cuadrillas de montaje. También existen fenómenos meteorológicos como el fuerte viento que provoca movimiento de tierra que también complica la ejecución de labores. Además, las distancias a zonas urbanas son mayores que en otras zonas del país, lo que eleva el costo y tiempo de transporte del personal y, dado que dicho ítem es considerado dentro de la jornada laboral, se cuentan con menos HH efectivas. El consultor ha estimado, sobre la base de su experiencia, que el rendimiento es un 85% con respecto a la zona centro, es decir, el costo del montaje es un 17,65% mayor.</w:t>
      </w:r>
    </w:p>
    <w:p w14:paraId="695D38E3" w14:textId="77777777" w:rsidR="004102B7" w:rsidRDefault="004102B7" w:rsidP="0070692B">
      <w:r>
        <w:t>En el caso de la altura geográfica, el montaje presenta costos mayores debido, principalmente a dos aspectos. El primero es la dificultad para llegar a zonas más elevadas, lo que eleva los tiempos de transporte del personal. El segundo es la menor disponibilidad de oxígeno en la atmósfera que afecta el rendimiento físico de las personas, las que se sienten agotadas más fácilmente y, por lo tanto, el rendimiento del trabajo es menor.</w:t>
      </w:r>
    </w:p>
    <w:p w14:paraId="385C4092" w14:textId="77777777" w:rsidR="004102B7" w:rsidRDefault="004102B7" w:rsidP="0070692B">
      <w:r>
        <w:t>Ante esto, el Consultor estimó sobre la base de su experiencia en múltiples obras a lo largo del país, que entre 0 msnm y 1.300 msnm el rendimiento no se ve afectado, que entre 1.300 msnm y 2.500 msnm el rendimiento es un 95% comparado con menor altura geográfica, es decir, el montaje tiene un costo 5,26% más alto, y, finalmente, sobre 2.500 msnm, el rendimiento es un 90% comparado con aquel realizado a baja altura geográfica, es decir, el costo del montaje es un 11,11% superior.</w:t>
      </w:r>
    </w:p>
    <w:p w14:paraId="4625EE4A" w14:textId="77777777" w:rsidR="004102B7" w:rsidRDefault="004102B7" w:rsidP="0070692B">
      <w:r>
        <w:lastRenderedPageBreak/>
        <w:t>Otro aspecto necesario de considerar es el rendimiento de las fundaciones y de las estructuras de acero en líneas de transmisión versus subestaciones. La base de datos no hace distinción alguna en el costo de montaje del acero y lo asume equivalente en cualquier instalación.</w:t>
      </w:r>
    </w:p>
    <w:p w14:paraId="38337123" w14:textId="77777777" w:rsidR="004102B7" w:rsidRDefault="004102B7" w:rsidP="0070692B">
      <w:r>
        <w:t>En una subestación, la construcción de estructuras altas es más rápida que la construcción de torres reticuladas de acero en líneas de transmisión, ya que en la primera todo el material se encuentra concentrado en una zona acotada y que no varía durante todo el tiempo de montaje, mientras que en el segundo caso se debe armar una estructura cada 350 metros o distancias mayores.</w:t>
      </w:r>
    </w:p>
    <w:p w14:paraId="288826E8" w14:textId="77777777" w:rsidR="004102B7" w:rsidRDefault="004102B7" w:rsidP="0070692B">
      <w:r>
        <w:t>En el caso de las fundaciones, la situación es similar. En una subestación las fundaciones de equipos, pilares, etc. se encuentran muy cercanas unas a otras durante todo el período de construcción, mientras que en las líneas de transmisión se realizan fundaciones lejanas unas de otra y que van cambiando de lugar con el avance de la construcción.</w:t>
      </w:r>
    </w:p>
    <w:p w14:paraId="0A4947EF" w14:textId="77777777" w:rsidR="004102B7" w:rsidRDefault="004102B7" w:rsidP="0070692B">
      <w:r>
        <w:t>Ante eso el consultor ha estimado que el montaje del acero y las fundaciones tiene un costo un 15% superior en una línea de transmisión respecto de una subestación, es decir, el rendimiento es un 87%, por el mayor tiempo y uso de recursos para una misma cantidad de material.</w:t>
      </w:r>
    </w:p>
    <w:p w14:paraId="38595166" w14:textId="77777777" w:rsidR="004102B7" w:rsidRPr="009269F9" w:rsidRDefault="004102B7" w:rsidP="0070692B">
      <w:pPr>
        <w:rPr>
          <w:sz w:val="22"/>
          <w:szCs w:val="22"/>
        </w:rPr>
      </w:pPr>
      <w:r w:rsidRPr="009269F9">
        <w:rPr>
          <w:sz w:val="22"/>
          <w:szCs w:val="22"/>
        </w:rPr>
        <w:t>Después de todo lo expuesto, el montaje de un elemento queda dado por</w:t>
      </w:r>
    </w:p>
    <w:p w14:paraId="55948B06" w14:textId="77777777" w:rsidR="004102B7" w:rsidRPr="009269F9" w:rsidRDefault="004102B7" w:rsidP="0070692B">
      <w:pPr>
        <w:rPr>
          <w:rFonts w:eastAsia="Times New Roman"/>
          <w:sz w:val="22"/>
          <w:szCs w:val="22"/>
        </w:rPr>
      </w:pPr>
      <m:oMathPara>
        <m:oMath>
          <m:r>
            <w:rPr>
              <w:rFonts w:ascii="Cambria Math" w:hAnsi="Cambria Math"/>
              <w:sz w:val="22"/>
              <w:szCs w:val="22"/>
            </w:rPr>
            <m:t>Montaj</m:t>
          </m:r>
          <m:sSub>
            <m:sSubPr>
              <m:ctrlPr>
                <w:rPr>
                  <w:rFonts w:ascii="Cambria Math" w:hAnsi="Cambria Math"/>
                  <w:i/>
                  <w:sz w:val="22"/>
                  <w:szCs w:val="22"/>
                </w:rPr>
              </m:ctrlPr>
            </m:sSubPr>
            <m:e>
              <m:r>
                <w:rPr>
                  <w:rFonts w:ascii="Cambria Math" w:hAnsi="Cambria Math"/>
                  <w:sz w:val="22"/>
                  <w:szCs w:val="22"/>
                </w:rPr>
                <m:t>e</m:t>
              </m:r>
            </m:e>
            <m:sub>
              <m:r>
                <w:rPr>
                  <w:rFonts w:ascii="Cambria Math" w:hAnsi="Cambria Math"/>
                  <w:sz w:val="22"/>
                  <w:szCs w:val="22"/>
                </w:rPr>
                <m:t>i</m:t>
              </m:r>
            </m:sub>
          </m:sSub>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Montaj</m:t>
              </m:r>
              <m:sSub>
                <m:sSubPr>
                  <m:ctrlPr>
                    <w:rPr>
                      <w:rFonts w:ascii="Cambria Math" w:hAnsi="Cambria Math"/>
                      <w:i/>
                      <w:sz w:val="22"/>
                      <w:szCs w:val="22"/>
                    </w:rPr>
                  </m:ctrlPr>
                </m:sSubPr>
                <m:e>
                  <m:r>
                    <w:rPr>
                      <w:rFonts w:ascii="Cambria Math" w:hAnsi="Cambria Math"/>
                      <w:sz w:val="22"/>
                      <w:szCs w:val="22"/>
                    </w:rPr>
                    <m:t>e</m:t>
                  </m:r>
                </m:e>
                <m:sub>
                  <m:r>
                    <w:rPr>
                      <w:rFonts w:ascii="Cambria Math" w:hAnsi="Cambria Math"/>
                      <w:sz w:val="22"/>
                      <w:szCs w:val="22"/>
                    </w:rPr>
                    <m:t>normal i</m:t>
                  </m:r>
                </m:sub>
              </m:sSub>
            </m:num>
            <m:den>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zona</m:t>
                  </m:r>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altura</m:t>
                  </m:r>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LTx</m:t>
                  </m:r>
                </m:sub>
              </m:sSub>
            </m:den>
          </m:f>
        </m:oMath>
      </m:oMathPara>
    </w:p>
    <w:p w14:paraId="3EA63E45" w14:textId="77777777" w:rsidR="004102B7" w:rsidRPr="009269F9" w:rsidRDefault="00657103" w:rsidP="0070692B">
      <w:pPr>
        <w:rPr>
          <w:rFonts w:eastAsia="Times New Roman"/>
          <w:sz w:val="22"/>
          <w:szCs w:val="22"/>
        </w:rPr>
      </w:pPr>
      <m:oMath>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zona</m:t>
            </m:r>
          </m:sub>
        </m:sSub>
      </m:oMath>
      <w:r w:rsidR="004102B7" w:rsidRPr="009269F9">
        <w:rPr>
          <w:rFonts w:eastAsia="Times New Roman"/>
          <w:sz w:val="22"/>
          <w:szCs w:val="22"/>
        </w:rPr>
        <w:t>: factor de rendimiento por zona geográfica;</w:t>
      </w:r>
    </w:p>
    <w:p w14:paraId="0AAFB5C9" w14:textId="77777777" w:rsidR="004102B7" w:rsidRPr="009269F9" w:rsidRDefault="00657103" w:rsidP="0070692B">
      <w:pPr>
        <w:rPr>
          <w:rFonts w:eastAsia="Times New Roman"/>
          <w:sz w:val="22"/>
          <w:szCs w:val="22"/>
        </w:rPr>
      </w:pPr>
      <m:oMath>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altura</m:t>
            </m:r>
          </m:sub>
        </m:sSub>
      </m:oMath>
      <w:r w:rsidR="004102B7" w:rsidRPr="009269F9">
        <w:rPr>
          <w:rFonts w:eastAsia="Times New Roman"/>
          <w:sz w:val="22"/>
          <w:szCs w:val="22"/>
        </w:rPr>
        <w:t>: factor de rendimiento por altura geográfica;</w:t>
      </w:r>
    </w:p>
    <w:p w14:paraId="11DD95E5" w14:textId="77777777" w:rsidR="004102B7" w:rsidRPr="001A42EA" w:rsidRDefault="00657103" w:rsidP="0070692B">
      <w:pPr>
        <w:rPr>
          <w:sz w:val="22"/>
          <w:szCs w:val="22"/>
        </w:rPr>
      </w:pPr>
      <m:oMath>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LTx</m:t>
            </m:r>
          </m:sub>
        </m:sSub>
      </m:oMath>
      <w:r w:rsidR="004102B7" w:rsidRPr="009269F9">
        <w:rPr>
          <w:rFonts w:eastAsia="Times New Roman"/>
          <w:sz w:val="22"/>
          <w:szCs w:val="22"/>
        </w:rPr>
        <w:t>: factor de rendimiento fundaciones y acero en una línea de transmisión (solo aplica en estos)</w:t>
      </w:r>
      <w:r w:rsidR="004102B7">
        <w:rPr>
          <w:rFonts w:eastAsia="Times New Roman"/>
          <w:sz w:val="22"/>
          <w:szCs w:val="22"/>
        </w:rPr>
        <w:t>.</w:t>
      </w:r>
    </w:p>
    <w:p w14:paraId="7CCC3CAB" w14:textId="23F00DD2" w:rsidR="004102B7" w:rsidRDefault="004102B7" w:rsidP="0070692B">
      <w:r>
        <w:t xml:space="preserve">El costo de montaje, al igual que los precios, se estableció para los más de 6.300 elementos que debieron valorizarse. Para muchos de estos elementos que no se aprecian en la planilla de montaje adjunta se utilizó como referencia el elemento más similar, modificando la cantidad de HH necesarias. Por ejemplo, para el montaje de los </w:t>
      </w:r>
      <w:r w:rsidRPr="00D30712">
        <w:rPr>
          <w:b/>
          <w:bCs/>
        </w:rPr>
        <w:t>casi 2000 elementos</w:t>
      </w:r>
      <w:r>
        <w:t xml:space="preserve"> de comunicaciones que se debió completar, se modificó la cantidad de HH de una cuadrilla utilizada para el montaje de protecciones. Como los elementos de comunicaciones eran variados, se definieron distintas cantidades de HH.</w:t>
      </w:r>
    </w:p>
    <w:p w14:paraId="4B4EF985" w14:textId="57AE8A2B" w:rsidR="00D30712" w:rsidRDefault="00D30712" w:rsidP="0070692B"/>
    <w:p w14:paraId="2D28B2C8" w14:textId="77777777" w:rsidR="0087158B" w:rsidRDefault="0087158B" w:rsidP="0070692B">
      <w:r>
        <w:lastRenderedPageBreak/>
        <w:t>En el Anexo VI_7 se encuentran la planilla denominada “Base_Montaje.xlsx” con el modelo utlizado para el cálculo de cada uno de los elementos (equipos y materiales), la cual se describe a continuación:</w:t>
      </w:r>
    </w:p>
    <w:p w14:paraId="0D5F63FF" w14:textId="77777777" w:rsidR="0087158B" w:rsidRDefault="0087158B" w:rsidP="0070692B">
      <w:r>
        <w:t>En la hoja Activ Montaje SSE y Lineas se encuentran las dos tablas siguientes que muestran la lista de actividades de montaje habituales en subestaciones y líneas, junto con las cuadrillas que se han definido para la ejecución de cada una de ellas.</w:t>
      </w:r>
    </w:p>
    <w:p w14:paraId="1F8BF01A" w14:textId="77777777" w:rsidR="0087158B" w:rsidRPr="00783166" w:rsidRDefault="0087158B" w:rsidP="0070692B">
      <w:pPr>
        <w:jc w:val="center"/>
        <w:rPr>
          <w:sz w:val="22"/>
          <w:szCs w:val="22"/>
        </w:rPr>
      </w:pPr>
      <w:bookmarkStart w:id="43" w:name="_Toc34655185"/>
      <w:bookmarkStart w:id="44" w:name="_Toc38047801"/>
      <w:r>
        <w:rPr>
          <w:b/>
          <w:iCs/>
          <w:sz w:val="22"/>
          <w:szCs w:val="22"/>
        </w:rPr>
        <w:t>T</w:t>
      </w:r>
      <w:r w:rsidRPr="00783166">
        <w:rPr>
          <w:b/>
          <w:iCs/>
          <w:sz w:val="22"/>
          <w:szCs w:val="22"/>
        </w:rPr>
        <w:t xml:space="preserve">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4</w:t>
      </w:r>
      <w:r w:rsidRPr="00783166">
        <w:rPr>
          <w:b/>
          <w:iCs/>
          <w:sz w:val="22"/>
          <w:szCs w:val="22"/>
        </w:rPr>
        <w:fldChar w:fldCharType="end"/>
      </w:r>
      <w:r w:rsidRPr="00783166">
        <w:rPr>
          <w:b/>
          <w:iCs/>
          <w:sz w:val="22"/>
          <w:szCs w:val="22"/>
        </w:rPr>
        <w:t xml:space="preserve">: Tareas </w:t>
      </w:r>
      <w:r>
        <w:rPr>
          <w:b/>
          <w:iCs/>
          <w:sz w:val="22"/>
          <w:szCs w:val="22"/>
        </w:rPr>
        <w:t xml:space="preserve">y cuadrillas </w:t>
      </w:r>
      <w:r w:rsidRPr="00783166">
        <w:rPr>
          <w:b/>
          <w:iCs/>
          <w:sz w:val="22"/>
          <w:szCs w:val="22"/>
        </w:rPr>
        <w:t>de montaje de subestaciones</w:t>
      </w:r>
      <w:bookmarkEnd w:id="43"/>
      <w:bookmarkEnd w:id="44"/>
    </w:p>
    <w:tbl>
      <w:tblPr>
        <w:tblW w:w="0" w:type="auto"/>
        <w:jc w:val="center"/>
        <w:tblLayout w:type="fixed"/>
        <w:tblCellMar>
          <w:left w:w="57" w:type="dxa"/>
          <w:right w:w="57" w:type="dxa"/>
        </w:tblCellMar>
        <w:tblLook w:val="04A0" w:firstRow="1" w:lastRow="0" w:firstColumn="1" w:lastColumn="0" w:noHBand="0" w:noVBand="1"/>
      </w:tblPr>
      <w:tblGrid>
        <w:gridCol w:w="5670"/>
        <w:gridCol w:w="1701"/>
      </w:tblGrid>
      <w:tr w:rsidR="0087158B" w:rsidRPr="005B3E2D" w14:paraId="364CF1B9" w14:textId="77777777" w:rsidTr="0087158B">
        <w:trPr>
          <w:jc w:val="center"/>
        </w:trPr>
        <w:tc>
          <w:tcPr>
            <w:tcW w:w="567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686CD57" w14:textId="77777777" w:rsidR="0087158B" w:rsidRPr="005B3E2D" w:rsidRDefault="0087158B" w:rsidP="0070692B">
            <w:pPr>
              <w:spacing w:before="20" w:after="20" w:line="240" w:lineRule="auto"/>
              <w:jc w:val="center"/>
              <w:rPr>
                <w:rFonts w:eastAsia="Times New Roman" w:cs="Calibri"/>
                <w:b/>
                <w:bCs/>
                <w:color w:val="000000"/>
                <w:sz w:val="22"/>
                <w:szCs w:val="22"/>
                <w:lang w:val="es-ES" w:eastAsia="es-ES"/>
              </w:rPr>
            </w:pPr>
            <w:r w:rsidRPr="005B3E2D">
              <w:rPr>
                <w:rFonts w:eastAsia="Times New Roman" w:cs="Calibri"/>
                <w:b/>
                <w:bCs/>
                <w:color w:val="000000"/>
                <w:sz w:val="22"/>
                <w:szCs w:val="22"/>
                <w:lang w:val="es-ES" w:eastAsia="es-ES"/>
              </w:rPr>
              <w:t>TAREAS</w:t>
            </w:r>
          </w:p>
        </w:tc>
        <w:tc>
          <w:tcPr>
            <w:tcW w:w="170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C806FC8" w14:textId="77777777" w:rsidR="0087158B" w:rsidRPr="005B3E2D" w:rsidRDefault="0087158B" w:rsidP="0070692B">
            <w:pPr>
              <w:spacing w:before="20" w:after="20" w:line="240" w:lineRule="auto"/>
              <w:jc w:val="center"/>
              <w:rPr>
                <w:rFonts w:eastAsia="Times New Roman" w:cs="Calibri"/>
                <w:b/>
                <w:bCs/>
                <w:color w:val="000000"/>
                <w:sz w:val="22"/>
                <w:szCs w:val="22"/>
                <w:lang w:val="es-ES" w:eastAsia="es-ES"/>
              </w:rPr>
            </w:pPr>
            <w:r w:rsidRPr="005B3E2D">
              <w:rPr>
                <w:rFonts w:eastAsia="Times New Roman" w:cs="Calibri"/>
                <w:b/>
                <w:bCs/>
                <w:color w:val="000000"/>
                <w:sz w:val="22"/>
                <w:szCs w:val="22"/>
                <w:lang w:val="es-ES" w:eastAsia="es-ES"/>
              </w:rPr>
              <w:t>TIPO DE CUADRILLA</w:t>
            </w:r>
          </w:p>
        </w:tc>
      </w:tr>
      <w:tr w:rsidR="0087158B" w:rsidRPr="005B3E2D" w14:paraId="1FAAB2F9"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0E2042C"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Movimiento de tierras</w:t>
            </w:r>
          </w:p>
        </w:tc>
        <w:tc>
          <w:tcPr>
            <w:tcW w:w="1701" w:type="dxa"/>
            <w:tcBorders>
              <w:top w:val="nil"/>
              <w:left w:val="nil"/>
              <w:bottom w:val="single" w:sz="4" w:space="0" w:color="auto"/>
              <w:right w:val="single" w:sz="4" w:space="0" w:color="auto"/>
            </w:tcBorders>
            <w:shd w:val="clear" w:color="auto" w:fill="auto"/>
            <w:noWrap/>
            <w:vAlign w:val="center"/>
            <w:hideMark/>
          </w:tcPr>
          <w:p w14:paraId="39C6EE24"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C1</w:t>
            </w:r>
          </w:p>
        </w:tc>
      </w:tr>
      <w:tr w:rsidR="0087158B" w:rsidRPr="005B3E2D" w14:paraId="1DCB36FF"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2A0B067"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Construcción de plataforma</w:t>
            </w:r>
          </w:p>
        </w:tc>
        <w:tc>
          <w:tcPr>
            <w:tcW w:w="1701" w:type="dxa"/>
            <w:tcBorders>
              <w:top w:val="nil"/>
              <w:left w:val="nil"/>
              <w:bottom w:val="single" w:sz="4" w:space="0" w:color="auto"/>
              <w:right w:val="single" w:sz="4" w:space="0" w:color="auto"/>
            </w:tcBorders>
            <w:shd w:val="clear" w:color="auto" w:fill="auto"/>
            <w:noWrap/>
            <w:vAlign w:val="center"/>
            <w:hideMark/>
          </w:tcPr>
          <w:p w14:paraId="199C573B"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C1</w:t>
            </w:r>
          </w:p>
        </w:tc>
      </w:tr>
      <w:tr w:rsidR="0087158B" w:rsidRPr="005B3E2D" w14:paraId="3BC56F62"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8098FD5"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Cierros</w:t>
            </w:r>
          </w:p>
        </w:tc>
        <w:tc>
          <w:tcPr>
            <w:tcW w:w="1701" w:type="dxa"/>
            <w:tcBorders>
              <w:top w:val="nil"/>
              <w:left w:val="nil"/>
              <w:bottom w:val="single" w:sz="4" w:space="0" w:color="auto"/>
              <w:right w:val="single" w:sz="4" w:space="0" w:color="auto"/>
            </w:tcBorders>
            <w:shd w:val="clear" w:color="auto" w:fill="auto"/>
            <w:noWrap/>
            <w:vAlign w:val="center"/>
            <w:hideMark/>
          </w:tcPr>
          <w:p w14:paraId="41DFA4E3"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C1</w:t>
            </w:r>
          </w:p>
        </w:tc>
      </w:tr>
      <w:tr w:rsidR="0087158B" w:rsidRPr="005B3E2D" w14:paraId="1FFF2F38"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04ED10E"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Malla de tierra subterránea</w:t>
            </w:r>
          </w:p>
        </w:tc>
        <w:tc>
          <w:tcPr>
            <w:tcW w:w="1701" w:type="dxa"/>
            <w:tcBorders>
              <w:top w:val="nil"/>
              <w:left w:val="nil"/>
              <w:bottom w:val="single" w:sz="4" w:space="0" w:color="auto"/>
              <w:right w:val="single" w:sz="4" w:space="0" w:color="auto"/>
            </w:tcBorders>
            <w:shd w:val="clear" w:color="auto" w:fill="auto"/>
            <w:noWrap/>
            <w:vAlign w:val="center"/>
            <w:hideMark/>
          </w:tcPr>
          <w:p w14:paraId="0AB6C062"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E3</w:t>
            </w:r>
          </w:p>
        </w:tc>
      </w:tr>
      <w:tr w:rsidR="0087158B" w:rsidRPr="005B3E2D" w14:paraId="39574BD7"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BC332FD"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Caminos interiores</w:t>
            </w:r>
          </w:p>
        </w:tc>
        <w:tc>
          <w:tcPr>
            <w:tcW w:w="1701" w:type="dxa"/>
            <w:tcBorders>
              <w:top w:val="nil"/>
              <w:left w:val="nil"/>
              <w:bottom w:val="single" w:sz="4" w:space="0" w:color="auto"/>
              <w:right w:val="single" w:sz="4" w:space="0" w:color="auto"/>
            </w:tcBorders>
            <w:shd w:val="clear" w:color="auto" w:fill="auto"/>
            <w:noWrap/>
            <w:vAlign w:val="center"/>
            <w:hideMark/>
          </w:tcPr>
          <w:p w14:paraId="2A87DDDE"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C1</w:t>
            </w:r>
          </w:p>
        </w:tc>
      </w:tr>
      <w:tr w:rsidR="0087158B" w:rsidRPr="005B3E2D" w14:paraId="24C34E39"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50547CD"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Fundaciones</w:t>
            </w:r>
          </w:p>
        </w:tc>
        <w:tc>
          <w:tcPr>
            <w:tcW w:w="1701" w:type="dxa"/>
            <w:tcBorders>
              <w:top w:val="nil"/>
              <w:left w:val="nil"/>
              <w:bottom w:val="single" w:sz="4" w:space="0" w:color="auto"/>
              <w:right w:val="single" w:sz="4" w:space="0" w:color="auto"/>
            </w:tcBorders>
            <w:shd w:val="clear" w:color="auto" w:fill="auto"/>
            <w:noWrap/>
            <w:vAlign w:val="center"/>
            <w:hideMark/>
          </w:tcPr>
          <w:p w14:paraId="16A0755E"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C2</w:t>
            </w:r>
          </w:p>
        </w:tc>
      </w:tr>
      <w:tr w:rsidR="0087158B" w:rsidRPr="005B3E2D" w14:paraId="4079BA88"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39CA796"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Edificaciones</w:t>
            </w:r>
          </w:p>
        </w:tc>
        <w:tc>
          <w:tcPr>
            <w:tcW w:w="1701" w:type="dxa"/>
            <w:tcBorders>
              <w:top w:val="nil"/>
              <w:left w:val="nil"/>
              <w:bottom w:val="single" w:sz="4" w:space="0" w:color="auto"/>
              <w:right w:val="single" w:sz="4" w:space="0" w:color="auto"/>
            </w:tcBorders>
            <w:shd w:val="clear" w:color="auto" w:fill="auto"/>
            <w:noWrap/>
            <w:vAlign w:val="center"/>
            <w:hideMark/>
          </w:tcPr>
          <w:p w14:paraId="5BD61F40"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C3</w:t>
            </w:r>
          </w:p>
        </w:tc>
      </w:tr>
      <w:tr w:rsidR="0087158B" w:rsidRPr="005B3E2D" w14:paraId="4BD7A97D"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8F5DCE8"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Construcción de canalizaciones</w:t>
            </w:r>
          </w:p>
        </w:tc>
        <w:tc>
          <w:tcPr>
            <w:tcW w:w="1701" w:type="dxa"/>
            <w:tcBorders>
              <w:top w:val="nil"/>
              <w:left w:val="nil"/>
              <w:bottom w:val="single" w:sz="4" w:space="0" w:color="auto"/>
              <w:right w:val="single" w:sz="4" w:space="0" w:color="auto"/>
            </w:tcBorders>
            <w:shd w:val="clear" w:color="auto" w:fill="auto"/>
            <w:noWrap/>
            <w:vAlign w:val="center"/>
            <w:hideMark/>
          </w:tcPr>
          <w:p w14:paraId="2B288088"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C2</w:t>
            </w:r>
          </w:p>
        </w:tc>
      </w:tr>
      <w:tr w:rsidR="0087158B" w:rsidRPr="005B3E2D" w14:paraId="16F3DBC7"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B8DF036"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Alumbrado Patios</w:t>
            </w:r>
          </w:p>
        </w:tc>
        <w:tc>
          <w:tcPr>
            <w:tcW w:w="1701" w:type="dxa"/>
            <w:tcBorders>
              <w:top w:val="nil"/>
              <w:left w:val="nil"/>
              <w:bottom w:val="single" w:sz="4" w:space="0" w:color="auto"/>
              <w:right w:val="single" w:sz="4" w:space="0" w:color="auto"/>
            </w:tcBorders>
            <w:shd w:val="clear" w:color="auto" w:fill="auto"/>
            <w:noWrap/>
            <w:vAlign w:val="center"/>
            <w:hideMark/>
          </w:tcPr>
          <w:p w14:paraId="7F450C3F"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E3</w:t>
            </w:r>
          </w:p>
        </w:tc>
      </w:tr>
      <w:tr w:rsidR="0087158B" w:rsidRPr="005B3E2D" w14:paraId="53D306AE"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44323C2"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Montaje estructuras</w:t>
            </w:r>
          </w:p>
        </w:tc>
        <w:tc>
          <w:tcPr>
            <w:tcW w:w="1701" w:type="dxa"/>
            <w:tcBorders>
              <w:top w:val="nil"/>
              <w:left w:val="nil"/>
              <w:bottom w:val="single" w:sz="4" w:space="0" w:color="auto"/>
              <w:right w:val="single" w:sz="4" w:space="0" w:color="auto"/>
            </w:tcBorders>
            <w:shd w:val="clear" w:color="auto" w:fill="auto"/>
            <w:noWrap/>
            <w:vAlign w:val="center"/>
            <w:hideMark/>
          </w:tcPr>
          <w:p w14:paraId="3EBF8160"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E1  y E2</w:t>
            </w:r>
          </w:p>
        </w:tc>
      </w:tr>
      <w:tr w:rsidR="0087158B" w:rsidRPr="005B3E2D" w14:paraId="658120AB"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1B43400"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Montaje equipos eléctricos primarios</w:t>
            </w:r>
          </w:p>
        </w:tc>
        <w:tc>
          <w:tcPr>
            <w:tcW w:w="1701" w:type="dxa"/>
            <w:tcBorders>
              <w:top w:val="nil"/>
              <w:left w:val="nil"/>
              <w:bottom w:val="single" w:sz="4" w:space="0" w:color="auto"/>
              <w:right w:val="single" w:sz="4" w:space="0" w:color="auto"/>
            </w:tcBorders>
            <w:shd w:val="clear" w:color="auto" w:fill="auto"/>
            <w:noWrap/>
            <w:vAlign w:val="center"/>
            <w:hideMark/>
          </w:tcPr>
          <w:p w14:paraId="593BC854"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E3</w:t>
            </w:r>
          </w:p>
        </w:tc>
      </w:tr>
      <w:tr w:rsidR="0087158B" w:rsidRPr="005B3E2D" w14:paraId="71D193E2"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5CF3E61"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Instalación y conexionado conductores de potencia</w:t>
            </w:r>
          </w:p>
        </w:tc>
        <w:tc>
          <w:tcPr>
            <w:tcW w:w="1701" w:type="dxa"/>
            <w:tcBorders>
              <w:top w:val="nil"/>
              <w:left w:val="nil"/>
              <w:bottom w:val="single" w:sz="4" w:space="0" w:color="auto"/>
              <w:right w:val="single" w:sz="4" w:space="0" w:color="auto"/>
            </w:tcBorders>
            <w:shd w:val="clear" w:color="auto" w:fill="auto"/>
            <w:noWrap/>
            <w:vAlign w:val="center"/>
            <w:hideMark/>
          </w:tcPr>
          <w:p w14:paraId="1A98C530"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E3</w:t>
            </w:r>
          </w:p>
        </w:tc>
      </w:tr>
      <w:tr w:rsidR="0087158B" w:rsidRPr="005B3E2D" w14:paraId="02846A06"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0232FF4"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Montaje Servicios Auxiliares CA</w:t>
            </w:r>
          </w:p>
        </w:tc>
        <w:tc>
          <w:tcPr>
            <w:tcW w:w="1701" w:type="dxa"/>
            <w:tcBorders>
              <w:top w:val="nil"/>
              <w:left w:val="nil"/>
              <w:bottom w:val="single" w:sz="4" w:space="0" w:color="auto"/>
              <w:right w:val="single" w:sz="4" w:space="0" w:color="auto"/>
            </w:tcBorders>
            <w:shd w:val="clear" w:color="auto" w:fill="auto"/>
            <w:noWrap/>
            <w:vAlign w:val="center"/>
            <w:hideMark/>
          </w:tcPr>
          <w:p w14:paraId="30F35804"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E3</w:t>
            </w:r>
          </w:p>
        </w:tc>
      </w:tr>
      <w:tr w:rsidR="0087158B" w:rsidRPr="005B3E2D" w14:paraId="1155AFA0"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CE4101E"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Montaje Servicios Auxiliares CC</w:t>
            </w:r>
          </w:p>
        </w:tc>
        <w:tc>
          <w:tcPr>
            <w:tcW w:w="1701" w:type="dxa"/>
            <w:tcBorders>
              <w:top w:val="nil"/>
              <w:left w:val="nil"/>
              <w:bottom w:val="single" w:sz="4" w:space="0" w:color="auto"/>
              <w:right w:val="single" w:sz="4" w:space="0" w:color="auto"/>
            </w:tcBorders>
            <w:shd w:val="clear" w:color="auto" w:fill="auto"/>
            <w:noWrap/>
            <w:vAlign w:val="center"/>
            <w:hideMark/>
          </w:tcPr>
          <w:p w14:paraId="444B219F"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E3</w:t>
            </w:r>
          </w:p>
        </w:tc>
      </w:tr>
      <w:tr w:rsidR="0087158B" w:rsidRPr="005B3E2D" w14:paraId="4C08DE31"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F3F3EF4"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Instalación armarios de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585EE876"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E4</w:t>
            </w:r>
          </w:p>
        </w:tc>
      </w:tr>
      <w:tr w:rsidR="0087158B" w:rsidRPr="005B3E2D" w14:paraId="083E1BA3"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B40EA27"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Instalación dispositivos de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5463804E"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E4</w:t>
            </w:r>
          </w:p>
        </w:tc>
      </w:tr>
      <w:tr w:rsidR="0087158B" w:rsidRPr="005B3E2D" w14:paraId="76E295B8"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1B6F3E3"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Alambrado y conexionado cables de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72B723BA"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E5</w:t>
            </w:r>
          </w:p>
        </w:tc>
      </w:tr>
      <w:tr w:rsidR="0087158B" w:rsidRPr="005B3E2D" w14:paraId="7BB3C476"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D96BD7C"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Inspección Técnica de Obras</w:t>
            </w:r>
          </w:p>
        </w:tc>
        <w:tc>
          <w:tcPr>
            <w:tcW w:w="1701" w:type="dxa"/>
            <w:tcBorders>
              <w:top w:val="nil"/>
              <w:left w:val="nil"/>
              <w:bottom w:val="single" w:sz="4" w:space="0" w:color="auto"/>
              <w:right w:val="single" w:sz="4" w:space="0" w:color="auto"/>
            </w:tcBorders>
            <w:shd w:val="clear" w:color="auto" w:fill="auto"/>
            <w:noWrap/>
            <w:vAlign w:val="center"/>
            <w:hideMark/>
          </w:tcPr>
          <w:p w14:paraId="4AF031D0"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ITO</w:t>
            </w:r>
          </w:p>
        </w:tc>
      </w:tr>
      <w:tr w:rsidR="0087158B" w:rsidRPr="005B3E2D" w14:paraId="168389E6"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A84E325"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Pruebas y Puesta en Servicio</w:t>
            </w:r>
          </w:p>
        </w:tc>
        <w:tc>
          <w:tcPr>
            <w:tcW w:w="1701" w:type="dxa"/>
            <w:tcBorders>
              <w:top w:val="nil"/>
              <w:left w:val="nil"/>
              <w:bottom w:val="single" w:sz="4" w:space="0" w:color="auto"/>
              <w:right w:val="single" w:sz="4" w:space="0" w:color="auto"/>
            </w:tcBorders>
            <w:shd w:val="clear" w:color="auto" w:fill="auto"/>
            <w:noWrap/>
            <w:vAlign w:val="center"/>
            <w:hideMark/>
          </w:tcPr>
          <w:p w14:paraId="170ADB16"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 </w:t>
            </w:r>
          </w:p>
        </w:tc>
      </w:tr>
    </w:tbl>
    <w:p w14:paraId="4F4E0B27" w14:textId="77777777" w:rsidR="0087158B" w:rsidRPr="005B3E2D" w:rsidRDefault="0087158B" w:rsidP="0070692B">
      <w:pPr>
        <w:spacing w:after="0"/>
        <w:rPr>
          <w:sz w:val="16"/>
          <w:szCs w:val="16"/>
        </w:rPr>
      </w:pPr>
    </w:p>
    <w:p w14:paraId="000EC5C4" w14:textId="77777777" w:rsidR="0087158B" w:rsidRPr="00783166" w:rsidRDefault="0087158B" w:rsidP="0070692B">
      <w:pPr>
        <w:jc w:val="center"/>
        <w:rPr>
          <w:sz w:val="22"/>
          <w:szCs w:val="22"/>
        </w:rPr>
      </w:pPr>
      <w:bookmarkStart w:id="45" w:name="_Toc38047802"/>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5</w:t>
      </w:r>
      <w:r w:rsidRPr="00783166">
        <w:rPr>
          <w:b/>
          <w:iCs/>
          <w:sz w:val="22"/>
          <w:szCs w:val="22"/>
        </w:rPr>
        <w:fldChar w:fldCharType="end"/>
      </w:r>
      <w:r w:rsidRPr="00783166">
        <w:rPr>
          <w:b/>
          <w:iCs/>
          <w:sz w:val="22"/>
          <w:szCs w:val="22"/>
        </w:rPr>
        <w:t xml:space="preserve">: Tareas </w:t>
      </w:r>
      <w:r>
        <w:rPr>
          <w:b/>
          <w:iCs/>
          <w:sz w:val="22"/>
          <w:szCs w:val="22"/>
        </w:rPr>
        <w:t xml:space="preserve">y cuadrillas </w:t>
      </w:r>
      <w:r w:rsidRPr="00783166">
        <w:rPr>
          <w:b/>
          <w:iCs/>
          <w:sz w:val="22"/>
          <w:szCs w:val="22"/>
        </w:rPr>
        <w:t xml:space="preserve">de montaje de </w:t>
      </w:r>
      <w:r>
        <w:rPr>
          <w:b/>
          <w:iCs/>
          <w:sz w:val="22"/>
          <w:szCs w:val="22"/>
        </w:rPr>
        <w:t>líneas de transmisión</w:t>
      </w:r>
      <w:bookmarkEnd w:id="45"/>
    </w:p>
    <w:tbl>
      <w:tblPr>
        <w:tblW w:w="0" w:type="auto"/>
        <w:jc w:val="center"/>
        <w:tblLayout w:type="fixed"/>
        <w:tblCellMar>
          <w:left w:w="57" w:type="dxa"/>
          <w:right w:w="57" w:type="dxa"/>
        </w:tblCellMar>
        <w:tblLook w:val="04A0" w:firstRow="1" w:lastRow="0" w:firstColumn="1" w:lastColumn="0" w:noHBand="0" w:noVBand="1"/>
      </w:tblPr>
      <w:tblGrid>
        <w:gridCol w:w="5670"/>
        <w:gridCol w:w="1701"/>
      </w:tblGrid>
      <w:tr w:rsidR="0087158B" w:rsidRPr="005B3E2D" w14:paraId="5EF91671" w14:textId="77777777" w:rsidTr="0087158B">
        <w:trPr>
          <w:tblHeader/>
          <w:jc w:val="center"/>
        </w:trPr>
        <w:tc>
          <w:tcPr>
            <w:tcW w:w="567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1C5A793" w14:textId="77777777" w:rsidR="0087158B" w:rsidRPr="005B3E2D" w:rsidRDefault="0087158B" w:rsidP="0070692B">
            <w:pPr>
              <w:spacing w:before="20" w:after="20" w:line="240" w:lineRule="auto"/>
              <w:jc w:val="center"/>
              <w:rPr>
                <w:rFonts w:eastAsia="Times New Roman" w:cs="Calibri"/>
                <w:b/>
                <w:bCs/>
                <w:color w:val="000000"/>
                <w:sz w:val="22"/>
                <w:szCs w:val="22"/>
                <w:lang w:val="es-ES" w:eastAsia="es-ES"/>
              </w:rPr>
            </w:pPr>
            <w:r w:rsidRPr="005B3E2D">
              <w:rPr>
                <w:rFonts w:eastAsia="Times New Roman" w:cs="Calibri"/>
                <w:b/>
                <w:bCs/>
                <w:color w:val="000000"/>
                <w:sz w:val="22"/>
                <w:szCs w:val="22"/>
                <w:lang w:val="es-ES" w:eastAsia="es-ES"/>
              </w:rPr>
              <w:t>TAREAS</w:t>
            </w:r>
          </w:p>
        </w:tc>
        <w:tc>
          <w:tcPr>
            <w:tcW w:w="170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6BA9529" w14:textId="77777777" w:rsidR="0087158B" w:rsidRPr="005B3E2D" w:rsidRDefault="0087158B" w:rsidP="0070692B">
            <w:pPr>
              <w:spacing w:before="20" w:after="20" w:line="240" w:lineRule="auto"/>
              <w:jc w:val="center"/>
              <w:rPr>
                <w:rFonts w:eastAsia="Times New Roman" w:cs="Calibri"/>
                <w:b/>
                <w:bCs/>
                <w:color w:val="000000"/>
                <w:sz w:val="22"/>
                <w:szCs w:val="22"/>
                <w:lang w:val="es-ES" w:eastAsia="es-ES"/>
              </w:rPr>
            </w:pPr>
            <w:r w:rsidRPr="005B3E2D">
              <w:rPr>
                <w:rFonts w:eastAsia="Times New Roman" w:cs="Calibri"/>
                <w:b/>
                <w:bCs/>
                <w:color w:val="000000"/>
                <w:sz w:val="22"/>
                <w:szCs w:val="22"/>
                <w:lang w:val="es-ES" w:eastAsia="es-ES"/>
              </w:rPr>
              <w:t>TIPO DE CUADRILLA</w:t>
            </w:r>
          </w:p>
        </w:tc>
      </w:tr>
      <w:tr w:rsidR="0087158B" w:rsidRPr="005B3E2D" w14:paraId="30D2E121"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4DED102"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Roce y despeje Franja</w:t>
            </w:r>
          </w:p>
        </w:tc>
        <w:tc>
          <w:tcPr>
            <w:tcW w:w="1701" w:type="dxa"/>
            <w:tcBorders>
              <w:top w:val="nil"/>
              <w:left w:val="nil"/>
              <w:bottom w:val="single" w:sz="4" w:space="0" w:color="auto"/>
              <w:right w:val="single" w:sz="4" w:space="0" w:color="auto"/>
            </w:tcBorders>
            <w:shd w:val="clear" w:color="auto" w:fill="auto"/>
            <w:noWrap/>
            <w:vAlign w:val="center"/>
            <w:hideMark/>
          </w:tcPr>
          <w:p w14:paraId="4304F90B"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C5</w:t>
            </w:r>
          </w:p>
        </w:tc>
      </w:tr>
      <w:tr w:rsidR="0087158B" w:rsidRPr="005B3E2D" w14:paraId="0A8ECE75"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513896E"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Replanteo de Estructuras</w:t>
            </w:r>
          </w:p>
        </w:tc>
        <w:tc>
          <w:tcPr>
            <w:tcW w:w="1701" w:type="dxa"/>
            <w:tcBorders>
              <w:top w:val="nil"/>
              <w:left w:val="nil"/>
              <w:bottom w:val="single" w:sz="4" w:space="0" w:color="auto"/>
              <w:right w:val="single" w:sz="4" w:space="0" w:color="auto"/>
            </w:tcBorders>
            <w:shd w:val="clear" w:color="auto" w:fill="auto"/>
            <w:noWrap/>
            <w:vAlign w:val="center"/>
            <w:hideMark/>
          </w:tcPr>
          <w:p w14:paraId="798BFDA6"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C5</w:t>
            </w:r>
          </w:p>
        </w:tc>
      </w:tr>
      <w:tr w:rsidR="0087158B" w:rsidRPr="005B3E2D" w14:paraId="0E7DD26A"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3930971"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Construcción caminos de Accesos</w:t>
            </w:r>
          </w:p>
        </w:tc>
        <w:tc>
          <w:tcPr>
            <w:tcW w:w="1701" w:type="dxa"/>
            <w:tcBorders>
              <w:top w:val="nil"/>
              <w:left w:val="nil"/>
              <w:bottom w:val="single" w:sz="4" w:space="0" w:color="auto"/>
              <w:right w:val="single" w:sz="4" w:space="0" w:color="auto"/>
            </w:tcBorders>
            <w:shd w:val="clear" w:color="auto" w:fill="auto"/>
            <w:noWrap/>
            <w:vAlign w:val="center"/>
            <w:hideMark/>
          </w:tcPr>
          <w:p w14:paraId="5ADDEA99"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C1</w:t>
            </w:r>
          </w:p>
        </w:tc>
      </w:tr>
      <w:tr w:rsidR="0087158B" w:rsidRPr="005B3E2D" w14:paraId="03C8230C"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BFDF664"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 xml:space="preserve">Excavación </w:t>
            </w:r>
          </w:p>
        </w:tc>
        <w:tc>
          <w:tcPr>
            <w:tcW w:w="1701" w:type="dxa"/>
            <w:tcBorders>
              <w:top w:val="nil"/>
              <w:left w:val="nil"/>
              <w:bottom w:val="single" w:sz="4" w:space="0" w:color="auto"/>
              <w:right w:val="single" w:sz="4" w:space="0" w:color="auto"/>
            </w:tcBorders>
            <w:shd w:val="clear" w:color="auto" w:fill="auto"/>
            <w:noWrap/>
            <w:vAlign w:val="center"/>
            <w:hideMark/>
          </w:tcPr>
          <w:p w14:paraId="28E2118D"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C1</w:t>
            </w:r>
          </w:p>
        </w:tc>
      </w:tr>
      <w:tr w:rsidR="0087158B" w:rsidRPr="005B3E2D" w14:paraId="30998654"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FF52827"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lastRenderedPageBreak/>
              <w:t>Enfierradura</w:t>
            </w:r>
          </w:p>
        </w:tc>
        <w:tc>
          <w:tcPr>
            <w:tcW w:w="1701" w:type="dxa"/>
            <w:tcBorders>
              <w:top w:val="nil"/>
              <w:left w:val="nil"/>
              <w:bottom w:val="single" w:sz="4" w:space="0" w:color="auto"/>
              <w:right w:val="single" w:sz="4" w:space="0" w:color="auto"/>
            </w:tcBorders>
            <w:shd w:val="clear" w:color="auto" w:fill="auto"/>
            <w:noWrap/>
            <w:vAlign w:val="center"/>
            <w:hideMark/>
          </w:tcPr>
          <w:p w14:paraId="6B121AC2"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C6</w:t>
            </w:r>
          </w:p>
        </w:tc>
      </w:tr>
      <w:tr w:rsidR="0087158B" w:rsidRPr="005B3E2D" w14:paraId="73141159"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CC3161E"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Hormigón H-10</w:t>
            </w:r>
          </w:p>
        </w:tc>
        <w:tc>
          <w:tcPr>
            <w:tcW w:w="1701" w:type="dxa"/>
            <w:tcBorders>
              <w:top w:val="nil"/>
              <w:left w:val="nil"/>
              <w:bottom w:val="single" w:sz="4" w:space="0" w:color="auto"/>
              <w:right w:val="single" w:sz="4" w:space="0" w:color="auto"/>
            </w:tcBorders>
            <w:shd w:val="clear" w:color="auto" w:fill="auto"/>
            <w:noWrap/>
            <w:vAlign w:val="center"/>
            <w:hideMark/>
          </w:tcPr>
          <w:p w14:paraId="333428F5"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C2</w:t>
            </w:r>
          </w:p>
        </w:tc>
      </w:tr>
      <w:tr w:rsidR="0087158B" w:rsidRPr="005B3E2D" w14:paraId="1938E349"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3EA7512"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Hormigón H-25</w:t>
            </w:r>
          </w:p>
        </w:tc>
        <w:tc>
          <w:tcPr>
            <w:tcW w:w="1701" w:type="dxa"/>
            <w:tcBorders>
              <w:top w:val="nil"/>
              <w:left w:val="nil"/>
              <w:bottom w:val="single" w:sz="4" w:space="0" w:color="auto"/>
              <w:right w:val="single" w:sz="4" w:space="0" w:color="auto"/>
            </w:tcBorders>
            <w:shd w:val="clear" w:color="auto" w:fill="auto"/>
            <w:noWrap/>
            <w:vAlign w:val="center"/>
            <w:hideMark/>
          </w:tcPr>
          <w:p w14:paraId="349A298D"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C3</w:t>
            </w:r>
          </w:p>
        </w:tc>
      </w:tr>
      <w:tr w:rsidR="0087158B" w:rsidRPr="005B3E2D" w14:paraId="3E5794A2"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67431ED"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Relleno Terreno Natural Seleccionado</w:t>
            </w:r>
          </w:p>
        </w:tc>
        <w:tc>
          <w:tcPr>
            <w:tcW w:w="1701" w:type="dxa"/>
            <w:tcBorders>
              <w:top w:val="nil"/>
              <w:left w:val="nil"/>
              <w:bottom w:val="single" w:sz="4" w:space="0" w:color="auto"/>
              <w:right w:val="single" w:sz="4" w:space="0" w:color="auto"/>
            </w:tcBorders>
            <w:shd w:val="clear" w:color="auto" w:fill="auto"/>
            <w:noWrap/>
            <w:vAlign w:val="center"/>
            <w:hideMark/>
          </w:tcPr>
          <w:p w14:paraId="22AC12BD"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C6</w:t>
            </w:r>
          </w:p>
        </w:tc>
      </w:tr>
      <w:tr w:rsidR="0087158B" w:rsidRPr="005B3E2D" w14:paraId="2D3A3074"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0EDD8A1"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Relleno Aporte Material</w:t>
            </w:r>
          </w:p>
        </w:tc>
        <w:tc>
          <w:tcPr>
            <w:tcW w:w="1701" w:type="dxa"/>
            <w:tcBorders>
              <w:top w:val="nil"/>
              <w:left w:val="nil"/>
              <w:bottom w:val="single" w:sz="4" w:space="0" w:color="auto"/>
              <w:right w:val="single" w:sz="4" w:space="0" w:color="auto"/>
            </w:tcBorders>
            <w:shd w:val="clear" w:color="auto" w:fill="auto"/>
            <w:noWrap/>
            <w:vAlign w:val="center"/>
            <w:hideMark/>
          </w:tcPr>
          <w:p w14:paraId="7F9C60CA"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C1</w:t>
            </w:r>
          </w:p>
        </w:tc>
      </w:tr>
      <w:tr w:rsidR="0087158B" w:rsidRPr="005B3E2D" w14:paraId="068894EF"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C618A6A"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Retiro Escombros</w:t>
            </w:r>
          </w:p>
        </w:tc>
        <w:tc>
          <w:tcPr>
            <w:tcW w:w="1701" w:type="dxa"/>
            <w:tcBorders>
              <w:top w:val="nil"/>
              <w:left w:val="nil"/>
              <w:bottom w:val="single" w:sz="4" w:space="0" w:color="auto"/>
              <w:right w:val="single" w:sz="4" w:space="0" w:color="auto"/>
            </w:tcBorders>
            <w:shd w:val="clear" w:color="auto" w:fill="auto"/>
            <w:noWrap/>
            <w:vAlign w:val="center"/>
            <w:hideMark/>
          </w:tcPr>
          <w:p w14:paraId="3507C7CB"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C6</w:t>
            </w:r>
          </w:p>
        </w:tc>
      </w:tr>
      <w:tr w:rsidR="0087158B" w:rsidRPr="005B3E2D" w14:paraId="1AB96A4B"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0C654AA"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Montaje estructuras de torre</w:t>
            </w:r>
          </w:p>
        </w:tc>
        <w:tc>
          <w:tcPr>
            <w:tcW w:w="1701" w:type="dxa"/>
            <w:tcBorders>
              <w:top w:val="nil"/>
              <w:left w:val="nil"/>
              <w:bottom w:val="single" w:sz="4" w:space="0" w:color="auto"/>
              <w:right w:val="single" w:sz="4" w:space="0" w:color="auto"/>
            </w:tcBorders>
            <w:shd w:val="clear" w:color="auto" w:fill="auto"/>
            <w:noWrap/>
            <w:vAlign w:val="center"/>
            <w:hideMark/>
          </w:tcPr>
          <w:p w14:paraId="13AACE4F"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C7</w:t>
            </w:r>
          </w:p>
        </w:tc>
      </w:tr>
      <w:tr w:rsidR="0087158B" w:rsidRPr="005B3E2D" w14:paraId="4D448FDA"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62F7E8F"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Instalación cadena de aisladores y ferretería torres suspensión</w:t>
            </w:r>
          </w:p>
        </w:tc>
        <w:tc>
          <w:tcPr>
            <w:tcW w:w="1701" w:type="dxa"/>
            <w:tcBorders>
              <w:top w:val="nil"/>
              <w:left w:val="nil"/>
              <w:bottom w:val="single" w:sz="4" w:space="0" w:color="auto"/>
              <w:right w:val="single" w:sz="4" w:space="0" w:color="auto"/>
            </w:tcBorders>
            <w:shd w:val="clear" w:color="auto" w:fill="auto"/>
            <w:noWrap/>
            <w:vAlign w:val="center"/>
            <w:hideMark/>
          </w:tcPr>
          <w:p w14:paraId="77172071"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E6</w:t>
            </w:r>
          </w:p>
        </w:tc>
      </w:tr>
      <w:tr w:rsidR="0087158B" w:rsidRPr="005B3E2D" w14:paraId="0FAABB63"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A4F8153"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Instalación cadena de aisladores y ferretería torres anclaje</w:t>
            </w:r>
          </w:p>
        </w:tc>
        <w:tc>
          <w:tcPr>
            <w:tcW w:w="1701" w:type="dxa"/>
            <w:tcBorders>
              <w:top w:val="nil"/>
              <w:left w:val="nil"/>
              <w:bottom w:val="single" w:sz="4" w:space="0" w:color="auto"/>
              <w:right w:val="single" w:sz="4" w:space="0" w:color="auto"/>
            </w:tcBorders>
            <w:shd w:val="clear" w:color="auto" w:fill="auto"/>
            <w:noWrap/>
            <w:vAlign w:val="center"/>
            <w:hideMark/>
          </w:tcPr>
          <w:p w14:paraId="372132E8"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E6</w:t>
            </w:r>
          </w:p>
        </w:tc>
      </w:tr>
      <w:tr w:rsidR="0087158B" w:rsidRPr="005B3E2D" w14:paraId="45BB19BC"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3E374EC"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Empatecado Conductores</w:t>
            </w:r>
          </w:p>
        </w:tc>
        <w:tc>
          <w:tcPr>
            <w:tcW w:w="1701" w:type="dxa"/>
            <w:tcBorders>
              <w:top w:val="nil"/>
              <w:left w:val="nil"/>
              <w:bottom w:val="single" w:sz="4" w:space="0" w:color="auto"/>
              <w:right w:val="single" w:sz="4" w:space="0" w:color="auto"/>
            </w:tcBorders>
            <w:shd w:val="clear" w:color="auto" w:fill="auto"/>
            <w:noWrap/>
            <w:vAlign w:val="center"/>
            <w:hideMark/>
          </w:tcPr>
          <w:p w14:paraId="68093ECC"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E7</w:t>
            </w:r>
          </w:p>
        </w:tc>
      </w:tr>
      <w:tr w:rsidR="0087158B" w:rsidRPr="005B3E2D" w14:paraId="666D2903"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5D72447"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Tendido Conductores</w:t>
            </w:r>
          </w:p>
        </w:tc>
        <w:tc>
          <w:tcPr>
            <w:tcW w:w="1701" w:type="dxa"/>
            <w:tcBorders>
              <w:top w:val="nil"/>
              <w:left w:val="nil"/>
              <w:bottom w:val="single" w:sz="4" w:space="0" w:color="auto"/>
              <w:right w:val="single" w:sz="4" w:space="0" w:color="auto"/>
            </w:tcBorders>
            <w:shd w:val="clear" w:color="auto" w:fill="auto"/>
            <w:noWrap/>
            <w:vAlign w:val="center"/>
            <w:hideMark/>
          </w:tcPr>
          <w:p w14:paraId="19978F9D"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E7</w:t>
            </w:r>
          </w:p>
        </w:tc>
      </w:tr>
      <w:tr w:rsidR="0087158B" w:rsidRPr="005B3E2D" w14:paraId="02F3AAFF"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4CB5406"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Templado Conductores</w:t>
            </w:r>
          </w:p>
        </w:tc>
        <w:tc>
          <w:tcPr>
            <w:tcW w:w="1701" w:type="dxa"/>
            <w:tcBorders>
              <w:top w:val="nil"/>
              <w:left w:val="nil"/>
              <w:bottom w:val="single" w:sz="4" w:space="0" w:color="auto"/>
              <w:right w:val="single" w:sz="4" w:space="0" w:color="auto"/>
            </w:tcBorders>
            <w:shd w:val="clear" w:color="auto" w:fill="auto"/>
            <w:noWrap/>
            <w:vAlign w:val="center"/>
            <w:hideMark/>
          </w:tcPr>
          <w:p w14:paraId="07632E4B"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E7</w:t>
            </w:r>
          </w:p>
        </w:tc>
      </w:tr>
      <w:tr w:rsidR="0087158B" w:rsidRPr="005B3E2D" w14:paraId="11A8F7C7"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8F3B182"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Engrampado Torres Suspensión</w:t>
            </w:r>
          </w:p>
        </w:tc>
        <w:tc>
          <w:tcPr>
            <w:tcW w:w="1701" w:type="dxa"/>
            <w:tcBorders>
              <w:top w:val="nil"/>
              <w:left w:val="nil"/>
              <w:bottom w:val="single" w:sz="4" w:space="0" w:color="auto"/>
              <w:right w:val="single" w:sz="4" w:space="0" w:color="auto"/>
            </w:tcBorders>
            <w:shd w:val="clear" w:color="auto" w:fill="auto"/>
            <w:noWrap/>
            <w:vAlign w:val="center"/>
            <w:hideMark/>
          </w:tcPr>
          <w:p w14:paraId="17ED9CE7"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E6</w:t>
            </w:r>
          </w:p>
        </w:tc>
      </w:tr>
      <w:tr w:rsidR="0087158B" w:rsidRPr="005B3E2D" w14:paraId="5354975D"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A364711"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Engrampado Torres Anclaje</w:t>
            </w:r>
          </w:p>
        </w:tc>
        <w:tc>
          <w:tcPr>
            <w:tcW w:w="1701" w:type="dxa"/>
            <w:tcBorders>
              <w:top w:val="nil"/>
              <w:left w:val="nil"/>
              <w:bottom w:val="single" w:sz="4" w:space="0" w:color="auto"/>
              <w:right w:val="single" w:sz="4" w:space="0" w:color="auto"/>
            </w:tcBorders>
            <w:shd w:val="clear" w:color="auto" w:fill="auto"/>
            <w:noWrap/>
            <w:vAlign w:val="center"/>
            <w:hideMark/>
          </w:tcPr>
          <w:p w14:paraId="2F510C60"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E6</w:t>
            </w:r>
          </w:p>
        </w:tc>
      </w:tr>
      <w:tr w:rsidR="0087158B" w:rsidRPr="005B3E2D" w14:paraId="459A8B99"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F3FB87A"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Inspección Técnica de Obras</w:t>
            </w:r>
          </w:p>
        </w:tc>
        <w:tc>
          <w:tcPr>
            <w:tcW w:w="1701" w:type="dxa"/>
            <w:tcBorders>
              <w:top w:val="nil"/>
              <w:left w:val="nil"/>
              <w:bottom w:val="single" w:sz="4" w:space="0" w:color="auto"/>
              <w:right w:val="single" w:sz="4" w:space="0" w:color="auto"/>
            </w:tcBorders>
            <w:shd w:val="clear" w:color="auto" w:fill="auto"/>
            <w:noWrap/>
            <w:vAlign w:val="center"/>
            <w:hideMark/>
          </w:tcPr>
          <w:p w14:paraId="7A951D86"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ITO</w:t>
            </w:r>
          </w:p>
        </w:tc>
      </w:tr>
      <w:tr w:rsidR="0087158B" w:rsidRPr="005B3E2D" w14:paraId="005AD96F" w14:textId="77777777" w:rsidTr="0087158B">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4EA5867" w14:textId="77777777" w:rsidR="0087158B" w:rsidRPr="005B3E2D" w:rsidRDefault="0087158B" w:rsidP="0070692B">
            <w:pPr>
              <w:spacing w:before="20" w:after="20" w:line="240" w:lineRule="auto"/>
              <w:jc w:val="left"/>
              <w:rPr>
                <w:rFonts w:eastAsia="Times New Roman" w:cs="Calibri"/>
                <w:color w:val="000000"/>
                <w:sz w:val="22"/>
                <w:szCs w:val="22"/>
                <w:lang w:val="es-ES" w:eastAsia="es-ES"/>
              </w:rPr>
            </w:pPr>
            <w:r w:rsidRPr="005B3E2D">
              <w:rPr>
                <w:rFonts w:eastAsia="Times New Roman" w:cs="Calibri"/>
                <w:color w:val="000000"/>
                <w:sz w:val="22"/>
                <w:szCs w:val="22"/>
                <w:lang w:val="es-ES" w:eastAsia="es-ES"/>
              </w:rPr>
              <w:t>Pruebas y Puesta en Servicio</w:t>
            </w:r>
          </w:p>
        </w:tc>
        <w:tc>
          <w:tcPr>
            <w:tcW w:w="1701" w:type="dxa"/>
            <w:tcBorders>
              <w:top w:val="nil"/>
              <w:left w:val="nil"/>
              <w:bottom w:val="single" w:sz="4" w:space="0" w:color="auto"/>
              <w:right w:val="single" w:sz="4" w:space="0" w:color="auto"/>
            </w:tcBorders>
            <w:shd w:val="clear" w:color="auto" w:fill="auto"/>
            <w:noWrap/>
            <w:vAlign w:val="center"/>
            <w:hideMark/>
          </w:tcPr>
          <w:p w14:paraId="3D4E4FDE" w14:textId="77777777" w:rsidR="0087158B" w:rsidRPr="005B3E2D" w:rsidRDefault="0087158B" w:rsidP="0070692B">
            <w:pPr>
              <w:spacing w:before="20" w:after="20" w:line="240" w:lineRule="auto"/>
              <w:jc w:val="center"/>
              <w:rPr>
                <w:rFonts w:eastAsia="Times New Roman" w:cs="Calibri"/>
                <w:color w:val="000000"/>
                <w:sz w:val="22"/>
                <w:szCs w:val="22"/>
                <w:lang w:val="es-ES" w:eastAsia="es-ES"/>
              </w:rPr>
            </w:pPr>
            <w:r w:rsidRPr="005B3E2D">
              <w:rPr>
                <w:rFonts w:eastAsia="Times New Roman" w:cs="Calibri"/>
                <w:color w:val="000000"/>
                <w:sz w:val="22"/>
                <w:szCs w:val="22"/>
                <w:lang w:val="es-ES" w:eastAsia="es-ES"/>
              </w:rPr>
              <w:t> </w:t>
            </w:r>
          </w:p>
        </w:tc>
      </w:tr>
    </w:tbl>
    <w:p w14:paraId="38542C60" w14:textId="77777777" w:rsidR="0087158B" w:rsidRPr="007F70BA" w:rsidRDefault="0087158B" w:rsidP="0070692B">
      <w:pPr>
        <w:spacing w:after="0"/>
        <w:rPr>
          <w:sz w:val="16"/>
          <w:szCs w:val="16"/>
        </w:rPr>
      </w:pPr>
    </w:p>
    <w:p w14:paraId="1037296F" w14:textId="77777777" w:rsidR="0087158B" w:rsidRDefault="0087158B" w:rsidP="0070692B">
      <w:r>
        <w:t>La definición de las cuadrillas de montaje encuentra en la hoja Cuadrillas SSEE y Lineas, corresponden a las habituales en este tipo de obras en condiciones normales de montaje, según a experiencia del Consultor. Ellas son las que muestran en la tabla siguiente, para las instalaciones del STN.</w:t>
      </w:r>
    </w:p>
    <w:p w14:paraId="2F3D3EEC" w14:textId="77777777" w:rsidR="0087158B" w:rsidRPr="00783166" w:rsidRDefault="0087158B" w:rsidP="0070692B">
      <w:pPr>
        <w:jc w:val="center"/>
        <w:rPr>
          <w:sz w:val="22"/>
          <w:szCs w:val="22"/>
        </w:rPr>
      </w:pPr>
      <w:bookmarkStart w:id="46" w:name="_Toc38047803"/>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6</w:t>
      </w:r>
      <w:r w:rsidRPr="00783166">
        <w:rPr>
          <w:b/>
          <w:iCs/>
          <w:sz w:val="22"/>
          <w:szCs w:val="22"/>
        </w:rPr>
        <w:fldChar w:fldCharType="end"/>
      </w:r>
      <w:r w:rsidRPr="00783166">
        <w:rPr>
          <w:b/>
          <w:iCs/>
          <w:sz w:val="22"/>
          <w:szCs w:val="22"/>
        </w:rPr>
        <w:t xml:space="preserve">: </w:t>
      </w:r>
      <w:r>
        <w:rPr>
          <w:b/>
          <w:iCs/>
          <w:sz w:val="22"/>
          <w:szCs w:val="22"/>
        </w:rPr>
        <w:t>Cuadrillas de trbajo para montaje</w:t>
      </w:r>
      <w:bookmarkEnd w:id="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835"/>
        <w:gridCol w:w="851"/>
        <w:gridCol w:w="851"/>
        <w:gridCol w:w="851"/>
        <w:gridCol w:w="851"/>
        <w:gridCol w:w="851"/>
        <w:gridCol w:w="851"/>
        <w:gridCol w:w="851"/>
        <w:gridCol w:w="851"/>
      </w:tblGrid>
      <w:tr w:rsidR="0087158B" w:rsidRPr="001E1600" w14:paraId="3C56DF00" w14:textId="77777777" w:rsidTr="00AA4FF2">
        <w:trPr>
          <w:cantSplit/>
          <w:trHeight w:val="1247"/>
          <w:tblHeader/>
        </w:trPr>
        <w:tc>
          <w:tcPr>
            <w:tcW w:w="2835" w:type="dxa"/>
            <w:shd w:val="clear" w:color="auto" w:fill="auto"/>
            <w:noWrap/>
            <w:vAlign w:val="center"/>
            <w:hideMark/>
          </w:tcPr>
          <w:p w14:paraId="5BA3B508" w14:textId="77777777" w:rsidR="0087158B" w:rsidRPr="001E1600" w:rsidRDefault="0087158B" w:rsidP="0070692B">
            <w:pPr>
              <w:spacing w:after="0" w:line="240" w:lineRule="auto"/>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EQUIPO DE TRABAJO POR CUADRILLA</w:t>
            </w:r>
          </w:p>
        </w:tc>
        <w:tc>
          <w:tcPr>
            <w:tcW w:w="851" w:type="dxa"/>
            <w:shd w:val="clear" w:color="auto" w:fill="auto"/>
            <w:textDirection w:val="btLr"/>
            <w:vAlign w:val="center"/>
            <w:hideMark/>
          </w:tcPr>
          <w:p w14:paraId="3264D0D2"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TIPO DE CUADRILLA</w:t>
            </w:r>
          </w:p>
        </w:tc>
        <w:tc>
          <w:tcPr>
            <w:tcW w:w="851" w:type="dxa"/>
            <w:shd w:val="clear" w:color="auto" w:fill="auto"/>
            <w:textDirection w:val="btLr"/>
            <w:vAlign w:val="center"/>
            <w:hideMark/>
          </w:tcPr>
          <w:p w14:paraId="60ABC4C1"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Jefe de Obra</w:t>
            </w:r>
          </w:p>
        </w:tc>
        <w:tc>
          <w:tcPr>
            <w:tcW w:w="851" w:type="dxa"/>
            <w:shd w:val="clear" w:color="auto" w:fill="auto"/>
            <w:textDirection w:val="btLr"/>
            <w:vAlign w:val="center"/>
            <w:hideMark/>
          </w:tcPr>
          <w:p w14:paraId="38A8105B"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Subjefe obra especialidad</w:t>
            </w:r>
          </w:p>
        </w:tc>
        <w:tc>
          <w:tcPr>
            <w:tcW w:w="851" w:type="dxa"/>
            <w:shd w:val="clear" w:color="auto" w:fill="auto"/>
            <w:textDirection w:val="btLr"/>
            <w:vAlign w:val="center"/>
            <w:hideMark/>
          </w:tcPr>
          <w:p w14:paraId="228850A5"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Maestro Especializado</w:t>
            </w:r>
          </w:p>
        </w:tc>
        <w:tc>
          <w:tcPr>
            <w:tcW w:w="851" w:type="dxa"/>
            <w:shd w:val="clear" w:color="auto" w:fill="auto"/>
            <w:textDirection w:val="btLr"/>
            <w:vAlign w:val="center"/>
            <w:hideMark/>
          </w:tcPr>
          <w:p w14:paraId="628A9EC2"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Maestro Primero</w:t>
            </w:r>
          </w:p>
        </w:tc>
        <w:tc>
          <w:tcPr>
            <w:tcW w:w="851" w:type="dxa"/>
            <w:shd w:val="clear" w:color="auto" w:fill="auto"/>
            <w:textDirection w:val="btLr"/>
            <w:vAlign w:val="center"/>
            <w:hideMark/>
          </w:tcPr>
          <w:p w14:paraId="7AF969FD"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Maestro Segundo</w:t>
            </w:r>
          </w:p>
        </w:tc>
        <w:tc>
          <w:tcPr>
            <w:tcW w:w="851" w:type="dxa"/>
            <w:shd w:val="clear" w:color="auto" w:fill="auto"/>
            <w:textDirection w:val="btLr"/>
            <w:vAlign w:val="center"/>
            <w:hideMark/>
          </w:tcPr>
          <w:p w14:paraId="4D64163B"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Ayudante</w:t>
            </w:r>
          </w:p>
        </w:tc>
        <w:tc>
          <w:tcPr>
            <w:tcW w:w="851" w:type="dxa"/>
            <w:shd w:val="clear" w:color="auto" w:fill="auto"/>
            <w:textDirection w:val="btLr"/>
            <w:vAlign w:val="center"/>
            <w:hideMark/>
          </w:tcPr>
          <w:p w14:paraId="13B5B113" w14:textId="77777777" w:rsidR="0087158B" w:rsidRPr="001E1600" w:rsidRDefault="0087158B" w:rsidP="0070692B">
            <w:pPr>
              <w:spacing w:after="0" w:line="240" w:lineRule="auto"/>
              <w:ind w:left="113" w:right="113"/>
              <w:jc w:val="center"/>
              <w:rPr>
                <w:rFonts w:ascii="Arial Narrow" w:eastAsia="Times New Roman" w:hAnsi="Arial Narrow" w:cs="Calibri"/>
                <w:b/>
                <w:bCs/>
                <w:color w:val="000000"/>
                <w:sz w:val="20"/>
                <w:szCs w:val="20"/>
                <w:lang w:val="es-ES" w:eastAsia="es-ES"/>
              </w:rPr>
            </w:pPr>
            <w:r w:rsidRPr="001E1600">
              <w:rPr>
                <w:rFonts w:ascii="Arial Narrow" w:eastAsia="Times New Roman" w:hAnsi="Arial Narrow" w:cs="Calibri"/>
                <w:b/>
                <w:bCs/>
                <w:color w:val="000000"/>
                <w:sz w:val="20"/>
                <w:szCs w:val="20"/>
                <w:lang w:val="es-ES" w:eastAsia="es-ES"/>
              </w:rPr>
              <w:t>Jornal I</w:t>
            </w:r>
          </w:p>
        </w:tc>
      </w:tr>
      <w:tr w:rsidR="0087158B" w:rsidRPr="001E1600" w14:paraId="5F8303F9" w14:textId="77777777" w:rsidTr="00AA4FF2">
        <w:tc>
          <w:tcPr>
            <w:tcW w:w="2835" w:type="dxa"/>
            <w:shd w:val="clear" w:color="auto" w:fill="auto"/>
            <w:noWrap/>
            <w:vAlign w:val="center"/>
            <w:hideMark/>
          </w:tcPr>
          <w:p w14:paraId="6BB5C635"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Obras civiles generales</w:t>
            </w:r>
          </w:p>
        </w:tc>
        <w:tc>
          <w:tcPr>
            <w:tcW w:w="851" w:type="dxa"/>
            <w:shd w:val="clear" w:color="auto" w:fill="auto"/>
            <w:noWrap/>
            <w:vAlign w:val="center"/>
            <w:hideMark/>
          </w:tcPr>
          <w:p w14:paraId="3781DCD6"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C1</w:t>
            </w:r>
          </w:p>
        </w:tc>
        <w:tc>
          <w:tcPr>
            <w:tcW w:w="851" w:type="dxa"/>
            <w:shd w:val="clear" w:color="auto" w:fill="auto"/>
            <w:noWrap/>
            <w:vAlign w:val="center"/>
            <w:hideMark/>
          </w:tcPr>
          <w:p w14:paraId="0C01C1B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3A70E69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w:t>
            </w:r>
          </w:p>
        </w:tc>
        <w:tc>
          <w:tcPr>
            <w:tcW w:w="851" w:type="dxa"/>
            <w:shd w:val="clear" w:color="auto" w:fill="auto"/>
            <w:noWrap/>
            <w:vAlign w:val="center"/>
            <w:hideMark/>
          </w:tcPr>
          <w:p w14:paraId="184A09CB"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w:t>
            </w:r>
          </w:p>
        </w:tc>
        <w:tc>
          <w:tcPr>
            <w:tcW w:w="851" w:type="dxa"/>
            <w:shd w:val="clear" w:color="auto" w:fill="auto"/>
            <w:noWrap/>
            <w:vAlign w:val="center"/>
            <w:hideMark/>
          </w:tcPr>
          <w:p w14:paraId="6B665E4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513C9A9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D03A55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2FEAD89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43C71647" w14:textId="77777777" w:rsidTr="00AA4FF2">
        <w:tc>
          <w:tcPr>
            <w:tcW w:w="2835" w:type="dxa"/>
            <w:shd w:val="clear" w:color="auto" w:fill="auto"/>
            <w:noWrap/>
            <w:vAlign w:val="center"/>
            <w:hideMark/>
          </w:tcPr>
          <w:p w14:paraId="403C445E"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Fundaciones, cámaras, canalizaciones</w:t>
            </w:r>
          </w:p>
        </w:tc>
        <w:tc>
          <w:tcPr>
            <w:tcW w:w="851" w:type="dxa"/>
            <w:shd w:val="clear" w:color="auto" w:fill="auto"/>
            <w:noWrap/>
            <w:vAlign w:val="center"/>
            <w:hideMark/>
          </w:tcPr>
          <w:p w14:paraId="6317ACFA"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C2</w:t>
            </w:r>
          </w:p>
        </w:tc>
        <w:tc>
          <w:tcPr>
            <w:tcW w:w="851" w:type="dxa"/>
            <w:shd w:val="clear" w:color="auto" w:fill="auto"/>
            <w:noWrap/>
            <w:vAlign w:val="center"/>
            <w:hideMark/>
          </w:tcPr>
          <w:p w14:paraId="1E53E31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133ABA67"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w:t>
            </w:r>
          </w:p>
        </w:tc>
        <w:tc>
          <w:tcPr>
            <w:tcW w:w="851" w:type="dxa"/>
            <w:shd w:val="clear" w:color="auto" w:fill="auto"/>
            <w:noWrap/>
            <w:vAlign w:val="center"/>
            <w:hideMark/>
          </w:tcPr>
          <w:p w14:paraId="4F0DAFDF"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w:t>
            </w:r>
          </w:p>
        </w:tc>
        <w:tc>
          <w:tcPr>
            <w:tcW w:w="851" w:type="dxa"/>
            <w:shd w:val="clear" w:color="auto" w:fill="auto"/>
            <w:noWrap/>
            <w:vAlign w:val="center"/>
            <w:hideMark/>
          </w:tcPr>
          <w:p w14:paraId="5B20EF87"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991EF0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0E8AAE7E"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7954C2EE"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4008953B" w14:textId="77777777" w:rsidTr="00AA4FF2">
        <w:tc>
          <w:tcPr>
            <w:tcW w:w="2835" w:type="dxa"/>
            <w:shd w:val="clear" w:color="auto" w:fill="auto"/>
            <w:noWrap/>
            <w:vAlign w:val="center"/>
            <w:hideMark/>
          </w:tcPr>
          <w:p w14:paraId="47AE7856"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Edificaciones, casetas</w:t>
            </w:r>
          </w:p>
        </w:tc>
        <w:tc>
          <w:tcPr>
            <w:tcW w:w="851" w:type="dxa"/>
            <w:shd w:val="clear" w:color="auto" w:fill="auto"/>
            <w:noWrap/>
            <w:vAlign w:val="center"/>
            <w:hideMark/>
          </w:tcPr>
          <w:p w14:paraId="0B4B4D3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C3</w:t>
            </w:r>
          </w:p>
        </w:tc>
        <w:tc>
          <w:tcPr>
            <w:tcW w:w="851" w:type="dxa"/>
            <w:shd w:val="clear" w:color="auto" w:fill="auto"/>
            <w:noWrap/>
            <w:vAlign w:val="center"/>
            <w:hideMark/>
          </w:tcPr>
          <w:p w14:paraId="62DE05E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w:t>
            </w:r>
          </w:p>
        </w:tc>
        <w:tc>
          <w:tcPr>
            <w:tcW w:w="851" w:type="dxa"/>
            <w:shd w:val="clear" w:color="auto" w:fill="auto"/>
            <w:noWrap/>
            <w:vAlign w:val="center"/>
            <w:hideMark/>
          </w:tcPr>
          <w:p w14:paraId="7A946CD7"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w:t>
            </w:r>
          </w:p>
        </w:tc>
        <w:tc>
          <w:tcPr>
            <w:tcW w:w="851" w:type="dxa"/>
            <w:shd w:val="clear" w:color="auto" w:fill="auto"/>
            <w:noWrap/>
            <w:vAlign w:val="center"/>
            <w:hideMark/>
          </w:tcPr>
          <w:p w14:paraId="2B2067B9"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1537E22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BEC942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5DFC00F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27BE066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66BAED5D" w14:textId="77777777" w:rsidTr="00AA4FF2">
        <w:tc>
          <w:tcPr>
            <w:tcW w:w="2835" w:type="dxa"/>
            <w:shd w:val="clear" w:color="auto" w:fill="auto"/>
            <w:noWrap/>
            <w:vAlign w:val="center"/>
            <w:hideMark/>
          </w:tcPr>
          <w:p w14:paraId="2451BCEC"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estructuras subestaciones</w:t>
            </w:r>
          </w:p>
        </w:tc>
        <w:tc>
          <w:tcPr>
            <w:tcW w:w="851" w:type="dxa"/>
            <w:shd w:val="clear" w:color="auto" w:fill="auto"/>
            <w:noWrap/>
            <w:vAlign w:val="center"/>
            <w:hideMark/>
          </w:tcPr>
          <w:p w14:paraId="6EC95DF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C4</w:t>
            </w:r>
          </w:p>
        </w:tc>
        <w:tc>
          <w:tcPr>
            <w:tcW w:w="851" w:type="dxa"/>
            <w:shd w:val="clear" w:color="auto" w:fill="auto"/>
            <w:noWrap/>
            <w:vAlign w:val="center"/>
            <w:hideMark/>
          </w:tcPr>
          <w:p w14:paraId="3E2670FF"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w:t>
            </w:r>
          </w:p>
        </w:tc>
        <w:tc>
          <w:tcPr>
            <w:tcW w:w="851" w:type="dxa"/>
            <w:shd w:val="clear" w:color="auto" w:fill="auto"/>
            <w:noWrap/>
            <w:vAlign w:val="center"/>
            <w:hideMark/>
          </w:tcPr>
          <w:p w14:paraId="63C9BD2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w:t>
            </w:r>
          </w:p>
        </w:tc>
        <w:tc>
          <w:tcPr>
            <w:tcW w:w="851" w:type="dxa"/>
            <w:shd w:val="clear" w:color="auto" w:fill="auto"/>
            <w:noWrap/>
            <w:vAlign w:val="center"/>
            <w:hideMark/>
          </w:tcPr>
          <w:p w14:paraId="4D6B5FAF"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2B428B7A"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32ED8510"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5D168410"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43D53E1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237BA6E6" w14:textId="77777777" w:rsidTr="00AA4FF2">
        <w:tc>
          <w:tcPr>
            <w:tcW w:w="2835" w:type="dxa"/>
            <w:shd w:val="clear" w:color="auto" w:fill="auto"/>
            <w:noWrap/>
            <w:vAlign w:val="center"/>
            <w:hideMark/>
          </w:tcPr>
          <w:p w14:paraId="2C30E4CC"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Obras civiles menores</w:t>
            </w:r>
          </w:p>
        </w:tc>
        <w:tc>
          <w:tcPr>
            <w:tcW w:w="851" w:type="dxa"/>
            <w:shd w:val="clear" w:color="auto" w:fill="auto"/>
            <w:noWrap/>
            <w:vAlign w:val="center"/>
            <w:hideMark/>
          </w:tcPr>
          <w:p w14:paraId="6AC6420B"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C5</w:t>
            </w:r>
          </w:p>
        </w:tc>
        <w:tc>
          <w:tcPr>
            <w:tcW w:w="851" w:type="dxa"/>
            <w:shd w:val="clear" w:color="auto" w:fill="auto"/>
            <w:noWrap/>
            <w:vAlign w:val="center"/>
            <w:hideMark/>
          </w:tcPr>
          <w:p w14:paraId="52E09B54"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0DB3BEC2"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w:t>
            </w:r>
          </w:p>
        </w:tc>
        <w:tc>
          <w:tcPr>
            <w:tcW w:w="851" w:type="dxa"/>
            <w:shd w:val="clear" w:color="auto" w:fill="auto"/>
            <w:noWrap/>
            <w:vAlign w:val="center"/>
            <w:hideMark/>
          </w:tcPr>
          <w:p w14:paraId="43A9D8C4"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65EDAB32"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69CD8EC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0DEA6A0B"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74F2D8FF"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35A9C800" w14:textId="77777777" w:rsidTr="00AA4FF2">
        <w:tc>
          <w:tcPr>
            <w:tcW w:w="2835" w:type="dxa"/>
            <w:shd w:val="clear" w:color="auto" w:fill="auto"/>
            <w:noWrap/>
            <w:vAlign w:val="center"/>
            <w:hideMark/>
          </w:tcPr>
          <w:p w14:paraId="59BE8D8F"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estructuras menores</w:t>
            </w:r>
          </w:p>
        </w:tc>
        <w:tc>
          <w:tcPr>
            <w:tcW w:w="851" w:type="dxa"/>
            <w:shd w:val="clear" w:color="auto" w:fill="auto"/>
            <w:noWrap/>
            <w:vAlign w:val="center"/>
            <w:hideMark/>
          </w:tcPr>
          <w:p w14:paraId="7E499624"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C6</w:t>
            </w:r>
          </w:p>
        </w:tc>
        <w:tc>
          <w:tcPr>
            <w:tcW w:w="851" w:type="dxa"/>
            <w:shd w:val="clear" w:color="auto" w:fill="auto"/>
            <w:noWrap/>
            <w:vAlign w:val="center"/>
            <w:hideMark/>
          </w:tcPr>
          <w:p w14:paraId="6811D232"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0EB9B06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w:t>
            </w:r>
          </w:p>
        </w:tc>
        <w:tc>
          <w:tcPr>
            <w:tcW w:w="851" w:type="dxa"/>
            <w:shd w:val="clear" w:color="auto" w:fill="auto"/>
            <w:noWrap/>
            <w:vAlign w:val="center"/>
            <w:hideMark/>
          </w:tcPr>
          <w:p w14:paraId="04B0B93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0ABDE7AB"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326D548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27517F5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7C8FD9F7"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4E483252" w14:textId="77777777" w:rsidTr="00AA4FF2">
        <w:tc>
          <w:tcPr>
            <w:tcW w:w="2835" w:type="dxa"/>
            <w:shd w:val="clear" w:color="auto" w:fill="auto"/>
            <w:noWrap/>
            <w:vAlign w:val="center"/>
            <w:hideMark/>
          </w:tcPr>
          <w:p w14:paraId="4D6A77CC"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estructuras líneas</w:t>
            </w:r>
          </w:p>
        </w:tc>
        <w:tc>
          <w:tcPr>
            <w:tcW w:w="851" w:type="dxa"/>
            <w:shd w:val="clear" w:color="auto" w:fill="auto"/>
            <w:noWrap/>
            <w:vAlign w:val="center"/>
            <w:hideMark/>
          </w:tcPr>
          <w:p w14:paraId="0882B81C"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C7</w:t>
            </w:r>
          </w:p>
        </w:tc>
        <w:tc>
          <w:tcPr>
            <w:tcW w:w="851" w:type="dxa"/>
            <w:shd w:val="clear" w:color="auto" w:fill="auto"/>
            <w:noWrap/>
            <w:vAlign w:val="center"/>
            <w:hideMark/>
          </w:tcPr>
          <w:p w14:paraId="19DDCC56"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6CF4C1A0"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w:t>
            </w:r>
          </w:p>
        </w:tc>
        <w:tc>
          <w:tcPr>
            <w:tcW w:w="851" w:type="dxa"/>
            <w:shd w:val="clear" w:color="auto" w:fill="auto"/>
            <w:noWrap/>
            <w:vAlign w:val="center"/>
            <w:hideMark/>
          </w:tcPr>
          <w:p w14:paraId="04B514C9"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31EB07A9"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2091B16B"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050133E"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6AFEDBEE"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r>
      <w:tr w:rsidR="0087158B" w:rsidRPr="001E1600" w14:paraId="7CEF8F3F" w14:textId="77777777" w:rsidTr="00AA4FF2">
        <w:tc>
          <w:tcPr>
            <w:tcW w:w="2835" w:type="dxa"/>
            <w:shd w:val="clear" w:color="auto" w:fill="auto"/>
            <w:noWrap/>
            <w:vAlign w:val="center"/>
            <w:hideMark/>
          </w:tcPr>
          <w:p w14:paraId="42BF4D2E"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equipos mayores</w:t>
            </w:r>
          </w:p>
        </w:tc>
        <w:tc>
          <w:tcPr>
            <w:tcW w:w="851" w:type="dxa"/>
            <w:shd w:val="clear" w:color="auto" w:fill="auto"/>
            <w:noWrap/>
            <w:vAlign w:val="center"/>
            <w:hideMark/>
          </w:tcPr>
          <w:p w14:paraId="4000ABF0"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E1</w:t>
            </w:r>
          </w:p>
        </w:tc>
        <w:tc>
          <w:tcPr>
            <w:tcW w:w="851" w:type="dxa"/>
            <w:shd w:val="clear" w:color="auto" w:fill="auto"/>
            <w:noWrap/>
            <w:vAlign w:val="center"/>
            <w:hideMark/>
          </w:tcPr>
          <w:p w14:paraId="74D0E1F0"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0,25</w:t>
            </w:r>
          </w:p>
        </w:tc>
        <w:tc>
          <w:tcPr>
            <w:tcW w:w="851" w:type="dxa"/>
            <w:shd w:val="clear" w:color="auto" w:fill="auto"/>
            <w:noWrap/>
            <w:vAlign w:val="center"/>
            <w:hideMark/>
          </w:tcPr>
          <w:p w14:paraId="0C78A68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0,25</w:t>
            </w:r>
          </w:p>
        </w:tc>
        <w:tc>
          <w:tcPr>
            <w:tcW w:w="851" w:type="dxa"/>
            <w:shd w:val="clear" w:color="auto" w:fill="auto"/>
            <w:noWrap/>
            <w:vAlign w:val="center"/>
            <w:hideMark/>
          </w:tcPr>
          <w:p w14:paraId="0B996A14"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17873D5C"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3A49BFD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3A50CD7B"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2</w:t>
            </w:r>
          </w:p>
        </w:tc>
        <w:tc>
          <w:tcPr>
            <w:tcW w:w="851" w:type="dxa"/>
            <w:shd w:val="clear" w:color="auto" w:fill="auto"/>
            <w:noWrap/>
            <w:vAlign w:val="center"/>
            <w:hideMark/>
          </w:tcPr>
          <w:p w14:paraId="48E7BAA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r>
      <w:tr w:rsidR="0087158B" w:rsidRPr="001E1600" w14:paraId="6C270A53" w14:textId="77777777" w:rsidTr="00AA4FF2">
        <w:tc>
          <w:tcPr>
            <w:tcW w:w="2835" w:type="dxa"/>
            <w:shd w:val="clear" w:color="auto" w:fill="auto"/>
            <w:noWrap/>
            <w:vAlign w:val="center"/>
            <w:hideMark/>
          </w:tcPr>
          <w:p w14:paraId="0D575F26"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lastRenderedPageBreak/>
              <w:t>Montaje equipo eléctrico primario</w:t>
            </w:r>
          </w:p>
        </w:tc>
        <w:tc>
          <w:tcPr>
            <w:tcW w:w="851" w:type="dxa"/>
            <w:shd w:val="clear" w:color="auto" w:fill="auto"/>
            <w:noWrap/>
            <w:vAlign w:val="center"/>
            <w:hideMark/>
          </w:tcPr>
          <w:p w14:paraId="6BE9E0A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E2</w:t>
            </w:r>
          </w:p>
        </w:tc>
        <w:tc>
          <w:tcPr>
            <w:tcW w:w="851" w:type="dxa"/>
            <w:shd w:val="clear" w:color="auto" w:fill="auto"/>
            <w:noWrap/>
            <w:vAlign w:val="center"/>
            <w:hideMark/>
          </w:tcPr>
          <w:p w14:paraId="065BB106"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0,25</w:t>
            </w:r>
          </w:p>
        </w:tc>
        <w:tc>
          <w:tcPr>
            <w:tcW w:w="851" w:type="dxa"/>
            <w:shd w:val="clear" w:color="auto" w:fill="auto"/>
            <w:noWrap/>
            <w:vAlign w:val="center"/>
            <w:hideMark/>
          </w:tcPr>
          <w:p w14:paraId="06A2E490"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0,25</w:t>
            </w:r>
          </w:p>
        </w:tc>
        <w:tc>
          <w:tcPr>
            <w:tcW w:w="851" w:type="dxa"/>
            <w:shd w:val="clear" w:color="auto" w:fill="auto"/>
            <w:noWrap/>
            <w:vAlign w:val="center"/>
            <w:hideMark/>
          </w:tcPr>
          <w:p w14:paraId="3227105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FAA19D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5BAE3734"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4588A786"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268F8D2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261F1846" w14:textId="77777777" w:rsidTr="00AA4FF2">
        <w:tc>
          <w:tcPr>
            <w:tcW w:w="2835" w:type="dxa"/>
            <w:shd w:val="clear" w:color="auto" w:fill="auto"/>
            <w:noWrap/>
            <w:vAlign w:val="center"/>
            <w:hideMark/>
          </w:tcPr>
          <w:p w14:paraId="30C40757"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aisladores, conductores, conectores, elementos auxiliares</w:t>
            </w:r>
          </w:p>
        </w:tc>
        <w:tc>
          <w:tcPr>
            <w:tcW w:w="851" w:type="dxa"/>
            <w:shd w:val="clear" w:color="auto" w:fill="auto"/>
            <w:noWrap/>
            <w:vAlign w:val="center"/>
            <w:hideMark/>
          </w:tcPr>
          <w:p w14:paraId="6B5A71B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E3</w:t>
            </w:r>
          </w:p>
        </w:tc>
        <w:tc>
          <w:tcPr>
            <w:tcW w:w="851" w:type="dxa"/>
            <w:shd w:val="clear" w:color="auto" w:fill="auto"/>
            <w:noWrap/>
            <w:vAlign w:val="center"/>
            <w:hideMark/>
          </w:tcPr>
          <w:p w14:paraId="07CA5766"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7887A1B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w:t>
            </w:r>
          </w:p>
        </w:tc>
        <w:tc>
          <w:tcPr>
            <w:tcW w:w="851" w:type="dxa"/>
            <w:shd w:val="clear" w:color="auto" w:fill="auto"/>
            <w:noWrap/>
            <w:vAlign w:val="center"/>
            <w:hideMark/>
          </w:tcPr>
          <w:p w14:paraId="0653FC7E"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5F0A2FEF"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24DDCC9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6BFDFAB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09874999"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r>
      <w:tr w:rsidR="0087158B" w:rsidRPr="001E1600" w14:paraId="358A2ADC" w14:textId="77777777" w:rsidTr="00AA4FF2">
        <w:tc>
          <w:tcPr>
            <w:tcW w:w="2835" w:type="dxa"/>
            <w:shd w:val="clear" w:color="auto" w:fill="auto"/>
            <w:noWrap/>
            <w:vAlign w:val="center"/>
            <w:hideMark/>
          </w:tcPr>
          <w:p w14:paraId="11F2F6EC"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y conexionado control y protección</w:t>
            </w:r>
          </w:p>
        </w:tc>
        <w:tc>
          <w:tcPr>
            <w:tcW w:w="851" w:type="dxa"/>
            <w:shd w:val="clear" w:color="auto" w:fill="auto"/>
            <w:noWrap/>
            <w:vAlign w:val="center"/>
            <w:hideMark/>
          </w:tcPr>
          <w:p w14:paraId="30F765C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E4</w:t>
            </w:r>
          </w:p>
        </w:tc>
        <w:tc>
          <w:tcPr>
            <w:tcW w:w="851" w:type="dxa"/>
            <w:shd w:val="clear" w:color="auto" w:fill="auto"/>
            <w:noWrap/>
            <w:vAlign w:val="center"/>
            <w:hideMark/>
          </w:tcPr>
          <w:p w14:paraId="1E080C96"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0,15</w:t>
            </w:r>
          </w:p>
        </w:tc>
        <w:tc>
          <w:tcPr>
            <w:tcW w:w="851" w:type="dxa"/>
            <w:shd w:val="clear" w:color="auto" w:fill="auto"/>
            <w:noWrap/>
            <w:vAlign w:val="center"/>
            <w:hideMark/>
          </w:tcPr>
          <w:p w14:paraId="35D79E0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0,25</w:t>
            </w:r>
          </w:p>
        </w:tc>
        <w:tc>
          <w:tcPr>
            <w:tcW w:w="851" w:type="dxa"/>
            <w:shd w:val="clear" w:color="auto" w:fill="auto"/>
            <w:noWrap/>
            <w:vAlign w:val="center"/>
            <w:hideMark/>
          </w:tcPr>
          <w:p w14:paraId="2BD71E1C"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76AAD34A"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278A3CA"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3930310F"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2</w:t>
            </w:r>
          </w:p>
        </w:tc>
        <w:tc>
          <w:tcPr>
            <w:tcW w:w="851" w:type="dxa"/>
            <w:shd w:val="clear" w:color="auto" w:fill="auto"/>
            <w:noWrap/>
            <w:vAlign w:val="center"/>
            <w:hideMark/>
          </w:tcPr>
          <w:p w14:paraId="08D6DA87"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r>
      <w:tr w:rsidR="0087158B" w:rsidRPr="001E1600" w14:paraId="72CEDB3B" w14:textId="77777777" w:rsidTr="00AA4FF2">
        <w:tc>
          <w:tcPr>
            <w:tcW w:w="2835" w:type="dxa"/>
            <w:shd w:val="clear" w:color="auto" w:fill="auto"/>
            <w:noWrap/>
            <w:vAlign w:val="center"/>
            <w:hideMark/>
          </w:tcPr>
          <w:p w14:paraId="109B0E25"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y conexionado celementos auxiliares control y protección</w:t>
            </w:r>
          </w:p>
        </w:tc>
        <w:tc>
          <w:tcPr>
            <w:tcW w:w="851" w:type="dxa"/>
            <w:shd w:val="clear" w:color="auto" w:fill="auto"/>
            <w:noWrap/>
            <w:vAlign w:val="center"/>
            <w:hideMark/>
          </w:tcPr>
          <w:p w14:paraId="277A5B37"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E5</w:t>
            </w:r>
          </w:p>
        </w:tc>
        <w:tc>
          <w:tcPr>
            <w:tcW w:w="851" w:type="dxa"/>
            <w:shd w:val="clear" w:color="auto" w:fill="auto"/>
            <w:noWrap/>
            <w:vAlign w:val="center"/>
            <w:hideMark/>
          </w:tcPr>
          <w:p w14:paraId="1C0A022F"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w:t>
            </w:r>
          </w:p>
        </w:tc>
        <w:tc>
          <w:tcPr>
            <w:tcW w:w="851" w:type="dxa"/>
            <w:shd w:val="clear" w:color="auto" w:fill="auto"/>
            <w:noWrap/>
            <w:vAlign w:val="center"/>
            <w:hideMark/>
          </w:tcPr>
          <w:p w14:paraId="4702773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0,15</w:t>
            </w:r>
          </w:p>
        </w:tc>
        <w:tc>
          <w:tcPr>
            <w:tcW w:w="851" w:type="dxa"/>
            <w:shd w:val="clear" w:color="auto" w:fill="auto"/>
            <w:noWrap/>
            <w:vAlign w:val="center"/>
            <w:hideMark/>
          </w:tcPr>
          <w:p w14:paraId="44A3CD39"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5B04DA8C"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64411AB4"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30AA502C"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0D2673A"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r>
      <w:tr w:rsidR="0087158B" w:rsidRPr="001E1600" w14:paraId="1BC5D820" w14:textId="77777777" w:rsidTr="00AA4FF2">
        <w:tc>
          <w:tcPr>
            <w:tcW w:w="2835" w:type="dxa"/>
            <w:shd w:val="clear" w:color="auto" w:fill="auto"/>
            <w:noWrap/>
            <w:vAlign w:val="center"/>
            <w:hideMark/>
          </w:tcPr>
          <w:p w14:paraId="04BD6B5C"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conjuntos aislación y ferretería de líneas</w:t>
            </w:r>
          </w:p>
        </w:tc>
        <w:tc>
          <w:tcPr>
            <w:tcW w:w="851" w:type="dxa"/>
            <w:shd w:val="clear" w:color="auto" w:fill="auto"/>
            <w:noWrap/>
            <w:vAlign w:val="center"/>
            <w:hideMark/>
          </w:tcPr>
          <w:p w14:paraId="71CC64E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E6</w:t>
            </w:r>
          </w:p>
        </w:tc>
        <w:tc>
          <w:tcPr>
            <w:tcW w:w="851" w:type="dxa"/>
            <w:shd w:val="clear" w:color="auto" w:fill="auto"/>
            <w:noWrap/>
            <w:vAlign w:val="center"/>
            <w:hideMark/>
          </w:tcPr>
          <w:p w14:paraId="494748B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4EBD257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0,15</w:t>
            </w:r>
          </w:p>
        </w:tc>
        <w:tc>
          <w:tcPr>
            <w:tcW w:w="851" w:type="dxa"/>
            <w:shd w:val="clear" w:color="auto" w:fill="auto"/>
            <w:noWrap/>
            <w:vAlign w:val="center"/>
            <w:hideMark/>
          </w:tcPr>
          <w:p w14:paraId="49540F2A"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c>
          <w:tcPr>
            <w:tcW w:w="851" w:type="dxa"/>
            <w:shd w:val="clear" w:color="auto" w:fill="auto"/>
            <w:noWrap/>
            <w:vAlign w:val="center"/>
            <w:hideMark/>
          </w:tcPr>
          <w:p w14:paraId="38D6A788"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DE5EE1D"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18ECA2FB"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2</w:t>
            </w:r>
          </w:p>
        </w:tc>
        <w:tc>
          <w:tcPr>
            <w:tcW w:w="851" w:type="dxa"/>
            <w:shd w:val="clear" w:color="auto" w:fill="auto"/>
            <w:noWrap/>
            <w:vAlign w:val="center"/>
            <w:hideMark/>
          </w:tcPr>
          <w:p w14:paraId="493545DC"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r>
      <w:tr w:rsidR="0087158B" w:rsidRPr="001E1600" w14:paraId="615906F1" w14:textId="77777777" w:rsidTr="00AA4FF2">
        <w:tc>
          <w:tcPr>
            <w:tcW w:w="2835" w:type="dxa"/>
            <w:shd w:val="clear" w:color="auto" w:fill="auto"/>
            <w:noWrap/>
            <w:vAlign w:val="center"/>
            <w:hideMark/>
          </w:tcPr>
          <w:p w14:paraId="1000F6E1" w14:textId="77777777" w:rsidR="0087158B" w:rsidRPr="001E1600" w:rsidRDefault="0087158B" w:rsidP="0070692B">
            <w:pPr>
              <w:spacing w:before="40" w:after="40" w:line="240" w:lineRule="auto"/>
              <w:jc w:val="left"/>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Montaje conductores de línea</w:t>
            </w:r>
          </w:p>
        </w:tc>
        <w:tc>
          <w:tcPr>
            <w:tcW w:w="851" w:type="dxa"/>
            <w:shd w:val="clear" w:color="auto" w:fill="auto"/>
            <w:noWrap/>
            <w:vAlign w:val="center"/>
            <w:hideMark/>
          </w:tcPr>
          <w:p w14:paraId="100BD282"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E7</w:t>
            </w:r>
          </w:p>
        </w:tc>
        <w:tc>
          <w:tcPr>
            <w:tcW w:w="851" w:type="dxa"/>
            <w:shd w:val="clear" w:color="auto" w:fill="auto"/>
            <w:noWrap/>
            <w:vAlign w:val="center"/>
            <w:hideMark/>
          </w:tcPr>
          <w:p w14:paraId="3097849E"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0,05</w:t>
            </w:r>
          </w:p>
        </w:tc>
        <w:tc>
          <w:tcPr>
            <w:tcW w:w="851" w:type="dxa"/>
            <w:shd w:val="clear" w:color="auto" w:fill="auto"/>
            <w:noWrap/>
            <w:vAlign w:val="center"/>
            <w:hideMark/>
          </w:tcPr>
          <w:p w14:paraId="3FC76E80"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0,15</w:t>
            </w:r>
          </w:p>
        </w:tc>
        <w:tc>
          <w:tcPr>
            <w:tcW w:w="851" w:type="dxa"/>
            <w:shd w:val="clear" w:color="auto" w:fill="auto"/>
            <w:noWrap/>
            <w:vAlign w:val="center"/>
            <w:hideMark/>
          </w:tcPr>
          <w:p w14:paraId="60E6FAD1"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0,5</w:t>
            </w:r>
          </w:p>
        </w:tc>
        <w:tc>
          <w:tcPr>
            <w:tcW w:w="851" w:type="dxa"/>
            <w:shd w:val="clear" w:color="auto" w:fill="auto"/>
            <w:noWrap/>
            <w:vAlign w:val="center"/>
            <w:hideMark/>
          </w:tcPr>
          <w:p w14:paraId="1831075C"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2BF4095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1</w:t>
            </w:r>
          </w:p>
        </w:tc>
        <w:tc>
          <w:tcPr>
            <w:tcW w:w="851" w:type="dxa"/>
            <w:shd w:val="clear" w:color="auto" w:fill="auto"/>
            <w:noWrap/>
            <w:vAlign w:val="center"/>
            <w:hideMark/>
          </w:tcPr>
          <w:p w14:paraId="4C1671C5"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2</w:t>
            </w:r>
          </w:p>
        </w:tc>
        <w:tc>
          <w:tcPr>
            <w:tcW w:w="851" w:type="dxa"/>
            <w:shd w:val="clear" w:color="auto" w:fill="auto"/>
            <w:noWrap/>
            <w:vAlign w:val="center"/>
            <w:hideMark/>
          </w:tcPr>
          <w:p w14:paraId="14176A63" w14:textId="77777777" w:rsidR="0087158B" w:rsidRPr="001E1600" w:rsidRDefault="0087158B" w:rsidP="0070692B">
            <w:pPr>
              <w:spacing w:before="40" w:after="40" w:line="240" w:lineRule="auto"/>
              <w:jc w:val="center"/>
              <w:rPr>
                <w:rFonts w:ascii="Arial Narrow" w:eastAsia="Times New Roman" w:hAnsi="Arial Narrow" w:cs="Calibri"/>
                <w:color w:val="000000"/>
                <w:sz w:val="20"/>
                <w:szCs w:val="20"/>
                <w:lang w:val="es-ES" w:eastAsia="es-ES"/>
              </w:rPr>
            </w:pPr>
            <w:r w:rsidRPr="001E1600">
              <w:rPr>
                <w:rFonts w:ascii="Arial Narrow" w:eastAsia="Times New Roman" w:hAnsi="Arial Narrow" w:cs="Calibri"/>
                <w:color w:val="000000"/>
                <w:sz w:val="20"/>
                <w:szCs w:val="20"/>
                <w:lang w:val="es-ES" w:eastAsia="es-ES"/>
              </w:rPr>
              <w:t> </w:t>
            </w:r>
          </w:p>
        </w:tc>
      </w:tr>
    </w:tbl>
    <w:p w14:paraId="2F6C477C" w14:textId="77777777" w:rsidR="0087158B" w:rsidRPr="006F775A" w:rsidRDefault="0087158B" w:rsidP="0070692B">
      <w:pPr>
        <w:spacing w:after="0"/>
        <w:rPr>
          <w:sz w:val="16"/>
          <w:szCs w:val="16"/>
        </w:rPr>
      </w:pPr>
    </w:p>
    <w:p w14:paraId="67FF2428" w14:textId="77777777" w:rsidR="0087158B" w:rsidRDefault="0087158B" w:rsidP="0070692B">
      <w:r>
        <w:t>El número que aparece en cada celda corresponde a la fración de hora de cada categoría por hora de trabajo de la cusdrilla.</w:t>
      </w:r>
    </w:p>
    <w:p w14:paraId="421AF0A4" w14:textId="77777777" w:rsidR="0087158B" w:rsidRDefault="0087158B" w:rsidP="0070692B">
      <w:r>
        <w:t>La participación de los niveles superiores es en general inferior a uno por cuanto participan en más de una cuadrilla simultáneamente.</w:t>
      </w:r>
    </w:p>
    <w:p w14:paraId="1E8EA2D0" w14:textId="77777777" w:rsidR="0087158B" w:rsidRDefault="0087158B" w:rsidP="0070692B">
      <w:r>
        <w:t>Por lo tanto la cantidad de HH de trabajo  por hora efectiva de montaje es mayor a 1, debido a que una cuadrilla está constituida por varias personas, algunas de ellas con participación parcial. En la tabla siguiente se muestra la cantidad total de HH por hora efectiva de montaje para cada tipo de cuadrilla.</w:t>
      </w:r>
    </w:p>
    <w:p w14:paraId="6108DA3B" w14:textId="77777777" w:rsidR="0087158B" w:rsidRDefault="0087158B" w:rsidP="0070692B">
      <w:r>
        <w:t>Para establecer la cantidad de horas de trabajo del mes se ha considerado la cantidad de días hábiles del año dividido por 12, lo cual ha dado como resultado 20,5 días hábiles. Considerando una jornada diaria de 9 horas, la cantidad de horas laborables del mes es de 184,5 horas.</w:t>
      </w:r>
    </w:p>
    <w:p w14:paraId="2BA8ED04" w14:textId="77777777" w:rsidR="0087158B" w:rsidRPr="00783166" w:rsidRDefault="0087158B" w:rsidP="0070692B">
      <w:pPr>
        <w:jc w:val="center"/>
        <w:rPr>
          <w:sz w:val="22"/>
          <w:szCs w:val="22"/>
        </w:rPr>
      </w:pPr>
      <w:bookmarkStart w:id="47" w:name="_Toc38047804"/>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7</w:t>
      </w:r>
      <w:r w:rsidRPr="00783166">
        <w:rPr>
          <w:b/>
          <w:iCs/>
          <w:sz w:val="22"/>
          <w:szCs w:val="22"/>
        </w:rPr>
        <w:fldChar w:fldCharType="end"/>
      </w:r>
      <w:r w:rsidRPr="00783166">
        <w:rPr>
          <w:b/>
          <w:iCs/>
          <w:sz w:val="22"/>
          <w:szCs w:val="22"/>
        </w:rPr>
        <w:t xml:space="preserve">: </w:t>
      </w:r>
      <w:r>
        <w:rPr>
          <w:b/>
          <w:iCs/>
          <w:sz w:val="22"/>
          <w:szCs w:val="22"/>
        </w:rPr>
        <w:t>Cuadrillas de trabajo para montaje</w:t>
      </w:r>
      <w:bookmarkEnd w:id="47"/>
    </w:p>
    <w:tbl>
      <w:tblPr>
        <w:tblW w:w="0" w:type="auto"/>
        <w:jc w:val="center"/>
        <w:tblLayout w:type="fixed"/>
        <w:tblCellMar>
          <w:left w:w="57" w:type="dxa"/>
          <w:right w:w="57" w:type="dxa"/>
        </w:tblCellMar>
        <w:tblLook w:val="04A0" w:firstRow="1" w:lastRow="0" w:firstColumn="1" w:lastColumn="0" w:noHBand="0" w:noVBand="1"/>
      </w:tblPr>
      <w:tblGrid>
        <w:gridCol w:w="6804"/>
        <w:gridCol w:w="1701"/>
      </w:tblGrid>
      <w:tr w:rsidR="0087158B" w:rsidRPr="00183530" w14:paraId="697B1653" w14:textId="77777777" w:rsidTr="0087158B">
        <w:trPr>
          <w:tblHeader/>
          <w:jc w:val="center"/>
        </w:trPr>
        <w:tc>
          <w:tcPr>
            <w:tcW w:w="68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99754B" w14:textId="77777777" w:rsidR="0087158B" w:rsidRPr="00183530" w:rsidRDefault="0087158B" w:rsidP="0070692B">
            <w:pPr>
              <w:spacing w:before="20" w:after="20" w:line="240" w:lineRule="auto"/>
              <w:jc w:val="center"/>
              <w:rPr>
                <w:rFonts w:eastAsia="Times New Roman" w:cs="Calibri"/>
                <w:b/>
                <w:bCs/>
                <w:color w:val="000000"/>
                <w:sz w:val="22"/>
                <w:szCs w:val="22"/>
                <w:lang w:val="es-ES" w:eastAsia="es-ES"/>
              </w:rPr>
            </w:pPr>
            <w:r w:rsidRPr="00183530">
              <w:rPr>
                <w:rFonts w:eastAsia="Times New Roman" w:cs="Calibri"/>
                <w:b/>
                <w:bCs/>
                <w:color w:val="000000"/>
                <w:sz w:val="22"/>
                <w:szCs w:val="22"/>
                <w:lang w:val="es-ES" w:eastAsia="es-ES"/>
              </w:rPr>
              <w:t>EQUIPO DE TRABAJO POR CUADRILLA</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3C35729F" w14:textId="77777777" w:rsidR="0087158B" w:rsidRPr="00183530" w:rsidRDefault="0087158B" w:rsidP="0070692B">
            <w:pPr>
              <w:spacing w:before="20" w:after="20" w:line="240" w:lineRule="auto"/>
              <w:jc w:val="center"/>
              <w:rPr>
                <w:rFonts w:eastAsia="Times New Roman" w:cs="Calibri"/>
                <w:b/>
                <w:bCs/>
                <w:color w:val="000000"/>
                <w:sz w:val="22"/>
                <w:szCs w:val="22"/>
                <w:lang w:val="es-ES" w:eastAsia="es-ES"/>
              </w:rPr>
            </w:pPr>
            <w:r w:rsidRPr="00183530">
              <w:rPr>
                <w:rFonts w:eastAsia="Times New Roman" w:cs="Calibri"/>
                <w:b/>
                <w:bCs/>
                <w:color w:val="000000"/>
                <w:sz w:val="22"/>
                <w:szCs w:val="22"/>
                <w:lang w:val="es-ES" w:eastAsia="es-ES"/>
              </w:rPr>
              <w:t>Cantidad HH / Hora de Montaje</w:t>
            </w:r>
          </w:p>
        </w:tc>
      </w:tr>
      <w:tr w:rsidR="0087158B" w:rsidRPr="00183530" w14:paraId="03E1AE2A"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321462D1"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Obras civiles generales</w:t>
            </w:r>
          </w:p>
        </w:tc>
        <w:tc>
          <w:tcPr>
            <w:tcW w:w="1701" w:type="dxa"/>
            <w:tcBorders>
              <w:top w:val="nil"/>
              <w:left w:val="nil"/>
              <w:bottom w:val="single" w:sz="4" w:space="0" w:color="auto"/>
              <w:right w:val="single" w:sz="4" w:space="0" w:color="auto"/>
            </w:tcBorders>
            <w:shd w:val="clear" w:color="auto" w:fill="auto"/>
            <w:noWrap/>
            <w:vAlign w:val="center"/>
            <w:hideMark/>
          </w:tcPr>
          <w:p w14:paraId="531FBEA5"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4,15</w:t>
            </w:r>
          </w:p>
        </w:tc>
      </w:tr>
      <w:tr w:rsidR="0087158B" w:rsidRPr="00183530" w14:paraId="4AA6B3A9"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03E33C28"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Fundaciones, cámaras, canalizaciones</w:t>
            </w:r>
          </w:p>
        </w:tc>
        <w:tc>
          <w:tcPr>
            <w:tcW w:w="1701" w:type="dxa"/>
            <w:tcBorders>
              <w:top w:val="nil"/>
              <w:left w:val="nil"/>
              <w:bottom w:val="single" w:sz="4" w:space="0" w:color="auto"/>
              <w:right w:val="single" w:sz="4" w:space="0" w:color="auto"/>
            </w:tcBorders>
            <w:shd w:val="clear" w:color="auto" w:fill="auto"/>
            <w:noWrap/>
            <w:vAlign w:val="center"/>
            <w:hideMark/>
          </w:tcPr>
          <w:p w14:paraId="3F87752A"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4,25</w:t>
            </w:r>
          </w:p>
        </w:tc>
      </w:tr>
      <w:tr w:rsidR="0087158B" w:rsidRPr="00183530" w14:paraId="64C1B6F0"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78472758"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Edificaciones, casetas</w:t>
            </w:r>
          </w:p>
        </w:tc>
        <w:tc>
          <w:tcPr>
            <w:tcW w:w="1701" w:type="dxa"/>
            <w:tcBorders>
              <w:top w:val="nil"/>
              <w:left w:val="nil"/>
              <w:bottom w:val="single" w:sz="4" w:space="0" w:color="auto"/>
              <w:right w:val="single" w:sz="4" w:space="0" w:color="auto"/>
            </w:tcBorders>
            <w:shd w:val="clear" w:color="auto" w:fill="auto"/>
            <w:noWrap/>
            <w:vAlign w:val="center"/>
            <w:hideMark/>
          </w:tcPr>
          <w:p w14:paraId="5CBD49B6"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4,70</w:t>
            </w:r>
          </w:p>
        </w:tc>
      </w:tr>
      <w:tr w:rsidR="0087158B" w:rsidRPr="00183530" w14:paraId="204F0D20"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7693FDA2"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estructuras subestaciones</w:t>
            </w:r>
          </w:p>
        </w:tc>
        <w:tc>
          <w:tcPr>
            <w:tcW w:w="1701" w:type="dxa"/>
            <w:tcBorders>
              <w:top w:val="nil"/>
              <w:left w:val="nil"/>
              <w:bottom w:val="single" w:sz="4" w:space="0" w:color="auto"/>
              <w:right w:val="single" w:sz="4" w:space="0" w:color="auto"/>
            </w:tcBorders>
            <w:shd w:val="clear" w:color="auto" w:fill="auto"/>
            <w:noWrap/>
            <w:vAlign w:val="center"/>
            <w:hideMark/>
          </w:tcPr>
          <w:p w14:paraId="26763800"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3,80</w:t>
            </w:r>
          </w:p>
        </w:tc>
      </w:tr>
      <w:tr w:rsidR="0087158B" w:rsidRPr="00183530" w14:paraId="2ECCA972"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13B75626"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Obras civiles menores</w:t>
            </w:r>
          </w:p>
        </w:tc>
        <w:tc>
          <w:tcPr>
            <w:tcW w:w="1701" w:type="dxa"/>
            <w:tcBorders>
              <w:top w:val="nil"/>
              <w:left w:val="nil"/>
              <w:bottom w:val="single" w:sz="4" w:space="0" w:color="auto"/>
              <w:right w:val="single" w:sz="4" w:space="0" w:color="auto"/>
            </w:tcBorders>
            <w:shd w:val="clear" w:color="auto" w:fill="auto"/>
            <w:noWrap/>
            <w:vAlign w:val="center"/>
            <w:hideMark/>
          </w:tcPr>
          <w:p w14:paraId="7B70BB41"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2,65</w:t>
            </w:r>
          </w:p>
        </w:tc>
      </w:tr>
      <w:tr w:rsidR="0087158B" w:rsidRPr="00183530" w14:paraId="2B959E7E"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7C8D4590"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estructuras menores</w:t>
            </w:r>
          </w:p>
        </w:tc>
        <w:tc>
          <w:tcPr>
            <w:tcW w:w="1701" w:type="dxa"/>
            <w:tcBorders>
              <w:top w:val="nil"/>
              <w:left w:val="nil"/>
              <w:bottom w:val="single" w:sz="4" w:space="0" w:color="auto"/>
              <w:right w:val="single" w:sz="4" w:space="0" w:color="auto"/>
            </w:tcBorders>
            <w:shd w:val="clear" w:color="auto" w:fill="auto"/>
            <w:noWrap/>
            <w:vAlign w:val="center"/>
            <w:hideMark/>
          </w:tcPr>
          <w:p w14:paraId="52B2ACA2"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2,65</w:t>
            </w:r>
          </w:p>
        </w:tc>
      </w:tr>
      <w:tr w:rsidR="0087158B" w:rsidRPr="00183530" w14:paraId="538E17EC"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25EE00DF"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estructuras líneas</w:t>
            </w:r>
          </w:p>
        </w:tc>
        <w:tc>
          <w:tcPr>
            <w:tcW w:w="1701" w:type="dxa"/>
            <w:tcBorders>
              <w:top w:val="nil"/>
              <w:left w:val="nil"/>
              <w:bottom w:val="single" w:sz="4" w:space="0" w:color="auto"/>
              <w:right w:val="single" w:sz="4" w:space="0" w:color="auto"/>
            </w:tcBorders>
            <w:shd w:val="clear" w:color="auto" w:fill="auto"/>
            <w:noWrap/>
            <w:vAlign w:val="center"/>
            <w:hideMark/>
          </w:tcPr>
          <w:p w14:paraId="36A42E39"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3,75</w:t>
            </w:r>
          </w:p>
        </w:tc>
      </w:tr>
      <w:tr w:rsidR="0087158B" w:rsidRPr="00183530" w14:paraId="7AA6293C"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0D38A310"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lastRenderedPageBreak/>
              <w:t>Montaje equipos mayores</w:t>
            </w:r>
          </w:p>
        </w:tc>
        <w:tc>
          <w:tcPr>
            <w:tcW w:w="1701" w:type="dxa"/>
            <w:tcBorders>
              <w:top w:val="nil"/>
              <w:left w:val="nil"/>
              <w:bottom w:val="single" w:sz="4" w:space="0" w:color="auto"/>
              <w:right w:val="single" w:sz="4" w:space="0" w:color="auto"/>
            </w:tcBorders>
            <w:shd w:val="clear" w:color="auto" w:fill="auto"/>
            <w:noWrap/>
            <w:vAlign w:val="center"/>
            <w:hideMark/>
          </w:tcPr>
          <w:p w14:paraId="50D4469F"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5,00</w:t>
            </w:r>
          </w:p>
        </w:tc>
      </w:tr>
      <w:tr w:rsidR="0087158B" w:rsidRPr="00183530" w14:paraId="512B1A83"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5388DD14"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equipo eléctrico primario</w:t>
            </w:r>
          </w:p>
        </w:tc>
        <w:tc>
          <w:tcPr>
            <w:tcW w:w="1701" w:type="dxa"/>
            <w:tcBorders>
              <w:top w:val="nil"/>
              <w:left w:val="nil"/>
              <w:bottom w:val="single" w:sz="4" w:space="0" w:color="auto"/>
              <w:right w:val="single" w:sz="4" w:space="0" w:color="auto"/>
            </w:tcBorders>
            <w:shd w:val="clear" w:color="auto" w:fill="auto"/>
            <w:noWrap/>
            <w:vAlign w:val="center"/>
            <w:hideMark/>
          </w:tcPr>
          <w:p w14:paraId="449632E3"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4,50</w:t>
            </w:r>
          </w:p>
        </w:tc>
      </w:tr>
      <w:tr w:rsidR="0087158B" w:rsidRPr="00183530" w14:paraId="2C3B7666"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7DA4EA94"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aisladores, conductores, conectores, elementos auxiliares</w:t>
            </w:r>
          </w:p>
        </w:tc>
        <w:tc>
          <w:tcPr>
            <w:tcW w:w="1701" w:type="dxa"/>
            <w:tcBorders>
              <w:top w:val="nil"/>
              <w:left w:val="nil"/>
              <w:bottom w:val="single" w:sz="4" w:space="0" w:color="auto"/>
              <w:right w:val="single" w:sz="4" w:space="0" w:color="auto"/>
            </w:tcBorders>
            <w:shd w:val="clear" w:color="auto" w:fill="auto"/>
            <w:noWrap/>
            <w:vAlign w:val="center"/>
            <w:hideMark/>
          </w:tcPr>
          <w:p w14:paraId="3AC82B8C"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2,75</w:t>
            </w:r>
          </w:p>
        </w:tc>
      </w:tr>
      <w:tr w:rsidR="0087158B" w:rsidRPr="00183530" w14:paraId="5CFE9D65"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0039E70C"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y conexionado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48616F7B"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4,40</w:t>
            </w:r>
          </w:p>
        </w:tc>
      </w:tr>
      <w:tr w:rsidR="0087158B" w:rsidRPr="00183530" w14:paraId="0F5C354C"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2EE92082"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y conexionado celementos auxiliares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4090D585"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3,25</w:t>
            </w:r>
          </w:p>
        </w:tc>
      </w:tr>
      <w:tr w:rsidR="0087158B" w:rsidRPr="00183530" w14:paraId="05640A3C"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5F756040"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conjuntos aislación y ferretería de líneas</w:t>
            </w:r>
          </w:p>
        </w:tc>
        <w:tc>
          <w:tcPr>
            <w:tcW w:w="1701" w:type="dxa"/>
            <w:tcBorders>
              <w:top w:val="nil"/>
              <w:left w:val="nil"/>
              <w:bottom w:val="single" w:sz="4" w:space="0" w:color="auto"/>
              <w:right w:val="single" w:sz="4" w:space="0" w:color="auto"/>
            </w:tcBorders>
            <w:shd w:val="clear" w:color="auto" w:fill="auto"/>
            <w:noWrap/>
            <w:vAlign w:val="center"/>
            <w:hideMark/>
          </w:tcPr>
          <w:p w14:paraId="34FA6792"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4,20</w:t>
            </w:r>
          </w:p>
        </w:tc>
      </w:tr>
      <w:tr w:rsidR="0087158B" w:rsidRPr="00183530" w14:paraId="322D262D" w14:textId="77777777" w:rsidTr="0087158B">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69E94A21" w14:textId="77777777" w:rsidR="0087158B" w:rsidRPr="00183530" w:rsidRDefault="0087158B" w:rsidP="0070692B">
            <w:pPr>
              <w:spacing w:before="20" w:after="20" w:line="240" w:lineRule="auto"/>
              <w:jc w:val="left"/>
              <w:rPr>
                <w:rFonts w:eastAsia="Times New Roman" w:cs="Calibri"/>
                <w:color w:val="000000"/>
                <w:sz w:val="22"/>
                <w:szCs w:val="22"/>
                <w:lang w:val="es-ES" w:eastAsia="es-ES"/>
              </w:rPr>
            </w:pPr>
            <w:r w:rsidRPr="00183530">
              <w:rPr>
                <w:rFonts w:eastAsia="Times New Roman" w:cs="Calibri"/>
                <w:color w:val="000000"/>
                <w:sz w:val="22"/>
                <w:szCs w:val="22"/>
                <w:lang w:val="es-ES" w:eastAsia="es-ES"/>
              </w:rPr>
              <w:t>Montaje conductores de línea</w:t>
            </w:r>
          </w:p>
        </w:tc>
        <w:tc>
          <w:tcPr>
            <w:tcW w:w="1701" w:type="dxa"/>
            <w:tcBorders>
              <w:top w:val="nil"/>
              <w:left w:val="nil"/>
              <w:bottom w:val="single" w:sz="4" w:space="0" w:color="auto"/>
              <w:right w:val="single" w:sz="4" w:space="0" w:color="auto"/>
            </w:tcBorders>
            <w:shd w:val="clear" w:color="auto" w:fill="auto"/>
            <w:noWrap/>
            <w:vAlign w:val="center"/>
            <w:hideMark/>
          </w:tcPr>
          <w:p w14:paraId="35CDC5E1" w14:textId="77777777" w:rsidR="0087158B" w:rsidRPr="00183530" w:rsidRDefault="0087158B" w:rsidP="0070692B">
            <w:pPr>
              <w:spacing w:before="20" w:after="20" w:line="240" w:lineRule="auto"/>
              <w:jc w:val="center"/>
              <w:rPr>
                <w:rFonts w:eastAsia="Times New Roman" w:cs="Calibri"/>
                <w:color w:val="000000"/>
                <w:sz w:val="22"/>
                <w:szCs w:val="22"/>
                <w:lang w:val="es-ES" w:eastAsia="es-ES"/>
              </w:rPr>
            </w:pPr>
            <w:r w:rsidRPr="00183530">
              <w:rPr>
                <w:rFonts w:eastAsia="Times New Roman" w:cs="Calibri"/>
                <w:color w:val="000000"/>
                <w:sz w:val="22"/>
                <w:szCs w:val="22"/>
                <w:lang w:val="es-ES" w:eastAsia="es-ES"/>
              </w:rPr>
              <w:t>4,70</w:t>
            </w:r>
          </w:p>
        </w:tc>
      </w:tr>
    </w:tbl>
    <w:p w14:paraId="091E533C" w14:textId="77777777" w:rsidR="0087158B" w:rsidRDefault="0087158B" w:rsidP="0070692B">
      <w:pPr>
        <w:spacing w:after="0"/>
      </w:pPr>
    </w:p>
    <w:p w14:paraId="6B6BD1D4" w14:textId="77777777" w:rsidR="0087158B" w:rsidRDefault="0087158B" w:rsidP="0070692B">
      <w:r>
        <w:t>Para la determinación de la remuneración de cada una de las categorias definidas para las cuadrillas, se ha utlizado el estudio de remuneración consderado en este estudio, en el cual no existen cargos definidos para labores de montaje de subestaciones y líneas de transmisión. Por tal razón ha sido necesario homologar los cargos de las cuadrillas con cargos comparables del estudio de remuneraciones. Sin embargo solo se logró homologar los 3 cargos principales, siendo necesario para los 4 cargos restantes estimar como remuneración un porcentaje de los anteriores.</w:t>
      </w:r>
    </w:p>
    <w:p w14:paraId="225D923A" w14:textId="77777777" w:rsidR="0087158B" w:rsidRDefault="0087158B" w:rsidP="0070692B">
      <w:r>
        <w:t>En definitiva, la remuneración utilizada para cada una de las categorías de personal del montaje se muestra en la tabla siguiente.</w:t>
      </w:r>
    </w:p>
    <w:p w14:paraId="7ABF773C" w14:textId="77777777" w:rsidR="0087158B" w:rsidRPr="00783166" w:rsidRDefault="0087158B" w:rsidP="0070692B">
      <w:pPr>
        <w:jc w:val="center"/>
        <w:rPr>
          <w:sz w:val="22"/>
          <w:szCs w:val="22"/>
        </w:rPr>
      </w:pPr>
      <w:bookmarkStart w:id="48" w:name="_Toc38047805"/>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8</w:t>
      </w:r>
      <w:r w:rsidRPr="00783166">
        <w:rPr>
          <w:b/>
          <w:iCs/>
          <w:sz w:val="22"/>
          <w:szCs w:val="22"/>
        </w:rPr>
        <w:fldChar w:fldCharType="end"/>
      </w:r>
      <w:r w:rsidRPr="00783166">
        <w:rPr>
          <w:b/>
          <w:iCs/>
          <w:sz w:val="22"/>
          <w:szCs w:val="22"/>
        </w:rPr>
        <w:t xml:space="preserve">: </w:t>
      </w:r>
      <w:r w:rsidRPr="00416A78">
        <w:rPr>
          <w:b/>
          <w:iCs/>
          <w:sz w:val="22"/>
          <w:szCs w:val="22"/>
        </w:rPr>
        <w:t>Remuneración bruta del personal</w:t>
      </w:r>
      <w:bookmarkEnd w:id="48"/>
    </w:p>
    <w:tbl>
      <w:tblPr>
        <w:tblW w:w="-1" w:type="dxa"/>
        <w:jc w:val="center"/>
        <w:tblLayout w:type="fixed"/>
        <w:tblCellMar>
          <w:left w:w="57" w:type="dxa"/>
          <w:right w:w="57" w:type="dxa"/>
        </w:tblCellMar>
        <w:tblLook w:val="04A0" w:firstRow="1" w:lastRow="0" w:firstColumn="1" w:lastColumn="0" w:noHBand="0" w:noVBand="1"/>
      </w:tblPr>
      <w:tblGrid>
        <w:gridCol w:w="3686"/>
        <w:gridCol w:w="1247"/>
        <w:gridCol w:w="1418"/>
        <w:gridCol w:w="1418"/>
        <w:gridCol w:w="1418"/>
      </w:tblGrid>
      <w:tr w:rsidR="0087158B" w:rsidRPr="00416A78" w14:paraId="03BE3486" w14:textId="77777777" w:rsidTr="0087158B">
        <w:trPr>
          <w:jc w:val="center"/>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4E3388" w14:textId="77777777" w:rsidR="0087158B" w:rsidRPr="00416A78" w:rsidRDefault="0087158B" w:rsidP="0070692B">
            <w:pPr>
              <w:spacing w:before="40" w:after="40" w:line="240" w:lineRule="auto"/>
              <w:jc w:val="left"/>
              <w:rPr>
                <w:rFonts w:eastAsia="Times New Roman" w:cs="Calibri"/>
                <w:b/>
                <w:bCs/>
                <w:color w:val="000000"/>
                <w:sz w:val="22"/>
                <w:szCs w:val="22"/>
                <w:lang w:val="es-ES" w:eastAsia="es-ES"/>
              </w:rPr>
            </w:pPr>
            <w:r w:rsidRPr="00416A78">
              <w:rPr>
                <w:rFonts w:eastAsia="Times New Roman" w:cs="Calibri"/>
                <w:b/>
                <w:bCs/>
                <w:color w:val="000000"/>
                <w:sz w:val="22"/>
                <w:szCs w:val="22"/>
                <w:lang w:val="es-ES" w:eastAsia="es-ES"/>
              </w:rPr>
              <w:t>CATEGORÍA</w:t>
            </w:r>
          </w:p>
        </w:tc>
        <w:tc>
          <w:tcPr>
            <w:tcW w:w="12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1BB043" w14:textId="77777777" w:rsidR="0087158B" w:rsidRPr="00416A78" w:rsidRDefault="0087158B" w:rsidP="0070692B">
            <w:pPr>
              <w:spacing w:before="40" w:after="40" w:line="240" w:lineRule="auto"/>
              <w:jc w:val="center"/>
              <w:rPr>
                <w:rFonts w:eastAsia="Times New Roman" w:cs="Calibri"/>
                <w:b/>
                <w:bCs/>
                <w:color w:val="000000"/>
                <w:sz w:val="22"/>
                <w:szCs w:val="22"/>
                <w:lang w:val="es-ES" w:eastAsia="es-ES"/>
              </w:rPr>
            </w:pPr>
            <w:r w:rsidRPr="00416A78">
              <w:rPr>
                <w:rFonts w:eastAsia="Times New Roman" w:cs="Calibri"/>
                <w:b/>
                <w:bCs/>
                <w:color w:val="000000"/>
                <w:sz w:val="22"/>
                <w:szCs w:val="22"/>
                <w:lang w:val="es-ES" w:eastAsia="es-ES"/>
              </w:rPr>
              <w:t>CÓDIGO</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45DB98" w14:textId="77777777" w:rsidR="0087158B" w:rsidRPr="00416A78" w:rsidRDefault="0087158B" w:rsidP="0070692B">
            <w:pPr>
              <w:spacing w:before="40" w:after="40" w:line="240" w:lineRule="auto"/>
              <w:jc w:val="center"/>
              <w:rPr>
                <w:rFonts w:eastAsia="Times New Roman" w:cs="Calibri"/>
                <w:b/>
                <w:bCs/>
                <w:color w:val="000000"/>
                <w:sz w:val="22"/>
                <w:szCs w:val="22"/>
                <w:lang w:val="es-ES" w:eastAsia="es-ES"/>
              </w:rPr>
            </w:pPr>
            <w:r w:rsidRPr="00416A78">
              <w:rPr>
                <w:rFonts w:eastAsia="Times New Roman" w:cs="Calibri"/>
                <w:b/>
                <w:bCs/>
                <w:color w:val="000000"/>
                <w:sz w:val="22"/>
                <w:szCs w:val="22"/>
                <w:lang w:val="es-ES" w:eastAsia="es-ES"/>
              </w:rPr>
              <w:t>USD/año</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064D94" w14:textId="77777777" w:rsidR="0087158B" w:rsidRPr="00416A78" w:rsidRDefault="0087158B" w:rsidP="0070692B">
            <w:pPr>
              <w:spacing w:before="40" w:after="40" w:line="240" w:lineRule="auto"/>
              <w:jc w:val="center"/>
              <w:rPr>
                <w:rFonts w:eastAsia="Times New Roman" w:cs="Calibri"/>
                <w:b/>
                <w:bCs/>
                <w:color w:val="000000"/>
                <w:sz w:val="22"/>
                <w:szCs w:val="22"/>
                <w:lang w:val="es-ES" w:eastAsia="es-ES"/>
              </w:rPr>
            </w:pPr>
            <w:r w:rsidRPr="00416A78">
              <w:rPr>
                <w:rFonts w:eastAsia="Times New Roman" w:cs="Calibri"/>
                <w:b/>
                <w:bCs/>
                <w:color w:val="000000"/>
                <w:sz w:val="22"/>
                <w:szCs w:val="22"/>
                <w:lang w:val="es-ES" w:eastAsia="es-ES"/>
              </w:rPr>
              <w:t>USD/mes</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DB0E3F" w14:textId="77777777" w:rsidR="0087158B" w:rsidRPr="00416A78" w:rsidRDefault="0087158B" w:rsidP="0070692B">
            <w:pPr>
              <w:spacing w:before="40" w:after="40" w:line="240" w:lineRule="auto"/>
              <w:jc w:val="center"/>
              <w:rPr>
                <w:rFonts w:eastAsia="Times New Roman" w:cs="Calibri"/>
                <w:b/>
                <w:bCs/>
                <w:color w:val="000000"/>
                <w:sz w:val="22"/>
                <w:szCs w:val="22"/>
                <w:lang w:val="es-ES" w:eastAsia="es-ES"/>
              </w:rPr>
            </w:pPr>
            <w:r w:rsidRPr="00416A78">
              <w:rPr>
                <w:rFonts w:eastAsia="Times New Roman" w:cs="Calibri"/>
                <w:b/>
                <w:bCs/>
                <w:color w:val="000000"/>
                <w:sz w:val="22"/>
                <w:szCs w:val="22"/>
                <w:lang w:val="es-ES" w:eastAsia="es-ES"/>
              </w:rPr>
              <w:t>USD/hora</w:t>
            </w:r>
          </w:p>
        </w:tc>
      </w:tr>
      <w:tr w:rsidR="0087158B" w:rsidRPr="00416A78" w14:paraId="636072EE"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32F19D8C"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Jefe de Obra</w:t>
            </w:r>
          </w:p>
        </w:tc>
        <w:tc>
          <w:tcPr>
            <w:tcW w:w="1247" w:type="dxa"/>
            <w:tcBorders>
              <w:top w:val="nil"/>
              <w:left w:val="nil"/>
              <w:bottom w:val="single" w:sz="4" w:space="0" w:color="auto"/>
              <w:right w:val="single" w:sz="4" w:space="0" w:color="auto"/>
            </w:tcBorders>
            <w:shd w:val="clear" w:color="auto" w:fill="auto"/>
            <w:noWrap/>
            <w:vAlign w:val="center"/>
            <w:hideMark/>
          </w:tcPr>
          <w:p w14:paraId="7A35C56B"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JOB</w:t>
            </w:r>
          </w:p>
        </w:tc>
        <w:tc>
          <w:tcPr>
            <w:tcW w:w="1418" w:type="dxa"/>
            <w:tcBorders>
              <w:top w:val="nil"/>
              <w:left w:val="nil"/>
              <w:bottom w:val="single" w:sz="4" w:space="0" w:color="auto"/>
              <w:right w:val="single" w:sz="4" w:space="0" w:color="auto"/>
            </w:tcBorders>
            <w:shd w:val="clear" w:color="auto" w:fill="auto"/>
            <w:noWrap/>
            <w:vAlign w:val="center"/>
            <w:hideMark/>
          </w:tcPr>
          <w:p w14:paraId="7BE39799"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36.751,38</w:t>
            </w:r>
          </w:p>
        </w:tc>
        <w:tc>
          <w:tcPr>
            <w:tcW w:w="1418" w:type="dxa"/>
            <w:tcBorders>
              <w:top w:val="nil"/>
              <w:left w:val="nil"/>
              <w:bottom w:val="single" w:sz="4" w:space="0" w:color="auto"/>
              <w:right w:val="single" w:sz="4" w:space="0" w:color="auto"/>
            </w:tcBorders>
            <w:shd w:val="clear" w:color="auto" w:fill="auto"/>
            <w:noWrap/>
            <w:vAlign w:val="center"/>
            <w:hideMark/>
          </w:tcPr>
          <w:p w14:paraId="653BC0FD"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3.062,62</w:t>
            </w:r>
          </w:p>
        </w:tc>
        <w:tc>
          <w:tcPr>
            <w:tcW w:w="1418" w:type="dxa"/>
            <w:tcBorders>
              <w:top w:val="nil"/>
              <w:left w:val="nil"/>
              <w:bottom w:val="single" w:sz="4" w:space="0" w:color="auto"/>
              <w:right w:val="single" w:sz="4" w:space="0" w:color="auto"/>
            </w:tcBorders>
            <w:shd w:val="clear" w:color="auto" w:fill="auto"/>
            <w:noWrap/>
            <w:vAlign w:val="center"/>
            <w:hideMark/>
          </w:tcPr>
          <w:p w14:paraId="4067A637"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49" w:name="RANGE!F11"/>
            <w:r w:rsidRPr="00416A78">
              <w:rPr>
                <w:rFonts w:eastAsia="Times New Roman" w:cs="Calibri"/>
                <w:color w:val="000000"/>
                <w:sz w:val="22"/>
                <w:szCs w:val="22"/>
                <w:lang w:val="es-ES" w:eastAsia="es-ES"/>
              </w:rPr>
              <w:t>16,60</w:t>
            </w:r>
            <w:bookmarkEnd w:id="49"/>
          </w:p>
        </w:tc>
      </w:tr>
      <w:tr w:rsidR="0087158B" w:rsidRPr="00416A78" w14:paraId="02875EAE"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06260455"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Subjefe obra especialidad</w:t>
            </w:r>
          </w:p>
        </w:tc>
        <w:tc>
          <w:tcPr>
            <w:tcW w:w="1247" w:type="dxa"/>
            <w:tcBorders>
              <w:top w:val="nil"/>
              <w:left w:val="nil"/>
              <w:bottom w:val="single" w:sz="4" w:space="0" w:color="auto"/>
              <w:right w:val="single" w:sz="4" w:space="0" w:color="auto"/>
            </w:tcBorders>
            <w:shd w:val="clear" w:color="auto" w:fill="auto"/>
            <w:noWrap/>
            <w:vAlign w:val="center"/>
            <w:hideMark/>
          </w:tcPr>
          <w:p w14:paraId="7B80EB9F"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CAP</w:t>
            </w:r>
          </w:p>
        </w:tc>
        <w:tc>
          <w:tcPr>
            <w:tcW w:w="1418" w:type="dxa"/>
            <w:tcBorders>
              <w:top w:val="nil"/>
              <w:left w:val="nil"/>
              <w:bottom w:val="single" w:sz="4" w:space="0" w:color="auto"/>
              <w:right w:val="single" w:sz="4" w:space="0" w:color="auto"/>
            </w:tcBorders>
            <w:shd w:val="clear" w:color="auto" w:fill="auto"/>
            <w:noWrap/>
            <w:vAlign w:val="center"/>
            <w:hideMark/>
          </w:tcPr>
          <w:p w14:paraId="1BDC1C30"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26.764,43</w:t>
            </w:r>
          </w:p>
        </w:tc>
        <w:tc>
          <w:tcPr>
            <w:tcW w:w="1418" w:type="dxa"/>
            <w:tcBorders>
              <w:top w:val="nil"/>
              <w:left w:val="nil"/>
              <w:bottom w:val="single" w:sz="4" w:space="0" w:color="auto"/>
              <w:right w:val="single" w:sz="4" w:space="0" w:color="auto"/>
            </w:tcBorders>
            <w:shd w:val="clear" w:color="auto" w:fill="auto"/>
            <w:noWrap/>
            <w:vAlign w:val="center"/>
            <w:hideMark/>
          </w:tcPr>
          <w:p w14:paraId="663226CA"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2.230,37</w:t>
            </w:r>
          </w:p>
        </w:tc>
        <w:tc>
          <w:tcPr>
            <w:tcW w:w="1418" w:type="dxa"/>
            <w:tcBorders>
              <w:top w:val="nil"/>
              <w:left w:val="nil"/>
              <w:bottom w:val="single" w:sz="4" w:space="0" w:color="auto"/>
              <w:right w:val="single" w:sz="4" w:space="0" w:color="auto"/>
            </w:tcBorders>
            <w:shd w:val="clear" w:color="auto" w:fill="auto"/>
            <w:noWrap/>
            <w:vAlign w:val="center"/>
            <w:hideMark/>
          </w:tcPr>
          <w:p w14:paraId="2D070CEB"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50" w:name="RANGE!F12"/>
            <w:r w:rsidRPr="00416A78">
              <w:rPr>
                <w:rFonts w:eastAsia="Times New Roman" w:cs="Calibri"/>
                <w:color w:val="000000"/>
                <w:sz w:val="22"/>
                <w:szCs w:val="22"/>
                <w:lang w:val="es-ES" w:eastAsia="es-ES"/>
              </w:rPr>
              <w:t>12,09</w:t>
            </w:r>
            <w:bookmarkEnd w:id="50"/>
          </w:p>
        </w:tc>
      </w:tr>
      <w:tr w:rsidR="0087158B" w:rsidRPr="00416A78" w14:paraId="67A122E0"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1E47DB61"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Maestro Especializado</w:t>
            </w:r>
          </w:p>
        </w:tc>
        <w:tc>
          <w:tcPr>
            <w:tcW w:w="1247" w:type="dxa"/>
            <w:tcBorders>
              <w:top w:val="nil"/>
              <w:left w:val="nil"/>
              <w:bottom w:val="single" w:sz="4" w:space="0" w:color="auto"/>
              <w:right w:val="single" w:sz="4" w:space="0" w:color="auto"/>
            </w:tcBorders>
            <w:shd w:val="clear" w:color="auto" w:fill="auto"/>
            <w:noWrap/>
            <w:vAlign w:val="center"/>
            <w:hideMark/>
          </w:tcPr>
          <w:p w14:paraId="45B7EB7C"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MESP</w:t>
            </w:r>
          </w:p>
        </w:tc>
        <w:tc>
          <w:tcPr>
            <w:tcW w:w="1418" w:type="dxa"/>
            <w:tcBorders>
              <w:top w:val="nil"/>
              <w:left w:val="nil"/>
              <w:bottom w:val="single" w:sz="4" w:space="0" w:color="auto"/>
              <w:right w:val="single" w:sz="4" w:space="0" w:color="auto"/>
            </w:tcBorders>
            <w:shd w:val="clear" w:color="auto" w:fill="auto"/>
            <w:noWrap/>
            <w:vAlign w:val="center"/>
            <w:hideMark/>
          </w:tcPr>
          <w:p w14:paraId="3BD1DD52"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26.765,43</w:t>
            </w:r>
          </w:p>
        </w:tc>
        <w:tc>
          <w:tcPr>
            <w:tcW w:w="1418" w:type="dxa"/>
            <w:tcBorders>
              <w:top w:val="nil"/>
              <w:left w:val="nil"/>
              <w:bottom w:val="single" w:sz="4" w:space="0" w:color="auto"/>
              <w:right w:val="single" w:sz="4" w:space="0" w:color="auto"/>
            </w:tcBorders>
            <w:shd w:val="clear" w:color="auto" w:fill="auto"/>
            <w:noWrap/>
            <w:vAlign w:val="center"/>
            <w:hideMark/>
          </w:tcPr>
          <w:p w14:paraId="7D24747E"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2.230,45</w:t>
            </w:r>
          </w:p>
        </w:tc>
        <w:tc>
          <w:tcPr>
            <w:tcW w:w="1418" w:type="dxa"/>
            <w:tcBorders>
              <w:top w:val="nil"/>
              <w:left w:val="nil"/>
              <w:bottom w:val="single" w:sz="4" w:space="0" w:color="auto"/>
              <w:right w:val="single" w:sz="4" w:space="0" w:color="auto"/>
            </w:tcBorders>
            <w:shd w:val="clear" w:color="auto" w:fill="auto"/>
            <w:noWrap/>
            <w:vAlign w:val="center"/>
            <w:hideMark/>
          </w:tcPr>
          <w:p w14:paraId="7A960094"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51" w:name="RANGE!F13"/>
            <w:r w:rsidRPr="00416A78">
              <w:rPr>
                <w:rFonts w:eastAsia="Times New Roman" w:cs="Calibri"/>
                <w:color w:val="000000"/>
                <w:sz w:val="22"/>
                <w:szCs w:val="22"/>
                <w:lang w:val="es-ES" w:eastAsia="es-ES"/>
              </w:rPr>
              <w:t>12,09</w:t>
            </w:r>
            <w:bookmarkEnd w:id="51"/>
          </w:p>
        </w:tc>
      </w:tr>
      <w:tr w:rsidR="0087158B" w:rsidRPr="00416A78" w14:paraId="62293182"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2BC3E7FB"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Maestro Primero</w:t>
            </w:r>
          </w:p>
        </w:tc>
        <w:tc>
          <w:tcPr>
            <w:tcW w:w="1247" w:type="dxa"/>
            <w:tcBorders>
              <w:top w:val="nil"/>
              <w:left w:val="nil"/>
              <w:bottom w:val="single" w:sz="4" w:space="0" w:color="auto"/>
              <w:right w:val="single" w:sz="4" w:space="0" w:color="auto"/>
            </w:tcBorders>
            <w:shd w:val="clear" w:color="auto" w:fill="auto"/>
            <w:noWrap/>
            <w:vAlign w:val="center"/>
            <w:hideMark/>
          </w:tcPr>
          <w:p w14:paraId="15A764A6"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MPRI</w:t>
            </w:r>
          </w:p>
        </w:tc>
        <w:tc>
          <w:tcPr>
            <w:tcW w:w="1418" w:type="dxa"/>
            <w:tcBorders>
              <w:top w:val="nil"/>
              <w:left w:val="nil"/>
              <w:bottom w:val="single" w:sz="4" w:space="0" w:color="auto"/>
              <w:right w:val="single" w:sz="4" w:space="0" w:color="auto"/>
            </w:tcBorders>
            <w:shd w:val="clear" w:color="auto" w:fill="auto"/>
            <w:noWrap/>
            <w:vAlign w:val="center"/>
            <w:hideMark/>
          </w:tcPr>
          <w:p w14:paraId="51CCED53"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24.088,89</w:t>
            </w:r>
          </w:p>
        </w:tc>
        <w:tc>
          <w:tcPr>
            <w:tcW w:w="1418" w:type="dxa"/>
            <w:tcBorders>
              <w:top w:val="nil"/>
              <w:left w:val="nil"/>
              <w:bottom w:val="single" w:sz="4" w:space="0" w:color="auto"/>
              <w:right w:val="single" w:sz="4" w:space="0" w:color="auto"/>
            </w:tcBorders>
            <w:shd w:val="clear" w:color="auto" w:fill="auto"/>
            <w:noWrap/>
            <w:vAlign w:val="center"/>
            <w:hideMark/>
          </w:tcPr>
          <w:p w14:paraId="3DB96BC2"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2.007,41</w:t>
            </w:r>
          </w:p>
        </w:tc>
        <w:tc>
          <w:tcPr>
            <w:tcW w:w="1418" w:type="dxa"/>
            <w:tcBorders>
              <w:top w:val="nil"/>
              <w:left w:val="nil"/>
              <w:bottom w:val="single" w:sz="4" w:space="0" w:color="auto"/>
              <w:right w:val="single" w:sz="4" w:space="0" w:color="auto"/>
            </w:tcBorders>
            <w:shd w:val="clear" w:color="auto" w:fill="auto"/>
            <w:noWrap/>
            <w:vAlign w:val="center"/>
            <w:hideMark/>
          </w:tcPr>
          <w:p w14:paraId="0D67CCD1"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52" w:name="RANGE!F14"/>
            <w:r w:rsidRPr="00416A78">
              <w:rPr>
                <w:rFonts w:eastAsia="Times New Roman" w:cs="Calibri"/>
                <w:color w:val="000000"/>
                <w:sz w:val="22"/>
                <w:szCs w:val="22"/>
                <w:lang w:val="es-ES" w:eastAsia="es-ES"/>
              </w:rPr>
              <w:t>10,88</w:t>
            </w:r>
            <w:bookmarkEnd w:id="52"/>
          </w:p>
        </w:tc>
      </w:tr>
      <w:tr w:rsidR="0087158B" w:rsidRPr="00416A78" w14:paraId="79EB5C82"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15D4248"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Maestro Segundo</w:t>
            </w:r>
          </w:p>
        </w:tc>
        <w:tc>
          <w:tcPr>
            <w:tcW w:w="1247" w:type="dxa"/>
            <w:tcBorders>
              <w:top w:val="nil"/>
              <w:left w:val="nil"/>
              <w:bottom w:val="single" w:sz="4" w:space="0" w:color="auto"/>
              <w:right w:val="single" w:sz="4" w:space="0" w:color="auto"/>
            </w:tcBorders>
            <w:shd w:val="clear" w:color="auto" w:fill="auto"/>
            <w:noWrap/>
            <w:vAlign w:val="center"/>
            <w:hideMark/>
          </w:tcPr>
          <w:p w14:paraId="51C4C03D"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MSEG</w:t>
            </w:r>
          </w:p>
        </w:tc>
        <w:tc>
          <w:tcPr>
            <w:tcW w:w="1418" w:type="dxa"/>
            <w:tcBorders>
              <w:top w:val="nil"/>
              <w:left w:val="nil"/>
              <w:bottom w:val="single" w:sz="4" w:space="0" w:color="auto"/>
              <w:right w:val="single" w:sz="4" w:space="0" w:color="auto"/>
            </w:tcBorders>
            <w:shd w:val="clear" w:color="auto" w:fill="auto"/>
            <w:noWrap/>
            <w:vAlign w:val="center"/>
            <w:hideMark/>
          </w:tcPr>
          <w:p w14:paraId="040FB636"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20.475,56</w:t>
            </w:r>
          </w:p>
        </w:tc>
        <w:tc>
          <w:tcPr>
            <w:tcW w:w="1418" w:type="dxa"/>
            <w:tcBorders>
              <w:top w:val="nil"/>
              <w:left w:val="nil"/>
              <w:bottom w:val="single" w:sz="4" w:space="0" w:color="auto"/>
              <w:right w:val="single" w:sz="4" w:space="0" w:color="auto"/>
            </w:tcBorders>
            <w:shd w:val="clear" w:color="auto" w:fill="auto"/>
            <w:noWrap/>
            <w:vAlign w:val="center"/>
            <w:hideMark/>
          </w:tcPr>
          <w:p w14:paraId="69CDE51F"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1.706,30</w:t>
            </w:r>
          </w:p>
        </w:tc>
        <w:tc>
          <w:tcPr>
            <w:tcW w:w="1418" w:type="dxa"/>
            <w:tcBorders>
              <w:top w:val="nil"/>
              <w:left w:val="nil"/>
              <w:bottom w:val="single" w:sz="4" w:space="0" w:color="auto"/>
              <w:right w:val="single" w:sz="4" w:space="0" w:color="auto"/>
            </w:tcBorders>
            <w:shd w:val="clear" w:color="auto" w:fill="auto"/>
            <w:noWrap/>
            <w:vAlign w:val="center"/>
            <w:hideMark/>
          </w:tcPr>
          <w:p w14:paraId="1ADBB63F"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53" w:name="RANGE!F15"/>
            <w:r w:rsidRPr="00416A78">
              <w:rPr>
                <w:rFonts w:eastAsia="Times New Roman" w:cs="Calibri"/>
                <w:color w:val="000000"/>
                <w:sz w:val="22"/>
                <w:szCs w:val="22"/>
                <w:lang w:val="es-ES" w:eastAsia="es-ES"/>
              </w:rPr>
              <w:t>9,25</w:t>
            </w:r>
            <w:bookmarkEnd w:id="53"/>
          </w:p>
        </w:tc>
      </w:tr>
      <w:tr w:rsidR="0087158B" w:rsidRPr="00416A78" w14:paraId="21F3E09B"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5548EE52"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Ayudante</w:t>
            </w:r>
          </w:p>
        </w:tc>
        <w:tc>
          <w:tcPr>
            <w:tcW w:w="1247" w:type="dxa"/>
            <w:tcBorders>
              <w:top w:val="nil"/>
              <w:left w:val="nil"/>
              <w:bottom w:val="single" w:sz="4" w:space="0" w:color="auto"/>
              <w:right w:val="single" w:sz="4" w:space="0" w:color="auto"/>
            </w:tcBorders>
            <w:shd w:val="clear" w:color="auto" w:fill="auto"/>
            <w:noWrap/>
            <w:vAlign w:val="center"/>
            <w:hideMark/>
          </w:tcPr>
          <w:p w14:paraId="69EBACCF"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AYU</w:t>
            </w:r>
          </w:p>
        </w:tc>
        <w:tc>
          <w:tcPr>
            <w:tcW w:w="1418" w:type="dxa"/>
            <w:tcBorders>
              <w:top w:val="nil"/>
              <w:left w:val="nil"/>
              <w:bottom w:val="single" w:sz="4" w:space="0" w:color="auto"/>
              <w:right w:val="single" w:sz="4" w:space="0" w:color="auto"/>
            </w:tcBorders>
            <w:shd w:val="clear" w:color="auto" w:fill="auto"/>
            <w:noWrap/>
            <w:vAlign w:val="center"/>
            <w:hideMark/>
          </w:tcPr>
          <w:p w14:paraId="1151660E"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16.380,45</w:t>
            </w:r>
          </w:p>
        </w:tc>
        <w:tc>
          <w:tcPr>
            <w:tcW w:w="1418" w:type="dxa"/>
            <w:tcBorders>
              <w:top w:val="nil"/>
              <w:left w:val="nil"/>
              <w:bottom w:val="single" w:sz="4" w:space="0" w:color="auto"/>
              <w:right w:val="single" w:sz="4" w:space="0" w:color="auto"/>
            </w:tcBorders>
            <w:shd w:val="clear" w:color="auto" w:fill="auto"/>
            <w:noWrap/>
            <w:vAlign w:val="center"/>
            <w:hideMark/>
          </w:tcPr>
          <w:p w14:paraId="7AC4ED4A"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1.365,04</w:t>
            </w:r>
          </w:p>
        </w:tc>
        <w:tc>
          <w:tcPr>
            <w:tcW w:w="1418" w:type="dxa"/>
            <w:tcBorders>
              <w:top w:val="nil"/>
              <w:left w:val="nil"/>
              <w:bottom w:val="single" w:sz="4" w:space="0" w:color="auto"/>
              <w:right w:val="single" w:sz="4" w:space="0" w:color="auto"/>
            </w:tcBorders>
            <w:shd w:val="clear" w:color="auto" w:fill="auto"/>
            <w:noWrap/>
            <w:vAlign w:val="center"/>
            <w:hideMark/>
          </w:tcPr>
          <w:p w14:paraId="6FD037A6"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54" w:name="RANGE!F16"/>
            <w:r w:rsidRPr="00416A78">
              <w:rPr>
                <w:rFonts w:eastAsia="Times New Roman" w:cs="Calibri"/>
                <w:color w:val="000000"/>
                <w:sz w:val="22"/>
                <w:szCs w:val="22"/>
                <w:lang w:val="es-ES" w:eastAsia="es-ES"/>
              </w:rPr>
              <w:t>7,40</w:t>
            </w:r>
            <w:bookmarkEnd w:id="54"/>
          </w:p>
        </w:tc>
      </w:tr>
      <w:tr w:rsidR="0087158B" w:rsidRPr="00416A78" w14:paraId="3B70655A"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23FC532E"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Jornal I</w:t>
            </w:r>
          </w:p>
        </w:tc>
        <w:tc>
          <w:tcPr>
            <w:tcW w:w="1247" w:type="dxa"/>
            <w:tcBorders>
              <w:top w:val="nil"/>
              <w:left w:val="nil"/>
              <w:bottom w:val="single" w:sz="4" w:space="0" w:color="auto"/>
              <w:right w:val="single" w:sz="4" w:space="0" w:color="auto"/>
            </w:tcBorders>
            <w:shd w:val="clear" w:color="auto" w:fill="auto"/>
            <w:noWrap/>
            <w:vAlign w:val="center"/>
            <w:hideMark/>
          </w:tcPr>
          <w:p w14:paraId="220FE062"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JOR</w:t>
            </w:r>
          </w:p>
        </w:tc>
        <w:tc>
          <w:tcPr>
            <w:tcW w:w="1418" w:type="dxa"/>
            <w:tcBorders>
              <w:top w:val="nil"/>
              <w:left w:val="nil"/>
              <w:bottom w:val="single" w:sz="4" w:space="0" w:color="auto"/>
              <w:right w:val="single" w:sz="4" w:space="0" w:color="auto"/>
            </w:tcBorders>
            <w:shd w:val="clear" w:color="auto" w:fill="auto"/>
            <w:noWrap/>
            <w:vAlign w:val="center"/>
            <w:hideMark/>
          </w:tcPr>
          <w:p w14:paraId="561FCCD1"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9.828,27</w:t>
            </w:r>
          </w:p>
        </w:tc>
        <w:tc>
          <w:tcPr>
            <w:tcW w:w="1418" w:type="dxa"/>
            <w:tcBorders>
              <w:top w:val="nil"/>
              <w:left w:val="nil"/>
              <w:bottom w:val="single" w:sz="4" w:space="0" w:color="auto"/>
              <w:right w:val="single" w:sz="4" w:space="0" w:color="auto"/>
            </w:tcBorders>
            <w:shd w:val="clear" w:color="auto" w:fill="auto"/>
            <w:noWrap/>
            <w:vAlign w:val="center"/>
            <w:hideMark/>
          </w:tcPr>
          <w:p w14:paraId="1D015721"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819,02</w:t>
            </w:r>
          </w:p>
        </w:tc>
        <w:tc>
          <w:tcPr>
            <w:tcW w:w="1418" w:type="dxa"/>
            <w:tcBorders>
              <w:top w:val="nil"/>
              <w:left w:val="nil"/>
              <w:bottom w:val="single" w:sz="4" w:space="0" w:color="auto"/>
              <w:right w:val="single" w:sz="4" w:space="0" w:color="auto"/>
            </w:tcBorders>
            <w:shd w:val="clear" w:color="auto" w:fill="auto"/>
            <w:noWrap/>
            <w:vAlign w:val="center"/>
            <w:hideMark/>
          </w:tcPr>
          <w:p w14:paraId="5778415D"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55" w:name="RANGE!F17"/>
            <w:r w:rsidRPr="00416A78">
              <w:rPr>
                <w:rFonts w:eastAsia="Times New Roman" w:cs="Calibri"/>
                <w:color w:val="000000"/>
                <w:sz w:val="22"/>
                <w:szCs w:val="22"/>
                <w:lang w:val="es-ES" w:eastAsia="es-ES"/>
              </w:rPr>
              <w:t>4,44</w:t>
            </w:r>
            <w:bookmarkEnd w:id="55"/>
          </w:p>
        </w:tc>
      </w:tr>
      <w:tr w:rsidR="0087158B" w:rsidRPr="00416A78" w14:paraId="71EE4B3E" w14:textId="77777777" w:rsidTr="0087158B">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1ECFBFE" w14:textId="77777777" w:rsidR="0087158B" w:rsidRPr="00416A78" w:rsidRDefault="0087158B" w:rsidP="0070692B">
            <w:pPr>
              <w:spacing w:before="40" w:after="40" w:line="240" w:lineRule="auto"/>
              <w:jc w:val="left"/>
              <w:rPr>
                <w:rFonts w:eastAsia="Times New Roman" w:cs="Calibri"/>
                <w:color w:val="000000"/>
                <w:sz w:val="22"/>
                <w:szCs w:val="22"/>
                <w:lang w:val="es-ES" w:eastAsia="es-ES"/>
              </w:rPr>
            </w:pPr>
            <w:r w:rsidRPr="00416A78">
              <w:rPr>
                <w:rFonts w:eastAsia="Times New Roman" w:cs="Calibri"/>
                <w:color w:val="000000"/>
                <w:sz w:val="22"/>
                <w:szCs w:val="22"/>
                <w:lang w:val="es-ES" w:eastAsia="es-ES"/>
              </w:rPr>
              <w:t>Inspector Técnico de Obras (ITO)</w:t>
            </w:r>
          </w:p>
        </w:tc>
        <w:tc>
          <w:tcPr>
            <w:tcW w:w="1247" w:type="dxa"/>
            <w:tcBorders>
              <w:top w:val="nil"/>
              <w:left w:val="nil"/>
              <w:bottom w:val="single" w:sz="4" w:space="0" w:color="auto"/>
              <w:right w:val="single" w:sz="4" w:space="0" w:color="auto"/>
            </w:tcBorders>
            <w:shd w:val="clear" w:color="auto" w:fill="auto"/>
            <w:noWrap/>
            <w:vAlign w:val="center"/>
            <w:hideMark/>
          </w:tcPr>
          <w:p w14:paraId="5B8C385B"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ITO</w:t>
            </w:r>
          </w:p>
        </w:tc>
        <w:tc>
          <w:tcPr>
            <w:tcW w:w="1418" w:type="dxa"/>
            <w:tcBorders>
              <w:top w:val="nil"/>
              <w:left w:val="nil"/>
              <w:bottom w:val="single" w:sz="4" w:space="0" w:color="auto"/>
              <w:right w:val="single" w:sz="4" w:space="0" w:color="auto"/>
            </w:tcBorders>
            <w:shd w:val="clear" w:color="auto" w:fill="auto"/>
            <w:noWrap/>
            <w:vAlign w:val="center"/>
            <w:hideMark/>
          </w:tcPr>
          <w:p w14:paraId="2D5AE948"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26.764,43</w:t>
            </w:r>
          </w:p>
        </w:tc>
        <w:tc>
          <w:tcPr>
            <w:tcW w:w="1418" w:type="dxa"/>
            <w:tcBorders>
              <w:top w:val="nil"/>
              <w:left w:val="nil"/>
              <w:bottom w:val="single" w:sz="4" w:space="0" w:color="auto"/>
              <w:right w:val="single" w:sz="4" w:space="0" w:color="auto"/>
            </w:tcBorders>
            <w:shd w:val="clear" w:color="auto" w:fill="auto"/>
            <w:noWrap/>
            <w:vAlign w:val="center"/>
            <w:hideMark/>
          </w:tcPr>
          <w:p w14:paraId="13B42A0E"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r w:rsidRPr="00416A78">
              <w:rPr>
                <w:rFonts w:eastAsia="Times New Roman" w:cs="Calibri"/>
                <w:color w:val="000000"/>
                <w:sz w:val="22"/>
                <w:szCs w:val="22"/>
                <w:lang w:val="es-ES" w:eastAsia="es-ES"/>
              </w:rPr>
              <w:t>2.230,37</w:t>
            </w:r>
          </w:p>
        </w:tc>
        <w:tc>
          <w:tcPr>
            <w:tcW w:w="1418" w:type="dxa"/>
            <w:tcBorders>
              <w:top w:val="nil"/>
              <w:left w:val="nil"/>
              <w:bottom w:val="single" w:sz="4" w:space="0" w:color="auto"/>
              <w:right w:val="single" w:sz="4" w:space="0" w:color="auto"/>
            </w:tcBorders>
            <w:shd w:val="clear" w:color="auto" w:fill="auto"/>
            <w:noWrap/>
            <w:vAlign w:val="center"/>
            <w:hideMark/>
          </w:tcPr>
          <w:p w14:paraId="01BE05B9" w14:textId="77777777" w:rsidR="0087158B" w:rsidRPr="00416A78" w:rsidRDefault="0087158B" w:rsidP="0070692B">
            <w:pPr>
              <w:spacing w:before="40" w:after="40" w:line="240" w:lineRule="auto"/>
              <w:jc w:val="center"/>
              <w:rPr>
                <w:rFonts w:eastAsia="Times New Roman" w:cs="Calibri"/>
                <w:color w:val="000000"/>
                <w:sz w:val="22"/>
                <w:szCs w:val="22"/>
                <w:lang w:val="es-ES" w:eastAsia="es-ES"/>
              </w:rPr>
            </w:pPr>
            <w:bookmarkStart w:id="56" w:name="RANGE!F18"/>
            <w:r w:rsidRPr="00416A78">
              <w:rPr>
                <w:rFonts w:eastAsia="Times New Roman" w:cs="Calibri"/>
                <w:color w:val="000000"/>
                <w:sz w:val="22"/>
                <w:szCs w:val="22"/>
                <w:lang w:val="es-ES" w:eastAsia="es-ES"/>
              </w:rPr>
              <w:t>12,09</w:t>
            </w:r>
            <w:bookmarkEnd w:id="56"/>
          </w:p>
        </w:tc>
      </w:tr>
    </w:tbl>
    <w:p w14:paraId="5DC97CD7" w14:textId="77777777" w:rsidR="0087158B" w:rsidRDefault="0087158B" w:rsidP="0070692B">
      <w:pPr>
        <w:spacing w:after="0"/>
      </w:pPr>
    </w:p>
    <w:p w14:paraId="15C7237E" w14:textId="77777777" w:rsidR="0087158B" w:rsidRDefault="0087158B" w:rsidP="0070692B">
      <w:r>
        <w:t>Al costo unitario del recurso humano se suma el costo de transporte del personal y el costo de la ITO. La suma se define valor base de montaje en USD y además se determina la cantidad de HH por hora de montaje. Estos valores pueden verse en la hoja Cuadrillas SSEE y Lineas de la planilla del modelo de cálculo “Base_Montaje.xlsx”.</w:t>
      </w:r>
    </w:p>
    <w:p w14:paraId="13A95505" w14:textId="77777777" w:rsidR="0087158B" w:rsidRDefault="0087158B" w:rsidP="0070692B">
      <w:r>
        <w:lastRenderedPageBreak/>
        <w:t>Una vez establecido la cantidad de HH y el valor de HH por hora efectiva de montaje, que constituyen valores unitarios, se calcula el costo de montaje de cada uno de los elementos (equipos y materiales), mediante el producto del rendimiento, es decir el tiempo requerido para el montaje de esos elementos y de los valores unitarios de la cuadrilla correspondiente según el listado de actividades.</w:t>
      </w:r>
    </w:p>
    <w:p w14:paraId="622F55CA" w14:textId="77777777" w:rsidR="0087158B" w:rsidRDefault="0087158B" w:rsidP="0070692B">
      <w:r>
        <w:t>El cálculo se realiza separadamente para cada una de las familias definidas en la base de datos.</w:t>
      </w:r>
    </w:p>
    <w:p w14:paraId="4CFB1055" w14:textId="77777777" w:rsidR="0087158B" w:rsidRDefault="0087158B" w:rsidP="0070692B">
      <w:r>
        <w:t>Al costo del recurso humano, incluyendo el transporte a obra de ida y regreso de cada jornada, yde la ITO, se agrega el costo de la maquinaria utilizada para el montaje cuando corresponde calculado con el costo unitario de la hora de arriendo y el tiempo utilizado en la ejecución del montaje. Todo el detalle se puede revisar en la planilla “Base_Montaje.xlsx”, en la cual está claramente indicado cada uno de los componentes de costos mencionados y con todas las fórmulas utilizadas, con lo cual es posible reproducir el cálculo realizado.</w:t>
      </w:r>
    </w:p>
    <w:p w14:paraId="56AE6093" w14:textId="77777777" w:rsidR="0087158B" w:rsidRDefault="0087158B" w:rsidP="0070692B">
      <w:r>
        <w:t>Los rendimientos para el montaje de cada equipo y material han sido estimados según la experiencia del consultor, por cuanto no existe documento, informe, estudio o antecedentes de licitaciones realizadas en que se encuentre esta fundamental variable, por cuanto es considerada confidencial por todas las empresas de montaje. A pesar de ello, los tiempos de ejecución son conocidos en forma verbal en el rubro y bastante estandarizados.</w:t>
      </w:r>
    </w:p>
    <w:p w14:paraId="7ABBBD1E" w14:textId="77777777" w:rsidR="0087158B" w:rsidRDefault="0087158B" w:rsidP="0070692B">
      <w:r>
        <w:t>A modo de ejemplo de los resultados obtenidos, en la tabla siguiente se muestra el costo de montaje para algunos equipos y materiales:</w:t>
      </w:r>
    </w:p>
    <w:p w14:paraId="0F532050" w14:textId="77777777" w:rsidR="0087158B" w:rsidRPr="00783166" w:rsidRDefault="0087158B" w:rsidP="0070692B">
      <w:pPr>
        <w:jc w:val="center"/>
        <w:rPr>
          <w:sz w:val="22"/>
          <w:szCs w:val="22"/>
        </w:rPr>
      </w:pPr>
      <w:bookmarkStart w:id="57" w:name="_Toc38047806"/>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9</w:t>
      </w:r>
      <w:r w:rsidRPr="00783166">
        <w:rPr>
          <w:b/>
          <w:iCs/>
          <w:sz w:val="22"/>
          <w:szCs w:val="22"/>
        </w:rPr>
        <w:fldChar w:fldCharType="end"/>
      </w:r>
      <w:r w:rsidRPr="00783166">
        <w:rPr>
          <w:b/>
          <w:iCs/>
          <w:sz w:val="22"/>
          <w:szCs w:val="22"/>
        </w:rPr>
        <w:t xml:space="preserve">: </w:t>
      </w:r>
      <w:r>
        <w:rPr>
          <w:b/>
          <w:iCs/>
          <w:sz w:val="22"/>
          <w:szCs w:val="22"/>
        </w:rPr>
        <w:t>Ejemplo de resultados de cálculo de costos de montaje</w:t>
      </w:r>
      <w:bookmarkEnd w:id="57"/>
    </w:p>
    <w:tbl>
      <w:tblPr>
        <w:tblW w:w="9867" w:type="dxa"/>
        <w:jc w:val="center"/>
        <w:tblLayout w:type="fixed"/>
        <w:tblCellMar>
          <w:left w:w="57" w:type="dxa"/>
          <w:right w:w="57" w:type="dxa"/>
        </w:tblCellMar>
        <w:tblLook w:val="04A0" w:firstRow="1" w:lastRow="0" w:firstColumn="1" w:lastColumn="0" w:noHBand="0" w:noVBand="1"/>
      </w:tblPr>
      <w:tblGrid>
        <w:gridCol w:w="1021"/>
        <w:gridCol w:w="2835"/>
        <w:gridCol w:w="907"/>
        <w:gridCol w:w="680"/>
        <w:gridCol w:w="851"/>
        <w:gridCol w:w="907"/>
        <w:gridCol w:w="851"/>
        <w:gridCol w:w="851"/>
        <w:gridCol w:w="964"/>
      </w:tblGrid>
      <w:tr w:rsidR="0087158B" w:rsidRPr="00F87ABC" w14:paraId="1387C1AA" w14:textId="77777777" w:rsidTr="0087158B">
        <w:trPr>
          <w:jc w:val="center"/>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0B4CA5" w14:textId="77777777" w:rsidR="0087158B" w:rsidRPr="00F87ABC" w:rsidRDefault="0087158B" w:rsidP="0070692B">
            <w:pPr>
              <w:spacing w:after="0" w:line="240" w:lineRule="auto"/>
              <w:jc w:val="center"/>
              <w:rPr>
                <w:rFonts w:ascii="Arial Narrow" w:eastAsia="Times New Roman" w:hAnsi="Arial Narrow"/>
                <w:b/>
                <w:bCs/>
                <w:sz w:val="20"/>
                <w:szCs w:val="20"/>
                <w:lang w:val="es-ES" w:eastAsia="es-ES"/>
              </w:rPr>
            </w:pPr>
            <w:r w:rsidRPr="00F87ABC">
              <w:rPr>
                <w:rFonts w:ascii="Arial Narrow" w:eastAsia="Times New Roman" w:hAnsi="Arial Narrow"/>
                <w:b/>
                <w:bCs/>
                <w:sz w:val="20"/>
                <w:szCs w:val="20"/>
                <w:lang w:val="es-ES" w:eastAsia="es-ES"/>
              </w:rPr>
              <w:t>IdTipo</w:t>
            </w:r>
            <w:r>
              <w:rPr>
                <w:rFonts w:ascii="Arial Narrow" w:eastAsia="Times New Roman" w:hAnsi="Arial Narrow"/>
                <w:b/>
                <w:bCs/>
                <w:sz w:val="20"/>
                <w:szCs w:val="20"/>
                <w:lang w:val="es-ES" w:eastAsia="es-ES"/>
              </w:rPr>
              <w:t xml:space="preserve"> </w:t>
            </w:r>
            <w:r w:rsidRPr="00F87ABC">
              <w:rPr>
                <w:rFonts w:ascii="Arial Narrow" w:eastAsia="Times New Roman" w:hAnsi="Arial Narrow"/>
                <w:b/>
                <w:bCs/>
                <w:sz w:val="20"/>
                <w:szCs w:val="20"/>
                <w:lang w:val="es-ES" w:eastAsia="es-ES"/>
              </w:rPr>
              <w:t>Elemento</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63881687" w14:textId="77777777" w:rsidR="0087158B" w:rsidRPr="00F87ABC" w:rsidRDefault="0087158B" w:rsidP="0070692B">
            <w:pPr>
              <w:spacing w:after="0" w:line="240" w:lineRule="auto"/>
              <w:jc w:val="center"/>
              <w:rPr>
                <w:rFonts w:ascii="Arial Narrow" w:eastAsia="Times New Roman" w:hAnsi="Arial Narrow"/>
                <w:b/>
                <w:bCs/>
                <w:color w:val="000000"/>
                <w:sz w:val="20"/>
                <w:szCs w:val="20"/>
                <w:lang w:val="es-ES" w:eastAsia="es-ES"/>
              </w:rPr>
            </w:pPr>
            <w:r w:rsidRPr="00F87ABC">
              <w:rPr>
                <w:rFonts w:ascii="Arial Narrow" w:eastAsia="Times New Roman" w:hAnsi="Arial Narrow"/>
                <w:b/>
                <w:bCs/>
                <w:color w:val="000000"/>
                <w:sz w:val="20"/>
                <w:szCs w:val="20"/>
                <w:lang w:val="es-ES" w:eastAsia="es-ES"/>
              </w:rPr>
              <w:t>DescripElemento</w:t>
            </w: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76D528E9" w14:textId="77777777" w:rsidR="0087158B" w:rsidRPr="00F87ABC" w:rsidRDefault="0087158B" w:rsidP="0070692B">
            <w:pPr>
              <w:spacing w:after="0" w:line="240" w:lineRule="auto"/>
              <w:jc w:val="center"/>
              <w:rPr>
                <w:rFonts w:ascii="Arial Narrow" w:eastAsia="Times New Roman" w:hAnsi="Arial Narrow"/>
                <w:b/>
                <w:bCs/>
                <w:color w:val="000000"/>
                <w:sz w:val="20"/>
                <w:szCs w:val="20"/>
                <w:lang w:val="es-ES" w:eastAsia="es-ES"/>
              </w:rPr>
            </w:pPr>
            <w:r w:rsidRPr="00F87ABC">
              <w:rPr>
                <w:rFonts w:ascii="Arial Narrow" w:eastAsia="Times New Roman" w:hAnsi="Arial Narrow"/>
                <w:b/>
                <w:bCs/>
                <w:color w:val="000000"/>
                <w:sz w:val="20"/>
                <w:szCs w:val="20"/>
                <w:lang w:val="es-ES" w:eastAsia="es-ES"/>
              </w:rPr>
              <w:t>Tipo</w:t>
            </w:r>
            <w:r>
              <w:rPr>
                <w:rFonts w:ascii="Arial Narrow" w:eastAsia="Times New Roman" w:hAnsi="Arial Narrow"/>
                <w:b/>
                <w:bCs/>
                <w:color w:val="000000"/>
                <w:sz w:val="20"/>
                <w:szCs w:val="20"/>
                <w:lang w:val="es-ES" w:eastAsia="es-ES"/>
              </w:rPr>
              <w:t xml:space="preserve"> </w:t>
            </w:r>
            <w:r w:rsidRPr="00F87ABC">
              <w:rPr>
                <w:rFonts w:ascii="Arial Narrow" w:eastAsia="Times New Roman" w:hAnsi="Arial Narrow"/>
                <w:b/>
                <w:bCs/>
                <w:color w:val="000000"/>
                <w:sz w:val="20"/>
                <w:szCs w:val="20"/>
                <w:lang w:val="es-ES" w:eastAsia="es-ES"/>
              </w:rPr>
              <w:t>Tension</w:t>
            </w:r>
          </w:p>
        </w:tc>
        <w:tc>
          <w:tcPr>
            <w:tcW w:w="680" w:type="dxa"/>
            <w:tcBorders>
              <w:top w:val="single" w:sz="4" w:space="0" w:color="auto"/>
              <w:left w:val="nil"/>
              <w:bottom w:val="single" w:sz="4" w:space="0" w:color="auto"/>
              <w:right w:val="single" w:sz="4" w:space="0" w:color="auto"/>
            </w:tcBorders>
            <w:shd w:val="clear" w:color="auto" w:fill="auto"/>
            <w:vAlign w:val="center"/>
            <w:hideMark/>
          </w:tcPr>
          <w:p w14:paraId="6A8F6AC1" w14:textId="77777777" w:rsidR="0087158B" w:rsidRPr="00F87ABC" w:rsidRDefault="0087158B" w:rsidP="0070692B">
            <w:pPr>
              <w:spacing w:after="0" w:line="240" w:lineRule="auto"/>
              <w:jc w:val="center"/>
              <w:rPr>
                <w:rFonts w:ascii="Arial Narrow" w:eastAsia="Times New Roman" w:hAnsi="Arial Narrow"/>
                <w:b/>
                <w:bCs/>
                <w:color w:val="000000"/>
                <w:sz w:val="20"/>
                <w:szCs w:val="20"/>
                <w:lang w:val="es-ES" w:eastAsia="es-ES"/>
              </w:rPr>
            </w:pPr>
            <w:r w:rsidRPr="00F87ABC">
              <w:rPr>
                <w:rFonts w:ascii="Arial Narrow" w:eastAsia="Times New Roman" w:hAnsi="Arial Narrow"/>
                <w:b/>
                <w:bCs/>
                <w:color w:val="000000"/>
                <w:sz w:val="20"/>
                <w:szCs w:val="20"/>
                <w:lang w:val="es-ES" w:eastAsia="es-ES"/>
              </w:rPr>
              <w:t>Unidad</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AFF4E8C" w14:textId="77777777" w:rsidR="0087158B" w:rsidRPr="00F87ABC" w:rsidRDefault="0087158B" w:rsidP="0070692B">
            <w:pPr>
              <w:spacing w:after="0" w:line="240" w:lineRule="auto"/>
              <w:jc w:val="center"/>
              <w:rPr>
                <w:rFonts w:ascii="Arial Narrow" w:eastAsia="Times New Roman" w:hAnsi="Arial Narrow"/>
                <w:b/>
                <w:bCs/>
                <w:color w:val="000000"/>
                <w:sz w:val="20"/>
                <w:szCs w:val="20"/>
                <w:lang w:val="es-ES" w:eastAsia="es-ES"/>
              </w:rPr>
            </w:pPr>
            <w:r w:rsidRPr="00F87ABC">
              <w:rPr>
                <w:rFonts w:ascii="Arial Narrow" w:eastAsia="Times New Roman" w:hAnsi="Arial Narrow"/>
                <w:b/>
                <w:bCs/>
                <w:color w:val="000000"/>
                <w:sz w:val="20"/>
                <w:szCs w:val="20"/>
                <w:lang w:val="es-ES" w:eastAsia="es-ES"/>
              </w:rPr>
              <w:t>Tipo Cuadrilla</w:t>
            </w: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4F7521EE" w14:textId="77777777" w:rsidR="0087158B" w:rsidRPr="00F87ABC" w:rsidRDefault="0087158B" w:rsidP="0070692B">
            <w:pPr>
              <w:spacing w:after="0" w:line="240" w:lineRule="auto"/>
              <w:jc w:val="center"/>
              <w:rPr>
                <w:rFonts w:ascii="Arial Narrow" w:eastAsia="Times New Roman" w:hAnsi="Arial Narrow"/>
                <w:b/>
                <w:bCs/>
                <w:color w:val="000000"/>
                <w:sz w:val="20"/>
                <w:szCs w:val="20"/>
                <w:lang w:val="es-ES" w:eastAsia="es-ES"/>
              </w:rPr>
            </w:pPr>
            <w:r w:rsidRPr="00F87ABC">
              <w:rPr>
                <w:rFonts w:ascii="Arial Narrow" w:eastAsia="Times New Roman" w:hAnsi="Arial Narrow"/>
                <w:b/>
                <w:bCs/>
                <w:color w:val="000000"/>
                <w:sz w:val="20"/>
                <w:szCs w:val="20"/>
                <w:lang w:val="es-ES" w:eastAsia="es-ES"/>
              </w:rPr>
              <w:t>Duración Montaje por Unidad (días)</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BA395D4" w14:textId="77777777" w:rsidR="0087158B" w:rsidRPr="00F87ABC" w:rsidRDefault="0087158B" w:rsidP="0070692B">
            <w:pPr>
              <w:spacing w:after="0" w:line="240" w:lineRule="auto"/>
              <w:jc w:val="center"/>
              <w:rPr>
                <w:rFonts w:ascii="Arial Narrow" w:eastAsia="Times New Roman" w:hAnsi="Arial Narrow"/>
                <w:b/>
                <w:bCs/>
                <w:sz w:val="20"/>
                <w:szCs w:val="20"/>
                <w:lang w:val="es-ES" w:eastAsia="es-ES"/>
              </w:rPr>
            </w:pPr>
            <w:r w:rsidRPr="00F87ABC">
              <w:rPr>
                <w:rFonts w:ascii="Arial Narrow" w:eastAsia="Times New Roman" w:hAnsi="Arial Narrow"/>
                <w:b/>
                <w:bCs/>
                <w:sz w:val="20"/>
                <w:szCs w:val="20"/>
                <w:lang w:val="es-ES" w:eastAsia="es-ES"/>
              </w:rPr>
              <w:t>CantidadHH</w:t>
            </w:r>
            <w:r>
              <w:rPr>
                <w:rFonts w:ascii="Arial Narrow" w:eastAsia="Times New Roman" w:hAnsi="Arial Narrow"/>
                <w:b/>
                <w:bCs/>
                <w:sz w:val="20"/>
                <w:szCs w:val="20"/>
                <w:lang w:val="es-ES" w:eastAsia="es-ES"/>
              </w:rPr>
              <w:t xml:space="preserve"> </w:t>
            </w:r>
            <w:r w:rsidRPr="00F87ABC">
              <w:rPr>
                <w:rFonts w:ascii="Arial Narrow" w:eastAsia="Times New Roman" w:hAnsi="Arial Narrow"/>
                <w:b/>
                <w:bCs/>
                <w:sz w:val="20"/>
                <w:szCs w:val="20"/>
                <w:lang w:val="es-ES" w:eastAsia="es-ES"/>
              </w:rPr>
              <w:t>Montaje</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DB7D536" w14:textId="77777777" w:rsidR="0087158B" w:rsidRPr="00F87ABC" w:rsidRDefault="0087158B" w:rsidP="0070692B">
            <w:pPr>
              <w:spacing w:after="0" w:line="240" w:lineRule="auto"/>
              <w:jc w:val="center"/>
              <w:rPr>
                <w:rFonts w:ascii="Arial Narrow" w:eastAsia="Times New Roman" w:hAnsi="Arial Narrow"/>
                <w:b/>
                <w:bCs/>
                <w:sz w:val="20"/>
                <w:szCs w:val="20"/>
                <w:lang w:val="es-ES" w:eastAsia="es-ES"/>
              </w:rPr>
            </w:pPr>
            <w:r w:rsidRPr="00F87ABC">
              <w:rPr>
                <w:rFonts w:ascii="Arial Narrow" w:eastAsia="Times New Roman" w:hAnsi="Arial Narrow"/>
                <w:b/>
                <w:bCs/>
                <w:sz w:val="20"/>
                <w:szCs w:val="20"/>
                <w:lang w:val="es-ES" w:eastAsia="es-ES"/>
              </w:rPr>
              <w:t>ValorHH</w:t>
            </w:r>
            <w:r>
              <w:rPr>
                <w:rFonts w:ascii="Arial Narrow" w:eastAsia="Times New Roman" w:hAnsi="Arial Narrow"/>
                <w:b/>
                <w:bCs/>
                <w:sz w:val="20"/>
                <w:szCs w:val="20"/>
                <w:lang w:val="es-ES" w:eastAsia="es-ES"/>
              </w:rPr>
              <w:t xml:space="preserve"> </w:t>
            </w:r>
            <w:r w:rsidRPr="00F87ABC">
              <w:rPr>
                <w:rFonts w:ascii="Arial Narrow" w:eastAsia="Times New Roman" w:hAnsi="Arial Narrow"/>
                <w:b/>
                <w:bCs/>
                <w:sz w:val="20"/>
                <w:szCs w:val="20"/>
                <w:lang w:val="es-ES" w:eastAsia="es-ES"/>
              </w:rPr>
              <w:t>Montaje</w:t>
            </w:r>
            <w:r>
              <w:rPr>
                <w:rFonts w:ascii="Arial Narrow" w:eastAsia="Times New Roman" w:hAnsi="Arial Narrow"/>
                <w:b/>
                <w:bCs/>
                <w:sz w:val="20"/>
                <w:szCs w:val="20"/>
                <w:lang w:val="es-ES" w:eastAsia="es-ES"/>
              </w:rPr>
              <w:t xml:space="preserve"> </w:t>
            </w:r>
            <w:r w:rsidRPr="00F87ABC">
              <w:rPr>
                <w:rFonts w:ascii="Arial Narrow" w:eastAsia="Times New Roman" w:hAnsi="Arial Narrow"/>
                <w:b/>
                <w:bCs/>
                <w:sz w:val="20"/>
                <w:szCs w:val="20"/>
                <w:lang w:val="es-ES" w:eastAsia="es-ES"/>
              </w:rPr>
              <w:t>USD</w:t>
            </w:r>
          </w:p>
        </w:tc>
        <w:tc>
          <w:tcPr>
            <w:tcW w:w="964" w:type="dxa"/>
            <w:tcBorders>
              <w:top w:val="single" w:sz="4" w:space="0" w:color="auto"/>
              <w:left w:val="nil"/>
              <w:bottom w:val="single" w:sz="4" w:space="0" w:color="auto"/>
              <w:right w:val="single" w:sz="4" w:space="0" w:color="auto"/>
            </w:tcBorders>
            <w:shd w:val="clear" w:color="auto" w:fill="auto"/>
            <w:vAlign w:val="center"/>
            <w:hideMark/>
          </w:tcPr>
          <w:p w14:paraId="007B4160" w14:textId="77777777" w:rsidR="0087158B" w:rsidRPr="00F87ABC" w:rsidRDefault="0087158B" w:rsidP="0070692B">
            <w:pPr>
              <w:spacing w:after="0" w:line="240" w:lineRule="auto"/>
              <w:jc w:val="center"/>
              <w:rPr>
                <w:rFonts w:ascii="Arial Narrow" w:eastAsia="Times New Roman" w:hAnsi="Arial Narrow"/>
                <w:b/>
                <w:bCs/>
                <w:sz w:val="20"/>
                <w:szCs w:val="20"/>
                <w:lang w:val="es-ES" w:eastAsia="es-ES"/>
              </w:rPr>
            </w:pPr>
            <w:r w:rsidRPr="00F87ABC">
              <w:rPr>
                <w:rFonts w:ascii="Arial Narrow" w:eastAsia="Times New Roman" w:hAnsi="Arial Narrow"/>
                <w:b/>
                <w:bCs/>
                <w:sz w:val="20"/>
                <w:szCs w:val="20"/>
                <w:lang w:val="es-ES" w:eastAsia="es-ES"/>
              </w:rPr>
              <w:t>TOTAL COSTO MONTAJE</w:t>
            </w:r>
            <w:r w:rsidRPr="00F87ABC">
              <w:rPr>
                <w:rFonts w:ascii="Arial Narrow" w:eastAsia="Times New Roman" w:hAnsi="Arial Narrow"/>
                <w:b/>
                <w:bCs/>
                <w:sz w:val="20"/>
                <w:szCs w:val="20"/>
                <w:lang w:val="es-ES" w:eastAsia="es-ES"/>
              </w:rPr>
              <w:br/>
              <w:t>USD</w:t>
            </w:r>
          </w:p>
        </w:tc>
      </w:tr>
      <w:tr w:rsidR="0087158B" w:rsidRPr="00F87ABC" w14:paraId="7775A46D" w14:textId="77777777" w:rsidTr="0087158B">
        <w:trPr>
          <w:jc w:val="center"/>
        </w:trPr>
        <w:tc>
          <w:tcPr>
            <w:tcW w:w="1021" w:type="dxa"/>
            <w:tcBorders>
              <w:top w:val="nil"/>
              <w:left w:val="single" w:sz="4" w:space="0" w:color="auto"/>
              <w:bottom w:val="single" w:sz="4" w:space="0" w:color="auto"/>
              <w:right w:val="single" w:sz="4" w:space="0" w:color="auto"/>
            </w:tcBorders>
            <w:shd w:val="clear" w:color="auto" w:fill="auto"/>
            <w:noWrap/>
            <w:vAlign w:val="center"/>
            <w:hideMark/>
          </w:tcPr>
          <w:p w14:paraId="5A1D5CAA"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9853</w:t>
            </w:r>
          </w:p>
        </w:tc>
        <w:tc>
          <w:tcPr>
            <w:tcW w:w="2835" w:type="dxa"/>
            <w:tcBorders>
              <w:top w:val="nil"/>
              <w:left w:val="nil"/>
              <w:bottom w:val="single" w:sz="4" w:space="0" w:color="auto"/>
              <w:right w:val="single" w:sz="4" w:space="0" w:color="auto"/>
            </w:tcBorders>
            <w:shd w:val="clear" w:color="auto" w:fill="auto"/>
            <w:noWrap/>
            <w:vAlign w:val="center"/>
            <w:hideMark/>
          </w:tcPr>
          <w:p w14:paraId="3378DD28" w14:textId="77777777" w:rsidR="0087158B" w:rsidRPr="00F87ABC" w:rsidRDefault="0087158B" w:rsidP="0070692B">
            <w:pPr>
              <w:spacing w:after="0" w:line="240" w:lineRule="auto"/>
              <w:jc w:val="lef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Autotransformador monofasico ONAF2, 500/220/66 kV, 250 MVA</w:t>
            </w:r>
          </w:p>
        </w:tc>
        <w:tc>
          <w:tcPr>
            <w:tcW w:w="907" w:type="dxa"/>
            <w:tcBorders>
              <w:top w:val="nil"/>
              <w:left w:val="nil"/>
              <w:bottom w:val="single" w:sz="4" w:space="0" w:color="auto"/>
              <w:right w:val="single" w:sz="4" w:space="0" w:color="auto"/>
            </w:tcBorders>
            <w:shd w:val="clear" w:color="auto" w:fill="auto"/>
            <w:noWrap/>
            <w:vAlign w:val="center"/>
            <w:hideMark/>
          </w:tcPr>
          <w:p w14:paraId="3EC91F33"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500</w:t>
            </w:r>
          </w:p>
        </w:tc>
        <w:tc>
          <w:tcPr>
            <w:tcW w:w="680" w:type="dxa"/>
            <w:tcBorders>
              <w:top w:val="nil"/>
              <w:left w:val="nil"/>
              <w:bottom w:val="single" w:sz="4" w:space="0" w:color="auto"/>
              <w:right w:val="single" w:sz="4" w:space="0" w:color="auto"/>
            </w:tcBorders>
            <w:shd w:val="clear" w:color="auto" w:fill="auto"/>
            <w:noWrap/>
            <w:vAlign w:val="center"/>
            <w:hideMark/>
          </w:tcPr>
          <w:p w14:paraId="44BEAEEF"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C/U</w:t>
            </w:r>
          </w:p>
        </w:tc>
        <w:tc>
          <w:tcPr>
            <w:tcW w:w="851" w:type="dxa"/>
            <w:tcBorders>
              <w:top w:val="nil"/>
              <w:left w:val="nil"/>
              <w:bottom w:val="single" w:sz="4" w:space="0" w:color="auto"/>
              <w:right w:val="single" w:sz="4" w:space="0" w:color="auto"/>
            </w:tcBorders>
            <w:shd w:val="clear" w:color="auto" w:fill="auto"/>
            <w:noWrap/>
            <w:vAlign w:val="center"/>
            <w:hideMark/>
          </w:tcPr>
          <w:p w14:paraId="6249E4A2"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E1</w:t>
            </w:r>
          </w:p>
        </w:tc>
        <w:tc>
          <w:tcPr>
            <w:tcW w:w="907" w:type="dxa"/>
            <w:tcBorders>
              <w:top w:val="nil"/>
              <w:left w:val="nil"/>
              <w:bottom w:val="single" w:sz="4" w:space="0" w:color="auto"/>
              <w:right w:val="single" w:sz="4" w:space="0" w:color="auto"/>
            </w:tcBorders>
            <w:shd w:val="clear" w:color="auto" w:fill="auto"/>
            <w:noWrap/>
            <w:vAlign w:val="center"/>
            <w:hideMark/>
          </w:tcPr>
          <w:p w14:paraId="47D50493"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24</w:t>
            </w:r>
          </w:p>
        </w:tc>
        <w:tc>
          <w:tcPr>
            <w:tcW w:w="851" w:type="dxa"/>
            <w:tcBorders>
              <w:top w:val="nil"/>
              <w:left w:val="nil"/>
              <w:bottom w:val="single" w:sz="4" w:space="0" w:color="auto"/>
              <w:right w:val="single" w:sz="4" w:space="0" w:color="auto"/>
            </w:tcBorders>
            <w:shd w:val="clear" w:color="auto" w:fill="auto"/>
            <w:noWrap/>
            <w:vAlign w:val="center"/>
            <w:hideMark/>
          </w:tcPr>
          <w:p w14:paraId="521D608E"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1.080,00</w:t>
            </w:r>
          </w:p>
        </w:tc>
        <w:tc>
          <w:tcPr>
            <w:tcW w:w="851" w:type="dxa"/>
            <w:tcBorders>
              <w:top w:val="nil"/>
              <w:left w:val="nil"/>
              <w:bottom w:val="single" w:sz="4" w:space="0" w:color="auto"/>
              <w:right w:val="single" w:sz="4" w:space="0" w:color="auto"/>
            </w:tcBorders>
            <w:shd w:val="clear" w:color="auto" w:fill="auto"/>
            <w:noWrap/>
            <w:vAlign w:val="center"/>
            <w:hideMark/>
          </w:tcPr>
          <w:p w14:paraId="4C0E09AB"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53,03</w:t>
            </w:r>
          </w:p>
        </w:tc>
        <w:tc>
          <w:tcPr>
            <w:tcW w:w="964" w:type="dxa"/>
            <w:tcBorders>
              <w:top w:val="nil"/>
              <w:left w:val="nil"/>
              <w:bottom w:val="single" w:sz="4" w:space="0" w:color="auto"/>
              <w:right w:val="single" w:sz="4" w:space="0" w:color="auto"/>
            </w:tcBorders>
            <w:shd w:val="clear" w:color="auto" w:fill="auto"/>
            <w:noWrap/>
            <w:vAlign w:val="center"/>
            <w:hideMark/>
          </w:tcPr>
          <w:p w14:paraId="5195B60B"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57.272,40</w:t>
            </w:r>
          </w:p>
        </w:tc>
      </w:tr>
      <w:tr w:rsidR="0087158B" w:rsidRPr="00F87ABC" w14:paraId="27333AAC" w14:textId="77777777" w:rsidTr="0087158B">
        <w:trPr>
          <w:jc w:val="center"/>
        </w:trPr>
        <w:tc>
          <w:tcPr>
            <w:tcW w:w="1021" w:type="dxa"/>
            <w:tcBorders>
              <w:top w:val="nil"/>
              <w:left w:val="single" w:sz="4" w:space="0" w:color="auto"/>
              <w:bottom w:val="single" w:sz="4" w:space="0" w:color="auto"/>
              <w:right w:val="single" w:sz="4" w:space="0" w:color="auto"/>
            </w:tcBorders>
            <w:shd w:val="clear" w:color="auto" w:fill="auto"/>
            <w:noWrap/>
            <w:vAlign w:val="center"/>
            <w:hideMark/>
          </w:tcPr>
          <w:p w14:paraId="7731E108"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10758</w:t>
            </w:r>
          </w:p>
        </w:tc>
        <w:tc>
          <w:tcPr>
            <w:tcW w:w="2835" w:type="dxa"/>
            <w:tcBorders>
              <w:top w:val="nil"/>
              <w:left w:val="nil"/>
              <w:bottom w:val="single" w:sz="4" w:space="0" w:color="auto"/>
              <w:right w:val="single" w:sz="4" w:space="0" w:color="auto"/>
            </w:tcBorders>
            <w:shd w:val="clear" w:color="auto" w:fill="auto"/>
            <w:noWrap/>
            <w:vAlign w:val="center"/>
            <w:hideMark/>
          </w:tcPr>
          <w:p w14:paraId="4F92DE6D" w14:textId="77777777" w:rsidR="0087158B" w:rsidRPr="00F87ABC" w:rsidRDefault="0087158B" w:rsidP="0070692B">
            <w:pPr>
              <w:spacing w:after="0" w:line="240" w:lineRule="auto"/>
              <w:jc w:val="lef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TP 220 kV, 150/150 VA, Clase 0.50, 0M/3P</w:t>
            </w:r>
          </w:p>
        </w:tc>
        <w:tc>
          <w:tcPr>
            <w:tcW w:w="907" w:type="dxa"/>
            <w:tcBorders>
              <w:top w:val="nil"/>
              <w:left w:val="nil"/>
              <w:bottom w:val="single" w:sz="4" w:space="0" w:color="auto"/>
              <w:right w:val="single" w:sz="4" w:space="0" w:color="auto"/>
            </w:tcBorders>
            <w:shd w:val="clear" w:color="auto" w:fill="auto"/>
            <w:noWrap/>
            <w:vAlign w:val="center"/>
            <w:hideMark/>
          </w:tcPr>
          <w:p w14:paraId="506BD270"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220</w:t>
            </w:r>
          </w:p>
        </w:tc>
        <w:tc>
          <w:tcPr>
            <w:tcW w:w="680" w:type="dxa"/>
            <w:tcBorders>
              <w:top w:val="nil"/>
              <w:left w:val="nil"/>
              <w:bottom w:val="single" w:sz="4" w:space="0" w:color="auto"/>
              <w:right w:val="single" w:sz="4" w:space="0" w:color="auto"/>
            </w:tcBorders>
            <w:shd w:val="clear" w:color="auto" w:fill="auto"/>
            <w:noWrap/>
            <w:vAlign w:val="center"/>
            <w:hideMark/>
          </w:tcPr>
          <w:p w14:paraId="53750088"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C/U</w:t>
            </w:r>
          </w:p>
        </w:tc>
        <w:tc>
          <w:tcPr>
            <w:tcW w:w="851" w:type="dxa"/>
            <w:tcBorders>
              <w:top w:val="nil"/>
              <w:left w:val="nil"/>
              <w:bottom w:val="single" w:sz="4" w:space="0" w:color="auto"/>
              <w:right w:val="single" w:sz="4" w:space="0" w:color="auto"/>
            </w:tcBorders>
            <w:shd w:val="clear" w:color="auto" w:fill="auto"/>
            <w:noWrap/>
            <w:vAlign w:val="center"/>
            <w:hideMark/>
          </w:tcPr>
          <w:p w14:paraId="4AA2462F"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E2</w:t>
            </w:r>
          </w:p>
        </w:tc>
        <w:tc>
          <w:tcPr>
            <w:tcW w:w="907" w:type="dxa"/>
            <w:tcBorders>
              <w:top w:val="nil"/>
              <w:left w:val="nil"/>
              <w:bottom w:val="single" w:sz="4" w:space="0" w:color="auto"/>
              <w:right w:val="single" w:sz="4" w:space="0" w:color="auto"/>
            </w:tcBorders>
            <w:shd w:val="clear" w:color="auto" w:fill="auto"/>
            <w:noWrap/>
            <w:vAlign w:val="center"/>
            <w:hideMark/>
          </w:tcPr>
          <w:p w14:paraId="4E6B5EAD"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0,8</w:t>
            </w:r>
          </w:p>
        </w:tc>
        <w:tc>
          <w:tcPr>
            <w:tcW w:w="851" w:type="dxa"/>
            <w:tcBorders>
              <w:top w:val="nil"/>
              <w:left w:val="nil"/>
              <w:bottom w:val="single" w:sz="4" w:space="0" w:color="auto"/>
              <w:right w:val="single" w:sz="4" w:space="0" w:color="auto"/>
            </w:tcBorders>
            <w:shd w:val="clear" w:color="auto" w:fill="auto"/>
            <w:noWrap/>
            <w:vAlign w:val="center"/>
            <w:hideMark/>
          </w:tcPr>
          <w:p w14:paraId="081BF861"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32,4</w:t>
            </w:r>
          </w:p>
        </w:tc>
        <w:tc>
          <w:tcPr>
            <w:tcW w:w="851" w:type="dxa"/>
            <w:tcBorders>
              <w:top w:val="nil"/>
              <w:left w:val="nil"/>
              <w:bottom w:val="single" w:sz="4" w:space="0" w:color="auto"/>
              <w:right w:val="single" w:sz="4" w:space="0" w:color="auto"/>
            </w:tcBorders>
            <w:shd w:val="clear" w:color="auto" w:fill="auto"/>
            <w:noWrap/>
            <w:vAlign w:val="center"/>
            <w:hideMark/>
          </w:tcPr>
          <w:p w14:paraId="34145970"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43,581</w:t>
            </w:r>
          </w:p>
        </w:tc>
        <w:tc>
          <w:tcPr>
            <w:tcW w:w="964" w:type="dxa"/>
            <w:tcBorders>
              <w:top w:val="nil"/>
              <w:left w:val="nil"/>
              <w:bottom w:val="single" w:sz="4" w:space="0" w:color="auto"/>
              <w:right w:val="single" w:sz="4" w:space="0" w:color="auto"/>
            </w:tcBorders>
            <w:shd w:val="clear" w:color="auto" w:fill="auto"/>
            <w:noWrap/>
            <w:vAlign w:val="center"/>
            <w:hideMark/>
          </w:tcPr>
          <w:p w14:paraId="0BB7DA02"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1412,028</w:t>
            </w:r>
          </w:p>
        </w:tc>
      </w:tr>
      <w:tr w:rsidR="0087158B" w:rsidRPr="00F87ABC" w14:paraId="563D2B77" w14:textId="77777777" w:rsidTr="0087158B">
        <w:trPr>
          <w:jc w:val="center"/>
        </w:trPr>
        <w:tc>
          <w:tcPr>
            <w:tcW w:w="1021" w:type="dxa"/>
            <w:tcBorders>
              <w:top w:val="nil"/>
              <w:left w:val="single" w:sz="4" w:space="0" w:color="auto"/>
              <w:bottom w:val="single" w:sz="4" w:space="0" w:color="auto"/>
              <w:right w:val="single" w:sz="4" w:space="0" w:color="auto"/>
            </w:tcBorders>
            <w:shd w:val="clear" w:color="auto" w:fill="auto"/>
            <w:noWrap/>
            <w:vAlign w:val="center"/>
            <w:hideMark/>
          </w:tcPr>
          <w:p w14:paraId="735E97F2"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8556</w:t>
            </w:r>
          </w:p>
        </w:tc>
        <w:tc>
          <w:tcPr>
            <w:tcW w:w="2835" w:type="dxa"/>
            <w:tcBorders>
              <w:top w:val="nil"/>
              <w:left w:val="nil"/>
              <w:bottom w:val="single" w:sz="4" w:space="0" w:color="auto"/>
              <w:right w:val="single" w:sz="4" w:space="0" w:color="auto"/>
            </w:tcBorders>
            <w:shd w:val="clear" w:color="auto" w:fill="auto"/>
            <w:noWrap/>
            <w:vAlign w:val="center"/>
            <w:hideMark/>
          </w:tcPr>
          <w:p w14:paraId="0EF8195A" w14:textId="77777777" w:rsidR="0087158B" w:rsidRPr="00F87ABC" w:rsidRDefault="0087158B" w:rsidP="0070692B">
            <w:pPr>
              <w:spacing w:after="0" w:line="240" w:lineRule="auto"/>
              <w:jc w:val="lef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TC, 500 kV, Aislado en Aceite, 67.5 VA, 200/1 A, 50 kA, Covencional</w:t>
            </w:r>
          </w:p>
        </w:tc>
        <w:tc>
          <w:tcPr>
            <w:tcW w:w="907" w:type="dxa"/>
            <w:tcBorders>
              <w:top w:val="nil"/>
              <w:left w:val="nil"/>
              <w:bottom w:val="single" w:sz="4" w:space="0" w:color="auto"/>
              <w:right w:val="single" w:sz="4" w:space="0" w:color="auto"/>
            </w:tcBorders>
            <w:shd w:val="clear" w:color="auto" w:fill="auto"/>
            <w:noWrap/>
            <w:vAlign w:val="center"/>
            <w:hideMark/>
          </w:tcPr>
          <w:p w14:paraId="5EF13DAD"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500</w:t>
            </w:r>
          </w:p>
        </w:tc>
        <w:tc>
          <w:tcPr>
            <w:tcW w:w="680" w:type="dxa"/>
            <w:tcBorders>
              <w:top w:val="nil"/>
              <w:left w:val="nil"/>
              <w:bottom w:val="single" w:sz="4" w:space="0" w:color="auto"/>
              <w:right w:val="single" w:sz="4" w:space="0" w:color="auto"/>
            </w:tcBorders>
            <w:shd w:val="clear" w:color="auto" w:fill="auto"/>
            <w:noWrap/>
            <w:vAlign w:val="center"/>
            <w:hideMark/>
          </w:tcPr>
          <w:p w14:paraId="67D80796"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C/U</w:t>
            </w:r>
          </w:p>
        </w:tc>
        <w:tc>
          <w:tcPr>
            <w:tcW w:w="851" w:type="dxa"/>
            <w:tcBorders>
              <w:top w:val="nil"/>
              <w:left w:val="nil"/>
              <w:bottom w:val="single" w:sz="4" w:space="0" w:color="auto"/>
              <w:right w:val="single" w:sz="4" w:space="0" w:color="auto"/>
            </w:tcBorders>
            <w:shd w:val="clear" w:color="auto" w:fill="auto"/>
            <w:noWrap/>
            <w:vAlign w:val="center"/>
            <w:hideMark/>
          </w:tcPr>
          <w:p w14:paraId="65A7FB5A"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E2</w:t>
            </w:r>
          </w:p>
        </w:tc>
        <w:tc>
          <w:tcPr>
            <w:tcW w:w="907" w:type="dxa"/>
            <w:tcBorders>
              <w:top w:val="nil"/>
              <w:left w:val="nil"/>
              <w:bottom w:val="single" w:sz="4" w:space="0" w:color="auto"/>
              <w:right w:val="single" w:sz="4" w:space="0" w:color="auto"/>
            </w:tcBorders>
            <w:shd w:val="clear" w:color="auto" w:fill="auto"/>
            <w:noWrap/>
            <w:vAlign w:val="center"/>
            <w:hideMark/>
          </w:tcPr>
          <w:p w14:paraId="7862A12E"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1,5</w:t>
            </w:r>
          </w:p>
        </w:tc>
        <w:tc>
          <w:tcPr>
            <w:tcW w:w="851" w:type="dxa"/>
            <w:tcBorders>
              <w:top w:val="nil"/>
              <w:left w:val="nil"/>
              <w:bottom w:val="single" w:sz="4" w:space="0" w:color="auto"/>
              <w:right w:val="single" w:sz="4" w:space="0" w:color="auto"/>
            </w:tcBorders>
            <w:shd w:val="clear" w:color="auto" w:fill="auto"/>
            <w:noWrap/>
            <w:vAlign w:val="center"/>
            <w:hideMark/>
          </w:tcPr>
          <w:p w14:paraId="7ACE5AB8"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60,75</w:t>
            </w:r>
          </w:p>
        </w:tc>
        <w:tc>
          <w:tcPr>
            <w:tcW w:w="851" w:type="dxa"/>
            <w:tcBorders>
              <w:top w:val="nil"/>
              <w:left w:val="nil"/>
              <w:bottom w:val="single" w:sz="4" w:space="0" w:color="auto"/>
              <w:right w:val="single" w:sz="4" w:space="0" w:color="auto"/>
            </w:tcBorders>
            <w:shd w:val="clear" w:color="auto" w:fill="auto"/>
            <w:noWrap/>
            <w:vAlign w:val="center"/>
            <w:hideMark/>
          </w:tcPr>
          <w:p w14:paraId="597B2C2B"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49,661</w:t>
            </w:r>
          </w:p>
        </w:tc>
        <w:tc>
          <w:tcPr>
            <w:tcW w:w="964" w:type="dxa"/>
            <w:tcBorders>
              <w:top w:val="nil"/>
              <w:left w:val="nil"/>
              <w:bottom w:val="single" w:sz="4" w:space="0" w:color="auto"/>
              <w:right w:val="single" w:sz="4" w:space="0" w:color="auto"/>
            </w:tcBorders>
            <w:shd w:val="clear" w:color="auto" w:fill="auto"/>
            <w:noWrap/>
            <w:vAlign w:val="center"/>
            <w:hideMark/>
          </w:tcPr>
          <w:p w14:paraId="655A5A0A"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3016,913</w:t>
            </w:r>
          </w:p>
        </w:tc>
      </w:tr>
      <w:tr w:rsidR="0087158B" w:rsidRPr="00F87ABC" w14:paraId="5A231064" w14:textId="77777777" w:rsidTr="0087158B">
        <w:trPr>
          <w:jc w:val="center"/>
        </w:trPr>
        <w:tc>
          <w:tcPr>
            <w:tcW w:w="1021" w:type="dxa"/>
            <w:tcBorders>
              <w:top w:val="nil"/>
              <w:left w:val="single" w:sz="4" w:space="0" w:color="auto"/>
              <w:bottom w:val="single" w:sz="4" w:space="0" w:color="auto"/>
              <w:right w:val="single" w:sz="4" w:space="0" w:color="auto"/>
            </w:tcBorders>
            <w:shd w:val="clear" w:color="auto" w:fill="auto"/>
            <w:noWrap/>
            <w:vAlign w:val="center"/>
            <w:hideMark/>
          </w:tcPr>
          <w:p w14:paraId="03B95B69"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6691</w:t>
            </w:r>
          </w:p>
        </w:tc>
        <w:tc>
          <w:tcPr>
            <w:tcW w:w="2835" w:type="dxa"/>
            <w:tcBorders>
              <w:top w:val="nil"/>
              <w:left w:val="nil"/>
              <w:bottom w:val="single" w:sz="4" w:space="0" w:color="auto"/>
              <w:right w:val="single" w:sz="4" w:space="0" w:color="auto"/>
            </w:tcBorders>
            <w:shd w:val="clear" w:color="auto" w:fill="auto"/>
            <w:noWrap/>
            <w:vAlign w:val="center"/>
            <w:hideMark/>
          </w:tcPr>
          <w:p w14:paraId="78F48330" w14:textId="77777777" w:rsidR="0087158B" w:rsidRPr="00F87ABC" w:rsidRDefault="0087158B" w:rsidP="0070692B">
            <w:pPr>
              <w:spacing w:after="0" w:line="240" w:lineRule="auto"/>
              <w:jc w:val="lef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SF6 estanque vivo</w:t>
            </w:r>
          </w:p>
        </w:tc>
        <w:tc>
          <w:tcPr>
            <w:tcW w:w="907" w:type="dxa"/>
            <w:tcBorders>
              <w:top w:val="nil"/>
              <w:left w:val="nil"/>
              <w:bottom w:val="single" w:sz="4" w:space="0" w:color="auto"/>
              <w:right w:val="single" w:sz="4" w:space="0" w:color="auto"/>
            </w:tcBorders>
            <w:shd w:val="clear" w:color="auto" w:fill="auto"/>
            <w:noWrap/>
            <w:vAlign w:val="center"/>
            <w:hideMark/>
          </w:tcPr>
          <w:p w14:paraId="5759C38B"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220</w:t>
            </w:r>
          </w:p>
        </w:tc>
        <w:tc>
          <w:tcPr>
            <w:tcW w:w="680" w:type="dxa"/>
            <w:tcBorders>
              <w:top w:val="nil"/>
              <w:left w:val="nil"/>
              <w:bottom w:val="single" w:sz="4" w:space="0" w:color="auto"/>
              <w:right w:val="single" w:sz="4" w:space="0" w:color="auto"/>
            </w:tcBorders>
            <w:shd w:val="clear" w:color="auto" w:fill="auto"/>
            <w:noWrap/>
            <w:vAlign w:val="center"/>
            <w:hideMark/>
          </w:tcPr>
          <w:p w14:paraId="29AF961F"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C/U</w:t>
            </w:r>
          </w:p>
        </w:tc>
        <w:tc>
          <w:tcPr>
            <w:tcW w:w="851" w:type="dxa"/>
            <w:tcBorders>
              <w:top w:val="nil"/>
              <w:left w:val="nil"/>
              <w:bottom w:val="single" w:sz="4" w:space="0" w:color="auto"/>
              <w:right w:val="single" w:sz="4" w:space="0" w:color="auto"/>
            </w:tcBorders>
            <w:shd w:val="clear" w:color="auto" w:fill="auto"/>
            <w:noWrap/>
            <w:vAlign w:val="center"/>
            <w:hideMark/>
          </w:tcPr>
          <w:p w14:paraId="501EE8F2"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E2</w:t>
            </w:r>
          </w:p>
        </w:tc>
        <w:tc>
          <w:tcPr>
            <w:tcW w:w="907" w:type="dxa"/>
            <w:tcBorders>
              <w:top w:val="nil"/>
              <w:left w:val="nil"/>
              <w:bottom w:val="single" w:sz="4" w:space="0" w:color="auto"/>
              <w:right w:val="single" w:sz="4" w:space="0" w:color="auto"/>
            </w:tcBorders>
            <w:shd w:val="clear" w:color="auto" w:fill="auto"/>
            <w:noWrap/>
            <w:vAlign w:val="center"/>
            <w:hideMark/>
          </w:tcPr>
          <w:p w14:paraId="4CDB62E8" w14:textId="77777777" w:rsidR="0087158B" w:rsidRPr="00F87ABC" w:rsidRDefault="0087158B" w:rsidP="0070692B">
            <w:pPr>
              <w:spacing w:after="0" w:line="240" w:lineRule="auto"/>
              <w:jc w:val="center"/>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3</w:t>
            </w:r>
          </w:p>
        </w:tc>
        <w:tc>
          <w:tcPr>
            <w:tcW w:w="851" w:type="dxa"/>
            <w:tcBorders>
              <w:top w:val="nil"/>
              <w:left w:val="nil"/>
              <w:bottom w:val="single" w:sz="4" w:space="0" w:color="auto"/>
              <w:right w:val="single" w:sz="4" w:space="0" w:color="auto"/>
            </w:tcBorders>
            <w:shd w:val="clear" w:color="auto" w:fill="auto"/>
            <w:noWrap/>
            <w:vAlign w:val="center"/>
            <w:hideMark/>
          </w:tcPr>
          <w:p w14:paraId="176E33B4"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121,5</w:t>
            </w:r>
          </w:p>
        </w:tc>
        <w:tc>
          <w:tcPr>
            <w:tcW w:w="851" w:type="dxa"/>
            <w:tcBorders>
              <w:top w:val="nil"/>
              <w:left w:val="nil"/>
              <w:bottom w:val="single" w:sz="4" w:space="0" w:color="auto"/>
              <w:right w:val="single" w:sz="4" w:space="0" w:color="auto"/>
            </w:tcBorders>
            <w:shd w:val="clear" w:color="auto" w:fill="auto"/>
            <w:noWrap/>
            <w:vAlign w:val="center"/>
            <w:hideMark/>
          </w:tcPr>
          <w:p w14:paraId="79C23690"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49,661</w:t>
            </w:r>
          </w:p>
        </w:tc>
        <w:tc>
          <w:tcPr>
            <w:tcW w:w="964" w:type="dxa"/>
            <w:tcBorders>
              <w:top w:val="nil"/>
              <w:left w:val="nil"/>
              <w:bottom w:val="single" w:sz="4" w:space="0" w:color="auto"/>
              <w:right w:val="single" w:sz="4" w:space="0" w:color="auto"/>
            </w:tcBorders>
            <w:shd w:val="clear" w:color="auto" w:fill="auto"/>
            <w:noWrap/>
            <w:vAlign w:val="center"/>
            <w:hideMark/>
          </w:tcPr>
          <w:p w14:paraId="2AB418AB" w14:textId="77777777" w:rsidR="0087158B" w:rsidRPr="00F87ABC" w:rsidRDefault="0087158B" w:rsidP="0070692B">
            <w:pPr>
              <w:spacing w:after="0" w:line="240" w:lineRule="auto"/>
              <w:jc w:val="right"/>
              <w:rPr>
                <w:rFonts w:ascii="Arial Narrow" w:eastAsia="Times New Roman" w:hAnsi="Arial Narrow"/>
                <w:color w:val="000000"/>
                <w:sz w:val="20"/>
                <w:szCs w:val="20"/>
                <w:lang w:val="es-ES" w:eastAsia="es-ES"/>
              </w:rPr>
            </w:pPr>
            <w:r w:rsidRPr="00F87ABC">
              <w:rPr>
                <w:rFonts w:ascii="Arial Narrow" w:eastAsia="Times New Roman" w:hAnsi="Arial Narrow"/>
                <w:color w:val="000000"/>
                <w:sz w:val="20"/>
                <w:szCs w:val="20"/>
                <w:lang w:val="es-ES" w:eastAsia="es-ES"/>
              </w:rPr>
              <w:t>6033,825</w:t>
            </w:r>
          </w:p>
        </w:tc>
      </w:tr>
    </w:tbl>
    <w:p w14:paraId="0E38B5FB" w14:textId="77777777" w:rsidR="0087158B" w:rsidRDefault="0087158B" w:rsidP="0070692B">
      <w:pPr>
        <w:spacing w:after="0"/>
      </w:pPr>
    </w:p>
    <w:p w14:paraId="30AA1602" w14:textId="77777777" w:rsidR="0087158B" w:rsidRDefault="0087158B" w:rsidP="0070692B">
      <w:r>
        <w:t xml:space="preserve">Los resultados obtenidos en la planilla </w:t>
      </w:r>
      <w:r w:rsidRPr="00F87ABC">
        <w:t>“Base_Montaje.xlsx”</w:t>
      </w:r>
      <w:r>
        <w:t xml:space="preserve"> son copiados y pegados como valor en la planilla “</w:t>
      </w:r>
      <w:r w:rsidRPr="00F87ABC">
        <w:t>Tabla Subida Precios Unitarios y Montaje.xlsx</w:t>
      </w:r>
      <w:r>
        <w:t xml:space="preserve">” que es leida y subida a la base de datos para la ejecución del proceso de cálculo que se describe en el Anexo VI_2. Los valores son pegados </w:t>
      </w:r>
      <w:r>
        <w:lastRenderedPageBreak/>
        <w:t>y no leidos porque la base de datos no puede importar datos de planillas de cálculo que contengan fórmulas.</w:t>
      </w:r>
    </w:p>
    <w:p w14:paraId="081B0A92" w14:textId="54CD06D1" w:rsidR="0087158B" w:rsidRDefault="0087158B" w:rsidP="0070692B">
      <w:pPr>
        <w:pStyle w:val="Ttulo3"/>
      </w:pPr>
      <w:bookmarkStart w:id="58" w:name="_Toc38048420"/>
      <w:bookmarkStart w:id="59" w:name="_Toc38396466"/>
      <w:r>
        <w:t>Determinación de los recargos porcentuales</w:t>
      </w:r>
      <w:bookmarkEnd w:id="58"/>
      <w:bookmarkEnd w:id="59"/>
    </w:p>
    <w:p w14:paraId="10712D3A" w14:textId="77777777" w:rsidR="0087158B" w:rsidRDefault="0087158B" w:rsidP="0070692B">
      <w:r>
        <w:t>La metodología que se ha aplicado depende de cada tipo de recargo, que se explica caso a caso, dividiéndose en dos grandes grupos: líneas y subestaciones.</w:t>
      </w:r>
    </w:p>
    <w:p w14:paraId="60E0C7A9" w14:textId="77777777" w:rsidR="0087158B" w:rsidRDefault="0087158B" w:rsidP="0070692B">
      <w:r>
        <w:t>Las variables de definición, en el caso de las subestaciones son la cantidad de patios, niveles de tensión, configuración de barras, cantidad de paños por patio, transformadores de poder, equipos de compensación de reactivos y la distancia de la instalación a centros poblados o industriales desde donde se pueden obtener los materiales y servicios.</w:t>
      </w:r>
    </w:p>
    <w:p w14:paraId="2A588413" w14:textId="77777777" w:rsidR="0087158B" w:rsidRPr="00783166" w:rsidRDefault="0087158B" w:rsidP="0070692B">
      <w:pPr>
        <w:jc w:val="center"/>
        <w:rPr>
          <w:sz w:val="22"/>
          <w:szCs w:val="22"/>
        </w:rPr>
      </w:pPr>
      <w:bookmarkStart w:id="60" w:name="_Toc38047807"/>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10</w:t>
      </w:r>
      <w:r w:rsidRPr="00783166">
        <w:rPr>
          <w:b/>
          <w:iCs/>
          <w:sz w:val="22"/>
          <w:szCs w:val="22"/>
        </w:rPr>
        <w:fldChar w:fldCharType="end"/>
      </w:r>
      <w:r w:rsidRPr="00783166">
        <w:rPr>
          <w:b/>
          <w:iCs/>
          <w:sz w:val="22"/>
          <w:szCs w:val="22"/>
        </w:rPr>
        <w:t xml:space="preserve">: </w:t>
      </w:r>
      <w:r w:rsidRPr="00013578">
        <w:rPr>
          <w:b/>
          <w:iCs/>
          <w:sz w:val="22"/>
          <w:szCs w:val="22"/>
        </w:rPr>
        <w:t>Tipos de obras subestaciones</w:t>
      </w:r>
      <w:bookmarkEnd w:id="60"/>
    </w:p>
    <w:tbl>
      <w:tblPr>
        <w:tblW w:w="5000" w:type="pct"/>
        <w:jc w:val="center"/>
        <w:tblCellMar>
          <w:left w:w="70" w:type="dxa"/>
          <w:right w:w="70" w:type="dxa"/>
        </w:tblCellMar>
        <w:tblLook w:val="04A0" w:firstRow="1" w:lastRow="0" w:firstColumn="1" w:lastColumn="0" w:noHBand="0" w:noVBand="1"/>
      </w:tblPr>
      <w:tblGrid>
        <w:gridCol w:w="1068"/>
        <w:gridCol w:w="979"/>
        <w:gridCol w:w="7783"/>
      </w:tblGrid>
      <w:tr w:rsidR="0087158B" w:rsidRPr="00013578" w14:paraId="27B387FC" w14:textId="77777777" w:rsidTr="0087158B">
        <w:trPr>
          <w:trHeight w:val="300"/>
          <w:jc w:val="center"/>
        </w:trPr>
        <w:tc>
          <w:tcPr>
            <w:tcW w:w="54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CF930A" w14:textId="77777777" w:rsidR="0087158B" w:rsidRPr="00013578" w:rsidRDefault="0087158B" w:rsidP="0070692B">
            <w:pPr>
              <w:spacing w:before="20" w:after="20" w:line="240" w:lineRule="auto"/>
              <w:jc w:val="center"/>
              <w:rPr>
                <w:rFonts w:eastAsia="Times New Roman" w:cs="Calibri"/>
                <w:color w:val="000000"/>
                <w:sz w:val="22"/>
                <w:szCs w:val="22"/>
                <w:lang w:eastAsia="es-CL"/>
              </w:rPr>
            </w:pPr>
            <w:r w:rsidRPr="00013578">
              <w:rPr>
                <w:rFonts w:eastAsia="Times New Roman" w:cs="Calibri"/>
                <w:color w:val="000000"/>
                <w:sz w:val="22"/>
                <w:szCs w:val="22"/>
                <w:lang w:eastAsia="es-CL"/>
              </w:rPr>
              <w:t>SSEE</w:t>
            </w:r>
          </w:p>
        </w:tc>
        <w:tc>
          <w:tcPr>
            <w:tcW w:w="4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489AB5" w14:textId="77777777" w:rsidR="0087158B" w:rsidRPr="00013578" w:rsidRDefault="0087158B" w:rsidP="0070692B">
            <w:pPr>
              <w:spacing w:before="20" w:after="20" w:line="240" w:lineRule="auto"/>
              <w:jc w:val="center"/>
              <w:rPr>
                <w:rFonts w:eastAsia="Times New Roman" w:cs="Calibri"/>
                <w:color w:val="000000"/>
                <w:sz w:val="22"/>
                <w:szCs w:val="22"/>
                <w:lang w:eastAsia="es-CL"/>
              </w:rPr>
            </w:pPr>
            <w:r w:rsidRPr="00013578">
              <w:rPr>
                <w:rFonts w:eastAsia="Times New Roman" w:cs="Calibri"/>
                <w:color w:val="000000"/>
                <w:sz w:val="22"/>
                <w:szCs w:val="22"/>
                <w:lang w:eastAsia="es-CL"/>
              </w:rPr>
              <w:t>Tipo 1</w:t>
            </w:r>
          </w:p>
        </w:tc>
        <w:tc>
          <w:tcPr>
            <w:tcW w:w="3959" w:type="pct"/>
            <w:tcBorders>
              <w:top w:val="single" w:sz="4" w:space="0" w:color="auto"/>
              <w:left w:val="single" w:sz="4" w:space="0" w:color="auto"/>
              <w:bottom w:val="single" w:sz="4" w:space="0" w:color="auto"/>
              <w:right w:val="single" w:sz="4" w:space="0" w:color="auto"/>
            </w:tcBorders>
          </w:tcPr>
          <w:p w14:paraId="3A63F4CF" w14:textId="77777777" w:rsidR="0087158B" w:rsidRPr="00013578" w:rsidRDefault="0087158B" w:rsidP="0070692B">
            <w:pPr>
              <w:spacing w:before="20" w:after="20" w:line="240" w:lineRule="auto"/>
              <w:rPr>
                <w:rFonts w:eastAsia="Times New Roman" w:cs="Calibri"/>
                <w:color w:val="000000"/>
                <w:sz w:val="22"/>
                <w:szCs w:val="22"/>
                <w:lang w:eastAsia="es-CL"/>
              </w:rPr>
            </w:pPr>
            <w:r w:rsidRPr="00013578">
              <w:rPr>
                <w:rFonts w:eastAsia="Times New Roman" w:cs="Calibri"/>
                <w:color w:val="000000"/>
                <w:sz w:val="22"/>
                <w:szCs w:val="22"/>
                <w:lang w:eastAsia="es-CL"/>
              </w:rPr>
              <w:t>Subestaciones de tensión mayor 220 kV con un solo patio y hasta 7 paños nacionales</w:t>
            </w:r>
          </w:p>
        </w:tc>
      </w:tr>
      <w:tr w:rsidR="0087158B" w:rsidRPr="00013578" w14:paraId="37F69CD4" w14:textId="77777777" w:rsidTr="0087158B">
        <w:trPr>
          <w:trHeight w:val="300"/>
          <w:jc w:val="center"/>
        </w:trPr>
        <w:tc>
          <w:tcPr>
            <w:tcW w:w="543" w:type="pct"/>
            <w:vMerge/>
            <w:tcBorders>
              <w:top w:val="single" w:sz="4" w:space="0" w:color="auto"/>
              <w:left w:val="single" w:sz="4" w:space="0" w:color="auto"/>
              <w:bottom w:val="single" w:sz="4" w:space="0" w:color="auto"/>
              <w:right w:val="single" w:sz="4" w:space="0" w:color="auto"/>
            </w:tcBorders>
            <w:vAlign w:val="center"/>
            <w:hideMark/>
          </w:tcPr>
          <w:p w14:paraId="2D749FC5" w14:textId="77777777" w:rsidR="0087158B" w:rsidRPr="00013578" w:rsidRDefault="0087158B" w:rsidP="0070692B">
            <w:pPr>
              <w:spacing w:before="20" w:after="20" w:line="240" w:lineRule="auto"/>
              <w:jc w:val="left"/>
              <w:rPr>
                <w:rFonts w:eastAsia="Times New Roman" w:cs="Calibri"/>
                <w:color w:val="000000"/>
                <w:sz w:val="22"/>
                <w:szCs w:val="22"/>
                <w:lang w:eastAsia="es-CL"/>
              </w:rPr>
            </w:pPr>
          </w:p>
        </w:tc>
        <w:tc>
          <w:tcPr>
            <w:tcW w:w="4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221E82" w14:textId="77777777" w:rsidR="0087158B" w:rsidRPr="00013578" w:rsidRDefault="0087158B" w:rsidP="0070692B">
            <w:pPr>
              <w:spacing w:before="20" w:after="20" w:line="240" w:lineRule="auto"/>
              <w:jc w:val="center"/>
              <w:rPr>
                <w:rFonts w:eastAsia="Times New Roman" w:cs="Calibri"/>
                <w:color w:val="000000"/>
                <w:sz w:val="22"/>
                <w:szCs w:val="22"/>
                <w:lang w:eastAsia="es-CL"/>
              </w:rPr>
            </w:pPr>
            <w:r w:rsidRPr="00013578">
              <w:rPr>
                <w:rFonts w:eastAsia="Times New Roman" w:cs="Calibri"/>
                <w:color w:val="000000"/>
                <w:sz w:val="22"/>
                <w:szCs w:val="22"/>
                <w:lang w:eastAsia="es-CL"/>
              </w:rPr>
              <w:t>Tipo 2</w:t>
            </w:r>
          </w:p>
        </w:tc>
        <w:tc>
          <w:tcPr>
            <w:tcW w:w="3959" w:type="pct"/>
            <w:tcBorders>
              <w:top w:val="single" w:sz="4" w:space="0" w:color="auto"/>
              <w:left w:val="single" w:sz="4" w:space="0" w:color="auto"/>
              <w:bottom w:val="single" w:sz="4" w:space="0" w:color="auto"/>
              <w:right w:val="single" w:sz="4" w:space="0" w:color="auto"/>
            </w:tcBorders>
          </w:tcPr>
          <w:p w14:paraId="2DF9482E" w14:textId="77777777" w:rsidR="0087158B" w:rsidRPr="00013578" w:rsidRDefault="0087158B" w:rsidP="0070692B">
            <w:pPr>
              <w:spacing w:before="20" w:after="20" w:line="240" w:lineRule="auto"/>
              <w:rPr>
                <w:rFonts w:eastAsia="Times New Roman" w:cs="Calibri"/>
                <w:color w:val="000000"/>
                <w:sz w:val="22"/>
                <w:szCs w:val="22"/>
                <w:lang w:eastAsia="es-CL"/>
              </w:rPr>
            </w:pPr>
            <w:r w:rsidRPr="00013578">
              <w:rPr>
                <w:rFonts w:eastAsia="Times New Roman" w:cs="Calibri"/>
                <w:color w:val="000000"/>
                <w:sz w:val="22"/>
                <w:szCs w:val="22"/>
                <w:lang w:eastAsia="es-CL"/>
              </w:rPr>
              <w:t>Subestaciones de tensión mayor 220 kV con un solo patio y más de 7 paños nacionales.</w:t>
            </w:r>
          </w:p>
          <w:p w14:paraId="4F52D65D" w14:textId="77777777" w:rsidR="0087158B" w:rsidRPr="00013578" w:rsidRDefault="0087158B" w:rsidP="0070692B">
            <w:pPr>
              <w:spacing w:before="20" w:after="20" w:line="240" w:lineRule="auto"/>
              <w:rPr>
                <w:rFonts w:eastAsia="Times New Roman" w:cs="Calibri"/>
                <w:color w:val="000000"/>
                <w:sz w:val="22"/>
                <w:szCs w:val="22"/>
                <w:lang w:eastAsia="es-CL"/>
              </w:rPr>
            </w:pPr>
            <w:r w:rsidRPr="00013578">
              <w:rPr>
                <w:rFonts w:eastAsia="Times New Roman" w:cs="Calibri"/>
                <w:color w:val="000000"/>
                <w:sz w:val="22"/>
                <w:szCs w:val="22"/>
                <w:lang w:eastAsia="es-CL"/>
              </w:rPr>
              <w:t>Subestaciones de tensión mayor 220 kV con dos patios.</w:t>
            </w:r>
          </w:p>
        </w:tc>
      </w:tr>
      <w:tr w:rsidR="0087158B" w:rsidRPr="00013578" w14:paraId="78E35EAA" w14:textId="77777777" w:rsidTr="0087158B">
        <w:trPr>
          <w:trHeight w:val="300"/>
          <w:jc w:val="center"/>
        </w:trPr>
        <w:tc>
          <w:tcPr>
            <w:tcW w:w="543" w:type="pct"/>
            <w:vMerge/>
            <w:tcBorders>
              <w:top w:val="single" w:sz="4" w:space="0" w:color="auto"/>
              <w:left w:val="single" w:sz="4" w:space="0" w:color="auto"/>
              <w:bottom w:val="single" w:sz="4" w:space="0" w:color="auto"/>
              <w:right w:val="single" w:sz="4" w:space="0" w:color="auto"/>
            </w:tcBorders>
            <w:vAlign w:val="center"/>
            <w:hideMark/>
          </w:tcPr>
          <w:p w14:paraId="0AEB5234" w14:textId="77777777" w:rsidR="0087158B" w:rsidRPr="00013578" w:rsidRDefault="0087158B" w:rsidP="0070692B">
            <w:pPr>
              <w:spacing w:before="20" w:after="20" w:line="240" w:lineRule="auto"/>
              <w:jc w:val="left"/>
              <w:rPr>
                <w:rFonts w:eastAsia="Times New Roman" w:cs="Calibri"/>
                <w:color w:val="000000"/>
                <w:sz w:val="22"/>
                <w:szCs w:val="22"/>
                <w:lang w:eastAsia="es-CL"/>
              </w:rPr>
            </w:pPr>
          </w:p>
        </w:tc>
        <w:tc>
          <w:tcPr>
            <w:tcW w:w="4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BD3890" w14:textId="77777777" w:rsidR="0087158B" w:rsidRPr="00013578" w:rsidRDefault="0087158B" w:rsidP="0070692B">
            <w:pPr>
              <w:spacing w:before="20" w:after="20" w:line="240" w:lineRule="auto"/>
              <w:jc w:val="center"/>
              <w:rPr>
                <w:rFonts w:eastAsia="Times New Roman" w:cs="Calibri"/>
                <w:color w:val="000000"/>
                <w:sz w:val="22"/>
                <w:szCs w:val="22"/>
                <w:lang w:eastAsia="es-CL"/>
              </w:rPr>
            </w:pPr>
            <w:r w:rsidRPr="00013578">
              <w:rPr>
                <w:rFonts w:eastAsia="Times New Roman" w:cs="Calibri"/>
                <w:color w:val="000000"/>
                <w:sz w:val="22"/>
                <w:szCs w:val="22"/>
                <w:lang w:eastAsia="es-CL"/>
              </w:rPr>
              <w:t>Tipo 3</w:t>
            </w:r>
          </w:p>
        </w:tc>
        <w:tc>
          <w:tcPr>
            <w:tcW w:w="3959" w:type="pct"/>
            <w:tcBorders>
              <w:top w:val="single" w:sz="4" w:space="0" w:color="auto"/>
              <w:left w:val="single" w:sz="4" w:space="0" w:color="auto"/>
              <w:bottom w:val="single" w:sz="4" w:space="0" w:color="auto"/>
              <w:right w:val="single" w:sz="4" w:space="0" w:color="auto"/>
            </w:tcBorders>
          </w:tcPr>
          <w:p w14:paraId="762F8B1B" w14:textId="77777777" w:rsidR="0087158B" w:rsidRPr="00013578" w:rsidRDefault="0087158B" w:rsidP="0070692B">
            <w:pPr>
              <w:spacing w:before="20" w:after="20" w:line="240" w:lineRule="auto"/>
              <w:rPr>
                <w:rFonts w:eastAsia="Times New Roman" w:cs="Calibri"/>
                <w:color w:val="000000"/>
                <w:sz w:val="22"/>
                <w:szCs w:val="22"/>
                <w:lang w:eastAsia="es-CL"/>
              </w:rPr>
            </w:pPr>
            <w:r w:rsidRPr="00013578">
              <w:rPr>
                <w:rFonts w:eastAsia="Times New Roman" w:cs="Calibri"/>
                <w:color w:val="000000"/>
                <w:sz w:val="22"/>
                <w:szCs w:val="22"/>
                <w:lang w:eastAsia="es-CL"/>
              </w:rPr>
              <w:t>Subestaciones de tensión mayor 220 kV con equipos CER.</w:t>
            </w:r>
          </w:p>
          <w:p w14:paraId="18F87DC1" w14:textId="77777777" w:rsidR="0087158B" w:rsidRPr="00013578" w:rsidRDefault="0087158B" w:rsidP="0070692B">
            <w:pPr>
              <w:spacing w:before="20" w:after="20" w:line="240" w:lineRule="auto"/>
              <w:rPr>
                <w:rFonts w:eastAsia="Times New Roman" w:cs="Calibri"/>
                <w:color w:val="000000"/>
                <w:sz w:val="22"/>
                <w:szCs w:val="22"/>
                <w:lang w:eastAsia="es-CL"/>
              </w:rPr>
            </w:pPr>
            <w:r w:rsidRPr="00013578">
              <w:rPr>
                <w:rFonts w:eastAsia="Times New Roman" w:cs="Calibri"/>
                <w:color w:val="000000"/>
                <w:sz w:val="22"/>
                <w:szCs w:val="22"/>
                <w:lang w:eastAsia="es-CL"/>
              </w:rPr>
              <w:t>Subestaciones de tensión mayor 220 kV con tres patios.</w:t>
            </w:r>
          </w:p>
          <w:p w14:paraId="0FFD0632" w14:textId="77777777" w:rsidR="0087158B" w:rsidRPr="00013578" w:rsidRDefault="0087158B" w:rsidP="0070692B">
            <w:pPr>
              <w:spacing w:before="20" w:after="20" w:line="240" w:lineRule="auto"/>
              <w:rPr>
                <w:rFonts w:eastAsia="Times New Roman" w:cs="Calibri"/>
                <w:color w:val="000000"/>
                <w:sz w:val="22"/>
                <w:szCs w:val="22"/>
                <w:lang w:eastAsia="es-CL"/>
              </w:rPr>
            </w:pPr>
            <w:r w:rsidRPr="00013578">
              <w:rPr>
                <w:rFonts w:eastAsia="Times New Roman" w:cs="Calibri"/>
                <w:color w:val="000000"/>
                <w:sz w:val="22"/>
                <w:szCs w:val="22"/>
                <w:lang w:eastAsia="es-CL"/>
              </w:rPr>
              <w:t>Subestaciones de tensión mayor 500 kV con menos de 30 paños nacionales.</w:t>
            </w:r>
          </w:p>
        </w:tc>
      </w:tr>
      <w:tr w:rsidR="0087158B" w:rsidRPr="00013578" w14:paraId="0C0BD9B0" w14:textId="77777777" w:rsidTr="0087158B">
        <w:trPr>
          <w:trHeight w:val="300"/>
          <w:jc w:val="center"/>
        </w:trPr>
        <w:tc>
          <w:tcPr>
            <w:tcW w:w="543" w:type="pct"/>
            <w:vMerge/>
            <w:tcBorders>
              <w:top w:val="single" w:sz="4" w:space="0" w:color="auto"/>
              <w:left w:val="single" w:sz="4" w:space="0" w:color="auto"/>
              <w:bottom w:val="single" w:sz="4" w:space="0" w:color="auto"/>
              <w:right w:val="single" w:sz="4" w:space="0" w:color="auto"/>
            </w:tcBorders>
            <w:vAlign w:val="center"/>
            <w:hideMark/>
          </w:tcPr>
          <w:p w14:paraId="45B389EE" w14:textId="77777777" w:rsidR="0087158B" w:rsidRPr="00013578" w:rsidRDefault="0087158B" w:rsidP="0070692B">
            <w:pPr>
              <w:spacing w:before="20" w:after="20" w:line="240" w:lineRule="auto"/>
              <w:jc w:val="left"/>
              <w:rPr>
                <w:rFonts w:eastAsia="Times New Roman" w:cs="Calibri"/>
                <w:color w:val="000000"/>
                <w:sz w:val="22"/>
                <w:szCs w:val="22"/>
                <w:lang w:eastAsia="es-CL"/>
              </w:rPr>
            </w:pPr>
          </w:p>
        </w:tc>
        <w:tc>
          <w:tcPr>
            <w:tcW w:w="4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BF5824" w14:textId="77777777" w:rsidR="0087158B" w:rsidRPr="00013578" w:rsidRDefault="0087158B" w:rsidP="0070692B">
            <w:pPr>
              <w:spacing w:before="20" w:after="20" w:line="240" w:lineRule="auto"/>
              <w:jc w:val="center"/>
              <w:rPr>
                <w:rFonts w:eastAsia="Times New Roman" w:cs="Calibri"/>
                <w:color w:val="000000"/>
                <w:sz w:val="22"/>
                <w:szCs w:val="22"/>
                <w:lang w:eastAsia="es-CL"/>
              </w:rPr>
            </w:pPr>
            <w:r w:rsidRPr="00013578">
              <w:rPr>
                <w:rFonts w:eastAsia="Times New Roman" w:cs="Calibri"/>
                <w:color w:val="000000"/>
                <w:sz w:val="22"/>
                <w:szCs w:val="22"/>
                <w:lang w:eastAsia="es-CL"/>
              </w:rPr>
              <w:t>Tipo 4</w:t>
            </w:r>
          </w:p>
        </w:tc>
        <w:tc>
          <w:tcPr>
            <w:tcW w:w="3959" w:type="pct"/>
            <w:tcBorders>
              <w:top w:val="single" w:sz="4" w:space="0" w:color="auto"/>
              <w:left w:val="single" w:sz="4" w:space="0" w:color="auto"/>
              <w:bottom w:val="single" w:sz="4" w:space="0" w:color="auto"/>
              <w:right w:val="single" w:sz="4" w:space="0" w:color="auto"/>
            </w:tcBorders>
          </w:tcPr>
          <w:p w14:paraId="2EA5070A" w14:textId="77777777" w:rsidR="0087158B" w:rsidRPr="00013578" w:rsidRDefault="0087158B" w:rsidP="0070692B">
            <w:pPr>
              <w:spacing w:before="20" w:after="20" w:line="240" w:lineRule="auto"/>
              <w:rPr>
                <w:rFonts w:eastAsia="Times New Roman" w:cs="Calibri"/>
                <w:color w:val="000000"/>
                <w:sz w:val="22"/>
                <w:szCs w:val="22"/>
                <w:lang w:eastAsia="es-CL"/>
              </w:rPr>
            </w:pPr>
            <w:r w:rsidRPr="00013578">
              <w:rPr>
                <w:rFonts w:eastAsia="Times New Roman" w:cs="Calibri"/>
                <w:color w:val="000000"/>
                <w:sz w:val="22"/>
                <w:szCs w:val="22"/>
                <w:lang w:eastAsia="es-CL"/>
              </w:rPr>
              <w:t>Subestaciones de tensión mayor 500 kV con más de 30 paños nacionales.</w:t>
            </w:r>
          </w:p>
        </w:tc>
      </w:tr>
    </w:tbl>
    <w:p w14:paraId="3DAADA41" w14:textId="77777777" w:rsidR="0087158B" w:rsidRDefault="0087158B" w:rsidP="0070692B"/>
    <w:p w14:paraId="5E83B49F" w14:textId="77777777" w:rsidR="0087158B" w:rsidRDefault="0087158B" w:rsidP="0070692B">
      <w:pPr>
        <w:spacing w:before="240"/>
      </w:pPr>
      <w:r>
        <w:t xml:space="preserve">Esta agrupación se realizó de forma de poder representar los recargos lo más acorde a la realidad posible. A modo de ejemplo, cuando se construye una subestación, el personal administrativo de los gastos generales no se determina para cada paño, patio, transformador o equipo de compensación, sino que para la subestación </w:t>
      </w:r>
      <w:r>
        <w:rPr>
          <w:u w:val="single"/>
        </w:rPr>
        <w:t>en su conjunto</w:t>
      </w:r>
      <w:r>
        <w:t xml:space="preserve"> (no se tiene un administrador de contrato o un jefe de ingeniería para cada instalación sino para toda la obra)</w:t>
      </w:r>
      <w:r w:rsidRPr="00DF26B4">
        <w:t>.</w:t>
      </w:r>
      <w:r>
        <w:t xml:space="preserve"> Algo similar ocurre en el caso de la ingeniería, donde los estudios eléctricos se realizan para toda la subestación y no por paño o transformador; de lo contrario, el costo se vería aumentado pues se pagarían dichos estudios en varias ocasiones. En el caso del bodegaje, el establecer una bodega (que se realiza en </w:t>
      </w:r>
      <w:r w:rsidRPr="00850862">
        <w:rPr>
          <w:i/>
        </w:rPr>
        <w:t>conteiners</w:t>
      </w:r>
      <w:r>
        <w:t>) por cada paño, equipo de compensación, transformador, etc. también vería aumentado su costo y las bodegas establecidas sirven a todas las instalaciones de la subestación.</w:t>
      </w:r>
    </w:p>
    <w:p w14:paraId="7DB51CC3" w14:textId="77777777" w:rsidR="0087158B" w:rsidRDefault="0087158B" w:rsidP="0070692B">
      <w:r>
        <w:t xml:space="preserve">En el caso de las líneas de transmisión, las variables de definición de proyectos representativos será la longitud </w:t>
      </w:r>
      <w:r w:rsidRPr="005C100C">
        <w:t>y la distancia de la instalación a centros poblados o industriales desde donde se pueden obtener los materiales y servicios</w:t>
      </w:r>
      <w:r>
        <w:t>. Se utilizarán 6 tipos de obras, que se indican en la siguiente tabla.</w:t>
      </w:r>
    </w:p>
    <w:p w14:paraId="281D5F59" w14:textId="77777777" w:rsidR="0087158B" w:rsidRDefault="0087158B" w:rsidP="0070692B"/>
    <w:p w14:paraId="09DFB293" w14:textId="77777777" w:rsidR="0087158B" w:rsidRPr="00783166" w:rsidRDefault="0087158B" w:rsidP="0070692B">
      <w:pPr>
        <w:jc w:val="center"/>
        <w:rPr>
          <w:sz w:val="22"/>
          <w:szCs w:val="22"/>
        </w:rPr>
      </w:pPr>
      <w:bookmarkStart w:id="61" w:name="_Toc38047808"/>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11</w:t>
      </w:r>
      <w:r w:rsidRPr="00783166">
        <w:rPr>
          <w:b/>
          <w:iCs/>
          <w:sz w:val="22"/>
          <w:szCs w:val="22"/>
        </w:rPr>
        <w:fldChar w:fldCharType="end"/>
      </w:r>
      <w:r w:rsidRPr="00783166">
        <w:rPr>
          <w:b/>
          <w:iCs/>
          <w:sz w:val="22"/>
          <w:szCs w:val="22"/>
        </w:rPr>
        <w:t xml:space="preserve">: </w:t>
      </w:r>
      <w:r w:rsidRPr="00013578">
        <w:rPr>
          <w:b/>
          <w:iCs/>
          <w:sz w:val="22"/>
          <w:szCs w:val="22"/>
        </w:rPr>
        <w:t>Tipos de obras líneas de transmisión</w:t>
      </w:r>
      <w:bookmarkEnd w:id="61"/>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0"/>
        <w:gridCol w:w="2481"/>
      </w:tblGrid>
      <w:tr w:rsidR="0087158B" w:rsidRPr="00013578" w14:paraId="6E6799D6" w14:textId="77777777" w:rsidTr="0087158B">
        <w:trPr>
          <w:trHeight w:val="300"/>
          <w:jc w:val="center"/>
        </w:trPr>
        <w:tc>
          <w:tcPr>
            <w:tcW w:w="1200" w:type="dxa"/>
            <w:vMerge w:val="restart"/>
            <w:shd w:val="clear" w:color="auto" w:fill="auto"/>
            <w:noWrap/>
            <w:vAlign w:val="center"/>
            <w:hideMark/>
          </w:tcPr>
          <w:p w14:paraId="65D271B0" w14:textId="77777777" w:rsidR="0087158B" w:rsidRPr="00013578" w:rsidRDefault="0087158B" w:rsidP="0070692B">
            <w:pPr>
              <w:spacing w:after="0" w:line="240" w:lineRule="auto"/>
              <w:jc w:val="center"/>
              <w:rPr>
                <w:rFonts w:eastAsia="Times New Roman" w:cs="Calibri"/>
                <w:color w:val="000000"/>
                <w:sz w:val="22"/>
                <w:szCs w:val="22"/>
                <w:lang w:eastAsia="es-CL"/>
              </w:rPr>
            </w:pPr>
            <w:r w:rsidRPr="00013578">
              <w:rPr>
                <w:rFonts w:eastAsia="Times New Roman" w:cs="Calibri"/>
                <w:color w:val="000000"/>
                <w:sz w:val="22"/>
                <w:szCs w:val="22"/>
                <w:lang w:eastAsia="es-CL"/>
              </w:rPr>
              <w:t>Líneas</w:t>
            </w:r>
          </w:p>
        </w:tc>
        <w:tc>
          <w:tcPr>
            <w:tcW w:w="2481" w:type="dxa"/>
            <w:shd w:val="clear" w:color="auto" w:fill="auto"/>
            <w:noWrap/>
            <w:vAlign w:val="bottom"/>
            <w:hideMark/>
          </w:tcPr>
          <w:p w14:paraId="5560674B" w14:textId="77777777" w:rsidR="0087158B" w:rsidRPr="00013578" w:rsidRDefault="0087158B" w:rsidP="0070692B">
            <w:pPr>
              <w:spacing w:after="0" w:line="240" w:lineRule="auto"/>
              <w:jc w:val="left"/>
              <w:rPr>
                <w:rFonts w:eastAsia="Times New Roman" w:cs="Calibri"/>
                <w:color w:val="000000"/>
                <w:sz w:val="22"/>
                <w:szCs w:val="22"/>
                <w:lang w:eastAsia="es-CL"/>
              </w:rPr>
            </w:pPr>
            <w:r w:rsidRPr="00013578">
              <w:rPr>
                <w:rFonts w:eastAsia="Times New Roman" w:cs="Calibri"/>
                <w:color w:val="000000"/>
                <w:sz w:val="22"/>
                <w:szCs w:val="22"/>
                <w:lang w:eastAsia="es-CL"/>
              </w:rPr>
              <w:t>Mayor a 250 km</w:t>
            </w:r>
          </w:p>
        </w:tc>
      </w:tr>
      <w:tr w:rsidR="0087158B" w:rsidRPr="00013578" w14:paraId="3178262E" w14:textId="77777777" w:rsidTr="0087158B">
        <w:trPr>
          <w:trHeight w:val="300"/>
          <w:jc w:val="center"/>
        </w:trPr>
        <w:tc>
          <w:tcPr>
            <w:tcW w:w="1200" w:type="dxa"/>
            <w:vMerge/>
            <w:vAlign w:val="center"/>
            <w:hideMark/>
          </w:tcPr>
          <w:p w14:paraId="17858EAC" w14:textId="77777777" w:rsidR="0087158B" w:rsidRPr="00013578" w:rsidRDefault="0087158B" w:rsidP="0070692B">
            <w:pPr>
              <w:spacing w:after="0" w:line="240" w:lineRule="auto"/>
              <w:jc w:val="left"/>
              <w:rPr>
                <w:rFonts w:eastAsia="Times New Roman" w:cs="Calibri"/>
                <w:color w:val="000000"/>
                <w:sz w:val="22"/>
                <w:szCs w:val="22"/>
                <w:lang w:eastAsia="es-CL"/>
              </w:rPr>
            </w:pPr>
          </w:p>
        </w:tc>
        <w:tc>
          <w:tcPr>
            <w:tcW w:w="2481" w:type="dxa"/>
            <w:shd w:val="clear" w:color="auto" w:fill="auto"/>
            <w:noWrap/>
            <w:vAlign w:val="bottom"/>
            <w:hideMark/>
          </w:tcPr>
          <w:p w14:paraId="79BF0D8F" w14:textId="77777777" w:rsidR="0087158B" w:rsidRPr="00013578" w:rsidRDefault="0087158B" w:rsidP="0070692B">
            <w:pPr>
              <w:spacing w:after="0" w:line="240" w:lineRule="auto"/>
              <w:jc w:val="left"/>
              <w:rPr>
                <w:rFonts w:eastAsia="Times New Roman" w:cs="Calibri"/>
                <w:color w:val="000000"/>
                <w:sz w:val="22"/>
                <w:szCs w:val="22"/>
                <w:lang w:eastAsia="es-CL"/>
              </w:rPr>
            </w:pPr>
            <w:r w:rsidRPr="00013578">
              <w:rPr>
                <w:rFonts w:eastAsia="Times New Roman" w:cs="Calibri"/>
                <w:color w:val="000000"/>
                <w:sz w:val="22"/>
                <w:szCs w:val="22"/>
                <w:lang w:eastAsia="es-CL"/>
              </w:rPr>
              <w:t>Entre 100 km y 250 km</w:t>
            </w:r>
          </w:p>
        </w:tc>
      </w:tr>
      <w:tr w:rsidR="0087158B" w:rsidRPr="00013578" w14:paraId="76EE3881" w14:textId="77777777" w:rsidTr="0087158B">
        <w:trPr>
          <w:trHeight w:val="300"/>
          <w:jc w:val="center"/>
        </w:trPr>
        <w:tc>
          <w:tcPr>
            <w:tcW w:w="1200" w:type="dxa"/>
            <w:vMerge/>
            <w:vAlign w:val="center"/>
            <w:hideMark/>
          </w:tcPr>
          <w:p w14:paraId="695D76AB" w14:textId="77777777" w:rsidR="0087158B" w:rsidRPr="00013578" w:rsidRDefault="0087158B" w:rsidP="0070692B">
            <w:pPr>
              <w:spacing w:after="0" w:line="240" w:lineRule="auto"/>
              <w:jc w:val="left"/>
              <w:rPr>
                <w:rFonts w:eastAsia="Times New Roman" w:cs="Calibri"/>
                <w:color w:val="000000"/>
                <w:sz w:val="22"/>
                <w:szCs w:val="22"/>
                <w:lang w:eastAsia="es-CL"/>
              </w:rPr>
            </w:pPr>
          </w:p>
        </w:tc>
        <w:tc>
          <w:tcPr>
            <w:tcW w:w="2481" w:type="dxa"/>
            <w:shd w:val="clear" w:color="auto" w:fill="auto"/>
            <w:noWrap/>
            <w:vAlign w:val="bottom"/>
            <w:hideMark/>
          </w:tcPr>
          <w:p w14:paraId="419E74A8" w14:textId="77777777" w:rsidR="0087158B" w:rsidRPr="00013578" w:rsidRDefault="0087158B" w:rsidP="0070692B">
            <w:pPr>
              <w:spacing w:after="0" w:line="240" w:lineRule="auto"/>
              <w:jc w:val="left"/>
              <w:rPr>
                <w:rFonts w:eastAsia="Times New Roman" w:cs="Calibri"/>
                <w:color w:val="000000"/>
                <w:sz w:val="22"/>
                <w:szCs w:val="22"/>
                <w:lang w:eastAsia="es-CL"/>
              </w:rPr>
            </w:pPr>
            <w:r w:rsidRPr="00013578">
              <w:rPr>
                <w:rFonts w:eastAsia="Times New Roman" w:cs="Calibri"/>
                <w:color w:val="000000"/>
                <w:sz w:val="22"/>
                <w:szCs w:val="22"/>
                <w:lang w:eastAsia="es-CL"/>
              </w:rPr>
              <w:t>Entre 50 km y 100 km</w:t>
            </w:r>
          </w:p>
        </w:tc>
      </w:tr>
      <w:tr w:rsidR="0087158B" w:rsidRPr="00013578" w14:paraId="5C604EDC" w14:textId="77777777" w:rsidTr="0087158B">
        <w:trPr>
          <w:trHeight w:val="300"/>
          <w:jc w:val="center"/>
        </w:trPr>
        <w:tc>
          <w:tcPr>
            <w:tcW w:w="1200" w:type="dxa"/>
            <w:vMerge/>
            <w:vAlign w:val="center"/>
            <w:hideMark/>
          </w:tcPr>
          <w:p w14:paraId="2BFAA726" w14:textId="77777777" w:rsidR="0087158B" w:rsidRPr="00013578" w:rsidRDefault="0087158B" w:rsidP="0070692B">
            <w:pPr>
              <w:spacing w:after="0" w:line="240" w:lineRule="auto"/>
              <w:jc w:val="left"/>
              <w:rPr>
                <w:rFonts w:eastAsia="Times New Roman" w:cs="Calibri"/>
                <w:color w:val="000000"/>
                <w:sz w:val="22"/>
                <w:szCs w:val="22"/>
                <w:lang w:eastAsia="es-CL"/>
              </w:rPr>
            </w:pPr>
          </w:p>
        </w:tc>
        <w:tc>
          <w:tcPr>
            <w:tcW w:w="2481" w:type="dxa"/>
            <w:shd w:val="clear" w:color="auto" w:fill="auto"/>
            <w:noWrap/>
            <w:vAlign w:val="bottom"/>
            <w:hideMark/>
          </w:tcPr>
          <w:p w14:paraId="49EB2110" w14:textId="77777777" w:rsidR="0087158B" w:rsidRPr="00013578" w:rsidRDefault="0087158B" w:rsidP="0070692B">
            <w:pPr>
              <w:spacing w:after="0" w:line="240" w:lineRule="auto"/>
              <w:jc w:val="left"/>
              <w:rPr>
                <w:rFonts w:eastAsia="Times New Roman" w:cs="Calibri"/>
                <w:color w:val="000000"/>
                <w:sz w:val="22"/>
                <w:szCs w:val="22"/>
                <w:lang w:eastAsia="es-CL"/>
              </w:rPr>
            </w:pPr>
            <w:r w:rsidRPr="00013578">
              <w:rPr>
                <w:rFonts w:eastAsia="Times New Roman" w:cs="Calibri"/>
                <w:color w:val="000000"/>
                <w:sz w:val="22"/>
                <w:szCs w:val="22"/>
                <w:lang w:eastAsia="es-CL"/>
              </w:rPr>
              <w:t>Entre 25 y 50 km</w:t>
            </w:r>
          </w:p>
        </w:tc>
      </w:tr>
      <w:tr w:rsidR="0087158B" w:rsidRPr="00013578" w14:paraId="46860422" w14:textId="77777777" w:rsidTr="0087158B">
        <w:trPr>
          <w:trHeight w:val="300"/>
          <w:jc w:val="center"/>
        </w:trPr>
        <w:tc>
          <w:tcPr>
            <w:tcW w:w="1200" w:type="dxa"/>
            <w:vMerge/>
            <w:vAlign w:val="center"/>
            <w:hideMark/>
          </w:tcPr>
          <w:p w14:paraId="75BE24E9" w14:textId="77777777" w:rsidR="0087158B" w:rsidRPr="00013578" w:rsidRDefault="0087158B" w:rsidP="0070692B">
            <w:pPr>
              <w:spacing w:after="0" w:line="240" w:lineRule="auto"/>
              <w:jc w:val="left"/>
              <w:rPr>
                <w:rFonts w:eastAsia="Times New Roman" w:cs="Calibri"/>
                <w:color w:val="000000"/>
                <w:sz w:val="22"/>
                <w:szCs w:val="22"/>
                <w:lang w:eastAsia="es-CL"/>
              </w:rPr>
            </w:pPr>
          </w:p>
        </w:tc>
        <w:tc>
          <w:tcPr>
            <w:tcW w:w="2481" w:type="dxa"/>
            <w:shd w:val="clear" w:color="auto" w:fill="auto"/>
            <w:noWrap/>
            <w:vAlign w:val="bottom"/>
            <w:hideMark/>
          </w:tcPr>
          <w:p w14:paraId="1A9AFA6E" w14:textId="77777777" w:rsidR="0087158B" w:rsidRPr="00013578" w:rsidRDefault="0087158B" w:rsidP="0070692B">
            <w:pPr>
              <w:spacing w:after="0" w:line="240" w:lineRule="auto"/>
              <w:jc w:val="left"/>
              <w:rPr>
                <w:rFonts w:eastAsia="Times New Roman" w:cs="Calibri"/>
                <w:color w:val="000000"/>
                <w:sz w:val="22"/>
                <w:szCs w:val="22"/>
                <w:lang w:eastAsia="es-CL"/>
              </w:rPr>
            </w:pPr>
            <w:r w:rsidRPr="00013578">
              <w:rPr>
                <w:rFonts w:eastAsia="Times New Roman" w:cs="Calibri"/>
                <w:color w:val="000000"/>
                <w:sz w:val="22"/>
                <w:szCs w:val="22"/>
                <w:lang w:eastAsia="es-CL"/>
              </w:rPr>
              <w:t>Entre 5 y 25 km</w:t>
            </w:r>
          </w:p>
        </w:tc>
      </w:tr>
      <w:tr w:rsidR="0087158B" w:rsidRPr="00013578" w14:paraId="4DF60A16" w14:textId="77777777" w:rsidTr="0087158B">
        <w:trPr>
          <w:trHeight w:val="300"/>
          <w:jc w:val="center"/>
        </w:trPr>
        <w:tc>
          <w:tcPr>
            <w:tcW w:w="1200" w:type="dxa"/>
            <w:vMerge/>
            <w:vAlign w:val="center"/>
            <w:hideMark/>
          </w:tcPr>
          <w:p w14:paraId="1E5972B5" w14:textId="77777777" w:rsidR="0087158B" w:rsidRPr="00013578" w:rsidRDefault="0087158B" w:rsidP="0070692B">
            <w:pPr>
              <w:spacing w:after="0" w:line="240" w:lineRule="auto"/>
              <w:jc w:val="left"/>
              <w:rPr>
                <w:rFonts w:eastAsia="Times New Roman" w:cs="Calibri"/>
                <w:color w:val="000000"/>
                <w:sz w:val="22"/>
                <w:szCs w:val="22"/>
                <w:lang w:eastAsia="es-CL"/>
              </w:rPr>
            </w:pPr>
          </w:p>
        </w:tc>
        <w:tc>
          <w:tcPr>
            <w:tcW w:w="2481" w:type="dxa"/>
            <w:shd w:val="clear" w:color="auto" w:fill="auto"/>
            <w:noWrap/>
            <w:vAlign w:val="bottom"/>
            <w:hideMark/>
          </w:tcPr>
          <w:p w14:paraId="689241E0" w14:textId="77777777" w:rsidR="0087158B" w:rsidRPr="00013578" w:rsidRDefault="0087158B" w:rsidP="0070692B">
            <w:pPr>
              <w:spacing w:after="0" w:line="240" w:lineRule="auto"/>
              <w:jc w:val="left"/>
              <w:rPr>
                <w:rFonts w:eastAsia="Times New Roman" w:cs="Calibri"/>
                <w:color w:val="000000"/>
                <w:sz w:val="22"/>
                <w:szCs w:val="22"/>
                <w:lang w:eastAsia="es-CL"/>
              </w:rPr>
            </w:pPr>
            <w:r w:rsidRPr="00013578">
              <w:rPr>
                <w:rFonts w:eastAsia="Times New Roman" w:cs="Calibri"/>
                <w:color w:val="000000"/>
                <w:sz w:val="22"/>
                <w:szCs w:val="22"/>
                <w:lang w:eastAsia="es-CL"/>
              </w:rPr>
              <w:t>Entre 0 y 5 km</w:t>
            </w:r>
          </w:p>
        </w:tc>
      </w:tr>
    </w:tbl>
    <w:p w14:paraId="72EDD46B" w14:textId="77777777" w:rsidR="0087158B" w:rsidRDefault="0087158B" w:rsidP="0070692B">
      <w:pPr>
        <w:spacing w:before="240"/>
      </w:pPr>
      <w:r>
        <w:t>Para estimar los costos correspondientes a los recargos establecidos en las Bases Técnicas del estudio, se considera que las obras de cada proyecto representativo y de cada tramo económico a valorizar, se ejecuta bajo la modalidad de un contrato EPC</w:t>
      </w:r>
      <w:r>
        <w:rPr>
          <w:rStyle w:val="Refdenotaalpie"/>
        </w:rPr>
        <w:footnoteReference w:id="16"/>
      </w:r>
      <w:r>
        <w:t>.</w:t>
      </w:r>
    </w:p>
    <w:p w14:paraId="28FAF253" w14:textId="77777777" w:rsidR="0087158B" w:rsidRDefault="0087158B" w:rsidP="0070692B">
      <w:r w:rsidRPr="006F0E65">
        <w:t>El cálculo del V.I. por elemento se realiza calculando, en primer lugar, el producto del precio por la cantidad del elemento. Luego se agregan una serie de recargos porcentuales para reflejar los costos de flete, bodegaje, ingeniería, gastos generales e intereses intercalarios, junto con el recargo montaje, el cual se expresa en dólares.</w:t>
      </w:r>
    </w:p>
    <w:p w14:paraId="3E2F31E5" w14:textId="77777777" w:rsidR="0087158B" w:rsidRPr="008B114D" w:rsidRDefault="0087158B" w:rsidP="0070692B">
      <w:r w:rsidRPr="008B114D">
        <w:t>Para una completa comprensión del cálculo de cada recargo, el lector debe leer el Anexo VI_8 Recargos Porcentuales</w:t>
      </w:r>
      <w:r>
        <w:t>,</w:t>
      </w:r>
      <w:r w:rsidRPr="008B114D">
        <w:t xml:space="preserve"> donde se presenta en detalle la forma de determinar cada recargo. </w:t>
      </w:r>
    </w:p>
    <w:p w14:paraId="3399EC91" w14:textId="77777777" w:rsidR="0087158B" w:rsidRDefault="0087158B" w:rsidP="0070692B">
      <w:pPr>
        <w:pStyle w:val="Ttulo4"/>
      </w:pPr>
      <w:bookmarkStart w:id="62" w:name="_Toc38048421"/>
      <w:bookmarkStart w:id="63" w:name="_Toc38396467"/>
      <w:r>
        <w:t>Recargo por flete</w:t>
      </w:r>
      <w:bookmarkEnd w:id="62"/>
      <w:bookmarkEnd w:id="63"/>
    </w:p>
    <w:p w14:paraId="3315505E" w14:textId="77777777" w:rsidR="0087158B" w:rsidRDefault="0087158B" w:rsidP="0070692B">
      <w:r>
        <w:t xml:space="preserve">Corresponde al costo asociado al traslado terrestre de equipos y materiales desde el puerto a la faena. </w:t>
      </w:r>
    </w:p>
    <w:p w14:paraId="53B8E9E2" w14:textId="77777777" w:rsidR="0087158B" w:rsidRDefault="0087158B" w:rsidP="0070692B">
      <w:r>
        <w:t xml:space="preserve">Para la determinación de este costo se establecieron como puertos de abastecimiento los ubicados en las ciudades de Iquique, Antofagasta, Coquimbo, Valparaíso, Talcahuano y Puerto Montt. </w:t>
      </w:r>
    </w:p>
    <w:p w14:paraId="77F164BB" w14:textId="77777777" w:rsidR="0087158B" w:rsidRPr="000325E5" w:rsidRDefault="0087158B" w:rsidP="0070692B">
      <w:r>
        <w:t>En cuanto a los tipos de transporte, s</w:t>
      </w:r>
      <w:r w:rsidRPr="000325E5">
        <w:t xml:space="preserve">e utilizan </w:t>
      </w:r>
      <w:r>
        <w:t>dos</w:t>
      </w:r>
      <w:r w:rsidRPr="000325E5">
        <w:t xml:space="preserve"> tipos</w:t>
      </w:r>
      <w:r>
        <w:t xml:space="preserve"> con distintos costos, los cuales fueron obtenidos de las cotizaciones realizadas con motivo del presente estudio</w:t>
      </w:r>
      <w:r w:rsidRPr="000325E5">
        <w:t xml:space="preserve">: </w:t>
      </w:r>
    </w:p>
    <w:p w14:paraId="02B24DC7" w14:textId="77777777" w:rsidR="0087158B" w:rsidRPr="000325E5" w:rsidRDefault="0087158B" w:rsidP="0070692B">
      <w:pPr>
        <w:pStyle w:val="Prrafodelista"/>
      </w:pPr>
      <w:r w:rsidRPr="000325E5">
        <w:t>Transporte a granel: 0</w:t>
      </w:r>
      <w:r>
        <w:t>,</w:t>
      </w:r>
      <w:r w:rsidRPr="000325E5">
        <w:t xml:space="preserve">2221 </w:t>
      </w:r>
      <m:oMath>
        <m:d>
          <m:dPr>
            <m:begChr m:val="["/>
            <m:endChr m:val="]"/>
            <m:ctrlPr>
              <w:rPr>
                <w:rFonts w:ascii="Cambria Math" w:hAnsi="Cambria Math"/>
                <w:i/>
              </w:rPr>
            </m:ctrlPr>
          </m:dPr>
          <m:e>
            <m:f>
              <m:fPr>
                <m:ctrlPr>
                  <w:rPr>
                    <w:rFonts w:ascii="Cambria Math" w:hAnsi="Cambria Math"/>
                    <w:i/>
                  </w:rPr>
                </m:ctrlPr>
              </m:fPr>
              <m:num>
                <m:r>
                  <w:rPr>
                    <w:rFonts w:ascii="Cambria Math" w:hAnsi="Cambria Math"/>
                  </w:rPr>
                  <m:t>USD</m:t>
                </m:r>
              </m:num>
              <m:den>
                <m:r>
                  <w:rPr>
                    <w:rFonts w:ascii="Cambria Math" w:hAnsi="Cambria Math"/>
                  </w:rPr>
                  <m:t>ton∙km</m:t>
                </m:r>
              </m:den>
            </m:f>
          </m:e>
        </m:d>
      </m:oMath>
    </w:p>
    <w:p w14:paraId="0D5E77E1" w14:textId="77777777" w:rsidR="0087158B" w:rsidRDefault="0087158B" w:rsidP="0070692B">
      <w:pPr>
        <w:pStyle w:val="Prrafodelista"/>
        <w:rPr>
          <w:rFonts w:eastAsiaTheme="minorEastAsia"/>
        </w:rPr>
      </w:pPr>
      <w:r w:rsidRPr="000325E5">
        <w:t>Transporte especial: 1</w:t>
      </w:r>
      <w:r>
        <w:t>,</w:t>
      </w:r>
      <w:r w:rsidRPr="000325E5">
        <w:t xml:space="preserve">3326 </w:t>
      </w:r>
      <m:oMath>
        <m:d>
          <m:dPr>
            <m:begChr m:val="["/>
            <m:endChr m:val="]"/>
            <m:ctrlPr>
              <w:rPr>
                <w:rFonts w:ascii="Cambria Math" w:hAnsi="Cambria Math"/>
                <w:i/>
              </w:rPr>
            </m:ctrlPr>
          </m:dPr>
          <m:e>
            <m:f>
              <m:fPr>
                <m:ctrlPr>
                  <w:rPr>
                    <w:rFonts w:ascii="Cambria Math" w:hAnsi="Cambria Math"/>
                    <w:i/>
                  </w:rPr>
                </m:ctrlPr>
              </m:fPr>
              <m:num>
                <m:r>
                  <w:rPr>
                    <w:rFonts w:ascii="Cambria Math" w:hAnsi="Cambria Math"/>
                  </w:rPr>
                  <m:t>USD</m:t>
                </m:r>
              </m:num>
              <m:den>
                <m:r>
                  <w:rPr>
                    <w:rFonts w:ascii="Cambria Math" w:hAnsi="Cambria Math"/>
                  </w:rPr>
                  <m:t>ton∙km</m:t>
                </m:r>
              </m:den>
            </m:f>
          </m:e>
        </m:d>
      </m:oMath>
    </w:p>
    <w:p w14:paraId="7C29A923" w14:textId="77777777" w:rsidR="0087158B" w:rsidRDefault="0087158B" w:rsidP="0070692B">
      <w:r>
        <w:t xml:space="preserve">El </w:t>
      </w:r>
      <w:r w:rsidRPr="006C0A50">
        <w:rPr>
          <w:u w:val="single"/>
        </w:rPr>
        <w:t>transporte a granel</w:t>
      </w:r>
      <w:r>
        <w:t xml:space="preserve"> corresponde a aquel que se puede realizar en condiciones normales con cualquier transportista ya que las características de masa y volumen a trasladar se pueden hacer </w:t>
      </w:r>
      <w:r>
        <w:lastRenderedPageBreak/>
        <w:t xml:space="preserve">sin ninguna adecuación especial. Por su parte, el </w:t>
      </w:r>
      <w:r w:rsidRPr="006C0A50">
        <w:rPr>
          <w:u w:val="single"/>
        </w:rPr>
        <w:t>transporte especial</w:t>
      </w:r>
      <w:r>
        <w:t xml:space="preserve"> es aquel que se debe realizar con cuidados especiales por el peso y volumen del equipo, por ejemplo, un transformador de poder 500/220 kV, 250 MVA, que no puede ir confinado en un conteiner típico utilizado para el transporte. </w:t>
      </w:r>
    </w:p>
    <w:p w14:paraId="654A8F9C" w14:textId="77777777" w:rsidR="0087158B" w:rsidRDefault="0087158B" w:rsidP="0070692B">
      <w:r>
        <w:t xml:space="preserve">El costo de transporte cotizado no se ve afectado por momentos de mayor congestión, pues su costo </w:t>
      </w:r>
      <w:r w:rsidRPr="0028360E">
        <w:rPr>
          <w:b/>
          <w:u w:val="single"/>
        </w:rPr>
        <w:t>no</w:t>
      </w:r>
      <w:r>
        <w:t xml:space="preserve"> depende del tiempo de desplazamiento, sino que depende del peso a transportar y de la distancia considerada. Así, se considera el </w:t>
      </w:r>
      <w:r w:rsidRPr="0028360E">
        <w:t>criterio de eficiencia en cuanto a distancias entre el punto de abastecimiento de los equipos y materiales hasta el lugar de destino y traslados, considerando que se realizan programadamente en momentos razonables, por lo que no se utiliza</w:t>
      </w:r>
      <w:r>
        <w:t>n</w:t>
      </w:r>
      <w:r w:rsidRPr="0028360E">
        <w:t xml:space="preserve"> los tiempos de desplazamiento en las horas de mayor congestión</w:t>
      </w:r>
      <w:r>
        <w:t xml:space="preserve">. Además, es </w:t>
      </w:r>
      <w:r w:rsidRPr="00F96F45">
        <w:t>evidente</w:t>
      </w:r>
      <w:r>
        <w:t xml:space="preserve"> que el transportista busca optimizar sus ingresos, por lo que busca horarios en que el transporte se realice con mayor facilidad, es decir, en instantes sin congestión. Para mayor claridad, el transporte de equipos especiales se realiza bajo autorización e incluso podría considerar escolta policial.</w:t>
      </w:r>
    </w:p>
    <w:p w14:paraId="78744316" w14:textId="77777777" w:rsidR="0087158B" w:rsidRDefault="0087158B" w:rsidP="0070692B">
      <w:r>
        <w:t xml:space="preserve">Para realizar el cálculo de este recargo no es posible ceñirse a las bases del estudio, las cuales poseen un error conceptual pues no es lo mismo transportar un paño de 500 kV entre Valparaíso y SE Alto Jahuel que transportar un paño de 500 kV entre Antofagasta y SE Cumbres, pues la distancia a recorrer es distinta, teniéndose un costo más elevado en el segundo caso. En las líneas de transmisión, ocurre algo similar, donde el costo del transporte depende de la distancia a recorrer entre el puerto de abastecimiento y la faena y no solo de la longitud de la línea. </w:t>
      </w:r>
    </w:p>
    <w:p w14:paraId="1F3EA705" w14:textId="77777777" w:rsidR="0087158B" w:rsidRPr="00F96F45" w:rsidRDefault="0087158B" w:rsidP="0070692B">
      <w:r>
        <w:t xml:space="preserve">De esta forma, el recargo por flete se calculó para </w:t>
      </w:r>
      <w:r>
        <w:rPr>
          <w:b/>
          <w:u w:val="single"/>
        </w:rPr>
        <w:t>cada una de las subestaciones y líneas</w:t>
      </w:r>
      <w:r>
        <w:t xml:space="preserve"> que conforman el Sistema de Transmisión Nacional.</w:t>
      </w:r>
    </w:p>
    <w:p w14:paraId="419A2064" w14:textId="77777777" w:rsidR="0087158B" w:rsidRDefault="0087158B" w:rsidP="0070692B">
      <w:r>
        <w:t xml:space="preserve">Para los tramos de transporte de línea se determinó el puerto más cercano y se determinó la distancia puerto - punto de inicio y puerto - punto final gracias a la aplicación </w:t>
      </w:r>
      <w:r w:rsidRPr="00F96F45">
        <w:rPr>
          <w:i/>
        </w:rPr>
        <w:t>online Google Maps</w:t>
      </w:r>
      <w:r>
        <w:t xml:space="preserve"> Luego, la distancia considerada para el total de los elementos que conforman la línea de transmisión correspondió al promedio de estos dos valores, para así poder representar de forma adecuada el traslado de materiales a los distintos puntos a lo largo de la línea en que se realiza la obra.</w:t>
      </w:r>
    </w:p>
    <w:p w14:paraId="50D9714C" w14:textId="77777777" w:rsidR="0087158B" w:rsidRDefault="0087158B" w:rsidP="0070692B">
      <w:r>
        <w:t>Se calculó el costo del flete de los siguientes conjuntos de elementos de una línea de transmisión:</w:t>
      </w:r>
    </w:p>
    <w:p w14:paraId="40DC49B3" w14:textId="77777777" w:rsidR="0087158B" w:rsidRDefault="0087158B" w:rsidP="0070692B">
      <w:pPr>
        <w:pStyle w:val="Prrafodelista"/>
        <w:numPr>
          <w:ilvl w:val="0"/>
          <w:numId w:val="85"/>
        </w:numPr>
        <w:spacing w:after="120"/>
        <w:ind w:left="567" w:hanging="567"/>
        <w:contextualSpacing w:val="0"/>
      </w:pPr>
      <w:r>
        <w:t>Conductores</w:t>
      </w:r>
    </w:p>
    <w:p w14:paraId="5E0430BE" w14:textId="77777777" w:rsidR="0087158B" w:rsidRDefault="0087158B" w:rsidP="0070692B">
      <w:pPr>
        <w:pStyle w:val="Prrafodelista"/>
        <w:numPr>
          <w:ilvl w:val="0"/>
          <w:numId w:val="85"/>
        </w:numPr>
        <w:spacing w:after="120"/>
        <w:ind w:left="567" w:hanging="567"/>
        <w:contextualSpacing w:val="0"/>
      </w:pPr>
      <w:r>
        <w:t>Acero</w:t>
      </w:r>
    </w:p>
    <w:p w14:paraId="61CEC542" w14:textId="77777777" w:rsidR="0087158B" w:rsidRDefault="0087158B" w:rsidP="0070692B">
      <w:pPr>
        <w:pStyle w:val="Prrafodelista"/>
        <w:numPr>
          <w:ilvl w:val="0"/>
          <w:numId w:val="85"/>
        </w:numPr>
        <w:spacing w:after="120"/>
        <w:ind w:left="567" w:hanging="567"/>
        <w:contextualSpacing w:val="0"/>
      </w:pPr>
      <w:r>
        <w:t>Aisladores</w:t>
      </w:r>
    </w:p>
    <w:p w14:paraId="547265D1" w14:textId="77777777" w:rsidR="0087158B" w:rsidRDefault="0087158B" w:rsidP="0070692B">
      <w:pPr>
        <w:pStyle w:val="Prrafodelista"/>
        <w:numPr>
          <w:ilvl w:val="0"/>
          <w:numId w:val="85"/>
        </w:numPr>
        <w:ind w:left="567" w:hanging="567"/>
      </w:pPr>
      <w:r>
        <w:t>Amortiguadores</w:t>
      </w:r>
    </w:p>
    <w:p w14:paraId="43B8F1E5" w14:textId="77777777" w:rsidR="0087158B" w:rsidRDefault="0087158B" w:rsidP="0070692B">
      <w:r>
        <w:lastRenderedPageBreak/>
        <w:t>Para cada tramo de subestación, tramos de transporte de transformación contenidos en ellos y paños de tramos de transporte, se determinó el puerto más cercano y se estableció la distancia entre el puerto y la subestación. A modo de ejemplo, las subestaciones ubicadas en la Región Metropolitana se asignaron al puerto de Valparaíso.</w:t>
      </w:r>
    </w:p>
    <w:p w14:paraId="2924B868" w14:textId="77777777" w:rsidR="0087158B" w:rsidRPr="000325E5" w:rsidRDefault="0087158B" w:rsidP="0070692B">
      <w:r w:rsidRPr="000325E5">
        <w:t xml:space="preserve">En </w:t>
      </w:r>
      <w:r>
        <w:t xml:space="preserve">estos casos </w:t>
      </w:r>
      <w:r w:rsidRPr="000325E5">
        <w:t>se hace la distinción de 2 tipos de transportes: a granel y especial. Est</w:t>
      </w:r>
      <w:r>
        <w:t>e</w:t>
      </w:r>
      <w:r w:rsidRPr="000325E5">
        <w:t xml:space="preserve"> último</w:t>
      </w:r>
      <w:r>
        <w:t xml:space="preserve"> es considerado</w:t>
      </w:r>
      <w:r w:rsidRPr="000325E5">
        <w:t xml:space="preserve"> debido a </w:t>
      </w:r>
      <w:r>
        <w:t>que</w:t>
      </w:r>
      <w:r w:rsidRPr="000325E5">
        <w:t xml:space="preserve"> ciertos equipos</w:t>
      </w:r>
      <w:r>
        <w:t>,</w:t>
      </w:r>
      <w:r w:rsidRPr="000325E5">
        <w:t xml:space="preserve"> por alguna condición</w:t>
      </w:r>
      <w:r>
        <w:t xml:space="preserve"> inherente a ellos</w:t>
      </w:r>
      <w:r w:rsidRPr="000325E5">
        <w:t xml:space="preserve"> (volumen, estructura, etc.)</w:t>
      </w:r>
      <w:r>
        <w:t>,</w:t>
      </w:r>
      <w:r w:rsidRPr="000325E5">
        <w:t xml:space="preserve"> </w:t>
      </w:r>
      <w:r>
        <w:t xml:space="preserve">necesitan </w:t>
      </w:r>
      <w:r w:rsidRPr="000325E5">
        <w:t>un</w:t>
      </w:r>
      <w:r>
        <w:t xml:space="preserve"> tipo de</w:t>
      </w:r>
      <w:r w:rsidRPr="000325E5">
        <w:t xml:space="preserve"> transporte que pueda soportarlo, </w:t>
      </w:r>
      <w:r>
        <w:t xml:space="preserve">presentándose </w:t>
      </w:r>
      <w:r w:rsidRPr="000325E5">
        <w:t>la necesidad de cotizar un transporte diferente y apropiado para realizar es</w:t>
      </w:r>
      <w:r>
        <w:t xml:space="preserve">te transporte especial, como ocurre en el caso de banco de transformadores, reactores de alta tensión, etc. Los equipos menores y otros materiales, se considera son transportados en condiciones comunes, normalmente en </w:t>
      </w:r>
      <w:r w:rsidRPr="001B0348">
        <w:rPr>
          <w:i/>
        </w:rPr>
        <w:t>containers</w:t>
      </w:r>
      <w:r>
        <w:t xml:space="preserve"> o cajones. </w:t>
      </w:r>
    </w:p>
    <w:p w14:paraId="00C33BF0" w14:textId="77777777" w:rsidR="0087158B" w:rsidRDefault="0087158B" w:rsidP="0070692B">
      <w:r>
        <w:t xml:space="preserve">Para el transporte a granel </w:t>
      </w:r>
      <w:r w:rsidRPr="008345A5">
        <w:t>se realiza una diferenciación por tensión de los equipos, entre las que se encuentran los siguientes niveles: 500 kV, 220 kV, 154 kV, 110 kV, 66 kV y media tensión (tensiones menores a 66 kV).</w:t>
      </w:r>
    </w:p>
    <w:p w14:paraId="5CDF049B" w14:textId="77777777" w:rsidR="0087158B" w:rsidRDefault="0087158B" w:rsidP="0070692B">
      <w:r w:rsidRPr="000325E5">
        <w:t xml:space="preserve">Para establecer el peso total </w:t>
      </w:r>
      <w:r>
        <w:t>de los elementos a trasladar con este tipo de transporte</w:t>
      </w:r>
      <w:r w:rsidRPr="000325E5">
        <w:t xml:space="preserve">, primero se realiza la diferenciación de los </w:t>
      </w:r>
      <w:r>
        <w:t xml:space="preserve">equipos según su </w:t>
      </w:r>
      <w:r w:rsidRPr="000325E5">
        <w:t>nivel</w:t>
      </w:r>
      <w:r>
        <w:t xml:space="preserve"> de tensión</w:t>
      </w:r>
      <w:r w:rsidRPr="000325E5">
        <w:t xml:space="preserve"> y para cada</w:t>
      </w:r>
      <w:r>
        <w:t xml:space="preserve"> uno de ellos s</w:t>
      </w:r>
      <w:r w:rsidRPr="000325E5">
        <w:t xml:space="preserve">e determinó </w:t>
      </w:r>
      <w:r>
        <w:t xml:space="preserve">su peso unitario a partir de diversos catálogos disponibles en la </w:t>
      </w:r>
      <w:r w:rsidRPr="00137966">
        <w:rPr>
          <w:i/>
        </w:rPr>
        <w:t>web</w:t>
      </w:r>
      <w:r>
        <w:t xml:space="preserve">. Luego, </w:t>
      </w:r>
      <w:r w:rsidRPr="000325E5">
        <w:t>el peso</w:t>
      </w:r>
      <w:r>
        <w:t xml:space="preserve"> a trasladar</w:t>
      </w:r>
      <w:r w:rsidRPr="000325E5">
        <w:t xml:space="preserve"> por subestación </w:t>
      </w:r>
      <w:r>
        <w:t xml:space="preserve">queda en función del inventario de equipos </w:t>
      </w:r>
      <w:r w:rsidRPr="000325E5">
        <w:t>declarados en la base. Los elementos en cuestión, considerados para e</w:t>
      </w:r>
      <w:r>
        <w:t>valuar este transporte son: condensadores estáticos, aisladores de pedestal, transformadores de corriente, transformadores de potencial, pararrayos, interruptores, desconectadores, trampas de ondas y condensadores de acoplamiento.</w:t>
      </w:r>
    </w:p>
    <w:p w14:paraId="72C0A4C5" w14:textId="77777777" w:rsidR="0087158B" w:rsidRDefault="0087158B" w:rsidP="0070692B">
      <w:r>
        <w:t>Sumado a estos elementos</w:t>
      </w:r>
      <w:r w:rsidRPr="000325E5">
        <w:t xml:space="preserve"> se agrega el peso del acero por subestación, </w:t>
      </w:r>
      <w:r>
        <w:t>que considera las estructuras altas, estructuras de equipos y enfierradura de fundaciones. El costo total de transporte de cada subestación queda determinado por la masa total a transportar por la distancia a puerto y por el costo del transporte a granel.</w:t>
      </w:r>
    </w:p>
    <w:p w14:paraId="637E0589" w14:textId="77777777" w:rsidR="0087158B" w:rsidRDefault="0087158B" w:rsidP="0070692B">
      <w:r>
        <w:t xml:space="preserve">Para el transporte especial, se </w:t>
      </w:r>
      <w:r w:rsidRPr="008345A5">
        <w:t>determina el peso que se trasladaría este transporte, se diferenciaron 3 tipos de equipos eléctricos, detallados en la siguiente imagen, donde se observan: 3 tipos de transformadores, 6 tipos de reactores y 2 tipos de compensadores serie.</w:t>
      </w:r>
    </w:p>
    <w:p w14:paraId="74A74F3A" w14:textId="77777777" w:rsidR="0087158B" w:rsidRPr="008345A5" w:rsidRDefault="0087158B" w:rsidP="0070692B">
      <w:pPr>
        <w:pStyle w:val="Epgrafe"/>
        <w:jc w:val="center"/>
        <w:rPr>
          <w:rFonts w:cs="Calibri"/>
          <w:b/>
          <w:bCs/>
          <w:i w:val="0"/>
          <w:iCs w:val="0"/>
          <w:szCs w:val="22"/>
        </w:rPr>
      </w:pPr>
      <w:r w:rsidRPr="008345A5">
        <w:rPr>
          <w:rFonts w:cs="Calibri"/>
          <w:b/>
          <w:bCs/>
          <w:szCs w:val="22"/>
        </w:rPr>
        <w:t xml:space="preserve">Ilustración </w:t>
      </w:r>
      <w:r w:rsidRPr="008345A5">
        <w:rPr>
          <w:rFonts w:cs="Calibri"/>
          <w:b/>
          <w:bCs/>
          <w:szCs w:val="22"/>
        </w:rPr>
        <w:fldChar w:fldCharType="begin"/>
      </w:r>
      <w:r w:rsidRPr="008345A5">
        <w:rPr>
          <w:rFonts w:cs="Calibri"/>
          <w:b/>
          <w:bCs/>
          <w:szCs w:val="22"/>
        </w:rPr>
        <w:instrText xml:space="preserve"> SEQ Ilustración \* ARABIC </w:instrText>
      </w:r>
      <w:r w:rsidRPr="008345A5">
        <w:rPr>
          <w:rFonts w:cs="Calibri"/>
          <w:b/>
          <w:bCs/>
          <w:szCs w:val="22"/>
        </w:rPr>
        <w:fldChar w:fldCharType="separate"/>
      </w:r>
      <w:r w:rsidR="00DF5403">
        <w:rPr>
          <w:rFonts w:cs="Calibri"/>
          <w:b/>
          <w:bCs/>
          <w:noProof/>
          <w:szCs w:val="22"/>
        </w:rPr>
        <w:t>1</w:t>
      </w:r>
      <w:r w:rsidRPr="008345A5">
        <w:rPr>
          <w:rFonts w:cs="Calibri"/>
          <w:b/>
          <w:bCs/>
          <w:szCs w:val="22"/>
        </w:rPr>
        <w:fldChar w:fldCharType="end"/>
      </w:r>
      <w:r w:rsidRPr="008345A5">
        <w:rPr>
          <w:rFonts w:cs="Calibri"/>
          <w:b/>
          <w:bCs/>
          <w:szCs w:val="22"/>
        </w:rPr>
        <w:t>: Equipos que requieren transporte especial</w:t>
      </w:r>
    </w:p>
    <w:p w14:paraId="51976AF1" w14:textId="77777777" w:rsidR="0087158B" w:rsidRDefault="0087158B" w:rsidP="0070692B">
      <w:r>
        <w:rPr>
          <w:noProof/>
          <w:lang w:eastAsia="es-CL"/>
        </w:rPr>
        <w:drawing>
          <wp:inline distT="0" distB="0" distL="0" distR="0" wp14:anchorId="604952E4" wp14:editId="77FDDDCD">
            <wp:extent cx="5822315" cy="597535"/>
            <wp:effectExtent l="0" t="0" r="698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2315" cy="597535"/>
                    </a:xfrm>
                    <a:prstGeom prst="rect">
                      <a:avLst/>
                    </a:prstGeom>
                    <a:noFill/>
                  </pic:spPr>
                </pic:pic>
              </a:graphicData>
            </a:graphic>
          </wp:inline>
        </w:drawing>
      </w:r>
    </w:p>
    <w:p w14:paraId="38EE7798" w14:textId="77777777" w:rsidR="0087158B" w:rsidRDefault="0087158B" w:rsidP="0070692B">
      <w:r w:rsidRPr="000325E5">
        <w:lastRenderedPageBreak/>
        <w:t>A</w:t>
      </w:r>
      <w:r>
        <w:t xml:space="preserve"> cada elemento tipo se le asignó</w:t>
      </w:r>
      <w:r w:rsidRPr="000325E5">
        <w:t xml:space="preserve"> un peso unitario</w:t>
      </w:r>
      <w:r>
        <w:t>, obtenido desde diversos planos que posee el consultor o de la información encontrada en el portal de Información Técnica del Coordinador,</w:t>
      </w:r>
      <w:r w:rsidRPr="000325E5">
        <w:t xml:space="preserve"> y se procedió a calcular el peso total multiplicando</w:t>
      </w:r>
      <w:r>
        <w:t xml:space="preserve"> dicho peso unitario</w:t>
      </w:r>
      <w:r w:rsidRPr="000325E5">
        <w:t xml:space="preserve"> por la cantidad de element</w:t>
      </w:r>
      <w:r>
        <w:t>os en cada subestación declarados</w:t>
      </w:r>
      <w:r w:rsidRPr="000325E5">
        <w:t xml:space="preserve"> en la base</w:t>
      </w:r>
      <w:r>
        <w:t xml:space="preserve"> de datos.</w:t>
      </w:r>
    </w:p>
    <w:p w14:paraId="2F6EC61B" w14:textId="77777777" w:rsidR="0087158B" w:rsidRPr="00783166" w:rsidRDefault="0087158B" w:rsidP="0070692B">
      <w:pPr>
        <w:jc w:val="center"/>
        <w:rPr>
          <w:sz w:val="22"/>
          <w:szCs w:val="22"/>
        </w:rPr>
      </w:pPr>
      <w:bookmarkStart w:id="64" w:name="_Toc38047809"/>
      <w:bookmarkStart w:id="65" w:name="_Hlk38046481"/>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12</w:t>
      </w:r>
      <w:r w:rsidRPr="00783166">
        <w:rPr>
          <w:b/>
          <w:iCs/>
          <w:sz w:val="22"/>
          <w:szCs w:val="22"/>
        </w:rPr>
        <w:fldChar w:fldCharType="end"/>
      </w:r>
      <w:r w:rsidRPr="00783166">
        <w:rPr>
          <w:b/>
          <w:iCs/>
          <w:sz w:val="22"/>
          <w:szCs w:val="22"/>
        </w:rPr>
        <w:t xml:space="preserve">: </w:t>
      </w:r>
      <w:r w:rsidRPr="008B114D">
        <w:rPr>
          <w:b/>
          <w:iCs/>
          <w:sz w:val="22"/>
          <w:szCs w:val="22"/>
        </w:rPr>
        <w:t xml:space="preserve">Total </w:t>
      </w:r>
      <w:r>
        <w:rPr>
          <w:b/>
          <w:iCs/>
          <w:sz w:val="22"/>
          <w:szCs w:val="22"/>
        </w:rPr>
        <w:t>costo flete</w:t>
      </w:r>
      <w:r w:rsidRPr="008B114D">
        <w:rPr>
          <w:b/>
          <w:iCs/>
          <w:sz w:val="22"/>
          <w:szCs w:val="22"/>
        </w:rPr>
        <w:t xml:space="preserve"> líneas de transmisión</w:t>
      </w:r>
      <w:bookmarkEnd w:id="64"/>
    </w:p>
    <w:tbl>
      <w:tblPr>
        <w:tblStyle w:val="Tablaconcuadrcula21"/>
        <w:tblW w:w="0" w:type="auto"/>
        <w:jc w:val="center"/>
        <w:tblLook w:val="04A0" w:firstRow="1" w:lastRow="0" w:firstColumn="1" w:lastColumn="0" w:noHBand="0" w:noVBand="1"/>
      </w:tblPr>
      <w:tblGrid>
        <w:gridCol w:w="3240"/>
        <w:gridCol w:w="2160"/>
      </w:tblGrid>
      <w:tr w:rsidR="0087158B" w:rsidRPr="008B114D" w14:paraId="2D48747C" w14:textId="77777777" w:rsidTr="0087158B">
        <w:trPr>
          <w:trHeight w:val="340"/>
          <w:jc w:val="center"/>
        </w:trPr>
        <w:tc>
          <w:tcPr>
            <w:tcW w:w="3240" w:type="dxa"/>
          </w:tcPr>
          <w:bookmarkEnd w:id="65"/>
          <w:p w14:paraId="47B2C303" w14:textId="77777777" w:rsidR="0087158B" w:rsidRPr="008B114D" w:rsidRDefault="0087158B" w:rsidP="0070692B">
            <w:pPr>
              <w:spacing w:before="120" w:after="120"/>
              <w:jc w:val="center"/>
              <w:rPr>
                <w:sz w:val="22"/>
                <w:szCs w:val="22"/>
                <w:lang w:eastAsia="es-CL"/>
              </w:rPr>
            </w:pPr>
            <w:r w:rsidRPr="008B114D">
              <w:rPr>
                <w:sz w:val="22"/>
                <w:szCs w:val="22"/>
                <w:lang w:eastAsia="es-CL"/>
              </w:rPr>
              <w:t>Total transporte líneas [USD]</w:t>
            </w:r>
          </w:p>
        </w:tc>
        <w:tc>
          <w:tcPr>
            <w:tcW w:w="2160" w:type="dxa"/>
          </w:tcPr>
          <w:p w14:paraId="2FF035B0" w14:textId="77777777" w:rsidR="0087158B" w:rsidRPr="008B114D" w:rsidRDefault="0087158B" w:rsidP="0070692B">
            <w:pPr>
              <w:spacing w:before="120" w:after="120"/>
              <w:jc w:val="center"/>
              <w:rPr>
                <w:sz w:val="22"/>
                <w:szCs w:val="22"/>
                <w:lang w:val="en-US" w:eastAsia="es-CL"/>
              </w:rPr>
            </w:pPr>
            <w:r w:rsidRPr="008B114D">
              <w:rPr>
                <w:sz w:val="22"/>
                <w:szCs w:val="22"/>
                <w:lang w:eastAsia="es-CL"/>
              </w:rPr>
              <w:t>9.222.448,61</w:t>
            </w:r>
          </w:p>
        </w:tc>
      </w:tr>
    </w:tbl>
    <w:p w14:paraId="4FA980D4" w14:textId="77777777" w:rsidR="0087158B" w:rsidRDefault="0087158B" w:rsidP="0070692B"/>
    <w:p w14:paraId="34C01F4E" w14:textId="77777777" w:rsidR="0087158B" w:rsidRPr="00783166" w:rsidRDefault="0087158B" w:rsidP="0070692B">
      <w:pPr>
        <w:jc w:val="center"/>
        <w:rPr>
          <w:sz w:val="22"/>
          <w:szCs w:val="22"/>
        </w:rPr>
      </w:pPr>
      <w:bookmarkStart w:id="66" w:name="_Toc38047810"/>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13</w:t>
      </w:r>
      <w:r w:rsidRPr="00783166">
        <w:rPr>
          <w:b/>
          <w:iCs/>
          <w:sz w:val="22"/>
          <w:szCs w:val="22"/>
        </w:rPr>
        <w:fldChar w:fldCharType="end"/>
      </w:r>
      <w:r w:rsidRPr="00783166">
        <w:rPr>
          <w:b/>
          <w:iCs/>
          <w:sz w:val="22"/>
          <w:szCs w:val="22"/>
        </w:rPr>
        <w:t xml:space="preserve">: </w:t>
      </w:r>
      <w:r w:rsidRPr="008B114D">
        <w:rPr>
          <w:b/>
          <w:iCs/>
          <w:sz w:val="22"/>
          <w:szCs w:val="22"/>
        </w:rPr>
        <w:t xml:space="preserve">Total </w:t>
      </w:r>
      <w:r>
        <w:rPr>
          <w:b/>
          <w:iCs/>
          <w:sz w:val="22"/>
          <w:szCs w:val="22"/>
        </w:rPr>
        <w:t>costo flete</w:t>
      </w:r>
      <w:r w:rsidRPr="008B114D">
        <w:rPr>
          <w:b/>
          <w:iCs/>
          <w:sz w:val="22"/>
          <w:szCs w:val="22"/>
        </w:rPr>
        <w:t xml:space="preserve"> </w:t>
      </w:r>
      <w:r>
        <w:rPr>
          <w:b/>
          <w:iCs/>
          <w:sz w:val="22"/>
          <w:szCs w:val="22"/>
        </w:rPr>
        <w:t>subestaciones</w:t>
      </w:r>
      <w:bookmarkEnd w:id="66"/>
    </w:p>
    <w:tbl>
      <w:tblPr>
        <w:tblStyle w:val="Tablaconcuadrcula31"/>
        <w:tblW w:w="0" w:type="auto"/>
        <w:jc w:val="center"/>
        <w:tblLook w:val="04A0" w:firstRow="1" w:lastRow="0" w:firstColumn="1" w:lastColumn="0" w:noHBand="0" w:noVBand="1"/>
      </w:tblPr>
      <w:tblGrid>
        <w:gridCol w:w="2880"/>
        <w:gridCol w:w="2340"/>
      </w:tblGrid>
      <w:tr w:rsidR="0087158B" w:rsidRPr="00ED2937" w14:paraId="3C53CF18" w14:textId="77777777" w:rsidTr="0087158B">
        <w:trPr>
          <w:jc w:val="center"/>
        </w:trPr>
        <w:tc>
          <w:tcPr>
            <w:tcW w:w="2880" w:type="dxa"/>
            <w:vAlign w:val="bottom"/>
          </w:tcPr>
          <w:p w14:paraId="497DC874" w14:textId="77777777" w:rsidR="0087158B" w:rsidRPr="00ED2937" w:rsidRDefault="0087158B" w:rsidP="0070692B">
            <w:pPr>
              <w:spacing w:before="120" w:after="120"/>
              <w:rPr>
                <w:sz w:val="22"/>
                <w:szCs w:val="22"/>
                <w:lang w:eastAsia="es-CL"/>
              </w:rPr>
            </w:pPr>
            <w:r w:rsidRPr="00ED2937">
              <w:rPr>
                <w:sz w:val="22"/>
                <w:szCs w:val="22"/>
                <w:lang w:eastAsia="es-CL"/>
              </w:rPr>
              <w:t>Transporte a granel [USD]</w:t>
            </w:r>
          </w:p>
        </w:tc>
        <w:tc>
          <w:tcPr>
            <w:tcW w:w="2340" w:type="dxa"/>
            <w:vAlign w:val="bottom"/>
          </w:tcPr>
          <w:p w14:paraId="797FF12A" w14:textId="77777777" w:rsidR="0087158B" w:rsidRPr="00ED2937" w:rsidRDefault="0087158B" w:rsidP="0070692B">
            <w:pPr>
              <w:spacing w:before="120" w:after="120"/>
              <w:rPr>
                <w:sz w:val="22"/>
                <w:szCs w:val="22"/>
                <w:lang w:eastAsia="es-CL"/>
              </w:rPr>
            </w:pPr>
            <w:r w:rsidRPr="00ED2937">
              <w:rPr>
                <w:sz w:val="22"/>
                <w:szCs w:val="22"/>
                <w:lang w:eastAsia="es-CL"/>
              </w:rPr>
              <w:t>$      731.551,20</w:t>
            </w:r>
          </w:p>
        </w:tc>
      </w:tr>
      <w:tr w:rsidR="0087158B" w:rsidRPr="00ED2937" w14:paraId="3678507E" w14:textId="77777777" w:rsidTr="0087158B">
        <w:trPr>
          <w:jc w:val="center"/>
        </w:trPr>
        <w:tc>
          <w:tcPr>
            <w:tcW w:w="2880" w:type="dxa"/>
            <w:vAlign w:val="bottom"/>
          </w:tcPr>
          <w:p w14:paraId="763CA8DA" w14:textId="77777777" w:rsidR="0087158B" w:rsidRPr="00ED2937" w:rsidRDefault="0087158B" w:rsidP="0070692B">
            <w:pPr>
              <w:spacing w:before="120" w:after="120"/>
              <w:rPr>
                <w:sz w:val="22"/>
                <w:szCs w:val="22"/>
                <w:lang w:eastAsia="es-CL"/>
              </w:rPr>
            </w:pPr>
            <w:r w:rsidRPr="00ED2937">
              <w:rPr>
                <w:sz w:val="22"/>
                <w:szCs w:val="22"/>
                <w:lang w:eastAsia="es-CL"/>
              </w:rPr>
              <w:t>Transporte especial [USD]</w:t>
            </w:r>
          </w:p>
        </w:tc>
        <w:tc>
          <w:tcPr>
            <w:tcW w:w="2340" w:type="dxa"/>
            <w:vAlign w:val="bottom"/>
          </w:tcPr>
          <w:p w14:paraId="1026AAEF" w14:textId="77777777" w:rsidR="0087158B" w:rsidRPr="00ED2937" w:rsidRDefault="0087158B" w:rsidP="0070692B">
            <w:pPr>
              <w:spacing w:before="120" w:after="120"/>
              <w:rPr>
                <w:sz w:val="22"/>
                <w:szCs w:val="22"/>
                <w:lang w:eastAsia="es-CL"/>
              </w:rPr>
            </w:pPr>
            <w:r w:rsidRPr="00ED2937">
              <w:rPr>
                <w:sz w:val="22"/>
                <w:szCs w:val="22"/>
                <w:lang w:eastAsia="es-CL"/>
              </w:rPr>
              <w:t>$   4.662.105,29</w:t>
            </w:r>
          </w:p>
        </w:tc>
      </w:tr>
      <w:tr w:rsidR="0087158B" w:rsidRPr="00ED2937" w14:paraId="2B745EAF" w14:textId="77777777" w:rsidTr="0087158B">
        <w:trPr>
          <w:jc w:val="center"/>
        </w:trPr>
        <w:tc>
          <w:tcPr>
            <w:tcW w:w="2880" w:type="dxa"/>
            <w:vAlign w:val="bottom"/>
          </w:tcPr>
          <w:p w14:paraId="40B4B80E" w14:textId="77777777" w:rsidR="0087158B" w:rsidRPr="00ED2937" w:rsidRDefault="0087158B" w:rsidP="0070692B">
            <w:pPr>
              <w:spacing w:before="120" w:after="120"/>
              <w:rPr>
                <w:sz w:val="22"/>
                <w:szCs w:val="22"/>
                <w:lang w:eastAsia="es-CL"/>
              </w:rPr>
            </w:pPr>
            <w:r w:rsidRPr="00ED2937">
              <w:rPr>
                <w:sz w:val="22"/>
                <w:szCs w:val="22"/>
                <w:lang w:eastAsia="es-CL"/>
              </w:rPr>
              <w:t>Total [USD]</w:t>
            </w:r>
          </w:p>
        </w:tc>
        <w:tc>
          <w:tcPr>
            <w:tcW w:w="2340" w:type="dxa"/>
            <w:vAlign w:val="bottom"/>
          </w:tcPr>
          <w:p w14:paraId="7005D975" w14:textId="77777777" w:rsidR="0087158B" w:rsidRPr="00ED2937" w:rsidRDefault="0087158B" w:rsidP="0070692B">
            <w:pPr>
              <w:spacing w:before="120" w:after="120"/>
              <w:rPr>
                <w:sz w:val="22"/>
                <w:szCs w:val="22"/>
                <w:lang w:eastAsia="es-CL"/>
              </w:rPr>
            </w:pPr>
            <w:r w:rsidRPr="00ED2937">
              <w:rPr>
                <w:sz w:val="22"/>
                <w:szCs w:val="22"/>
                <w:lang w:eastAsia="es-CL"/>
              </w:rPr>
              <w:t xml:space="preserve"> $   5.393.656,49</w:t>
            </w:r>
          </w:p>
        </w:tc>
      </w:tr>
    </w:tbl>
    <w:p w14:paraId="2A6118BF" w14:textId="77777777" w:rsidR="0087158B" w:rsidRPr="00ED2937" w:rsidRDefault="0087158B" w:rsidP="0070692B">
      <w:pPr>
        <w:spacing w:before="240"/>
      </w:pPr>
      <w:r w:rsidRPr="00ED2937">
        <w:t>Finalmente, el recargo porcentual por flete se obtiene como el costo del transporte eficiente (suma de costo transporte a granel y transporte especial) sobre el costo de materiales obtenido desde la base de datos para cada una de las subestaciones y líneas de transmisión consideradas en este estudio.</w:t>
      </w:r>
    </w:p>
    <w:p w14:paraId="69FF2190" w14:textId="77777777" w:rsidR="0087158B" w:rsidRDefault="0087158B" w:rsidP="0070692B">
      <w:pPr>
        <w:pStyle w:val="Ttulo4"/>
      </w:pPr>
      <w:bookmarkStart w:id="67" w:name="_Toc38048422"/>
      <w:bookmarkStart w:id="68" w:name="_Toc38396468"/>
      <w:r>
        <w:t>Recargo por bodega</w:t>
      </w:r>
      <w:bookmarkEnd w:id="67"/>
      <w:bookmarkEnd w:id="68"/>
    </w:p>
    <w:p w14:paraId="7BB78AC5" w14:textId="77777777" w:rsidR="0087158B" w:rsidRDefault="0087158B" w:rsidP="0070692B">
      <w:r w:rsidRPr="00EC5EBD">
        <w:t>El bodegaje es el costo</w:t>
      </w:r>
      <w:r>
        <w:t xml:space="preserve"> de almacenar diversos elementos en una faena, con tal de evitar que sean robados o que sufran daños por motivos ambientales. </w:t>
      </w:r>
    </w:p>
    <w:p w14:paraId="4B539244" w14:textId="77777777" w:rsidR="0087158B" w:rsidRDefault="0087158B" w:rsidP="0070692B">
      <w:r>
        <w:t>En este caso, también existen errores conceptuales en las bases del estudio, ya que las bodegas se arriendan para toda la faena y no por separado para paños, transformadores, instalaciones comunes y equipos de compensación. Cuando se construye una subestación, quien está a cargo de la obra dimensiona la cantidad de containers para el conjunto total de la obra y los elementos a almacenar son comunes para varios tipos de familias de recargos contenidas en las bases. De esta forma, se agruparon todas las instalaciones de una subestación para calcular el recargo de bodegaje.</w:t>
      </w:r>
    </w:p>
    <w:p w14:paraId="601F075A" w14:textId="77777777" w:rsidR="0087158B" w:rsidRDefault="0087158B" w:rsidP="0070692B">
      <w:r>
        <w:t xml:space="preserve">El costo de bodega se determinó según el tipo de tramo, ya sea líneas de transmisión o subestaciones, incluidos los transformadores de poder. En ambos casos se consideraron </w:t>
      </w:r>
      <w:r w:rsidRPr="000377A1">
        <w:rPr>
          <w:i/>
        </w:rPr>
        <w:t>cont</w:t>
      </w:r>
      <w:r>
        <w:rPr>
          <w:i/>
        </w:rPr>
        <w:t>a</w:t>
      </w:r>
      <w:r w:rsidRPr="000377A1">
        <w:rPr>
          <w:i/>
        </w:rPr>
        <w:t>iners</w:t>
      </w:r>
      <w:r>
        <w:t xml:space="preserve"> de 40 pies con un costo de arriendo mensual de 168 dólares (4 UF), al que se le incluyó un recargo </w:t>
      </w:r>
      <w:r>
        <w:lastRenderedPageBreak/>
        <w:t>de un 20% para reflejar el costo del transporte de la bodega desde el punto de entrega del conteiner al punto de instalación de él, es decir, el lugar de faena, pues al cotizar un conteiner, el oferente indica el precio en el lugar de entrega y es de costo del arrendatario el transporte hasta el lugar donde necesitará que se instale la bodega. En específico, la cotización recibida señala “</w:t>
      </w:r>
      <w:r w:rsidRPr="006C0A50">
        <w:t>Valor por módulos puestos sobre camión en Planta</w:t>
      </w:r>
      <w:r>
        <w:t xml:space="preserve">” y no en faena o punto final. Esto no quiere decir que no se esté considerando la bodega en la propia faena. </w:t>
      </w:r>
    </w:p>
    <w:p w14:paraId="216A00EE" w14:textId="77777777" w:rsidR="0087158B" w:rsidRDefault="0087158B" w:rsidP="0070692B">
      <w:r>
        <w:t xml:space="preserve">Tanto para subestaciones como líneas se ha considerado que los elementos mayores no son almacenados. En el primer caso, equipos como transformadores de poder, reactores, condensadores, interruptores, etc. son colocados en el terreno de la subestación, pues es evidente que </w:t>
      </w:r>
      <w:r w:rsidRPr="004E5861">
        <w:rPr>
          <w:b/>
          <w:u w:val="single"/>
        </w:rPr>
        <w:t>no</w:t>
      </w:r>
      <w:r>
        <w:t xml:space="preserve"> pueden ser almacenados dentro de un conteiner. En el segundo caso, las estructuras y conductor son almacenados en las distintas bases que se conforman durante la construcción de la línea, quedando en el sueldo y no en una bodega. En ambos casos, los materiales civiles tampoco son almacenados dentro de un container, sino que dejados en el terreno, tal como ocurre en obras civiles realizadas en la vía pública. </w:t>
      </w:r>
    </w:p>
    <w:p w14:paraId="7AB28040" w14:textId="77777777" w:rsidR="0087158B" w:rsidRDefault="0087158B" w:rsidP="0070692B">
      <w:r>
        <w:t>Se considera que, tanto para líneas como subestaciones, las bodegas se encuentran en la faena durante todo el periodo de construcción, desde la instalación de la faena propiamente tal hasta la finalización de pruebas previas a la puesta en servicio definitiva. Esto es así pues en un comienzo se necesita almacenar elementos necesarios para fundaciones y canalizaciones (primera etapa de la construcción) y en el final se necesita almacenar elementos tales como conductores de baja tensión para control y protección hasta que todas las pruebas funcionen correctamente.</w:t>
      </w:r>
    </w:p>
    <w:p w14:paraId="2CEF16A1" w14:textId="77777777" w:rsidR="0087158B" w:rsidRPr="0009455F" w:rsidRDefault="0087158B" w:rsidP="0070692B">
      <w:r>
        <w:t xml:space="preserve">Se estimó la cantidad de </w:t>
      </w:r>
      <w:r w:rsidRPr="0009455F">
        <w:rPr>
          <w:i/>
        </w:rPr>
        <w:t>cont</w:t>
      </w:r>
      <w:r>
        <w:rPr>
          <w:i/>
        </w:rPr>
        <w:t>a</w:t>
      </w:r>
      <w:r w:rsidRPr="0009455F">
        <w:rPr>
          <w:i/>
        </w:rPr>
        <w:t>iners</w:t>
      </w:r>
      <w:r>
        <w:t xml:space="preserve"> necesarios para las líneas de transmisión en función de su largo, tal como lo indican las bases. Además, se estableció la duración del periodo constructivo de ellas según las cartas Gantt desarrolladas para el cálculo de los intereses intercalarios (ver punto 5 del anexo). Se debe destacar que, a mayor largo de una línea de transmisión, se necesitan mayor cantidad de bodegas pues una línea de mayor longitud se construye desde diversos puntos. </w:t>
      </w:r>
    </w:p>
    <w:p w14:paraId="6B43F03C" w14:textId="77777777" w:rsidR="0087158B" w:rsidRPr="00783166" w:rsidRDefault="0087158B" w:rsidP="0070692B">
      <w:pPr>
        <w:jc w:val="center"/>
        <w:rPr>
          <w:sz w:val="22"/>
          <w:szCs w:val="22"/>
        </w:rPr>
      </w:pPr>
      <w:bookmarkStart w:id="69" w:name="_Toc38047811"/>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14</w:t>
      </w:r>
      <w:r w:rsidRPr="00783166">
        <w:rPr>
          <w:b/>
          <w:iCs/>
          <w:sz w:val="22"/>
          <w:szCs w:val="22"/>
        </w:rPr>
        <w:fldChar w:fldCharType="end"/>
      </w:r>
      <w:r w:rsidRPr="00783166">
        <w:rPr>
          <w:b/>
          <w:iCs/>
          <w:sz w:val="22"/>
          <w:szCs w:val="22"/>
        </w:rPr>
        <w:t xml:space="preserve">: </w:t>
      </w:r>
      <w:r w:rsidRPr="008345A5">
        <w:rPr>
          <w:b/>
          <w:iCs/>
          <w:sz w:val="22"/>
          <w:szCs w:val="22"/>
        </w:rPr>
        <w:t>Costo bodega líneas de transmisión</w:t>
      </w:r>
      <w:bookmarkEnd w:id="69"/>
    </w:p>
    <w:tbl>
      <w:tblPr>
        <w:tblW w:w="0" w:type="auto"/>
        <w:jc w:val="center"/>
        <w:tblCellMar>
          <w:left w:w="70" w:type="dxa"/>
          <w:right w:w="70" w:type="dxa"/>
        </w:tblCellMar>
        <w:tblLook w:val="04A0" w:firstRow="1" w:lastRow="0" w:firstColumn="1" w:lastColumn="0" w:noHBand="0" w:noVBand="1"/>
      </w:tblPr>
      <w:tblGrid>
        <w:gridCol w:w="2192"/>
        <w:gridCol w:w="1179"/>
        <w:gridCol w:w="2229"/>
        <w:gridCol w:w="1435"/>
      </w:tblGrid>
      <w:tr w:rsidR="0087158B" w:rsidRPr="00C138CE" w14:paraId="2E32F148" w14:textId="77777777" w:rsidTr="0087158B">
        <w:trPr>
          <w:trHeight w:val="397"/>
          <w:jc w:val="center"/>
        </w:trPr>
        <w:tc>
          <w:tcPr>
            <w:tcW w:w="0" w:type="auto"/>
            <w:tcBorders>
              <w:top w:val="single" w:sz="4" w:space="0" w:color="auto"/>
              <w:left w:val="single" w:sz="4" w:space="0" w:color="auto"/>
              <w:bottom w:val="nil"/>
              <w:right w:val="single" w:sz="4" w:space="0" w:color="auto"/>
            </w:tcBorders>
            <w:shd w:val="clear" w:color="000000" w:fill="D9D9D9"/>
            <w:vAlign w:val="center"/>
            <w:hideMark/>
          </w:tcPr>
          <w:p w14:paraId="28640E28" w14:textId="77777777" w:rsidR="0087158B" w:rsidRPr="00C138CE" w:rsidRDefault="0087158B" w:rsidP="0070692B">
            <w:pPr>
              <w:spacing w:after="0" w:line="240" w:lineRule="auto"/>
              <w:jc w:val="center"/>
              <w:rPr>
                <w:rFonts w:eastAsia="Times New Roman" w:cs="Calibri"/>
                <w:b/>
                <w:bCs/>
                <w:color w:val="000000"/>
                <w:sz w:val="22"/>
                <w:szCs w:val="22"/>
                <w:lang w:eastAsia="es-CL"/>
              </w:rPr>
            </w:pPr>
            <w:r w:rsidRPr="00C138CE">
              <w:rPr>
                <w:rFonts w:eastAsia="Times New Roman" w:cs="Calibri"/>
                <w:b/>
                <w:bCs/>
                <w:color w:val="000000"/>
                <w:sz w:val="22"/>
                <w:szCs w:val="22"/>
                <w:lang w:eastAsia="es-CL"/>
              </w:rPr>
              <w:t>Tipo</w:t>
            </w:r>
          </w:p>
        </w:tc>
        <w:tc>
          <w:tcPr>
            <w:tcW w:w="0" w:type="auto"/>
            <w:tcBorders>
              <w:top w:val="single" w:sz="4" w:space="0" w:color="auto"/>
              <w:left w:val="nil"/>
              <w:bottom w:val="nil"/>
              <w:right w:val="single" w:sz="4" w:space="0" w:color="auto"/>
            </w:tcBorders>
            <w:shd w:val="clear" w:color="000000" w:fill="D9D9D9"/>
            <w:vAlign w:val="center"/>
            <w:hideMark/>
          </w:tcPr>
          <w:p w14:paraId="217FDECA" w14:textId="77777777" w:rsidR="0087158B" w:rsidRPr="00C138CE" w:rsidRDefault="0087158B" w:rsidP="0070692B">
            <w:pPr>
              <w:spacing w:after="0" w:line="240" w:lineRule="auto"/>
              <w:jc w:val="center"/>
              <w:rPr>
                <w:rFonts w:eastAsia="Times New Roman" w:cs="Calibri"/>
                <w:b/>
                <w:bCs/>
                <w:color w:val="000000"/>
                <w:sz w:val="22"/>
                <w:szCs w:val="22"/>
                <w:lang w:eastAsia="es-CL"/>
              </w:rPr>
            </w:pPr>
            <w:r w:rsidRPr="00C138CE">
              <w:rPr>
                <w:rFonts w:eastAsia="Times New Roman" w:cs="Calibri"/>
                <w:b/>
                <w:bCs/>
                <w:color w:val="000000"/>
                <w:sz w:val="22"/>
                <w:szCs w:val="22"/>
                <w:lang w:eastAsia="es-CL"/>
              </w:rPr>
              <w:t xml:space="preserve"> Conteiners </w:t>
            </w:r>
          </w:p>
        </w:tc>
        <w:tc>
          <w:tcPr>
            <w:tcW w:w="0" w:type="auto"/>
            <w:tcBorders>
              <w:top w:val="single" w:sz="4" w:space="0" w:color="auto"/>
              <w:left w:val="nil"/>
              <w:bottom w:val="nil"/>
              <w:right w:val="single" w:sz="4" w:space="0" w:color="auto"/>
            </w:tcBorders>
            <w:shd w:val="clear" w:color="000000" w:fill="D9D9D9"/>
            <w:vAlign w:val="center"/>
            <w:hideMark/>
          </w:tcPr>
          <w:p w14:paraId="41929F15" w14:textId="77777777" w:rsidR="0087158B" w:rsidRPr="00C138CE" w:rsidRDefault="0087158B" w:rsidP="0070692B">
            <w:pPr>
              <w:spacing w:after="0" w:line="240" w:lineRule="auto"/>
              <w:jc w:val="center"/>
              <w:rPr>
                <w:rFonts w:eastAsia="Times New Roman" w:cs="Calibri"/>
                <w:b/>
                <w:bCs/>
                <w:color w:val="000000"/>
                <w:sz w:val="22"/>
                <w:szCs w:val="22"/>
                <w:lang w:eastAsia="es-CL"/>
              </w:rPr>
            </w:pPr>
            <w:r w:rsidRPr="00C138CE">
              <w:rPr>
                <w:rFonts w:eastAsia="Times New Roman" w:cs="Calibri"/>
                <w:b/>
                <w:bCs/>
                <w:color w:val="000000"/>
                <w:sz w:val="22"/>
                <w:szCs w:val="22"/>
                <w:lang w:eastAsia="es-CL"/>
              </w:rPr>
              <w:t xml:space="preserve"> Duración construcción</w:t>
            </w:r>
            <w:r w:rsidRPr="00C138CE">
              <w:rPr>
                <w:rFonts w:eastAsia="Times New Roman" w:cs="Calibri"/>
                <w:b/>
                <w:bCs/>
                <w:color w:val="000000"/>
                <w:sz w:val="22"/>
                <w:szCs w:val="22"/>
                <w:lang w:eastAsia="es-CL"/>
              </w:rPr>
              <w:br/>
              <w:t xml:space="preserve">meses </w:t>
            </w:r>
          </w:p>
        </w:tc>
        <w:tc>
          <w:tcPr>
            <w:tcW w:w="0" w:type="auto"/>
            <w:tcBorders>
              <w:top w:val="single" w:sz="4" w:space="0" w:color="auto"/>
              <w:left w:val="nil"/>
              <w:bottom w:val="nil"/>
              <w:right w:val="single" w:sz="4" w:space="0" w:color="auto"/>
            </w:tcBorders>
            <w:shd w:val="clear" w:color="000000" w:fill="D9D9D9"/>
            <w:vAlign w:val="center"/>
            <w:hideMark/>
          </w:tcPr>
          <w:p w14:paraId="30EDCF35" w14:textId="77777777" w:rsidR="0087158B" w:rsidRPr="00C138CE" w:rsidRDefault="0087158B" w:rsidP="0070692B">
            <w:pPr>
              <w:spacing w:after="0" w:line="240" w:lineRule="auto"/>
              <w:jc w:val="center"/>
              <w:rPr>
                <w:rFonts w:eastAsia="Times New Roman" w:cs="Calibri"/>
                <w:b/>
                <w:bCs/>
                <w:color w:val="000000"/>
                <w:sz w:val="22"/>
                <w:szCs w:val="22"/>
                <w:lang w:eastAsia="es-CL"/>
              </w:rPr>
            </w:pPr>
            <w:r w:rsidRPr="00C138CE">
              <w:rPr>
                <w:rFonts w:eastAsia="Times New Roman" w:cs="Calibri"/>
                <w:b/>
                <w:bCs/>
                <w:color w:val="000000"/>
                <w:sz w:val="22"/>
                <w:szCs w:val="22"/>
                <w:lang w:eastAsia="es-CL"/>
              </w:rPr>
              <w:t xml:space="preserve"> Costo bodega</w:t>
            </w:r>
            <w:r w:rsidRPr="00C138CE">
              <w:rPr>
                <w:rFonts w:eastAsia="Times New Roman" w:cs="Calibri"/>
                <w:b/>
                <w:bCs/>
                <w:color w:val="000000"/>
                <w:sz w:val="22"/>
                <w:szCs w:val="22"/>
                <w:lang w:eastAsia="es-CL"/>
              </w:rPr>
              <w:br/>
              <w:t xml:space="preserve">USD </w:t>
            </w:r>
          </w:p>
        </w:tc>
      </w:tr>
      <w:tr w:rsidR="0087158B" w:rsidRPr="00C138CE" w14:paraId="61B8F427" w14:textId="77777777" w:rsidTr="0087158B">
        <w:trPr>
          <w:trHeight w:val="31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F2681"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Entre 0 y 5 km</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24550A6B"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6D7D5F8B"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6</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DC74BEE"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1.213</w:t>
            </w:r>
          </w:p>
        </w:tc>
      </w:tr>
      <w:tr w:rsidR="0087158B" w:rsidRPr="00C138CE" w14:paraId="3B3E8DA9" w14:textId="77777777" w:rsidTr="0087158B">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F7B5E67"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Entre 5 y 25 km</w:t>
            </w:r>
          </w:p>
        </w:tc>
        <w:tc>
          <w:tcPr>
            <w:tcW w:w="0" w:type="auto"/>
            <w:tcBorders>
              <w:top w:val="nil"/>
              <w:left w:val="nil"/>
              <w:bottom w:val="single" w:sz="4" w:space="0" w:color="auto"/>
              <w:right w:val="single" w:sz="4" w:space="0" w:color="auto"/>
            </w:tcBorders>
            <w:shd w:val="clear" w:color="auto" w:fill="auto"/>
            <w:noWrap/>
            <w:vAlign w:val="bottom"/>
            <w:hideMark/>
          </w:tcPr>
          <w:p w14:paraId="0AE14DEB"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4</w:t>
            </w:r>
          </w:p>
        </w:tc>
        <w:tc>
          <w:tcPr>
            <w:tcW w:w="0" w:type="auto"/>
            <w:tcBorders>
              <w:top w:val="nil"/>
              <w:left w:val="nil"/>
              <w:bottom w:val="single" w:sz="4" w:space="0" w:color="auto"/>
              <w:right w:val="single" w:sz="4" w:space="0" w:color="auto"/>
            </w:tcBorders>
            <w:shd w:val="clear" w:color="auto" w:fill="auto"/>
            <w:noWrap/>
            <w:vAlign w:val="bottom"/>
            <w:hideMark/>
          </w:tcPr>
          <w:p w14:paraId="0076E234"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12</w:t>
            </w:r>
          </w:p>
        </w:tc>
        <w:tc>
          <w:tcPr>
            <w:tcW w:w="0" w:type="auto"/>
            <w:tcBorders>
              <w:top w:val="nil"/>
              <w:left w:val="nil"/>
              <w:bottom w:val="single" w:sz="4" w:space="0" w:color="auto"/>
              <w:right w:val="single" w:sz="4" w:space="0" w:color="auto"/>
            </w:tcBorders>
            <w:shd w:val="clear" w:color="auto" w:fill="auto"/>
            <w:noWrap/>
            <w:vAlign w:val="bottom"/>
            <w:hideMark/>
          </w:tcPr>
          <w:p w14:paraId="6BD09059"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9.708 </w:t>
            </w:r>
          </w:p>
        </w:tc>
      </w:tr>
      <w:tr w:rsidR="0087158B" w:rsidRPr="00C138CE" w14:paraId="518A5F18" w14:textId="77777777" w:rsidTr="0087158B">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9CD5DFD"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Entre 25 y 50 km</w:t>
            </w:r>
          </w:p>
        </w:tc>
        <w:tc>
          <w:tcPr>
            <w:tcW w:w="0" w:type="auto"/>
            <w:tcBorders>
              <w:top w:val="nil"/>
              <w:left w:val="nil"/>
              <w:bottom w:val="single" w:sz="4" w:space="0" w:color="auto"/>
              <w:right w:val="single" w:sz="4" w:space="0" w:color="auto"/>
            </w:tcBorders>
            <w:shd w:val="clear" w:color="auto" w:fill="auto"/>
            <w:noWrap/>
            <w:vAlign w:val="bottom"/>
            <w:hideMark/>
          </w:tcPr>
          <w:p w14:paraId="069BABB3"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6</w:t>
            </w:r>
          </w:p>
        </w:tc>
        <w:tc>
          <w:tcPr>
            <w:tcW w:w="0" w:type="auto"/>
            <w:tcBorders>
              <w:top w:val="nil"/>
              <w:left w:val="nil"/>
              <w:bottom w:val="single" w:sz="4" w:space="0" w:color="auto"/>
              <w:right w:val="single" w:sz="4" w:space="0" w:color="auto"/>
            </w:tcBorders>
            <w:shd w:val="clear" w:color="auto" w:fill="auto"/>
            <w:noWrap/>
            <w:vAlign w:val="bottom"/>
            <w:hideMark/>
          </w:tcPr>
          <w:p w14:paraId="1D169E03"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18</w:t>
            </w:r>
          </w:p>
        </w:tc>
        <w:tc>
          <w:tcPr>
            <w:tcW w:w="0" w:type="auto"/>
            <w:tcBorders>
              <w:top w:val="nil"/>
              <w:left w:val="nil"/>
              <w:bottom w:val="single" w:sz="4" w:space="0" w:color="auto"/>
              <w:right w:val="single" w:sz="4" w:space="0" w:color="auto"/>
            </w:tcBorders>
            <w:shd w:val="clear" w:color="auto" w:fill="auto"/>
            <w:noWrap/>
            <w:vAlign w:val="bottom"/>
            <w:hideMark/>
          </w:tcPr>
          <w:p w14:paraId="07B8A479"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21.843 </w:t>
            </w:r>
          </w:p>
        </w:tc>
      </w:tr>
      <w:tr w:rsidR="0087158B" w:rsidRPr="00C138CE" w14:paraId="5144C36B" w14:textId="77777777" w:rsidTr="0087158B">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46EEAD8"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Entre 50 km y 100 km</w:t>
            </w:r>
          </w:p>
        </w:tc>
        <w:tc>
          <w:tcPr>
            <w:tcW w:w="0" w:type="auto"/>
            <w:tcBorders>
              <w:top w:val="nil"/>
              <w:left w:val="nil"/>
              <w:bottom w:val="single" w:sz="4" w:space="0" w:color="auto"/>
              <w:right w:val="single" w:sz="4" w:space="0" w:color="auto"/>
            </w:tcBorders>
            <w:shd w:val="clear" w:color="auto" w:fill="auto"/>
            <w:noWrap/>
            <w:vAlign w:val="bottom"/>
            <w:hideMark/>
          </w:tcPr>
          <w:p w14:paraId="6E34331D"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9</w:t>
            </w:r>
          </w:p>
        </w:tc>
        <w:tc>
          <w:tcPr>
            <w:tcW w:w="0" w:type="auto"/>
            <w:tcBorders>
              <w:top w:val="nil"/>
              <w:left w:val="nil"/>
              <w:bottom w:val="single" w:sz="4" w:space="0" w:color="auto"/>
              <w:right w:val="single" w:sz="4" w:space="0" w:color="auto"/>
            </w:tcBorders>
            <w:shd w:val="clear" w:color="auto" w:fill="auto"/>
            <w:noWrap/>
            <w:vAlign w:val="bottom"/>
            <w:hideMark/>
          </w:tcPr>
          <w:p w14:paraId="6399C6C9"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24</w:t>
            </w:r>
          </w:p>
        </w:tc>
        <w:tc>
          <w:tcPr>
            <w:tcW w:w="0" w:type="auto"/>
            <w:tcBorders>
              <w:top w:val="nil"/>
              <w:left w:val="nil"/>
              <w:bottom w:val="single" w:sz="4" w:space="0" w:color="auto"/>
              <w:right w:val="single" w:sz="4" w:space="0" w:color="auto"/>
            </w:tcBorders>
            <w:shd w:val="clear" w:color="auto" w:fill="auto"/>
            <w:noWrap/>
            <w:vAlign w:val="bottom"/>
            <w:hideMark/>
          </w:tcPr>
          <w:p w14:paraId="1D6BF28D"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43.686 </w:t>
            </w:r>
          </w:p>
        </w:tc>
      </w:tr>
      <w:tr w:rsidR="0087158B" w:rsidRPr="00C138CE" w14:paraId="77E06BD3" w14:textId="77777777" w:rsidTr="0087158B">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609C28D"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Entre 100 km y 250 km</w:t>
            </w:r>
          </w:p>
        </w:tc>
        <w:tc>
          <w:tcPr>
            <w:tcW w:w="0" w:type="auto"/>
            <w:tcBorders>
              <w:top w:val="nil"/>
              <w:left w:val="nil"/>
              <w:bottom w:val="single" w:sz="4" w:space="0" w:color="auto"/>
              <w:right w:val="single" w:sz="4" w:space="0" w:color="auto"/>
            </w:tcBorders>
            <w:shd w:val="clear" w:color="auto" w:fill="auto"/>
            <w:noWrap/>
            <w:vAlign w:val="bottom"/>
            <w:hideMark/>
          </w:tcPr>
          <w:p w14:paraId="4F797D87"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12</w:t>
            </w:r>
          </w:p>
        </w:tc>
        <w:tc>
          <w:tcPr>
            <w:tcW w:w="0" w:type="auto"/>
            <w:tcBorders>
              <w:top w:val="nil"/>
              <w:left w:val="nil"/>
              <w:bottom w:val="single" w:sz="4" w:space="0" w:color="auto"/>
              <w:right w:val="single" w:sz="4" w:space="0" w:color="auto"/>
            </w:tcBorders>
            <w:shd w:val="clear" w:color="auto" w:fill="auto"/>
            <w:noWrap/>
            <w:vAlign w:val="bottom"/>
            <w:hideMark/>
          </w:tcPr>
          <w:p w14:paraId="02D189E0"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30</w:t>
            </w:r>
          </w:p>
        </w:tc>
        <w:tc>
          <w:tcPr>
            <w:tcW w:w="0" w:type="auto"/>
            <w:tcBorders>
              <w:top w:val="nil"/>
              <w:left w:val="nil"/>
              <w:bottom w:val="single" w:sz="4" w:space="0" w:color="auto"/>
              <w:right w:val="single" w:sz="4" w:space="0" w:color="auto"/>
            </w:tcBorders>
            <w:shd w:val="clear" w:color="auto" w:fill="auto"/>
            <w:noWrap/>
            <w:vAlign w:val="bottom"/>
            <w:hideMark/>
          </w:tcPr>
          <w:p w14:paraId="3BA30415"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72.810 </w:t>
            </w:r>
          </w:p>
        </w:tc>
      </w:tr>
      <w:tr w:rsidR="0087158B" w:rsidRPr="00C138CE" w14:paraId="2C395305" w14:textId="77777777" w:rsidTr="0087158B">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7957875"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Mayor a 250 km</w:t>
            </w:r>
          </w:p>
        </w:tc>
        <w:tc>
          <w:tcPr>
            <w:tcW w:w="0" w:type="auto"/>
            <w:tcBorders>
              <w:top w:val="nil"/>
              <w:left w:val="nil"/>
              <w:bottom w:val="single" w:sz="4" w:space="0" w:color="auto"/>
              <w:right w:val="single" w:sz="4" w:space="0" w:color="auto"/>
            </w:tcBorders>
            <w:shd w:val="clear" w:color="auto" w:fill="auto"/>
            <w:noWrap/>
            <w:vAlign w:val="bottom"/>
            <w:hideMark/>
          </w:tcPr>
          <w:p w14:paraId="3C3B159E"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24</w:t>
            </w:r>
          </w:p>
        </w:tc>
        <w:tc>
          <w:tcPr>
            <w:tcW w:w="0" w:type="auto"/>
            <w:tcBorders>
              <w:top w:val="nil"/>
              <w:left w:val="nil"/>
              <w:bottom w:val="single" w:sz="4" w:space="0" w:color="auto"/>
              <w:right w:val="single" w:sz="4" w:space="0" w:color="auto"/>
            </w:tcBorders>
            <w:shd w:val="clear" w:color="auto" w:fill="auto"/>
            <w:noWrap/>
            <w:vAlign w:val="bottom"/>
            <w:hideMark/>
          </w:tcPr>
          <w:p w14:paraId="41B924A4"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36</w:t>
            </w:r>
          </w:p>
        </w:tc>
        <w:tc>
          <w:tcPr>
            <w:tcW w:w="0" w:type="auto"/>
            <w:tcBorders>
              <w:top w:val="nil"/>
              <w:left w:val="nil"/>
              <w:bottom w:val="single" w:sz="4" w:space="0" w:color="auto"/>
              <w:right w:val="single" w:sz="4" w:space="0" w:color="auto"/>
            </w:tcBorders>
            <w:shd w:val="clear" w:color="auto" w:fill="auto"/>
            <w:noWrap/>
            <w:vAlign w:val="bottom"/>
            <w:hideMark/>
          </w:tcPr>
          <w:p w14:paraId="76BF8409"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174.743 </w:t>
            </w:r>
          </w:p>
        </w:tc>
      </w:tr>
    </w:tbl>
    <w:p w14:paraId="2E32A323" w14:textId="77777777" w:rsidR="0087158B" w:rsidRDefault="0087158B" w:rsidP="0070692B"/>
    <w:p w14:paraId="67A931A8" w14:textId="77777777" w:rsidR="0087158B" w:rsidRDefault="0087158B" w:rsidP="0070692B">
      <w:r>
        <w:t>Los resultados para cada tramo de transporte se pueden apreciar en la hoja “Líneas” del archivo “Base bodegaje.xlsx” en el Anexo VI_8, donde el recargo porcentual se ha determinado como el costo eficiente de bodega sobre el costo de materiales de cada tramo de transporte de línea.</w:t>
      </w:r>
    </w:p>
    <w:p w14:paraId="60E2DFDB" w14:textId="77777777" w:rsidR="0087158B" w:rsidRPr="0009455F" w:rsidRDefault="0087158B" w:rsidP="0070692B">
      <w:r>
        <w:t xml:space="preserve">Ante la inexistencia de información sobre la cantidad de conteiners utilizados efectivamente durante la construcción de proyectos, se estimó la cantidad de </w:t>
      </w:r>
      <w:r w:rsidRPr="0009455F">
        <w:rPr>
          <w:i/>
        </w:rPr>
        <w:t>conteiners</w:t>
      </w:r>
      <w:r>
        <w:t xml:space="preserve"> necesarios para los 4 tipos de subestaciones definidas al comienzo de este anexo, basado en la experiencia del consultor, quien tiene a su haber la construcción de diversas subestaciones, como la SE Buin, SE Los Almendros, SE Chiloé, SE Antillanca, etc. Además, se estableció la duración del periodo constructivo de ellas según las cartas Gantt desarrolladas para el cálculo de los intereses intercalarios (ver </w:t>
      </w:r>
      <w:r>
        <w:fldChar w:fldCharType="begin"/>
      </w:r>
      <w:r>
        <w:instrText xml:space="preserve"> REF _Ref37518371 \r \h  \* MERGEFORMAT </w:instrText>
      </w:r>
      <w:r>
        <w:fldChar w:fldCharType="separate"/>
      </w:r>
      <w:r w:rsidR="00DF5403">
        <w:rPr>
          <w:b/>
          <w:bCs/>
          <w:lang w:val="es-ES"/>
        </w:rPr>
        <w:t>¡Error! No se encuentra el origen de la referencia.</w:t>
      </w:r>
      <w:r>
        <w:fldChar w:fldCharType="end"/>
      </w:r>
      <w:r>
        <w:t xml:space="preserve"> </w:t>
      </w:r>
      <w:r>
        <w:fldChar w:fldCharType="begin"/>
      </w:r>
      <w:r>
        <w:instrText xml:space="preserve"> REF _Ref37518371 \h  \* MERGEFORMAT </w:instrText>
      </w:r>
      <w:r>
        <w:fldChar w:fldCharType="separate"/>
      </w:r>
      <w:r w:rsidR="00DF5403">
        <w:rPr>
          <w:b/>
          <w:bCs/>
          <w:lang w:val="es-ES"/>
        </w:rPr>
        <w:t>¡Error! No se encuentra el origen de la referencia.</w:t>
      </w:r>
      <w:r>
        <w:fldChar w:fldCharType="end"/>
      </w:r>
      <w:r>
        <w:t xml:space="preserve">). </w:t>
      </w:r>
    </w:p>
    <w:p w14:paraId="7AB2CEFD" w14:textId="77777777" w:rsidR="0087158B" w:rsidRPr="00783166" w:rsidRDefault="0087158B" w:rsidP="0070692B">
      <w:pPr>
        <w:jc w:val="center"/>
        <w:rPr>
          <w:sz w:val="22"/>
          <w:szCs w:val="22"/>
        </w:rPr>
      </w:pPr>
      <w:bookmarkStart w:id="70" w:name="_Toc38047812"/>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15</w:t>
      </w:r>
      <w:r w:rsidRPr="00783166">
        <w:rPr>
          <w:b/>
          <w:iCs/>
          <w:sz w:val="22"/>
          <w:szCs w:val="22"/>
        </w:rPr>
        <w:fldChar w:fldCharType="end"/>
      </w:r>
      <w:r w:rsidRPr="00783166">
        <w:rPr>
          <w:b/>
          <w:iCs/>
          <w:sz w:val="22"/>
          <w:szCs w:val="22"/>
        </w:rPr>
        <w:t xml:space="preserve">: </w:t>
      </w:r>
      <w:r w:rsidRPr="008345A5">
        <w:rPr>
          <w:b/>
          <w:iCs/>
          <w:sz w:val="22"/>
          <w:szCs w:val="22"/>
        </w:rPr>
        <w:t xml:space="preserve">Costo bodega </w:t>
      </w:r>
      <w:r w:rsidRPr="00C138CE">
        <w:rPr>
          <w:b/>
          <w:iCs/>
          <w:sz w:val="22"/>
          <w:szCs w:val="22"/>
        </w:rPr>
        <w:t>bodega subestaciones</w:t>
      </w:r>
      <w:bookmarkEnd w:id="70"/>
    </w:p>
    <w:tbl>
      <w:tblPr>
        <w:tblW w:w="0" w:type="auto"/>
        <w:jc w:val="center"/>
        <w:tblCellMar>
          <w:left w:w="70" w:type="dxa"/>
          <w:right w:w="70" w:type="dxa"/>
        </w:tblCellMar>
        <w:tblLook w:val="04A0" w:firstRow="1" w:lastRow="0" w:firstColumn="1" w:lastColumn="0" w:noHBand="0" w:noVBand="1"/>
      </w:tblPr>
      <w:tblGrid>
        <w:gridCol w:w="801"/>
        <w:gridCol w:w="1179"/>
        <w:gridCol w:w="2229"/>
        <w:gridCol w:w="1602"/>
      </w:tblGrid>
      <w:tr w:rsidR="0087158B" w:rsidRPr="00C138CE" w14:paraId="253E5204" w14:textId="77777777" w:rsidTr="0087158B">
        <w:trPr>
          <w:trHeight w:val="509"/>
          <w:tblHeader/>
          <w:jc w:val="center"/>
        </w:trPr>
        <w:tc>
          <w:tcPr>
            <w:tcW w:w="0" w:type="auto"/>
            <w:tcBorders>
              <w:top w:val="single" w:sz="4" w:space="0" w:color="auto"/>
              <w:left w:val="single" w:sz="4" w:space="0" w:color="auto"/>
              <w:bottom w:val="nil"/>
              <w:right w:val="single" w:sz="4" w:space="0" w:color="auto"/>
            </w:tcBorders>
            <w:shd w:val="clear" w:color="000000" w:fill="D9D9D9"/>
            <w:vAlign w:val="center"/>
            <w:hideMark/>
          </w:tcPr>
          <w:p w14:paraId="38BBB878" w14:textId="77777777" w:rsidR="0087158B" w:rsidRPr="00C138CE" w:rsidRDefault="0087158B" w:rsidP="0070692B">
            <w:pPr>
              <w:spacing w:after="0" w:line="240" w:lineRule="auto"/>
              <w:jc w:val="center"/>
              <w:rPr>
                <w:rFonts w:eastAsia="Times New Roman" w:cstheme="minorHAnsi"/>
                <w:b/>
                <w:bCs/>
                <w:color w:val="000000"/>
                <w:sz w:val="22"/>
                <w:szCs w:val="22"/>
                <w:lang w:eastAsia="es-CL"/>
              </w:rPr>
            </w:pPr>
            <w:r w:rsidRPr="00C138CE">
              <w:rPr>
                <w:rFonts w:eastAsia="Times New Roman" w:cstheme="minorHAnsi"/>
                <w:b/>
                <w:bCs/>
                <w:color w:val="000000"/>
                <w:sz w:val="22"/>
                <w:szCs w:val="22"/>
                <w:lang w:eastAsia="es-CL"/>
              </w:rPr>
              <w:t>Tipo SE</w:t>
            </w:r>
          </w:p>
        </w:tc>
        <w:tc>
          <w:tcPr>
            <w:tcW w:w="0" w:type="auto"/>
            <w:tcBorders>
              <w:top w:val="single" w:sz="4" w:space="0" w:color="auto"/>
              <w:left w:val="nil"/>
              <w:bottom w:val="nil"/>
              <w:right w:val="single" w:sz="4" w:space="0" w:color="auto"/>
            </w:tcBorders>
            <w:shd w:val="clear" w:color="000000" w:fill="D9D9D9"/>
            <w:vAlign w:val="center"/>
            <w:hideMark/>
          </w:tcPr>
          <w:p w14:paraId="14A0B77A" w14:textId="77777777" w:rsidR="0087158B" w:rsidRPr="00C138CE" w:rsidRDefault="0087158B" w:rsidP="0070692B">
            <w:pPr>
              <w:spacing w:after="0" w:line="240" w:lineRule="auto"/>
              <w:jc w:val="center"/>
              <w:rPr>
                <w:rFonts w:eastAsia="Times New Roman" w:cstheme="minorHAnsi"/>
                <w:b/>
                <w:bCs/>
                <w:color w:val="000000"/>
                <w:sz w:val="22"/>
                <w:szCs w:val="22"/>
                <w:lang w:eastAsia="es-CL"/>
              </w:rPr>
            </w:pPr>
            <w:r w:rsidRPr="00C138CE">
              <w:rPr>
                <w:rFonts w:eastAsia="Times New Roman" w:cstheme="minorHAnsi"/>
                <w:b/>
                <w:bCs/>
                <w:color w:val="000000"/>
                <w:sz w:val="22"/>
                <w:szCs w:val="22"/>
                <w:lang w:eastAsia="es-CL"/>
              </w:rPr>
              <w:t xml:space="preserve"> Conteiners </w:t>
            </w:r>
          </w:p>
        </w:tc>
        <w:tc>
          <w:tcPr>
            <w:tcW w:w="0" w:type="auto"/>
            <w:tcBorders>
              <w:top w:val="single" w:sz="4" w:space="0" w:color="auto"/>
              <w:left w:val="nil"/>
              <w:bottom w:val="nil"/>
              <w:right w:val="single" w:sz="4" w:space="0" w:color="auto"/>
            </w:tcBorders>
            <w:shd w:val="clear" w:color="000000" w:fill="D9D9D9"/>
            <w:vAlign w:val="center"/>
            <w:hideMark/>
          </w:tcPr>
          <w:p w14:paraId="74AB7BAA" w14:textId="77777777" w:rsidR="0087158B" w:rsidRPr="00C138CE" w:rsidRDefault="0087158B" w:rsidP="0070692B">
            <w:pPr>
              <w:spacing w:after="0" w:line="240" w:lineRule="auto"/>
              <w:jc w:val="center"/>
              <w:rPr>
                <w:rFonts w:eastAsia="Times New Roman" w:cstheme="minorHAnsi"/>
                <w:b/>
                <w:bCs/>
                <w:color w:val="000000"/>
                <w:sz w:val="22"/>
                <w:szCs w:val="22"/>
                <w:lang w:eastAsia="es-CL"/>
              </w:rPr>
            </w:pPr>
            <w:r w:rsidRPr="00C138CE">
              <w:rPr>
                <w:rFonts w:eastAsia="Times New Roman" w:cstheme="minorHAnsi"/>
                <w:b/>
                <w:bCs/>
                <w:color w:val="000000"/>
                <w:sz w:val="22"/>
                <w:szCs w:val="22"/>
                <w:lang w:eastAsia="es-CL"/>
              </w:rPr>
              <w:t xml:space="preserve"> Duración construcción</w:t>
            </w:r>
            <w:r w:rsidRPr="00C138CE">
              <w:rPr>
                <w:rFonts w:eastAsia="Times New Roman" w:cstheme="minorHAnsi"/>
                <w:b/>
                <w:bCs/>
                <w:color w:val="000000"/>
                <w:sz w:val="22"/>
                <w:szCs w:val="22"/>
                <w:lang w:eastAsia="es-CL"/>
              </w:rPr>
              <w:br/>
              <w:t xml:space="preserve">meses </w:t>
            </w:r>
          </w:p>
        </w:tc>
        <w:tc>
          <w:tcPr>
            <w:tcW w:w="0" w:type="auto"/>
            <w:tcBorders>
              <w:top w:val="single" w:sz="4" w:space="0" w:color="auto"/>
              <w:left w:val="nil"/>
              <w:bottom w:val="nil"/>
              <w:right w:val="single" w:sz="4" w:space="0" w:color="auto"/>
            </w:tcBorders>
            <w:shd w:val="clear" w:color="000000" w:fill="D9D9D9"/>
            <w:vAlign w:val="center"/>
            <w:hideMark/>
          </w:tcPr>
          <w:p w14:paraId="71B4195F" w14:textId="77777777" w:rsidR="0087158B" w:rsidRPr="00C138CE" w:rsidRDefault="0087158B" w:rsidP="0070692B">
            <w:pPr>
              <w:spacing w:after="0" w:line="240" w:lineRule="auto"/>
              <w:jc w:val="center"/>
              <w:rPr>
                <w:rFonts w:eastAsia="Times New Roman" w:cstheme="minorHAnsi"/>
                <w:b/>
                <w:bCs/>
                <w:color w:val="000000"/>
                <w:sz w:val="22"/>
                <w:szCs w:val="22"/>
                <w:lang w:eastAsia="es-CL"/>
              </w:rPr>
            </w:pPr>
            <w:r w:rsidRPr="00C138CE">
              <w:rPr>
                <w:rFonts w:eastAsia="Times New Roman" w:cstheme="minorHAnsi"/>
                <w:b/>
                <w:bCs/>
                <w:color w:val="000000"/>
                <w:sz w:val="22"/>
                <w:szCs w:val="22"/>
                <w:lang w:eastAsia="es-CL"/>
              </w:rPr>
              <w:t xml:space="preserve"> Costo bodegaje</w:t>
            </w:r>
            <w:r w:rsidRPr="00C138CE">
              <w:rPr>
                <w:rFonts w:eastAsia="Times New Roman" w:cstheme="minorHAnsi"/>
                <w:b/>
                <w:bCs/>
                <w:color w:val="000000"/>
                <w:sz w:val="22"/>
                <w:szCs w:val="22"/>
                <w:lang w:eastAsia="es-CL"/>
              </w:rPr>
              <w:br/>
              <w:t xml:space="preserve">USD </w:t>
            </w:r>
          </w:p>
        </w:tc>
      </w:tr>
      <w:tr w:rsidR="0087158B" w:rsidRPr="00C138CE" w14:paraId="45ABE26B" w14:textId="77777777" w:rsidTr="0087158B">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DD2AB5"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Tipo 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59BC57FD"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298876E1"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12</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34553C7"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2.427 </w:t>
            </w:r>
          </w:p>
        </w:tc>
      </w:tr>
      <w:tr w:rsidR="0087158B" w:rsidRPr="00C138CE" w14:paraId="44453F6B" w14:textId="77777777" w:rsidTr="0087158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19F6B7"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Tipo 2</w:t>
            </w:r>
          </w:p>
        </w:tc>
        <w:tc>
          <w:tcPr>
            <w:tcW w:w="0" w:type="auto"/>
            <w:tcBorders>
              <w:top w:val="nil"/>
              <w:left w:val="nil"/>
              <w:bottom w:val="single" w:sz="4" w:space="0" w:color="auto"/>
              <w:right w:val="single" w:sz="4" w:space="0" w:color="auto"/>
            </w:tcBorders>
            <w:shd w:val="clear" w:color="auto" w:fill="auto"/>
            <w:noWrap/>
            <w:vAlign w:val="bottom"/>
            <w:hideMark/>
          </w:tcPr>
          <w:p w14:paraId="751AAE22"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2</w:t>
            </w:r>
          </w:p>
        </w:tc>
        <w:tc>
          <w:tcPr>
            <w:tcW w:w="0" w:type="auto"/>
            <w:tcBorders>
              <w:top w:val="nil"/>
              <w:left w:val="nil"/>
              <w:bottom w:val="single" w:sz="4" w:space="0" w:color="auto"/>
              <w:right w:val="single" w:sz="4" w:space="0" w:color="auto"/>
            </w:tcBorders>
            <w:shd w:val="clear" w:color="auto" w:fill="auto"/>
            <w:noWrap/>
            <w:vAlign w:val="bottom"/>
            <w:hideMark/>
          </w:tcPr>
          <w:p w14:paraId="1B973EAC"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18</w:t>
            </w:r>
          </w:p>
        </w:tc>
        <w:tc>
          <w:tcPr>
            <w:tcW w:w="0" w:type="auto"/>
            <w:tcBorders>
              <w:top w:val="nil"/>
              <w:left w:val="nil"/>
              <w:bottom w:val="single" w:sz="4" w:space="0" w:color="auto"/>
              <w:right w:val="single" w:sz="4" w:space="0" w:color="auto"/>
            </w:tcBorders>
            <w:shd w:val="clear" w:color="auto" w:fill="auto"/>
            <w:noWrap/>
            <w:vAlign w:val="bottom"/>
            <w:hideMark/>
          </w:tcPr>
          <w:p w14:paraId="144C0AC1"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7.281 </w:t>
            </w:r>
          </w:p>
        </w:tc>
      </w:tr>
      <w:tr w:rsidR="0087158B" w:rsidRPr="00C138CE" w14:paraId="25B3DD62" w14:textId="77777777" w:rsidTr="0087158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9EB347"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Tipo 3</w:t>
            </w:r>
          </w:p>
        </w:tc>
        <w:tc>
          <w:tcPr>
            <w:tcW w:w="0" w:type="auto"/>
            <w:tcBorders>
              <w:top w:val="nil"/>
              <w:left w:val="nil"/>
              <w:bottom w:val="single" w:sz="4" w:space="0" w:color="auto"/>
              <w:right w:val="single" w:sz="4" w:space="0" w:color="auto"/>
            </w:tcBorders>
            <w:shd w:val="clear" w:color="auto" w:fill="auto"/>
            <w:noWrap/>
            <w:vAlign w:val="bottom"/>
            <w:hideMark/>
          </w:tcPr>
          <w:p w14:paraId="7650889A"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4</w:t>
            </w:r>
          </w:p>
        </w:tc>
        <w:tc>
          <w:tcPr>
            <w:tcW w:w="0" w:type="auto"/>
            <w:tcBorders>
              <w:top w:val="nil"/>
              <w:left w:val="nil"/>
              <w:bottom w:val="single" w:sz="4" w:space="0" w:color="auto"/>
              <w:right w:val="single" w:sz="4" w:space="0" w:color="auto"/>
            </w:tcBorders>
            <w:shd w:val="clear" w:color="auto" w:fill="auto"/>
            <w:noWrap/>
            <w:vAlign w:val="bottom"/>
            <w:hideMark/>
          </w:tcPr>
          <w:p w14:paraId="0A9565AC"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24</w:t>
            </w:r>
          </w:p>
        </w:tc>
        <w:tc>
          <w:tcPr>
            <w:tcW w:w="0" w:type="auto"/>
            <w:tcBorders>
              <w:top w:val="nil"/>
              <w:left w:val="nil"/>
              <w:bottom w:val="single" w:sz="4" w:space="0" w:color="auto"/>
              <w:right w:val="single" w:sz="4" w:space="0" w:color="auto"/>
            </w:tcBorders>
            <w:shd w:val="clear" w:color="auto" w:fill="auto"/>
            <w:noWrap/>
            <w:vAlign w:val="bottom"/>
            <w:hideMark/>
          </w:tcPr>
          <w:p w14:paraId="206A365A"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19.416 </w:t>
            </w:r>
          </w:p>
        </w:tc>
      </w:tr>
      <w:tr w:rsidR="0087158B" w:rsidRPr="00C138CE" w14:paraId="096118EB" w14:textId="77777777" w:rsidTr="0087158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40C568"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Tipo 4</w:t>
            </w:r>
          </w:p>
        </w:tc>
        <w:tc>
          <w:tcPr>
            <w:tcW w:w="0" w:type="auto"/>
            <w:tcBorders>
              <w:top w:val="nil"/>
              <w:left w:val="nil"/>
              <w:bottom w:val="single" w:sz="4" w:space="0" w:color="auto"/>
              <w:right w:val="single" w:sz="4" w:space="0" w:color="auto"/>
            </w:tcBorders>
            <w:shd w:val="clear" w:color="auto" w:fill="auto"/>
            <w:noWrap/>
            <w:vAlign w:val="bottom"/>
            <w:hideMark/>
          </w:tcPr>
          <w:p w14:paraId="4FE1E13A"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6</w:t>
            </w:r>
          </w:p>
        </w:tc>
        <w:tc>
          <w:tcPr>
            <w:tcW w:w="0" w:type="auto"/>
            <w:tcBorders>
              <w:top w:val="nil"/>
              <w:left w:val="nil"/>
              <w:bottom w:val="single" w:sz="4" w:space="0" w:color="auto"/>
              <w:right w:val="single" w:sz="4" w:space="0" w:color="auto"/>
            </w:tcBorders>
            <w:shd w:val="clear" w:color="auto" w:fill="auto"/>
            <w:noWrap/>
            <w:vAlign w:val="bottom"/>
            <w:hideMark/>
          </w:tcPr>
          <w:p w14:paraId="278A3BA0" w14:textId="77777777" w:rsidR="0087158B" w:rsidRPr="00C138CE" w:rsidRDefault="0087158B" w:rsidP="0070692B">
            <w:pPr>
              <w:spacing w:after="0" w:line="240" w:lineRule="auto"/>
              <w:jc w:val="center"/>
              <w:rPr>
                <w:rFonts w:eastAsia="Times New Roman" w:cs="Calibri"/>
                <w:color w:val="000000"/>
                <w:sz w:val="22"/>
                <w:szCs w:val="22"/>
                <w:lang w:eastAsia="es-CL"/>
              </w:rPr>
            </w:pPr>
            <w:r w:rsidRPr="00C138CE">
              <w:rPr>
                <w:rFonts w:eastAsia="Times New Roman" w:cs="Calibri"/>
                <w:color w:val="000000"/>
                <w:sz w:val="22"/>
                <w:szCs w:val="22"/>
                <w:lang w:eastAsia="es-CL"/>
              </w:rPr>
              <w:t>30</w:t>
            </w:r>
          </w:p>
        </w:tc>
        <w:tc>
          <w:tcPr>
            <w:tcW w:w="0" w:type="auto"/>
            <w:tcBorders>
              <w:top w:val="nil"/>
              <w:left w:val="nil"/>
              <w:bottom w:val="single" w:sz="4" w:space="0" w:color="auto"/>
              <w:right w:val="single" w:sz="4" w:space="0" w:color="auto"/>
            </w:tcBorders>
            <w:shd w:val="clear" w:color="auto" w:fill="auto"/>
            <w:noWrap/>
            <w:vAlign w:val="bottom"/>
            <w:hideMark/>
          </w:tcPr>
          <w:p w14:paraId="7D1E2AE9" w14:textId="77777777" w:rsidR="0087158B" w:rsidRPr="00C138CE" w:rsidRDefault="0087158B" w:rsidP="0070692B">
            <w:pPr>
              <w:spacing w:after="0" w:line="240" w:lineRule="auto"/>
              <w:jc w:val="right"/>
              <w:rPr>
                <w:rFonts w:eastAsia="Times New Roman" w:cs="Calibri"/>
                <w:color w:val="000000"/>
                <w:sz w:val="22"/>
                <w:szCs w:val="22"/>
                <w:lang w:eastAsia="es-CL"/>
              </w:rPr>
            </w:pPr>
            <w:r w:rsidRPr="00C138CE">
              <w:rPr>
                <w:rFonts w:eastAsia="Times New Roman" w:cs="Calibri"/>
                <w:color w:val="000000"/>
                <w:sz w:val="22"/>
                <w:szCs w:val="22"/>
                <w:lang w:eastAsia="es-CL"/>
              </w:rPr>
              <w:t xml:space="preserve">             36.405 </w:t>
            </w:r>
          </w:p>
        </w:tc>
      </w:tr>
    </w:tbl>
    <w:p w14:paraId="6D05B4FA" w14:textId="77777777" w:rsidR="0087158B" w:rsidRPr="0073766F" w:rsidRDefault="0087158B" w:rsidP="0070692B">
      <w:pPr>
        <w:spacing w:after="120"/>
        <w:jc w:val="center"/>
        <w:rPr>
          <w:b/>
          <w:bCs/>
          <w:i/>
          <w:iCs/>
          <w:sz w:val="20"/>
          <w:szCs w:val="20"/>
        </w:rPr>
      </w:pPr>
    </w:p>
    <w:p w14:paraId="0EFCD136" w14:textId="77777777" w:rsidR="0087158B" w:rsidRPr="002A4D63" w:rsidRDefault="0087158B" w:rsidP="0070692B">
      <w:pPr>
        <w:spacing w:after="120"/>
        <w:rPr>
          <w:b/>
          <w:bCs/>
          <w:sz w:val="20"/>
          <w:szCs w:val="20"/>
        </w:rPr>
      </w:pPr>
      <w:r w:rsidRPr="002A4D63">
        <w:t>Finalmente, el recargo porcentual se ha determinado como el costo eficiente de bodega sobre el costo de materiales obtenido desde la base de datos para cada una de las subestaciones y líneas de transmisión consideradas en este estudio.</w:t>
      </w:r>
    </w:p>
    <w:p w14:paraId="13F2B7CC" w14:textId="77777777" w:rsidR="0087158B" w:rsidRDefault="0087158B" w:rsidP="0070692B">
      <w:r>
        <w:t xml:space="preserve">Los resultados para cada subestación se pueden apreciar en la hoja “SSEE” del archivo “Base bodegaje.xlsx” donde el recargo porcentual se ha determinado como el costo eficiente de bodega sobre el costo de materiales de cada subestación. El costo de materiales se obtiene a través de las </w:t>
      </w:r>
      <w:r w:rsidRPr="00E61C4E">
        <w:rPr>
          <w:i/>
        </w:rPr>
        <w:t xml:space="preserve">querys </w:t>
      </w:r>
      <w:r>
        <w:t>“</w:t>
      </w:r>
      <w:r w:rsidRPr="00E61C4E">
        <w:t>TramoSubestacion CostoMateriales.sql</w:t>
      </w:r>
      <w:r>
        <w:t>” y “</w:t>
      </w:r>
      <w:r w:rsidRPr="00E61C4E">
        <w:t>TramoTransporte CostoMateriales.sql</w:t>
      </w:r>
      <w:r>
        <w:t>”.</w:t>
      </w:r>
    </w:p>
    <w:p w14:paraId="6181C2E8" w14:textId="77777777" w:rsidR="0087158B" w:rsidRDefault="0087158B" w:rsidP="0070692B">
      <w:pPr>
        <w:pStyle w:val="Ttulo4"/>
      </w:pPr>
      <w:bookmarkStart w:id="71" w:name="_Toc38048423"/>
      <w:bookmarkStart w:id="72" w:name="_Toc38396469"/>
      <w:r>
        <w:t>Recargo por Ingeniería</w:t>
      </w:r>
      <w:bookmarkEnd w:id="71"/>
      <w:bookmarkEnd w:id="72"/>
    </w:p>
    <w:p w14:paraId="4A1F2828" w14:textId="77777777" w:rsidR="0087158B" w:rsidRDefault="0087158B" w:rsidP="0070692B">
      <w:r>
        <w:t xml:space="preserve">El costo de ingeniería corresponde a todo aquel trabajo relacionado con los diversos estudios, elaboración de planos, memorias de cálculo, informes, etc. como así también la revisión de cada uno de ellos, entendiendo que actualmente toda la ingeniería es externalizada y las empresas propietarias deben contratar la revisión de ella como contraparte. </w:t>
      </w:r>
    </w:p>
    <w:p w14:paraId="28545342" w14:textId="77777777" w:rsidR="0087158B" w:rsidRDefault="0087158B" w:rsidP="0070692B">
      <w:r>
        <w:lastRenderedPageBreak/>
        <w:t>Para determinar el costo, se determinó la ingeniería para líneas de trasmisión y para subestaciones, por la naturaleza de los estudios a realizar en cada caso.</w:t>
      </w:r>
    </w:p>
    <w:p w14:paraId="460AE4D1" w14:textId="77777777" w:rsidR="0087158B" w:rsidRDefault="0087158B" w:rsidP="0070692B">
      <w:r w:rsidRPr="00C16D41">
        <w:t>detalle, con revisiones para cada una de ellas. En todas ellas se estableció el siguiente personal, definido en el estudio de remuneraciones PWC, que se considera trabajará en los estudios de ingeniería: jefe de proyecto (código 09.01.003), jefe de especialidad eléctrica (código 09.04.003), jefe de especialidad civil (código 09.04.003), ingenieros especialistas (código 09.04.006), proyectistas (código 07.02.006), dibujantes (código 09.04.106) y administrativos (código 05.16.011). Este personal, para evitar cualquier falta de referencia, se encuentran en la hoja “Renta Total” del archivo “2.- Estudio de Compensaciones_Resumen.xlsx” y en cada hoja de cálculo de costo de actividades de ingeniería del archivo “Base Ingeniería.xlsx”, a saber, para evitar confusión alguna del lector, las hojas SSEE detalle, LTx detalle, SSEE básica, LTX básica, SSEE conceptual y LTx conceptual. En estas mismas hojas se encuentra el costo de la hora de trabajo de cada persona, obtenido como la renta anual del Estudio de Compensaciones sobre 12 (un año tiene doce meses) y sobre las horas mensuales de trabajo, donde se consideró 9 horas diarias y 20,5 días de trabajo mensual (total de días hábiles de un año dividido 12).</w:t>
      </w:r>
    </w:p>
    <w:p w14:paraId="2AF8F799" w14:textId="77777777" w:rsidR="0087158B" w:rsidRDefault="0087158B" w:rsidP="0070692B">
      <w:r>
        <w:t xml:space="preserve">El cálculo en cada una de las ingenierías se hizo realizando un listado de actividades a realizar, bastante detallado. Para tener el listado completo de actividades a realizar en las diversas ingenierías, se basó en las ofertas que esta empresa de ingeniería y otras han realizado a empresas transmisoras para el desarrollo de proyectos. Por este motivo se consideran todos los planos que el Coordinador exige en Información Técnica. </w:t>
      </w:r>
    </w:p>
    <w:p w14:paraId="2C3F81F9" w14:textId="77777777" w:rsidR="0087158B" w:rsidRDefault="0087158B" w:rsidP="0070692B">
      <w:r>
        <w:t xml:space="preserve">Para cada una de las actividades indicadas se estableció la cantidad de horas de trabajo según el tipo de trabajador que dedicaría a cada una de esas actividades. Luego, se obtiene un subtotal multiplicando las horas-hombre por el costo de la hora de trabajo, obtenido desde el Estudio de Remuneraciones PWC. </w:t>
      </w:r>
    </w:p>
    <w:p w14:paraId="1B69FBAF" w14:textId="77777777" w:rsidR="0087158B" w:rsidRDefault="0087158B" w:rsidP="0070692B">
      <w:r>
        <w:t xml:space="preserve">El costo final de las ingenierías fue multiplicado por un factor 1,82 para representar los costos de una oficina de ingeniería externa: arriendo y mantenimiento de oficinas, personal administrativo como secretarias y personal de aseo, </w:t>
      </w:r>
      <w:r w:rsidRPr="002B0E63">
        <w:t>equipamiento computacional</w:t>
      </w:r>
      <w:r>
        <w:t>, etc., materiales de escritorio, mobiliario, etc. Este valor se justifica en la hoja “Costo mensual Empresa” del archivo “Base Ingeniería.xlsx”.</w:t>
      </w:r>
    </w:p>
    <w:p w14:paraId="4BE93454" w14:textId="77777777" w:rsidR="0087158B" w:rsidRDefault="0087158B" w:rsidP="0070692B">
      <w:r w:rsidRPr="00C16D41">
        <w:t xml:space="preserve">El costo de la revisión se consideró un 10% del costo original de cada ingeniería pues se considera que la cantidad de HH de revisión de otra oficina de ingeniería que oficia de contraparte de la que realizó el trabajo original es solo un 10% y utiliza la misma estructura que ella. Este porcentaje es </w:t>
      </w:r>
      <w:r w:rsidRPr="00C16D41">
        <w:lastRenderedPageBreak/>
        <w:t>establecido en función de la experiencia del Consultor el cual ha revisado ingenierías, bases técnicas de licitación, etc.</w:t>
      </w:r>
    </w:p>
    <w:p w14:paraId="4C89467E" w14:textId="77777777" w:rsidR="0087158B" w:rsidRDefault="0087158B" w:rsidP="0070692B">
      <w:r>
        <w:t>El costo de la ingeniería conceptual, básica e ingeniería de detalle se hicieron variables en función del largo de la línea, puesto que afecta el costo de la topografía, mecánica de suelos, planos de perfil longitudinal, etc. Se tomó como valor referencial una línea entre 50 km y 100 km, por lo que líneas más cortas presentan un factor de ajuste menor a 1 y líneas más largas presentan un factor de ajuste mayor a 1, tal como se aprecia a continuación.</w:t>
      </w:r>
    </w:p>
    <w:p w14:paraId="496230A8" w14:textId="77777777" w:rsidR="0087158B" w:rsidRPr="00783166" w:rsidRDefault="0087158B" w:rsidP="0070692B">
      <w:pPr>
        <w:jc w:val="center"/>
        <w:rPr>
          <w:sz w:val="22"/>
          <w:szCs w:val="22"/>
        </w:rPr>
      </w:pPr>
      <w:bookmarkStart w:id="73" w:name="_Toc38047813"/>
      <w:r w:rsidRPr="00783166">
        <w:rPr>
          <w:b/>
          <w:iCs/>
          <w:sz w:val="22"/>
          <w:szCs w:val="22"/>
        </w:rPr>
        <w:t xml:space="preserve">Tabla </w:t>
      </w:r>
      <w:r w:rsidRPr="00783166">
        <w:rPr>
          <w:b/>
          <w:iCs/>
          <w:sz w:val="22"/>
          <w:szCs w:val="22"/>
        </w:rPr>
        <w:fldChar w:fldCharType="begin"/>
      </w:r>
      <w:r w:rsidRPr="00783166">
        <w:rPr>
          <w:b/>
          <w:iCs/>
          <w:sz w:val="22"/>
          <w:szCs w:val="22"/>
        </w:rPr>
        <w:instrText xml:space="preserve"> SEQ Tabla \* ARABIC </w:instrText>
      </w:r>
      <w:r w:rsidRPr="00783166">
        <w:rPr>
          <w:b/>
          <w:iCs/>
          <w:sz w:val="22"/>
          <w:szCs w:val="22"/>
        </w:rPr>
        <w:fldChar w:fldCharType="separate"/>
      </w:r>
      <w:r w:rsidR="00DF5403">
        <w:rPr>
          <w:b/>
          <w:iCs/>
          <w:noProof/>
          <w:sz w:val="22"/>
          <w:szCs w:val="22"/>
        </w:rPr>
        <w:t>16</w:t>
      </w:r>
      <w:r w:rsidRPr="00783166">
        <w:rPr>
          <w:b/>
          <w:iCs/>
          <w:sz w:val="22"/>
          <w:szCs w:val="22"/>
        </w:rPr>
        <w:fldChar w:fldCharType="end"/>
      </w:r>
      <w:r w:rsidRPr="00783166">
        <w:rPr>
          <w:b/>
          <w:iCs/>
          <w:sz w:val="22"/>
          <w:szCs w:val="22"/>
        </w:rPr>
        <w:t xml:space="preserve">: </w:t>
      </w:r>
      <w:r w:rsidRPr="00C16D41">
        <w:rPr>
          <w:b/>
          <w:iCs/>
          <w:sz w:val="22"/>
          <w:szCs w:val="22"/>
        </w:rPr>
        <w:t>. Ajuste cálculo ingeniería líneas de transmisión</w:t>
      </w:r>
      <w:bookmarkEnd w:id="73"/>
    </w:p>
    <w:tbl>
      <w:tblPr>
        <w:tblW w:w="3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95"/>
        <w:gridCol w:w="1669"/>
      </w:tblGrid>
      <w:tr w:rsidR="0087158B" w:rsidRPr="00D620F2" w14:paraId="540726BA" w14:textId="77777777" w:rsidTr="0087158B">
        <w:trPr>
          <w:trHeight w:val="20"/>
          <w:jc w:val="center"/>
        </w:trPr>
        <w:tc>
          <w:tcPr>
            <w:tcW w:w="2295" w:type="dxa"/>
            <w:shd w:val="clear" w:color="auto" w:fill="D9D9D9" w:themeFill="background1" w:themeFillShade="D9"/>
            <w:noWrap/>
            <w:vAlign w:val="center"/>
            <w:hideMark/>
          </w:tcPr>
          <w:p w14:paraId="56F1718D" w14:textId="77777777" w:rsidR="0087158B" w:rsidRPr="0055423E" w:rsidRDefault="0087158B" w:rsidP="0070692B">
            <w:pPr>
              <w:spacing w:after="0" w:line="240" w:lineRule="auto"/>
              <w:jc w:val="center"/>
              <w:rPr>
                <w:rFonts w:ascii="Arial" w:eastAsia="Times New Roman" w:hAnsi="Arial" w:cs="Arial"/>
                <w:b/>
                <w:bCs/>
                <w:color w:val="000000"/>
                <w:sz w:val="20"/>
                <w:szCs w:val="20"/>
                <w:lang w:eastAsia="es-CL"/>
              </w:rPr>
            </w:pPr>
            <w:r w:rsidRPr="0055423E">
              <w:rPr>
                <w:rFonts w:ascii="Arial" w:eastAsia="Times New Roman" w:hAnsi="Arial" w:cs="Arial"/>
                <w:b/>
                <w:bCs/>
                <w:color w:val="000000"/>
                <w:sz w:val="20"/>
                <w:szCs w:val="20"/>
                <w:lang w:eastAsia="es-CL"/>
              </w:rPr>
              <w:t>Largo</w:t>
            </w:r>
          </w:p>
        </w:tc>
        <w:tc>
          <w:tcPr>
            <w:tcW w:w="1669" w:type="dxa"/>
            <w:shd w:val="clear" w:color="auto" w:fill="D9D9D9" w:themeFill="background1" w:themeFillShade="D9"/>
            <w:noWrap/>
            <w:vAlign w:val="center"/>
            <w:hideMark/>
          </w:tcPr>
          <w:p w14:paraId="079E03DF" w14:textId="77777777" w:rsidR="0087158B" w:rsidRPr="0055423E" w:rsidRDefault="0087158B" w:rsidP="0070692B">
            <w:pPr>
              <w:spacing w:after="0" w:line="240" w:lineRule="auto"/>
              <w:jc w:val="center"/>
              <w:rPr>
                <w:rFonts w:ascii="Arial" w:eastAsia="Times New Roman" w:hAnsi="Arial" w:cs="Arial"/>
                <w:b/>
                <w:bCs/>
                <w:color w:val="000000"/>
                <w:sz w:val="20"/>
                <w:szCs w:val="20"/>
                <w:lang w:eastAsia="es-CL"/>
              </w:rPr>
            </w:pPr>
            <w:r w:rsidRPr="0055423E">
              <w:rPr>
                <w:rFonts w:ascii="Arial" w:eastAsia="Times New Roman" w:hAnsi="Arial" w:cs="Arial"/>
                <w:b/>
                <w:bCs/>
                <w:color w:val="000000"/>
                <w:sz w:val="20"/>
                <w:szCs w:val="20"/>
                <w:lang w:eastAsia="es-CL"/>
              </w:rPr>
              <w:t>Factor ajuste</w:t>
            </w:r>
          </w:p>
        </w:tc>
      </w:tr>
      <w:tr w:rsidR="0087158B" w:rsidRPr="00D620F2" w14:paraId="0468371A" w14:textId="77777777" w:rsidTr="0087158B">
        <w:trPr>
          <w:trHeight w:val="20"/>
          <w:jc w:val="center"/>
        </w:trPr>
        <w:tc>
          <w:tcPr>
            <w:tcW w:w="2295" w:type="dxa"/>
            <w:shd w:val="clear" w:color="auto" w:fill="auto"/>
            <w:noWrap/>
            <w:vAlign w:val="bottom"/>
            <w:hideMark/>
          </w:tcPr>
          <w:p w14:paraId="3165878F"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Entre 0 y 5 km</w:t>
            </w:r>
          </w:p>
        </w:tc>
        <w:tc>
          <w:tcPr>
            <w:tcW w:w="1669" w:type="dxa"/>
            <w:shd w:val="clear" w:color="auto" w:fill="auto"/>
            <w:noWrap/>
            <w:vAlign w:val="bottom"/>
            <w:hideMark/>
          </w:tcPr>
          <w:p w14:paraId="1F0E588F"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0,</w:t>
            </w:r>
            <w:r>
              <w:rPr>
                <w:rFonts w:eastAsia="Times New Roman"/>
                <w:color w:val="000000"/>
                <w:sz w:val="20"/>
                <w:szCs w:val="20"/>
                <w:lang w:eastAsia="es-CL"/>
              </w:rPr>
              <w:t>3</w:t>
            </w:r>
            <w:r w:rsidRPr="007F52F6">
              <w:rPr>
                <w:rFonts w:eastAsia="Times New Roman"/>
                <w:color w:val="000000"/>
                <w:sz w:val="20"/>
                <w:szCs w:val="20"/>
                <w:lang w:eastAsia="es-CL"/>
              </w:rPr>
              <w:t>0</w:t>
            </w:r>
          </w:p>
        </w:tc>
      </w:tr>
      <w:tr w:rsidR="0087158B" w:rsidRPr="00D620F2" w14:paraId="6AF5F306" w14:textId="77777777" w:rsidTr="0087158B">
        <w:trPr>
          <w:trHeight w:val="20"/>
          <w:jc w:val="center"/>
        </w:trPr>
        <w:tc>
          <w:tcPr>
            <w:tcW w:w="2295" w:type="dxa"/>
            <w:shd w:val="clear" w:color="auto" w:fill="auto"/>
            <w:noWrap/>
            <w:vAlign w:val="bottom"/>
            <w:hideMark/>
          </w:tcPr>
          <w:p w14:paraId="2D16890F"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Entre 5 y 25 km</w:t>
            </w:r>
          </w:p>
        </w:tc>
        <w:tc>
          <w:tcPr>
            <w:tcW w:w="1669" w:type="dxa"/>
            <w:shd w:val="clear" w:color="auto" w:fill="auto"/>
            <w:noWrap/>
            <w:vAlign w:val="bottom"/>
            <w:hideMark/>
          </w:tcPr>
          <w:p w14:paraId="5494C928" w14:textId="77777777" w:rsidR="0087158B" w:rsidRPr="007F52F6" w:rsidRDefault="0087158B" w:rsidP="0070692B">
            <w:pPr>
              <w:spacing w:after="0" w:line="240" w:lineRule="auto"/>
              <w:jc w:val="center"/>
              <w:rPr>
                <w:rFonts w:eastAsia="Times New Roman"/>
                <w:color w:val="000000"/>
                <w:sz w:val="20"/>
                <w:szCs w:val="20"/>
                <w:lang w:eastAsia="es-CL"/>
              </w:rPr>
            </w:pPr>
            <w:r>
              <w:rPr>
                <w:rFonts w:eastAsia="Times New Roman"/>
                <w:color w:val="000000"/>
                <w:sz w:val="20"/>
                <w:szCs w:val="20"/>
                <w:lang w:eastAsia="es-CL"/>
              </w:rPr>
              <w:t>0,5</w:t>
            </w:r>
            <w:r w:rsidRPr="007F52F6">
              <w:rPr>
                <w:rFonts w:eastAsia="Times New Roman"/>
                <w:color w:val="000000"/>
                <w:sz w:val="20"/>
                <w:szCs w:val="20"/>
                <w:lang w:eastAsia="es-CL"/>
              </w:rPr>
              <w:t>0</w:t>
            </w:r>
          </w:p>
        </w:tc>
      </w:tr>
      <w:tr w:rsidR="0087158B" w:rsidRPr="00D620F2" w14:paraId="24633101" w14:textId="77777777" w:rsidTr="0087158B">
        <w:trPr>
          <w:trHeight w:val="20"/>
          <w:jc w:val="center"/>
        </w:trPr>
        <w:tc>
          <w:tcPr>
            <w:tcW w:w="2295" w:type="dxa"/>
            <w:shd w:val="clear" w:color="auto" w:fill="auto"/>
            <w:noWrap/>
            <w:vAlign w:val="bottom"/>
            <w:hideMark/>
          </w:tcPr>
          <w:p w14:paraId="787911CE"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Entre 25 y 50 km</w:t>
            </w:r>
          </w:p>
        </w:tc>
        <w:tc>
          <w:tcPr>
            <w:tcW w:w="1669" w:type="dxa"/>
            <w:shd w:val="clear" w:color="auto" w:fill="auto"/>
            <w:noWrap/>
            <w:vAlign w:val="bottom"/>
            <w:hideMark/>
          </w:tcPr>
          <w:p w14:paraId="57AD09F0" w14:textId="77777777" w:rsidR="0087158B" w:rsidRPr="007F52F6" w:rsidRDefault="0087158B" w:rsidP="0070692B">
            <w:pPr>
              <w:spacing w:after="0" w:line="240" w:lineRule="auto"/>
              <w:jc w:val="center"/>
              <w:rPr>
                <w:rFonts w:eastAsia="Times New Roman"/>
                <w:color w:val="000000"/>
                <w:sz w:val="20"/>
                <w:szCs w:val="20"/>
                <w:lang w:eastAsia="es-CL"/>
              </w:rPr>
            </w:pPr>
            <w:r>
              <w:rPr>
                <w:rFonts w:eastAsia="Times New Roman"/>
                <w:color w:val="000000"/>
                <w:sz w:val="20"/>
                <w:szCs w:val="20"/>
                <w:lang w:eastAsia="es-CL"/>
              </w:rPr>
              <w:t>0,70</w:t>
            </w:r>
          </w:p>
        </w:tc>
      </w:tr>
      <w:tr w:rsidR="0087158B" w:rsidRPr="00D620F2" w14:paraId="1467EABC" w14:textId="77777777" w:rsidTr="0087158B">
        <w:trPr>
          <w:trHeight w:val="20"/>
          <w:jc w:val="center"/>
        </w:trPr>
        <w:tc>
          <w:tcPr>
            <w:tcW w:w="2295" w:type="dxa"/>
            <w:shd w:val="clear" w:color="auto" w:fill="auto"/>
            <w:noWrap/>
            <w:vAlign w:val="bottom"/>
            <w:hideMark/>
          </w:tcPr>
          <w:p w14:paraId="0C5BADA9"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Entre 50 km y 100 km</w:t>
            </w:r>
          </w:p>
        </w:tc>
        <w:tc>
          <w:tcPr>
            <w:tcW w:w="1669" w:type="dxa"/>
            <w:shd w:val="clear" w:color="auto" w:fill="auto"/>
            <w:noWrap/>
            <w:vAlign w:val="bottom"/>
            <w:hideMark/>
          </w:tcPr>
          <w:p w14:paraId="3421EC02"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1,00</w:t>
            </w:r>
          </w:p>
        </w:tc>
      </w:tr>
      <w:tr w:rsidR="0087158B" w:rsidRPr="00D620F2" w14:paraId="563716AF" w14:textId="77777777" w:rsidTr="0087158B">
        <w:trPr>
          <w:trHeight w:val="20"/>
          <w:jc w:val="center"/>
        </w:trPr>
        <w:tc>
          <w:tcPr>
            <w:tcW w:w="2295" w:type="dxa"/>
            <w:shd w:val="clear" w:color="auto" w:fill="auto"/>
            <w:noWrap/>
            <w:vAlign w:val="bottom"/>
            <w:hideMark/>
          </w:tcPr>
          <w:p w14:paraId="71A4F840"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Entre 100 km y 250 km</w:t>
            </w:r>
          </w:p>
        </w:tc>
        <w:tc>
          <w:tcPr>
            <w:tcW w:w="1669" w:type="dxa"/>
            <w:shd w:val="clear" w:color="auto" w:fill="auto"/>
            <w:noWrap/>
            <w:vAlign w:val="bottom"/>
            <w:hideMark/>
          </w:tcPr>
          <w:p w14:paraId="60D493CD" w14:textId="77777777" w:rsidR="0087158B" w:rsidRPr="007F52F6" w:rsidRDefault="0087158B" w:rsidP="0070692B">
            <w:pPr>
              <w:spacing w:after="0" w:line="240" w:lineRule="auto"/>
              <w:jc w:val="center"/>
              <w:rPr>
                <w:rFonts w:eastAsia="Times New Roman"/>
                <w:color w:val="000000"/>
                <w:sz w:val="20"/>
                <w:szCs w:val="20"/>
                <w:lang w:eastAsia="es-CL"/>
              </w:rPr>
            </w:pPr>
            <w:r>
              <w:rPr>
                <w:rFonts w:eastAsia="Times New Roman"/>
                <w:color w:val="000000"/>
                <w:sz w:val="20"/>
                <w:szCs w:val="20"/>
                <w:lang w:eastAsia="es-CL"/>
              </w:rPr>
              <w:t>1,5</w:t>
            </w:r>
            <w:r w:rsidRPr="007F52F6">
              <w:rPr>
                <w:rFonts w:eastAsia="Times New Roman"/>
                <w:color w:val="000000"/>
                <w:sz w:val="20"/>
                <w:szCs w:val="20"/>
                <w:lang w:eastAsia="es-CL"/>
              </w:rPr>
              <w:t>0</w:t>
            </w:r>
          </w:p>
        </w:tc>
      </w:tr>
      <w:tr w:rsidR="0087158B" w:rsidRPr="00D620F2" w14:paraId="41D169A6" w14:textId="77777777" w:rsidTr="0087158B">
        <w:trPr>
          <w:trHeight w:val="20"/>
          <w:jc w:val="center"/>
        </w:trPr>
        <w:tc>
          <w:tcPr>
            <w:tcW w:w="2295" w:type="dxa"/>
            <w:shd w:val="clear" w:color="auto" w:fill="auto"/>
            <w:noWrap/>
            <w:vAlign w:val="bottom"/>
            <w:hideMark/>
          </w:tcPr>
          <w:p w14:paraId="1A6E110B" w14:textId="77777777" w:rsidR="0087158B" w:rsidRPr="007F52F6" w:rsidRDefault="0087158B" w:rsidP="0070692B">
            <w:pPr>
              <w:spacing w:after="0" w:line="240" w:lineRule="auto"/>
              <w:jc w:val="center"/>
              <w:rPr>
                <w:rFonts w:eastAsia="Times New Roman"/>
                <w:color w:val="000000"/>
                <w:sz w:val="20"/>
                <w:szCs w:val="20"/>
                <w:lang w:eastAsia="es-CL"/>
              </w:rPr>
            </w:pPr>
            <w:r w:rsidRPr="007F52F6">
              <w:rPr>
                <w:rFonts w:eastAsia="Times New Roman"/>
                <w:color w:val="000000"/>
                <w:sz w:val="20"/>
                <w:szCs w:val="20"/>
                <w:lang w:eastAsia="es-CL"/>
              </w:rPr>
              <w:t>Mayor a 250 km</w:t>
            </w:r>
          </w:p>
        </w:tc>
        <w:tc>
          <w:tcPr>
            <w:tcW w:w="1669" w:type="dxa"/>
            <w:shd w:val="clear" w:color="auto" w:fill="auto"/>
            <w:noWrap/>
            <w:vAlign w:val="bottom"/>
            <w:hideMark/>
          </w:tcPr>
          <w:p w14:paraId="0B9081D4" w14:textId="77777777" w:rsidR="0087158B" w:rsidRPr="007F52F6" w:rsidRDefault="0087158B" w:rsidP="0070692B">
            <w:pPr>
              <w:spacing w:after="0" w:line="240" w:lineRule="auto"/>
              <w:jc w:val="center"/>
              <w:rPr>
                <w:rFonts w:eastAsia="Times New Roman"/>
                <w:color w:val="000000"/>
                <w:sz w:val="20"/>
                <w:szCs w:val="20"/>
                <w:lang w:eastAsia="es-CL"/>
              </w:rPr>
            </w:pPr>
            <w:r>
              <w:rPr>
                <w:rFonts w:eastAsia="Times New Roman"/>
                <w:color w:val="000000"/>
                <w:sz w:val="20"/>
                <w:szCs w:val="20"/>
                <w:lang w:eastAsia="es-CL"/>
              </w:rPr>
              <w:t>2,0</w:t>
            </w:r>
            <w:r w:rsidRPr="007F52F6">
              <w:rPr>
                <w:rFonts w:eastAsia="Times New Roman"/>
                <w:color w:val="000000"/>
                <w:sz w:val="20"/>
                <w:szCs w:val="20"/>
                <w:lang w:eastAsia="es-CL"/>
              </w:rPr>
              <w:t>0</w:t>
            </w:r>
          </w:p>
        </w:tc>
      </w:tr>
    </w:tbl>
    <w:p w14:paraId="19CED1A9" w14:textId="77777777" w:rsidR="0087158B" w:rsidRDefault="0087158B" w:rsidP="0070692B">
      <w:pPr>
        <w:spacing w:after="0"/>
      </w:pPr>
    </w:p>
    <w:p w14:paraId="2E4DF765" w14:textId="77777777" w:rsidR="0087158B" w:rsidRDefault="0087158B" w:rsidP="0070692B">
      <w:r>
        <w:t xml:space="preserve">En el caso de la ingeniería básica y de detalle, este factor de ajuste solo afecta a las actividades que efectivamente dependen del largo. De esta forma, actividades como la resistividad de terreno, batimetría, planos de cruces de caminos y servicios, etc. si son modificadas por el factor de ajuste, pero actividades como estudio de cortocircuito, determinación del conductor por fase y cable de guardia son constantes para todo tipo de línea. </w:t>
      </w:r>
    </w:p>
    <w:p w14:paraId="00189D9C" w14:textId="77777777" w:rsidR="0087158B" w:rsidRDefault="0087158B" w:rsidP="0070692B">
      <w:r>
        <w:t>El costo de la ingeniería de detalle se hizo, además, variable según la cantidad de tipo de estructuras, pues esto afecta a la cantidad de memorias de cálculo de estructuras y fundaciones a realizar, junto con la cantidad de planos relacionados. La cantidad de estructuras consideradas se encuentra en la celda “Q8” de la hoja “LTx detalle” del archivo “Base Ingeniería .xlsx”, las que también se encuentran en la columna “K” de la hoja “Líneas” del archivo “Base Ingeniería .xlsx”. Estos tipos de estructuras se obtuvieron al analizar las descripciones de las estructuras declaradas en cada línea de transmisión de la base de datos.  En ambas hojas, la cantidad base de horas-hombre, se muestra en el cuadro de actividades ubicados a la derecha, desde la columna S.</w:t>
      </w:r>
    </w:p>
    <w:p w14:paraId="4B631AD3" w14:textId="77777777" w:rsidR="0087158B" w:rsidRDefault="0087158B" w:rsidP="0070692B">
      <w:r>
        <w:t>El recargo máximo de ingeniería en tramos entre 0 a 5 km, 5 a 25 km, 25 a 50 km se estableció en un 9% con la finalidad de evitar porcentajes muy elevados debido a bajos valores de inversión. En tramos entre 50 y 100 km se estableció un máximo de un 7% y en los tramos entre 100 y 250 km y mayores a 250 km se estableció un valor máximo de un 4%, porcentajes menores por el alto valor de inversión que presentan estos tramos, sin embargo, dichos umbrales que no se alcanzan en ningún caso.</w:t>
      </w:r>
    </w:p>
    <w:p w14:paraId="3408F07D" w14:textId="77777777" w:rsidR="0087158B" w:rsidRDefault="0087158B" w:rsidP="0070692B">
      <w:r>
        <w:lastRenderedPageBreak/>
        <w:t>En el caso de las subestaciones se agrupan las diversas familias para calcular el recargo por subestación ya que se presentan economías de escala, siendo mucho más eficiente realizar el desarrollo de ingeniería para una subestación completa que elemento por elemento. Por ejemplo, si se disgregara la ingeniería en las familias consideradas, los estudios eléctricos se pagarían más de una vez. Además, como ya se mencionó, este es un ejercicio tarifario, donde se considera que toda la subestación fue construida de una sola vez.</w:t>
      </w:r>
    </w:p>
    <w:p w14:paraId="55FEB8BC" w14:textId="77777777" w:rsidR="0087158B" w:rsidRDefault="0087158B" w:rsidP="0070692B">
      <w:r>
        <w:t>El costo de ingeniería conceptual se hizo variable según la cantidad de patios, transformadores 500/220 kV y equipos CER para todas las subestaciones ya que cada uno de estos dos equipos requiere un patio más en la subestación donde se encuentren ubicados. En la hoja “SSEE conceptual” del archivo “Base Ingeniería .xlsx” se observan las actividades de la ingeniería conceptual de una subestación.</w:t>
      </w:r>
    </w:p>
    <w:p w14:paraId="2801EF85" w14:textId="77777777" w:rsidR="0087158B" w:rsidRDefault="0087158B" w:rsidP="0070692B">
      <w:r>
        <w:t>El costo de la ingeniería básica y de detalle se hace variable según las siguientes cantidades equipos: patios, paños, transformadores 500/220 kV, reactores 500 kV, transformadores AT/MT, banco de condensadores y reactores, Compensadores Estáticos de Reactivos y compensaciones serie. Esto se debe a que cada instalación requiere su respectiva especificación técnica, memoria de cálculo y planos para fundación, planos de disposición, planos de control en corriente continua y corriente alterna, etc. La cantidad de estos elementos para cada tramo de subestación se observa en la hoja “SSEE” del archivo “Base Ingeniería .xlsx”.</w:t>
      </w:r>
    </w:p>
    <w:p w14:paraId="6D4E9861" w14:textId="77777777" w:rsidR="0087158B" w:rsidRDefault="0087158B" w:rsidP="0070692B">
      <w:r>
        <w:t>En la hoja “SSEE básica” del archivo “Base Ingeniería .xlsx” se observan las actividades consideradas en la ingeniería básica de una subestación, contemplando paños, patios, instalaciones comunes, etc. En las celdas “P5:Q12” se muestran los factores que afectan a la ingeniería: cantidad de patios, paños, transformadores 500/220 kV, reactores 500 kV, transformadores AT/MT, número de BBCC y reactores, equipos CER y compensaciones serie para cada tramo de transporte, el cual se incluye en la celda “P3”. Los números ubicados en las celdas “Q5:Q12” multiplican la cantidad de horas-hombres correspondientes a ciertas actividades como, por ejemplo, la cantidad de transformadores 500/220 kV multiplica las horas-hombre de las especificaciones técnicas del transformador de poder 500/220 kV. Lo mismo ocurre en la hoja “SSEE detalle” del archivo “Base Ingeniería .xlsx” donde se encuentran las actividades consideradas en la ingeniería de detalle de una subestación. En ambas hojas, la cantidad unitaria de horas-hombre, se muestra en el cuadro de actividades ubicados a la derecha, desde la columna S.</w:t>
      </w:r>
    </w:p>
    <w:p w14:paraId="7B38C3FC" w14:textId="77777777" w:rsidR="0087158B" w:rsidRDefault="0087158B" w:rsidP="0070692B">
      <w:r>
        <w:t>El recargo máximo de ingeniería en subestaciones se estableció en un 9% con la finalidad de evitar porcentajes muy elevados debido a bajos valores de inversión.</w:t>
      </w:r>
    </w:p>
    <w:p w14:paraId="4BC39966" w14:textId="77777777" w:rsidR="0087158B" w:rsidRDefault="0087158B" w:rsidP="0070692B">
      <w:r>
        <w:lastRenderedPageBreak/>
        <w:t xml:space="preserve">Finalmente, el recargo de ingeniería corresponde a la suma de los 4 tipos de ingeniería (conceptual, básica, detalle y revisión) dividido en el subtotal de la subestación o línea, el cual considera costo de materiales, montaje, flete y bodegaje, que se obtiene a través de las </w:t>
      </w:r>
      <w:r w:rsidRPr="00E61C4E">
        <w:rPr>
          <w:i/>
        </w:rPr>
        <w:t xml:space="preserve">querys </w:t>
      </w:r>
      <w:r>
        <w:t>“</w:t>
      </w:r>
      <w:r w:rsidRPr="00E61C4E">
        <w:t>TramoSubestacion CostoMateriales.sql</w:t>
      </w:r>
      <w:r>
        <w:t>” y “</w:t>
      </w:r>
      <w:r w:rsidRPr="00E61C4E">
        <w:t>TramoTransporte CostoMateriales.sql</w:t>
      </w:r>
      <w:r>
        <w:t xml:space="preserve">”. </w:t>
      </w:r>
    </w:p>
    <w:p w14:paraId="29E0CBD4" w14:textId="77777777" w:rsidR="0087158B" w:rsidRDefault="0087158B" w:rsidP="0070692B">
      <w:pPr>
        <w:pStyle w:val="Ttulo4"/>
      </w:pPr>
      <w:bookmarkStart w:id="74" w:name="_Toc38048424"/>
      <w:bookmarkStart w:id="75" w:name="_Toc38396470"/>
      <w:r>
        <w:t>Recargo por gastos generales</w:t>
      </w:r>
      <w:bookmarkEnd w:id="74"/>
      <w:bookmarkEnd w:id="75"/>
    </w:p>
    <w:p w14:paraId="2FF83B77" w14:textId="77777777" w:rsidR="0087158B" w:rsidRPr="00BC38C2" w:rsidRDefault="0087158B" w:rsidP="0070692B">
      <w:r w:rsidRPr="00BC38C2">
        <w:t>Los Gastos Generales son todos aquellos recursos de administración de una obra que se deben realizar para materializar un proyecto. Al tener definido el alcance y la forma de ejecutar la obra sabemos qué recursos serán requeridos en cuanto a personal (con sus especialidades) equipos e instalaciones.</w:t>
      </w:r>
    </w:p>
    <w:p w14:paraId="610E0797" w14:textId="77777777" w:rsidR="0087158B" w:rsidRPr="00BC38C2" w:rsidRDefault="0087158B" w:rsidP="0070692B">
      <w:r w:rsidRPr="00BC38C2">
        <w:t xml:space="preserve">Se considera dentro de los gastos generales tanto al personal administrativo como la instalación de faena y todo lo que ello conlleva: servicios de agua y suministro eléctrico, oficinas en conteiner, mobiliario de oficina, servicio de comunicación móvil, servicio de internet, elementos de protección personal, etc. También son considerados los seguros de obra, boletas de garantía, transporte de personal, alimentación, etc. </w:t>
      </w:r>
    </w:p>
    <w:p w14:paraId="72461102" w14:textId="77777777" w:rsidR="0087158B" w:rsidRPr="00BC38C2" w:rsidRDefault="0087158B" w:rsidP="0070692B">
      <w:r w:rsidRPr="00BC38C2">
        <w:t xml:space="preserve">Con el fin de valorizar los recursos para el desarrollo de obras se ha desarrollado un modelo para el cálculo de los gastos generales en obras de subestaciones y otro para el cálculo de los gastos generales de líneas de transmisión, considerando las exigencias legales existentes en Chile, las que define el mandante para este tipo de obras, el monto de la obra y el plazo necesario para ejecutarla. </w:t>
      </w:r>
    </w:p>
    <w:p w14:paraId="05075BD0" w14:textId="77777777" w:rsidR="0087158B" w:rsidRPr="00BC38C2" w:rsidRDefault="0087158B" w:rsidP="0070692B">
      <w:r w:rsidRPr="00BC38C2">
        <w:t xml:space="preserve">Para cada tipo de obra se definió una estructura de personal eficiente que permita cumplir con todos los requerimientos de las leyes laborales, ambientales y experiencia exigida por el mandante y los recursos asociados. Adicionalmente, se consideró el traslado alimentación y estadía del recurso humano, para la ejecución de estas en el plazo asignado. </w:t>
      </w:r>
    </w:p>
    <w:p w14:paraId="0659E533" w14:textId="77777777" w:rsidR="0087158B" w:rsidRPr="00BC38C2" w:rsidRDefault="0087158B" w:rsidP="0070692B">
      <w:r w:rsidRPr="00BC38C2">
        <w:t xml:space="preserve">Tanto en líneas como subestaciones se utilizaron 6 y 4 tipos de obras respectivamente, con los mismos plazos constructivos de las cartas Gantt de los intereses intercalarios. </w:t>
      </w:r>
    </w:p>
    <w:p w14:paraId="41BA9691" w14:textId="77777777" w:rsidR="0087158B" w:rsidRPr="00BC38C2" w:rsidRDefault="0087158B" w:rsidP="0070692B">
      <w:r w:rsidRPr="00BC38C2">
        <w:t>El personal necesario para el desarrollo de una línea de transmisión y de una subestación es mayor mientras mayor sea la magnitud de la obra y esto, sumado al plazo constructivo produce que el costo del gasto general sea mayor.</w:t>
      </w:r>
    </w:p>
    <w:p w14:paraId="2E2F05A1" w14:textId="77777777" w:rsidR="0087158B" w:rsidRPr="00BC38C2" w:rsidRDefault="0087158B" w:rsidP="0070692B">
      <w:r w:rsidRPr="00BC38C2">
        <w:t>Los resultados para cada tipo de obras se muestran en las siguientes tablas.</w:t>
      </w:r>
    </w:p>
    <w:p w14:paraId="5CF7B9DE" w14:textId="77777777" w:rsidR="0087158B" w:rsidRPr="00BC38C2" w:rsidRDefault="0087158B" w:rsidP="0070692B">
      <w:pPr>
        <w:jc w:val="center"/>
        <w:rPr>
          <w:sz w:val="22"/>
          <w:szCs w:val="22"/>
        </w:rPr>
      </w:pPr>
      <w:bookmarkStart w:id="76" w:name="_Toc37937988"/>
      <w:bookmarkStart w:id="77" w:name="_Toc38047814"/>
      <w:r w:rsidRPr="00BC38C2">
        <w:rPr>
          <w:b/>
          <w:bCs/>
          <w:i/>
          <w:iCs/>
          <w:sz w:val="22"/>
          <w:szCs w:val="22"/>
        </w:rPr>
        <w:t xml:space="preserve">Tabla Nº </w:t>
      </w:r>
      <w:r w:rsidRPr="00BC38C2">
        <w:rPr>
          <w:b/>
          <w:i/>
          <w:iCs/>
          <w:sz w:val="22"/>
          <w:szCs w:val="22"/>
        </w:rPr>
        <w:fldChar w:fldCharType="begin"/>
      </w:r>
      <w:r w:rsidRPr="00BC38C2">
        <w:rPr>
          <w:b/>
          <w:i/>
          <w:iCs/>
          <w:sz w:val="22"/>
          <w:szCs w:val="22"/>
        </w:rPr>
        <w:instrText xml:space="preserve"> SEQ Tabla \* ARABIC </w:instrText>
      </w:r>
      <w:r w:rsidRPr="00BC38C2">
        <w:rPr>
          <w:b/>
          <w:i/>
          <w:iCs/>
          <w:sz w:val="22"/>
          <w:szCs w:val="22"/>
        </w:rPr>
        <w:fldChar w:fldCharType="separate"/>
      </w:r>
      <w:r w:rsidR="00DF5403">
        <w:rPr>
          <w:b/>
          <w:i/>
          <w:iCs/>
          <w:noProof/>
          <w:sz w:val="22"/>
          <w:szCs w:val="22"/>
        </w:rPr>
        <w:t>17</w:t>
      </w:r>
      <w:r w:rsidRPr="00BC38C2">
        <w:rPr>
          <w:b/>
          <w:i/>
          <w:iCs/>
          <w:sz w:val="22"/>
          <w:szCs w:val="22"/>
        </w:rPr>
        <w:fldChar w:fldCharType="end"/>
      </w:r>
      <w:r w:rsidRPr="00BC38C2">
        <w:rPr>
          <w:b/>
          <w:i/>
          <w:iCs/>
          <w:sz w:val="22"/>
          <w:szCs w:val="22"/>
        </w:rPr>
        <w:t xml:space="preserve"> </w:t>
      </w:r>
      <w:r w:rsidRPr="00BC38C2">
        <w:rPr>
          <w:b/>
          <w:bCs/>
          <w:i/>
          <w:iCs/>
          <w:sz w:val="22"/>
          <w:szCs w:val="22"/>
        </w:rPr>
        <w:t>Gasto general para líneas de transmisión</w:t>
      </w:r>
      <w:bookmarkEnd w:id="76"/>
      <w:bookmarkEnd w:id="77"/>
    </w:p>
    <w:tbl>
      <w:tblPr>
        <w:tblW w:w="0" w:type="auto"/>
        <w:jc w:val="center"/>
        <w:tblLayout w:type="fixed"/>
        <w:tblCellMar>
          <w:left w:w="57" w:type="dxa"/>
          <w:right w:w="57" w:type="dxa"/>
        </w:tblCellMar>
        <w:tblLook w:val="04A0" w:firstRow="1" w:lastRow="0" w:firstColumn="1" w:lastColumn="0" w:noHBand="0" w:noVBand="1"/>
      </w:tblPr>
      <w:tblGrid>
        <w:gridCol w:w="1420"/>
        <w:gridCol w:w="2268"/>
        <w:gridCol w:w="1985"/>
        <w:gridCol w:w="1701"/>
      </w:tblGrid>
      <w:tr w:rsidR="0087158B" w:rsidRPr="00BC38C2" w14:paraId="0A19FC93" w14:textId="77777777" w:rsidTr="0087158B">
        <w:trPr>
          <w:jc w:val="center"/>
        </w:trPr>
        <w:tc>
          <w:tcPr>
            <w:tcW w:w="142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6A26552"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lastRenderedPageBreak/>
              <w:t>Tipo de obra</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F15D54E"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t>Familia</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3A4D4FF"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t>Plazo constructivo (meses)</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58C154D"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t>Gasto General (USD)</w:t>
            </w:r>
          </w:p>
        </w:tc>
      </w:tr>
      <w:tr w:rsidR="0087158B" w:rsidRPr="00BC38C2" w14:paraId="4C6A69DC" w14:textId="77777777" w:rsidTr="0087158B">
        <w:trPr>
          <w:jc w:val="center"/>
        </w:trPr>
        <w:tc>
          <w:tcPr>
            <w:tcW w:w="1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FB3F76"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Líneas</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BE6437"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Entre 0 y 5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175D5C"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6</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6561ED"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119.345 </w:t>
            </w:r>
          </w:p>
        </w:tc>
      </w:tr>
      <w:tr w:rsidR="0087158B" w:rsidRPr="00BC38C2" w14:paraId="608C9C67" w14:textId="77777777" w:rsidTr="0087158B">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296BEF92"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28351"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Entre 5 y 25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0474A6"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12</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FBBCF2"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289.048 </w:t>
            </w:r>
          </w:p>
        </w:tc>
      </w:tr>
      <w:tr w:rsidR="0087158B" w:rsidRPr="00BC38C2" w14:paraId="73DB1CCD" w14:textId="77777777" w:rsidTr="0087158B">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0D590B70"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18905F"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Entre 25 y 50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674755"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18</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2851E9"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595.294 </w:t>
            </w:r>
          </w:p>
        </w:tc>
      </w:tr>
      <w:tr w:rsidR="0087158B" w:rsidRPr="00BC38C2" w14:paraId="2E405308" w14:textId="77777777" w:rsidTr="0087158B">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37ECD76A"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10C990"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Entre 50 km y 100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115ACC"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24</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D53ADF"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1.048.714 </w:t>
            </w:r>
          </w:p>
        </w:tc>
      </w:tr>
      <w:tr w:rsidR="0087158B" w:rsidRPr="00BC38C2" w14:paraId="410DF461" w14:textId="77777777" w:rsidTr="0087158B">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74BE2176"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16979D"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Entre 100 km y 250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C343AB"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30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07C499"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1.607.677</w:t>
            </w:r>
          </w:p>
        </w:tc>
      </w:tr>
      <w:tr w:rsidR="0087158B" w:rsidRPr="00BC38C2" w14:paraId="15D23687" w14:textId="77777777" w:rsidTr="0087158B">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4F64FC10"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26CEF2"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Mayor a 250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DE11A7"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36</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57F156"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2.356.799 </w:t>
            </w:r>
          </w:p>
        </w:tc>
      </w:tr>
    </w:tbl>
    <w:p w14:paraId="3C829B0E" w14:textId="77777777" w:rsidR="0087158B" w:rsidRDefault="0087158B" w:rsidP="0070692B"/>
    <w:p w14:paraId="798342E5" w14:textId="77777777" w:rsidR="0087158B" w:rsidRDefault="0087158B" w:rsidP="0070692B"/>
    <w:p w14:paraId="3BAA5117" w14:textId="77777777" w:rsidR="0087158B" w:rsidRDefault="0087158B" w:rsidP="0070692B"/>
    <w:p w14:paraId="0FF5A99D" w14:textId="77777777" w:rsidR="0087158B" w:rsidRPr="00BC38C2" w:rsidRDefault="0087158B" w:rsidP="0070692B"/>
    <w:p w14:paraId="5E789FBC" w14:textId="77777777" w:rsidR="0087158B" w:rsidRPr="00BC38C2" w:rsidRDefault="0087158B" w:rsidP="0070692B">
      <w:pPr>
        <w:jc w:val="center"/>
        <w:rPr>
          <w:sz w:val="22"/>
          <w:szCs w:val="22"/>
        </w:rPr>
      </w:pPr>
      <w:bookmarkStart w:id="78" w:name="_Toc37937985"/>
      <w:bookmarkStart w:id="79" w:name="_Toc38047815"/>
      <w:r w:rsidRPr="00BC38C2">
        <w:rPr>
          <w:b/>
          <w:bCs/>
          <w:i/>
          <w:iCs/>
          <w:sz w:val="22"/>
          <w:szCs w:val="22"/>
        </w:rPr>
        <w:t xml:space="preserve">Tabla Nº </w:t>
      </w:r>
      <w:r w:rsidRPr="00BC38C2">
        <w:rPr>
          <w:b/>
          <w:i/>
          <w:iCs/>
          <w:sz w:val="22"/>
          <w:szCs w:val="22"/>
        </w:rPr>
        <w:fldChar w:fldCharType="begin"/>
      </w:r>
      <w:r w:rsidRPr="00BC38C2">
        <w:rPr>
          <w:b/>
          <w:i/>
          <w:iCs/>
          <w:sz w:val="22"/>
          <w:szCs w:val="22"/>
        </w:rPr>
        <w:instrText xml:space="preserve"> SEQ Tabla \* ARABIC </w:instrText>
      </w:r>
      <w:r w:rsidRPr="00BC38C2">
        <w:rPr>
          <w:b/>
          <w:i/>
          <w:iCs/>
          <w:sz w:val="22"/>
          <w:szCs w:val="22"/>
        </w:rPr>
        <w:fldChar w:fldCharType="separate"/>
      </w:r>
      <w:r w:rsidR="00DF5403">
        <w:rPr>
          <w:b/>
          <w:i/>
          <w:iCs/>
          <w:noProof/>
          <w:sz w:val="22"/>
          <w:szCs w:val="22"/>
        </w:rPr>
        <w:t>18</w:t>
      </w:r>
      <w:r w:rsidRPr="00BC38C2">
        <w:rPr>
          <w:b/>
          <w:i/>
          <w:iCs/>
          <w:sz w:val="22"/>
          <w:szCs w:val="22"/>
        </w:rPr>
        <w:fldChar w:fldCharType="end"/>
      </w:r>
      <w:r w:rsidRPr="00BC38C2">
        <w:rPr>
          <w:b/>
          <w:i/>
          <w:iCs/>
          <w:sz w:val="22"/>
          <w:szCs w:val="22"/>
        </w:rPr>
        <w:t xml:space="preserve"> </w:t>
      </w:r>
      <w:r w:rsidRPr="00BC38C2">
        <w:rPr>
          <w:b/>
          <w:bCs/>
          <w:i/>
          <w:iCs/>
          <w:sz w:val="22"/>
          <w:szCs w:val="22"/>
        </w:rPr>
        <w:t>Gasto general para subestaciones</w:t>
      </w:r>
      <w:bookmarkEnd w:id="78"/>
      <w:bookmarkEnd w:id="79"/>
    </w:p>
    <w:tbl>
      <w:tblPr>
        <w:tblW w:w="-1" w:type="dxa"/>
        <w:jc w:val="center"/>
        <w:tblLayout w:type="fixed"/>
        <w:tblCellMar>
          <w:left w:w="57" w:type="dxa"/>
          <w:right w:w="57" w:type="dxa"/>
        </w:tblCellMar>
        <w:tblLook w:val="04A0" w:firstRow="1" w:lastRow="0" w:firstColumn="1" w:lastColumn="0" w:noHBand="0" w:noVBand="1"/>
      </w:tblPr>
      <w:tblGrid>
        <w:gridCol w:w="1440"/>
        <w:gridCol w:w="1320"/>
        <w:gridCol w:w="2080"/>
        <w:gridCol w:w="1540"/>
      </w:tblGrid>
      <w:tr w:rsidR="0087158B" w:rsidRPr="00BC38C2" w14:paraId="6F6B7DDF" w14:textId="77777777" w:rsidTr="0087158B">
        <w:trPr>
          <w:jc w:val="center"/>
        </w:trPr>
        <w:tc>
          <w:tcPr>
            <w:tcW w:w="144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494D5DF"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t>Tipo de obra</w:t>
            </w:r>
          </w:p>
        </w:tc>
        <w:tc>
          <w:tcPr>
            <w:tcW w:w="132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DDBF66"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t>Familia</w:t>
            </w:r>
          </w:p>
        </w:tc>
        <w:tc>
          <w:tcPr>
            <w:tcW w:w="2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204A1C5"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t xml:space="preserve">Plazo constructivo </w:t>
            </w:r>
          </w:p>
        </w:tc>
        <w:tc>
          <w:tcPr>
            <w:tcW w:w="154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6BEC3D4" w14:textId="77777777" w:rsidR="0087158B" w:rsidRPr="00BC38C2" w:rsidRDefault="0087158B" w:rsidP="0070692B">
            <w:pPr>
              <w:spacing w:before="20" w:after="20" w:line="240" w:lineRule="auto"/>
              <w:jc w:val="center"/>
              <w:rPr>
                <w:rFonts w:eastAsia="Times New Roman" w:cs="Calibri"/>
                <w:b/>
                <w:bCs/>
                <w:color w:val="000000"/>
                <w:sz w:val="22"/>
                <w:szCs w:val="22"/>
                <w:lang w:eastAsia="es-CL"/>
              </w:rPr>
            </w:pPr>
            <w:r w:rsidRPr="00BC38C2">
              <w:rPr>
                <w:rFonts w:eastAsia="Times New Roman" w:cs="Calibri"/>
                <w:b/>
                <w:bCs/>
                <w:color w:val="000000"/>
                <w:sz w:val="22"/>
                <w:szCs w:val="22"/>
                <w:lang w:eastAsia="es-CL"/>
              </w:rPr>
              <w:t>Gasto General</w:t>
            </w:r>
          </w:p>
        </w:tc>
      </w:tr>
      <w:tr w:rsidR="0087158B" w:rsidRPr="00BC38C2" w14:paraId="6A492BF1" w14:textId="77777777" w:rsidTr="0087158B">
        <w:trPr>
          <w:jc w:val="center"/>
        </w:trPr>
        <w:tc>
          <w:tcPr>
            <w:tcW w:w="14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C8B665"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SSEE</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0A0732"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Tipo 1</w:t>
            </w:r>
          </w:p>
        </w:tc>
        <w:tc>
          <w:tcPr>
            <w:tcW w:w="2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C30672"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12</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DB11DD"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231.503 </w:t>
            </w:r>
          </w:p>
        </w:tc>
      </w:tr>
      <w:tr w:rsidR="0087158B" w:rsidRPr="00BC38C2" w14:paraId="12709C1E" w14:textId="77777777" w:rsidTr="0087158B">
        <w:trPr>
          <w:jc w:val="center"/>
        </w:trPr>
        <w:tc>
          <w:tcPr>
            <w:tcW w:w="1440" w:type="dxa"/>
            <w:vMerge/>
            <w:tcBorders>
              <w:top w:val="single" w:sz="4" w:space="0" w:color="auto"/>
              <w:left w:val="single" w:sz="4" w:space="0" w:color="auto"/>
              <w:bottom w:val="single" w:sz="4" w:space="0" w:color="auto"/>
              <w:right w:val="single" w:sz="4" w:space="0" w:color="auto"/>
            </w:tcBorders>
            <w:vAlign w:val="center"/>
            <w:hideMark/>
          </w:tcPr>
          <w:p w14:paraId="1427A288"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92F70C"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Tipo 2</w:t>
            </w:r>
          </w:p>
        </w:tc>
        <w:tc>
          <w:tcPr>
            <w:tcW w:w="2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C77AD"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18</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280C66"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395.284 </w:t>
            </w:r>
          </w:p>
        </w:tc>
      </w:tr>
      <w:tr w:rsidR="0087158B" w:rsidRPr="00BC38C2" w14:paraId="3D219F86" w14:textId="77777777" w:rsidTr="0087158B">
        <w:trPr>
          <w:jc w:val="center"/>
        </w:trPr>
        <w:tc>
          <w:tcPr>
            <w:tcW w:w="1440" w:type="dxa"/>
            <w:vMerge/>
            <w:tcBorders>
              <w:top w:val="single" w:sz="4" w:space="0" w:color="auto"/>
              <w:left w:val="single" w:sz="4" w:space="0" w:color="auto"/>
              <w:bottom w:val="single" w:sz="4" w:space="0" w:color="auto"/>
              <w:right w:val="single" w:sz="4" w:space="0" w:color="auto"/>
            </w:tcBorders>
            <w:vAlign w:val="center"/>
            <w:hideMark/>
          </w:tcPr>
          <w:p w14:paraId="0521F66E"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F7910A"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Tipo 3</w:t>
            </w:r>
          </w:p>
        </w:tc>
        <w:tc>
          <w:tcPr>
            <w:tcW w:w="2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83CD26"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24</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622491"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812.558 </w:t>
            </w:r>
          </w:p>
        </w:tc>
      </w:tr>
      <w:tr w:rsidR="0087158B" w:rsidRPr="00BC38C2" w14:paraId="4B0E8A6F" w14:textId="77777777" w:rsidTr="0087158B">
        <w:trPr>
          <w:jc w:val="center"/>
        </w:trPr>
        <w:tc>
          <w:tcPr>
            <w:tcW w:w="1440" w:type="dxa"/>
            <w:vMerge/>
            <w:tcBorders>
              <w:top w:val="single" w:sz="4" w:space="0" w:color="auto"/>
              <w:left w:val="single" w:sz="4" w:space="0" w:color="auto"/>
              <w:bottom w:val="single" w:sz="4" w:space="0" w:color="auto"/>
              <w:right w:val="single" w:sz="4" w:space="0" w:color="auto"/>
            </w:tcBorders>
            <w:vAlign w:val="center"/>
            <w:hideMark/>
          </w:tcPr>
          <w:p w14:paraId="4DF1B125"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25ADA2"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Tipo 4</w:t>
            </w:r>
          </w:p>
        </w:tc>
        <w:tc>
          <w:tcPr>
            <w:tcW w:w="2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830DD8" w14:textId="77777777" w:rsidR="0087158B" w:rsidRPr="00BC38C2" w:rsidRDefault="0087158B" w:rsidP="0070692B">
            <w:pPr>
              <w:spacing w:before="20" w:after="2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30</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B70A30" w14:textId="77777777" w:rsidR="0087158B" w:rsidRPr="00BC38C2" w:rsidRDefault="0087158B" w:rsidP="0070692B">
            <w:pPr>
              <w:spacing w:before="20" w:after="2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 xml:space="preserve">       1.115.026 </w:t>
            </w:r>
          </w:p>
        </w:tc>
      </w:tr>
    </w:tbl>
    <w:p w14:paraId="07E1AA9B" w14:textId="77777777" w:rsidR="0087158B" w:rsidRPr="00BC38C2" w:rsidRDefault="0087158B" w:rsidP="0070692B">
      <w:r w:rsidRPr="00BC38C2">
        <w:t xml:space="preserve">Finalmente, el recargo porcentual de gastos generales se obtiene como el cociente </w:t>
      </w:r>
      <w:r w:rsidRPr="00BC38C2">
        <w:rPr>
          <w:rFonts w:cstheme="minorHAnsi"/>
          <w:color w:val="000000"/>
        </w:rPr>
        <w:t>entre los costos eficientes de gastos generales y el costo total de instalaciones de transmisión incluidos costos de adquisición, fletes, bodegaje y montaje.</w:t>
      </w:r>
    </w:p>
    <w:p w14:paraId="775AAD75" w14:textId="77777777" w:rsidR="0087158B" w:rsidRPr="00BC38C2" w:rsidRDefault="0087158B" w:rsidP="0070692B">
      <w:pPr>
        <w:pStyle w:val="Ttulo4"/>
      </w:pPr>
      <w:bookmarkStart w:id="80" w:name="_Toc34687183"/>
      <w:bookmarkStart w:id="81" w:name="_Toc38048425"/>
      <w:bookmarkStart w:id="82" w:name="_Toc38396471"/>
      <w:r w:rsidRPr="00BC38C2">
        <w:t>Intereses intercalarios</w:t>
      </w:r>
      <w:bookmarkEnd w:id="80"/>
      <w:bookmarkEnd w:id="81"/>
      <w:bookmarkEnd w:id="82"/>
      <w:r w:rsidRPr="00BC38C2">
        <w:t xml:space="preserve"> </w:t>
      </w:r>
    </w:p>
    <w:p w14:paraId="6CBD67B3" w14:textId="77777777" w:rsidR="0087158B" w:rsidRPr="00BC38C2" w:rsidRDefault="0087158B" w:rsidP="0070692B">
      <w:r w:rsidRPr="00BC38C2">
        <w:t>Los intereses intercalarios representan el costo financiero de una obra, lo cual se relaciona con el capital previo que necesita una empresa para ejecutar una obra ya que debe financiar el estudio de impacto ambiental, las diversas ingenierías, las órdenes de compra, la inspección técnica de obra, etc. En todos estos casos, el propietario debe hacer pagos previos a la fecha de puesta en servicio, instante en que comienza a recibir la correspondiente remuneración por la obra.</w:t>
      </w:r>
    </w:p>
    <w:p w14:paraId="39402428" w14:textId="77777777" w:rsidR="0087158B" w:rsidRPr="00BC38C2" w:rsidRDefault="0087158B" w:rsidP="0070692B">
      <w:r w:rsidRPr="00BC38C2">
        <w:t xml:space="preserve">Para determinar este recargo porcentual se consideró una tasa financiera de un 3,13% anual, obtenido desde la Superintendencia de Bancos e Instituciones Financieras al día 31 de diciembre </w:t>
      </w:r>
      <w:r w:rsidRPr="00BC38C2">
        <w:lastRenderedPageBreak/>
        <w:t>de 2017 y que corresponde a la tasa de interés corriente para operaciones expresadas en moneda extranjera y de un monto superior a las 2.000 unidades de fomento.</w:t>
      </w:r>
      <w:r w:rsidRPr="00BC38C2">
        <w:rPr>
          <w:vertAlign w:val="superscript"/>
        </w:rPr>
        <w:footnoteReference w:id="17"/>
      </w:r>
    </w:p>
    <w:p w14:paraId="6CB7DC2F" w14:textId="77777777" w:rsidR="0087158B" w:rsidRPr="00BC38C2" w:rsidRDefault="0087158B" w:rsidP="0070692B">
      <w:r w:rsidRPr="00BC38C2">
        <w:t xml:space="preserve">Para determinar el flujo de desembolsos se realizaron diversas cartas Gantt tanto para líneas como para subestaciones, indicando las diversas actividades desde que es licitada una obra hasta su puesta en servicio. Los costos de estas actividades se representaron en términos porcentuales del costo total de la obra. </w:t>
      </w:r>
    </w:p>
    <w:p w14:paraId="6486E61E" w14:textId="77777777" w:rsidR="0087158B" w:rsidRPr="00BC38C2" w:rsidRDefault="0087158B" w:rsidP="0070692B">
      <w:r w:rsidRPr="00BC38C2">
        <w:t xml:space="preserve">Luego, para cada etapa del estudio se creó un cuadro de pagos, también en términos porcentuales, con un pago del 30% al inicio de la actividad y un pago del 70% un mes después de finalizada la actividad. </w:t>
      </w:r>
    </w:p>
    <w:p w14:paraId="2636EE3B" w14:textId="77777777" w:rsidR="0087158B" w:rsidRPr="00BC38C2" w:rsidRDefault="0087158B" w:rsidP="0070692B">
      <w:r w:rsidRPr="00BC38C2">
        <w:t xml:space="preserve">Los proyectos considerados son los 4 ya mencionados para las subestaciones y 6 para líneas de transmisión. Para cada uno de estos 10 tipos de obra se estableció su carta Gantt basado en los proyectos que el Consultor ha desarrollado a como asesor de la Comisión Nacional de Energía en los Planes de Expansión del Sistema de Transmisión de los últimos años. Claramente, el Consultor utilizó su experiencia para ajustar las cartas Gantt y ajustarlas a los requerimientos que representen de mejor forma los 10 tipos de obras. </w:t>
      </w:r>
    </w:p>
    <w:p w14:paraId="245E2567" w14:textId="77777777" w:rsidR="0087158B" w:rsidRPr="00BC38C2" w:rsidRDefault="0087158B" w:rsidP="0070692B">
      <w:r w:rsidRPr="00BC38C2">
        <w:t>Teniendo el plazo de la obra, la tasa de interés y los porcentajes de pago, se determinó el costo del pago porcentual en valor presente para cada mes de la obra. Finalmente, el interés intercalario es la suma de dichos porcentajes, cuyos resultados por tipo de obra se muestran a continuación.</w:t>
      </w:r>
    </w:p>
    <w:p w14:paraId="4ACD9D56" w14:textId="77777777" w:rsidR="0087158B" w:rsidRPr="00BC38C2" w:rsidRDefault="0087158B" w:rsidP="0070692B">
      <w:pPr>
        <w:jc w:val="center"/>
        <w:rPr>
          <w:sz w:val="22"/>
          <w:szCs w:val="22"/>
        </w:rPr>
      </w:pPr>
      <w:bookmarkStart w:id="83" w:name="_Toc37937989"/>
      <w:bookmarkStart w:id="84" w:name="_Toc38047816"/>
      <w:r w:rsidRPr="00BC38C2">
        <w:rPr>
          <w:b/>
          <w:bCs/>
          <w:i/>
          <w:iCs/>
          <w:sz w:val="22"/>
          <w:szCs w:val="22"/>
        </w:rPr>
        <w:t xml:space="preserve">Tabla Nº </w:t>
      </w:r>
      <w:r w:rsidRPr="00BC38C2">
        <w:rPr>
          <w:b/>
          <w:i/>
          <w:iCs/>
          <w:sz w:val="22"/>
          <w:szCs w:val="22"/>
        </w:rPr>
        <w:fldChar w:fldCharType="begin"/>
      </w:r>
      <w:r w:rsidRPr="00BC38C2">
        <w:rPr>
          <w:b/>
          <w:i/>
          <w:iCs/>
          <w:sz w:val="22"/>
          <w:szCs w:val="22"/>
        </w:rPr>
        <w:instrText xml:space="preserve"> SEQ Tabla \* ARABIC </w:instrText>
      </w:r>
      <w:r w:rsidRPr="00BC38C2">
        <w:rPr>
          <w:b/>
          <w:i/>
          <w:iCs/>
          <w:sz w:val="22"/>
          <w:szCs w:val="22"/>
        </w:rPr>
        <w:fldChar w:fldCharType="separate"/>
      </w:r>
      <w:r w:rsidR="00DF5403">
        <w:rPr>
          <w:b/>
          <w:i/>
          <w:iCs/>
          <w:noProof/>
          <w:sz w:val="22"/>
          <w:szCs w:val="22"/>
        </w:rPr>
        <w:t>19</w:t>
      </w:r>
      <w:r w:rsidRPr="00BC38C2">
        <w:rPr>
          <w:b/>
          <w:i/>
          <w:iCs/>
          <w:sz w:val="22"/>
          <w:szCs w:val="22"/>
        </w:rPr>
        <w:fldChar w:fldCharType="end"/>
      </w:r>
      <w:r w:rsidRPr="00BC38C2">
        <w:rPr>
          <w:b/>
          <w:i/>
          <w:iCs/>
          <w:sz w:val="22"/>
          <w:szCs w:val="22"/>
        </w:rPr>
        <w:t xml:space="preserve"> </w:t>
      </w:r>
      <w:r w:rsidRPr="00BC38C2">
        <w:rPr>
          <w:b/>
          <w:bCs/>
          <w:i/>
          <w:iCs/>
          <w:sz w:val="22"/>
          <w:szCs w:val="22"/>
        </w:rPr>
        <w:t>Resultados interés intercalario</w:t>
      </w:r>
      <w:bookmarkEnd w:id="83"/>
      <w:bookmarkEnd w:id="8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51"/>
        <w:gridCol w:w="2552"/>
        <w:gridCol w:w="1985"/>
      </w:tblGrid>
      <w:tr w:rsidR="0087158B" w:rsidRPr="00BC38C2" w14:paraId="290A80A0" w14:textId="77777777" w:rsidTr="0087158B">
        <w:trPr>
          <w:tblHeader/>
          <w:jc w:val="center"/>
        </w:trPr>
        <w:tc>
          <w:tcPr>
            <w:tcW w:w="2892" w:type="dxa"/>
            <w:gridSpan w:val="2"/>
            <w:shd w:val="clear" w:color="auto" w:fill="D9D9D9" w:themeFill="background1" w:themeFillShade="D9"/>
            <w:noWrap/>
            <w:vAlign w:val="bottom"/>
            <w:hideMark/>
          </w:tcPr>
          <w:p w14:paraId="4D19B991" w14:textId="77777777" w:rsidR="0087158B" w:rsidRPr="00BC38C2" w:rsidRDefault="0087158B" w:rsidP="0070692B">
            <w:pPr>
              <w:spacing w:after="0" w:line="240" w:lineRule="auto"/>
              <w:jc w:val="center"/>
              <w:rPr>
                <w:rFonts w:eastAsia="Times New Roman" w:cs="Calibri"/>
                <w:b/>
                <w:color w:val="000000"/>
                <w:sz w:val="22"/>
                <w:szCs w:val="22"/>
                <w:lang w:eastAsia="es-CL"/>
              </w:rPr>
            </w:pPr>
            <w:r w:rsidRPr="00BC38C2">
              <w:rPr>
                <w:rFonts w:eastAsia="Times New Roman" w:cs="Calibri"/>
                <w:b/>
                <w:color w:val="000000"/>
                <w:sz w:val="22"/>
                <w:szCs w:val="22"/>
                <w:lang w:eastAsia="es-CL"/>
              </w:rPr>
              <w:t>Instalación</w:t>
            </w:r>
          </w:p>
        </w:tc>
        <w:tc>
          <w:tcPr>
            <w:tcW w:w="1985" w:type="dxa"/>
            <w:shd w:val="clear" w:color="auto" w:fill="D9D9D9" w:themeFill="background1" w:themeFillShade="D9"/>
            <w:noWrap/>
            <w:vAlign w:val="bottom"/>
            <w:hideMark/>
          </w:tcPr>
          <w:p w14:paraId="6EF0DAE5" w14:textId="77777777" w:rsidR="0087158B" w:rsidRPr="00BC38C2" w:rsidRDefault="0087158B" w:rsidP="0070692B">
            <w:pPr>
              <w:spacing w:after="0" w:line="240" w:lineRule="auto"/>
              <w:jc w:val="center"/>
              <w:rPr>
                <w:rFonts w:eastAsia="Times New Roman" w:cs="Calibri"/>
                <w:b/>
                <w:color w:val="000000"/>
                <w:sz w:val="22"/>
                <w:szCs w:val="22"/>
                <w:lang w:eastAsia="es-CL"/>
              </w:rPr>
            </w:pPr>
            <w:r w:rsidRPr="00BC38C2">
              <w:rPr>
                <w:rFonts w:eastAsia="Times New Roman" w:cs="Calibri"/>
                <w:b/>
                <w:color w:val="000000"/>
                <w:sz w:val="22"/>
                <w:szCs w:val="22"/>
                <w:lang w:eastAsia="es-CL"/>
              </w:rPr>
              <w:t>Interés intercalario</w:t>
            </w:r>
          </w:p>
        </w:tc>
      </w:tr>
      <w:tr w:rsidR="0087158B" w:rsidRPr="00BC38C2" w14:paraId="0540B6E9" w14:textId="77777777" w:rsidTr="0087158B">
        <w:trPr>
          <w:jc w:val="center"/>
        </w:trPr>
        <w:tc>
          <w:tcPr>
            <w:tcW w:w="851" w:type="dxa"/>
            <w:vMerge w:val="restart"/>
            <w:shd w:val="clear" w:color="auto" w:fill="auto"/>
            <w:noWrap/>
            <w:vAlign w:val="center"/>
            <w:hideMark/>
          </w:tcPr>
          <w:p w14:paraId="12F5304D"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Líneas</w:t>
            </w:r>
          </w:p>
        </w:tc>
        <w:tc>
          <w:tcPr>
            <w:tcW w:w="2552" w:type="dxa"/>
            <w:shd w:val="clear" w:color="auto" w:fill="auto"/>
            <w:noWrap/>
            <w:vAlign w:val="bottom"/>
            <w:hideMark/>
          </w:tcPr>
          <w:p w14:paraId="634AB9F6"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Mayor a 250 km</w:t>
            </w:r>
          </w:p>
        </w:tc>
        <w:tc>
          <w:tcPr>
            <w:tcW w:w="1985" w:type="dxa"/>
            <w:shd w:val="clear" w:color="auto" w:fill="auto"/>
            <w:noWrap/>
            <w:vAlign w:val="bottom"/>
            <w:hideMark/>
          </w:tcPr>
          <w:p w14:paraId="44CCF0DA"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6,68%</w:t>
            </w:r>
          </w:p>
        </w:tc>
      </w:tr>
      <w:tr w:rsidR="0087158B" w:rsidRPr="00BC38C2" w14:paraId="1653C246" w14:textId="77777777" w:rsidTr="0087158B">
        <w:trPr>
          <w:jc w:val="center"/>
        </w:trPr>
        <w:tc>
          <w:tcPr>
            <w:tcW w:w="851" w:type="dxa"/>
            <w:vMerge/>
            <w:vAlign w:val="center"/>
            <w:hideMark/>
          </w:tcPr>
          <w:p w14:paraId="1EB5C8B6"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3EE1AD35"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Entre 100 km y 250 km</w:t>
            </w:r>
          </w:p>
        </w:tc>
        <w:tc>
          <w:tcPr>
            <w:tcW w:w="1985" w:type="dxa"/>
            <w:shd w:val="clear" w:color="auto" w:fill="auto"/>
            <w:noWrap/>
            <w:vAlign w:val="bottom"/>
            <w:hideMark/>
          </w:tcPr>
          <w:p w14:paraId="72BEA1D8"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5,61%</w:t>
            </w:r>
          </w:p>
        </w:tc>
      </w:tr>
      <w:tr w:rsidR="0087158B" w:rsidRPr="00BC38C2" w14:paraId="3CAFA808" w14:textId="77777777" w:rsidTr="0087158B">
        <w:trPr>
          <w:jc w:val="center"/>
        </w:trPr>
        <w:tc>
          <w:tcPr>
            <w:tcW w:w="851" w:type="dxa"/>
            <w:vMerge/>
            <w:vAlign w:val="center"/>
            <w:hideMark/>
          </w:tcPr>
          <w:p w14:paraId="2650B300"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00EFC9FD"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Entre 50 km y 100 km</w:t>
            </w:r>
          </w:p>
        </w:tc>
        <w:tc>
          <w:tcPr>
            <w:tcW w:w="1985" w:type="dxa"/>
            <w:shd w:val="clear" w:color="auto" w:fill="auto"/>
            <w:noWrap/>
            <w:vAlign w:val="bottom"/>
            <w:hideMark/>
          </w:tcPr>
          <w:p w14:paraId="0A24B13A"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4,25%</w:t>
            </w:r>
          </w:p>
        </w:tc>
      </w:tr>
      <w:tr w:rsidR="0087158B" w:rsidRPr="00BC38C2" w14:paraId="1B4E0A34" w14:textId="77777777" w:rsidTr="0087158B">
        <w:trPr>
          <w:jc w:val="center"/>
        </w:trPr>
        <w:tc>
          <w:tcPr>
            <w:tcW w:w="851" w:type="dxa"/>
            <w:vMerge/>
            <w:vAlign w:val="center"/>
            <w:hideMark/>
          </w:tcPr>
          <w:p w14:paraId="39CE1575"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321A03DE"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Entre 25 y 50 km</w:t>
            </w:r>
          </w:p>
        </w:tc>
        <w:tc>
          <w:tcPr>
            <w:tcW w:w="1985" w:type="dxa"/>
            <w:shd w:val="clear" w:color="auto" w:fill="auto"/>
            <w:noWrap/>
            <w:vAlign w:val="bottom"/>
            <w:hideMark/>
          </w:tcPr>
          <w:p w14:paraId="2B1337BD"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3,18%</w:t>
            </w:r>
          </w:p>
        </w:tc>
      </w:tr>
      <w:tr w:rsidR="0087158B" w:rsidRPr="00BC38C2" w14:paraId="6D5E1CEB" w14:textId="77777777" w:rsidTr="0087158B">
        <w:trPr>
          <w:jc w:val="center"/>
        </w:trPr>
        <w:tc>
          <w:tcPr>
            <w:tcW w:w="851" w:type="dxa"/>
            <w:vMerge/>
            <w:vAlign w:val="center"/>
            <w:hideMark/>
          </w:tcPr>
          <w:p w14:paraId="1BEA3DBE"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044F5521"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Entre 5 y 25 km</w:t>
            </w:r>
          </w:p>
        </w:tc>
        <w:tc>
          <w:tcPr>
            <w:tcW w:w="1985" w:type="dxa"/>
            <w:shd w:val="clear" w:color="auto" w:fill="auto"/>
            <w:noWrap/>
            <w:vAlign w:val="bottom"/>
            <w:hideMark/>
          </w:tcPr>
          <w:p w14:paraId="728181D1"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2,81%</w:t>
            </w:r>
          </w:p>
        </w:tc>
      </w:tr>
      <w:tr w:rsidR="0087158B" w:rsidRPr="00BC38C2" w14:paraId="7F690ADC" w14:textId="77777777" w:rsidTr="0087158B">
        <w:trPr>
          <w:jc w:val="center"/>
        </w:trPr>
        <w:tc>
          <w:tcPr>
            <w:tcW w:w="851" w:type="dxa"/>
            <w:vMerge/>
            <w:vAlign w:val="center"/>
            <w:hideMark/>
          </w:tcPr>
          <w:p w14:paraId="4E885616"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5F5B676D"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Entre 0 y 5 km</w:t>
            </w:r>
          </w:p>
        </w:tc>
        <w:tc>
          <w:tcPr>
            <w:tcW w:w="1985" w:type="dxa"/>
            <w:shd w:val="clear" w:color="auto" w:fill="auto"/>
            <w:noWrap/>
            <w:vAlign w:val="bottom"/>
            <w:hideMark/>
          </w:tcPr>
          <w:p w14:paraId="509BADD8"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0,88%</w:t>
            </w:r>
          </w:p>
        </w:tc>
      </w:tr>
      <w:tr w:rsidR="0087158B" w:rsidRPr="00BC38C2" w14:paraId="6A6CBF54" w14:textId="77777777" w:rsidTr="0087158B">
        <w:trPr>
          <w:jc w:val="center"/>
        </w:trPr>
        <w:tc>
          <w:tcPr>
            <w:tcW w:w="851" w:type="dxa"/>
            <w:vMerge w:val="restart"/>
            <w:shd w:val="clear" w:color="auto" w:fill="auto"/>
            <w:noWrap/>
            <w:vAlign w:val="center"/>
            <w:hideMark/>
          </w:tcPr>
          <w:p w14:paraId="7BD2A07D"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SSEE</w:t>
            </w:r>
          </w:p>
        </w:tc>
        <w:tc>
          <w:tcPr>
            <w:tcW w:w="2552" w:type="dxa"/>
            <w:shd w:val="clear" w:color="auto" w:fill="auto"/>
            <w:noWrap/>
            <w:vAlign w:val="bottom"/>
            <w:hideMark/>
          </w:tcPr>
          <w:p w14:paraId="5A63E44E"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Tipo 1</w:t>
            </w:r>
          </w:p>
        </w:tc>
        <w:tc>
          <w:tcPr>
            <w:tcW w:w="1985" w:type="dxa"/>
            <w:shd w:val="clear" w:color="auto" w:fill="auto"/>
            <w:noWrap/>
            <w:vAlign w:val="bottom"/>
            <w:hideMark/>
          </w:tcPr>
          <w:p w14:paraId="453A58C8"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1,90%</w:t>
            </w:r>
          </w:p>
        </w:tc>
      </w:tr>
      <w:tr w:rsidR="0087158B" w:rsidRPr="00BC38C2" w14:paraId="64615F66" w14:textId="77777777" w:rsidTr="0087158B">
        <w:trPr>
          <w:jc w:val="center"/>
        </w:trPr>
        <w:tc>
          <w:tcPr>
            <w:tcW w:w="700" w:type="dxa"/>
            <w:vMerge/>
            <w:vAlign w:val="center"/>
            <w:hideMark/>
          </w:tcPr>
          <w:p w14:paraId="68F4EF13"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1784ABE2"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Tipo 2</w:t>
            </w:r>
          </w:p>
        </w:tc>
        <w:tc>
          <w:tcPr>
            <w:tcW w:w="1985" w:type="dxa"/>
            <w:shd w:val="clear" w:color="auto" w:fill="auto"/>
            <w:noWrap/>
            <w:vAlign w:val="bottom"/>
            <w:hideMark/>
          </w:tcPr>
          <w:p w14:paraId="57C2B9DE"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2,96%</w:t>
            </w:r>
          </w:p>
        </w:tc>
      </w:tr>
      <w:tr w:rsidR="0087158B" w:rsidRPr="00BC38C2" w14:paraId="4066866B" w14:textId="77777777" w:rsidTr="0087158B">
        <w:trPr>
          <w:jc w:val="center"/>
        </w:trPr>
        <w:tc>
          <w:tcPr>
            <w:tcW w:w="700" w:type="dxa"/>
            <w:vMerge/>
            <w:vAlign w:val="center"/>
            <w:hideMark/>
          </w:tcPr>
          <w:p w14:paraId="0695BF86"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39E127A2"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Tipo 3</w:t>
            </w:r>
          </w:p>
        </w:tc>
        <w:tc>
          <w:tcPr>
            <w:tcW w:w="1985" w:type="dxa"/>
            <w:shd w:val="clear" w:color="auto" w:fill="auto"/>
            <w:noWrap/>
            <w:vAlign w:val="bottom"/>
            <w:hideMark/>
          </w:tcPr>
          <w:p w14:paraId="0DBA5549"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4,03%</w:t>
            </w:r>
          </w:p>
        </w:tc>
      </w:tr>
      <w:tr w:rsidR="0087158B" w:rsidRPr="00BC38C2" w14:paraId="78D977F7" w14:textId="77777777" w:rsidTr="0087158B">
        <w:trPr>
          <w:jc w:val="center"/>
        </w:trPr>
        <w:tc>
          <w:tcPr>
            <w:tcW w:w="700" w:type="dxa"/>
            <w:vMerge/>
            <w:vAlign w:val="center"/>
            <w:hideMark/>
          </w:tcPr>
          <w:p w14:paraId="383F99DA" w14:textId="77777777" w:rsidR="0087158B" w:rsidRPr="00BC38C2" w:rsidRDefault="0087158B" w:rsidP="0070692B">
            <w:pPr>
              <w:spacing w:after="0" w:line="240" w:lineRule="auto"/>
              <w:jc w:val="left"/>
              <w:rPr>
                <w:rFonts w:eastAsia="Times New Roman" w:cs="Calibri"/>
                <w:color w:val="000000"/>
                <w:sz w:val="22"/>
                <w:szCs w:val="22"/>
                <w:lang w:eastAsia="es-CL"/>
              </w:rPr>
            </w:pPr>
          </w:p>
        </w:tc>
        <w:tc>
          <w:tcPr>
            <w:tcW w:w="2552" w:type="dxa"/>
            <w:shd w:val="clear" w:color="auto" w:fill="auto"/>
            <w:noWrap/>
            <w:vAlign w:val="bottom"/>
            <w:hideMark/>
          </w:tcPr>
          <w:p w14:paraId="7AFE1802" w14:textId="77777777" w:rsidR="0087158B" w:rsidRPr="00BC38C2" w:rsidRDefault="0087158B" w:rsidP="0070692B">
            <w:pPr>
              <w:spacing w:after="0" w:line="240" w:lineRule="auto"/>
              <w:jc w:val="left"/>
              <w:rPr>
                <w:rFonts w:eastAsia="Times New Roman" w:cs="Calibri"/>
                <w:color w:val="000000"/>
                <w:sz w:val="22"/>
                <w:szCs w:val="22"/>
                <w:lang w:eastAsia="es-CL"/>
              </w:rPr>
            </w:pPr>
            <w:r w:rsidRPr="00BC38C2">
              <w:rPr>
                <w:rFonts w:eastAsia="Times New Roman" w:cs="Calibri"/>
                <w:color w:val="000000"/>
                <w:sz w:val="22"/>
                <w:szCs w:val="22"/>
                <w:lang w:eastAsia="es-CL"/>
              </w:rPr>
              <w:t>Tipo 4</w:t>
            </w:r>
          </w:p>
        </w:tc>
        <w:tc>
          <w:tcPr>
            <w:tcW w:w="1985" w:type="dxa"/>
            <w:shd w:val="clear" w:color="auto" w:fill="auto"/>
            <w:noWrap/>
            <w:vAlign w:val="bottom"/>
            <w:hideMark/>
          </w:tcPr>
          <w:p w14:paraId="00EC0070" w14:textId="77777777" w:rsidR="0087158B" w:rsidRPr="00BC38C2" w:rsidRDefault="0087158B" w:rsidP="0070692B">
            <w:pPr>
              <w:spacing w:after="0" w:line="240" w:lineRule="auto"/>
              <w:jc w:val="center"/>
              <w:rPr>
                <w:rFonts w:eastAsia="Times New Roman" w:cs="Calibri"/>
                <w:color w:val="000000"/>
                <w:sz w:val="22"/>
                <w:szCs w:val="22"/>
                <w:lang w:eastAsia="es-CL"/>
              </w:rPr>
            </w:pPr>
            <w:r w:rsidRPr="00BC38C2">
              <w:rPr>
                <w:rFonts w:eastAsia="Times New Roman" w:cs="Calibri"/>
                <w:color w:val="000000"/>
                <w:sz w:val="22"/>
                <w:szCs w:val="22"/>
                <w:lang w:eastAsia="es-CL"/>
              </w:rPr>
              <w:t>5,24%</w:t>
            </w:r>
          </w:p>
        </w:tc>
      </w:tr>
    </w:tbl>
    <w:p w14:paraId="49DC302C" w14:textId="77777777" w:rsidR="0087158B" w:rsidRDefault="0087158B" w:rsidP="0070692B"/>
    <w:p w14:paraId="1F30ED84" w14:textId="77777777" w:rsidR="0087158B" w:rsidRDefault="0087158B" w:rsidP="0070692B">
      <w:pPr>
        <w:pStyle w:val="Ttulo3"/>
      </w:pPr>
      <w:bookmarkStart w:id="85" w:name="_Toc38048426"/>
      <w:bookmarkStart w:id="86" w:name="_Toc38396472"/>
      <w:r>
        <w:t>Proceso de cálculo del V.I.</w:t>
      </w:r>
      <w:bookmarkEnd w:id="85"/>
      <w:bookmarkEnd w:id="86"/>
    </w:p>
    <w:p w14:paraId="33149927" w14:textId="77777777" w:rsidR="0087158B" w:rsidRDefault="0087158B" w:rsidP="0070692B">
      <w:r>
        <w:lastRenderedPageBreak/>
        <w:t>La información contenida en la base de datos consiste fundamentalmente en el inventario de las instalaciones, las cuales incluyen todas las correspondientes a los sistemas de transmisión del país, independiente de su calificación.</w:t>
      </w:r>
    </w:p>
    <w:p w14:paraId="3844297C" w14:textId="77777777" w:rsidR="0087158B" w:rsidRDefault="0087158B" w:rsidP="0070692B">
      <w:r>
        <w:t xml:space="preserve">Por ello, previo a la ejecución de un proceso de cálculo del V.I. fue necesario identificar y asociar as instalaciones que corresponden a la calificación de instalaciones del STN, de acuerdo con lo establecido en la Resolución Nº 244 de la Comisión Nacional de Energía, del 9 de abril de 2019. Esta actividad se describe en el </w:t>
      </w:r>
      <w:r w:rsidRPr="003E79B4">
        <w:t>Anexo VI_3-Calific Instalaciones</w:t>
      </w:r>
      <w:r>
        <w:t>.</w:t>
      </w:r>
    </w:p>
    <w:p w14:paraId="29F85C5B" w14:textId="77777777" w:rsidR="0087158B" w:rsidRDefault="0087158B" w:rsidP="0070692B">
      <w:r>
        <w:t>Una vez realizada la calificación de instalaciones en la base datos, l</w:t>
      </w:r>
      <w:r w:rsidRPr="007615C0">
        <w:t>as principales tareas para determinar el V</w:t>
      </w:r>
      <w:r>
        <w:t>.</w:t>
      </w:r>
      <w:r w:rsidRPr="007615C0">
        <w:t>I</w:t>
      </w:r>
      <w:r>
        <w:t>.</w:t>
      </w:r>
      <w:r w:rsidRPr="007615C0">
        <w:t xml:space="preserve"> de los elementos </w:t>
      </w:r>
      <w:r>
        <w:t xml:space="preserve">correspondientes al STN </w:t>
      </w:r>
      <w:r w:rsidRPr="007615C0">
        <w:t>de la base de datos</w:t>
      </w:r>
      <w:r>
        <w:t>, han sido las siguientes:</w:t>
      </w:r>
    </w:p>
    <w:p w14:paraId="37FBCE86" w14:textId="77777777" w:rsidR="0087158B" w:rsidRDefault="0087158B" w:rsidP="0070692B">
      <w:pPr>
        <w:numPr>
          <w:ilvl w:val="0"/>
          <w:numId w:val="86"/>
        </w:numPr>
        <w:spacing w:after="120"/>
        <w:ind w:left="567" w:hanging="567"/>
      </w:pPr>
      <w:r w:rsidRPr="007615C0">
        <w:t>Identifica</w:t>
      </w:r>
      <w:r>
        <w:t>ción de</w:t>
      </w:r>
      <w:r w:rsidRPr="007615C0">
        <w:t xml:space="preserve"> los elementos </w:t>
      </w:r>
      <w:r>
        <w:t xml:space="preserve">existentes en la base de datos </w:t>
      </w:r>
      <w:r w:rsidRPr="007615C0">
        <w:t xml:space="preserve">que forman parte de otros elementos hasta la definición de Tramo. Estos elementos </w:t>
      </w:r>
      <w:r>
        <w:t xml:space="preserve">los denominamos como </w:t>
      </w:r>
      <w:r w:rsidRPr="007615C0">
        <w:t xml:space="preserve">“básicos” y contienen </w:t>
      </w:r>
      <w:r>
        <w:t>todos los elementos presentes en la base de datos que se identifican como pertenecientes a los tramos de subestación o de transporte que corresponde valorizar.</w:t>
      </w:r>
    </w:p>
    <w:p w14:paraId="522EBEC0" w14:textId="77777777" w:rsidR="0087158B" w:rsidRDefault="0087158B" w:rsidP="0070692B">
      <w:pPr>
        <w:numPr>
          <w:ilvl w:val="0"/>
          <w:numId w:val="86"/>
        </w:numPr>
        <w:spacing w:after="120"/>
        <w:ind w:left="567" w:hanging="567"/>
      </w:pPr>
      <w:r>
        <w:t xml:space="preserve">Incorporación a la base de datos del precio unitario y las HH y valor de HH de montaje, correspondiente a cada uno de los elementos calificados como perteneciente a alguno de los tramos del STN que corresponde valorizar. Los valores incorporados se calculan separadamente, como se describe en el </w:t>
      </w:r>
      <w:r w:rsidRPr="00E1434B">
        <w:t>Anexo VI_6-Estudio Precios</w:t>
      </w:r>
      <w:r>
        <w:t xml:space="preserve"> y el </w:t>
      </w:r>
      <w:r w:rsidRPr="00E1434B">
        <w:t>Anexo VI_7-Costos de Montaje</w:t>
      </w:r>
      <w:r>
        <w:t>, respectivamente.</w:t>
      </w:r>
    </w:p>
    <w:p w14:paraId="66589DF2" w14:textId="77777777" w:rsidR="0087158B" w:rsidRPr="007615C0" w:rsidRDefault="0087158B" w:rsidP="0070692B">
      <w:pPr>
        <w:numPr>
          <w:ilvl w:val="0"/>
          <w:numId w:val="86"/>
        </w:numPr>
        <w:spacing w:after="120"/>
        <w:ind w:left="567" w:hanging="567"/>
      </w:pPr>
      <w:r>
        <w:t xml:space="preserve">Cálculo dentro de la base de datos del CU más MO de la expresión matemática que define </w:t>
      </w:r>
      <w:r w:rsidRPr="007615C0">
        <w:t>el V</w:t>
      </w:r>
      <w:r>
        <w:t>.I., para c</w:t>
      </w:r>
      <w:r w:rsidRPr="007615C0">
        <w:t>ada uno de los elementos “básicos” que conforman los elementos agregados.</w:t>
      </w:r>
    </w:p>
    <w:p w14:paraId="70B030B7" w14:textId="77777777" w:rsidR="0087158B" w:rsidRDefault="0087158B" w:rsidP="0070692B">
      <w:pPr>
        <w:numPr>
          <w:ilvl w:val="0"/>
          <w:numId w:val="86"/>
        </w:numPr>
        <w:spacing w:after="120"/>
        <w:ind w:left="567" w:hanging="567"/>
      </w:pPr>
      <w:r>
        <w:t>Almacenamiento en la base de datos del resultado del cálculo del punto anterior en una tabla creada para tal efecto.</w:t>
      </w:r>
    </w:p>
    <w:p w14:paraId="3249DA96" w14:textId="77777777" w:rsidR="0087158B" w:rsidRDefault="0087158B" w:rsidP="0070692B">
      <w:pPr>
        <w:numPr>
          <w:ilvl w:val="0"/>
          <w:numId w:val="86"/>
        </w:numPr>
        <w:spacing w:after="120"/>
        <w:ind w:left="567" w:hanging="567"/>
      </w:pPr>
      <w:r>
        <w:t>Extracción del resultado en una planilla de cálculo Excel del resultado anterior, para completar el cálculo de los recargos FL y B (Fletes y Bodegas, respectivamente), calculados separadamente de la base de datos y cuyo resultado es un porcentaje obtenido con el cuociente del valor en dólares para el recargo y el V.I. correspondiente al tramo, para todos los tramos de subestaciones y de transporte que se debe valorizar.</w:t>
      </w:r>
    </w:p>
    <w:p w14:paraId="56537AF1" w14:textId="77777777" w:rsidR="0087158B" w:rsidRDefault="0087158B" w:rsidP="0070692B">
      <w:pPr>
        <w:numPr>
          <w:ilvl w:val="0"/>
          <w:numId w:val="86"/>
        </w:numPr>
        <w:spacing w:after="120"/>
        <w:ind w:left="567" w:hanging="567"/>
      </w:pPr>
      <w:bookmarkStart w:id="87" w:name="_Hlk37888863"/>
      <w:r>
        <w:t>Incorporación a la base de datos de los resultados de los recargos Fl y B resultantes del estudio correspondiente, que junto al resultado anterior y mediante una operación matemática determina el valor:</w:t>
      </w:r>
    </w:p>
    <w:p w14:paraId="5BA05035" w14:textId="77777777" w:rsidR="0087158B" w:rsidRDefault="0087158B" w:rsidP="0070692B">
      <w:pPr>
        <w:spacing w:after="120"/>
        <w:jc w:val="center"/>
      </w:pPr>
      <w:r w:rsidRPr="00653971">
        <w:t>Cu x (1+Fl + B) + MO</w:t>
      </w:r>
    </w:p>
    <w:bookmarkEnd w:id="87"/>
    <w:p w14:paraId="3031E73C" w14:textId="77777777" w:rsidR="0087158B" w:rsidRDefault="0087158B" w:rsidP="0070692B">
      <w:pPr>
        <w:numPr>
          <w:ilvl w:val="0"/>
          <w:numId w:val="86"/>
        </w:numPr>
        <w:spacing w:after="120"/>
        <w:ind w:left="567" w:hanging="567"/>
      </w:pPr>
      <w:r>
        <w:lastRenderedPageBreak/>
        <w:t>Extracción del resultado en una planilla de cálculo Excel del resultado anterior, para completar el cálculo de los recargos Ing y Gg (ingeniería y gastos generales, respectivamente), calculados separadamente de la base de datos y cuyo resultado es un porcentaje obtenido con el cuociente del valor en dólares para el recargo y el V.I. correspondiente al tramo, para todos los tramos de subestaciones y de transporte que se debe valorizar.</w:t>
      </w:r>
    </w:p>
    <w:p w14:paraId="0580A472" w14:textId="77777777" w:rsidR="0087158B" w:rsidRDefault="0087158B" w:rsidP="0070692B">
      <w:pPr>
        <w:numPr>
          <w:ilvl w:val="0"/>
          <w:numId w:val="86"/>
        </w:numPr>
        <w:spacing w:after="120"/>
        <w:ind w:left="567" w:hanging="567"/>
      </w:pPr>
      <w:r>
        <w:t>Incorporación a la base de datos de los resultados del estudio de los recargos Ing y Gg, que junto al resultado anterior y mediante una operación matemática determina el valor de:</w:t>
      </w:r>
    </w:p>
    <w:p w14:paraId="33314D02" w14:textId="77777777" w:rsidR="0087158B" w:rsidRPr="00F77216" w:rsidRDefault="0087158B" w:rsidP="0070692B">
      <w:pPr>
        <w:jc w:val="center"/>
        <w:rPr>
          <w:lang w:val="en-US"/>
        </w:rPr>
      </w:pPr>
      <w:r w:rsidRPr="00F77216">
        <w:rPr>
          <w:lang w:val="en-US"/>
        </w:rPr>
        <w:t>[Cu x (1+Fl + B) + MO] x (1 + Ing + Gg)</w:t>
      </w:r>
    </w:p>
    <w:p w14:paraId="056403EC" w14:textId="77777777" w:rsidR="0087158B" w:rsidRDefault="0087158B" w:rsidP="0070692B">
      <w:pPr>
        <w:numPr>
          <w:ilvl w:val="0"/>
          <w:numId w:val="86"/>
        </w:numPr>
        <w:spacing w:after="120"/>
        <w:ind w:left="567" w:hanging="567"/>
      </w:pPr>
      <w:r>
        <w:t>Incorporación a la base de datos de los resultados del estudio de los intereses intercalarios Int, que junto al resultado anterior y mediante una operación matemática determina el valor de:</w:t>
      </w:r>
    </w:p>
    <w:p w14:paraId="68F71F11" w14:textId="77777777" w:rsidR="0087158B" w:rsidRPr="00F77216" w:rsidRDefault="0087158B" w:rsidP="0070692B">
      <w:pPr>
        <w:jc w:val="center"/>
        <w:rPr>
          <w:lang w:val="en-US"/>
        </w:rPr>
      </w:pPr>
      <w:r w:rsidRPr="00F77216">
        <w:rPr>
          <w:lang w:val="en-US"/>
        </w:rPr>
        <w:t>[Cu x (1+Fl + B) + MO] x (1 + Ing + Gg) x (1+ Int)</w:t>
      </w:r>
    </w:p>
    <w:p w14:paraId="6B6FC111" w14:textId="77777777" w:rsidR="0087158B" w:rsidRDefault="0087158B" w:rsidP="0070692B">
      <w:pPr>
        <w:numPr>
          <w:ilvl w:val="0"/>
          <w:numId w:val="86"/>
        </w:numPr>
        <w:spacing w:after="120"/>
        <w:ind w:left="567" w:hanging="567"/>
      </w:pPr>
      <w:r>
        <w:t>Del estudio de COMA se obtiene la fracción de Bienes Intangibles y Costos de Explotación que corresponde asignar a las instalaciones, incorporando dicha fracción a la base de datos y se prorratea en cada uno de los elementos de las instalaciones que se valorizan, en proporción al V.I. de cada uno de ellos.</w:t>
      </w:r>
    </w:p>
    <w:p w14:paraId="394E869D" w14:textId="77777777" w:rsidR="0087158B" w:rsidRDefault="0087158B" w:rsidP="0070692B">
      <w:pPr>
        <w:numPr>
          <w:ilvl w:val="0"/>
          <w:numId w:val="86"/>
        </w:numPr>
        <w:spacing w:after="120"/>
        <w:ind w:left="567" w:hanging="567"/>
      </w:pPr>
      <w:r>
        <w:t>El proceso descrito finaliza con la obtención del V.I. por tramo y por propietario.</w:t>
      </w:r>
    </w:p>
    <w:p w14:paraId="148EFBFF" w14:textId="77777777" w:rsidR="0087158B" w:rsidRDefault="0087158B" w:rsidP="0070692B">
      <w:pPr>
        <w:spacing w:after="120"/>
      </w:pPr>
      <w:r>
        <w:t>A continuación se muestra un esquema simplificado del proceso de cálculo del V.I.</w:t>
      </w:r>
    </w:p>
    <w:p w14:paraId="4C6619A3" w14:textId="77777777" w:rsidR="0087158B" w:rsidRPr="008345A5" w:rsidRDefault="0087158B" w:rsidP="0070692B">
      <w:pPr>
        <w:pStyle w:val="Epgrafe"/>
        <w:jc w:val="center"/>
        <w:rPr>
          <w:rFonts w:cs="Calibri"/>
          <w:b/>
          <w:bCs/>
          <w:i w:val="0"/>
          <w:iCs w:val="0"/>
          <w:szCs w:val="22"/>
        </w:rPr>
      </w:pPr>
      <w:r w:rsidRPr="008345A5">
        <w:rPr>
          <w:rFonts w:cs="Calibri"/>
          <w:b/>
          <w:bCs/>
          <w:szCs w:val="22"/>
        </w:rPr>
        <w:t xml:space="preserve">Ilustración </w:t>
      </w:r>
      <w:r w:rsidRPr="008345A5">
        <w:rPr>
          <w:rFonts w:cs="Calibri"/>
          <w:b/>
          <w:bCs/>
          <w:szCs w:val="22"/>
        </w:rPr>
        <w:fldChar w:fldCharType="begin"/>
      </w:r>
      <w:r w:rsidRPr="008345A5">
        <w:rPr>
          <w:rFonts w:cs="Calibri"/>
          <w:b/>
          <w:bCs/>
          <w:szCs w:val="22"/>
        </w:rPr>
        <w:instrText xml:space="preserve"> SEQ Ilustración \* ARABIC </w:instrText>
      </w:r>
      <w:r w:rsidRPr="008345A5">
        <w:rPr>
          <w:rFonts w:cs="Calibri"/>
          <w:b/>
          <w:bCs/>
          <w:szCs w:val="22"/>
        </w:rPr>
        <w:fldChar w:fldCharType="separate"/>
      </w:r>
      <w:r w:rsidR="00DF5403">
        <w:rPr>
          <w:rFonts w:cs="Calibri"/>
          <w:b/>
          <w:bCs/>
          <w:noProof/>
          <w:szCs w:val="22"/>
        </w:rPr>
        <w:t>2</w:t>
      </w:r>
      <w:r w:rsidRPr="008345A5">
        <w:rPr>
          <w:rFonts w:cs="Calibri"/>
          <w:b/>
          <w:bCs/>
          <w:szCs w:val="22"/>
        </w:rPr>
        <w:fldChar w:fldCharType="end"/>
      </w:r>
      <w:r>
        <w:rPr>
          <w:rFonts w:cs="Calibri"/>
          <w:b/>
          <w:bCs/>
          <w:szCs w:val="22"/>
        </w:rPr>
        <w:t>. Esquema del proceso de cálculo del V.I.</w:t>
      </w:r>
    </w:p>
    <w:p w14:paraId="03F25E4E" w14:textId="77777777" w:rsidR="0087158B" w:rsidRDefault="0087158B" w:rsidP="0070692B">
      <w:pPr>
        <w:spacing w:after="120"/>
        <w:jc w:val="center"/>
      </w:pPr>
      <w:r>
        <w:rPr>
          <w:noProof/>
          <w:lang w:eastAsia="es-CL"/>
        </w:rPr>
        <w:lastRenderedPageBreak/>
        <w:drawing>
          <wp:inline distT="0" distB="0" distL="0" distR="0" wp14:anchorId="6132EDAB" wp14:editId="79D49E0C">
            <wp:extent cx="4840605" cy="609663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40605" cy="6096635"/>
                    </a:xfrm>
                    <a:prstGeom prst="rect">
                      <a:avLst/>
                    </a:prstGeom>
                    <a:noFill/>
                  </pic:spPr>
                </pic:pic>
              </a:graphicData>
            </a:graphic>
          </wp:inline>
        </w:drawing>
      </w:r>
    </w:p>
    <w:p w14:paraId="041892E2" w14:textId="77777777" w:rsidR="0087158B" w:rsidRDefault="0087158B" w:rsidP="0070692B">
      <w:pPr>
        <w:spacing w:after="120"/>
      </w:pPr>
    </w:p>
    <w:p w14:paraId="3DC79296" w14:textId="6DBDC6B6" w:rsidR="0087158B" w:rsidRDefault="0087158B" w:rsidP="0070692B">
      <w:pPr>
        <w:spacing w:after="120"/>
      </w:pPr>
    </w:p>
    <w:p w14:paraId="247D342C" w14:textId="77777777" w:rsidR="002076E2" w:rsidRDefault="002076E2" w:rsidP="0070692B">
      <w:pPr>
        <w:spacing w:after="120"/>
      </w:pPr>
    </w:p>
    <w:p w14:paraId="071F003A" w14:textId="77777777" w:rsidR="002076E2" w:rsidRDefault="002076E2" w:rsidP="0070692B">
      <w:pPr>
        <w:pStyle w:val="Ttulo3"/>
      </w:pPr>
      <w:bookmarkStart w:id="88" w:name="_Toc38396473"/>
      <w:r>
        <w:t>Determinación de derechos relacionados con el uso de suelo y medioambiente</w:t>
      </w:r>
      <w:bookmarkEnd w:id="88"/>
    </w:p>
    <w:p w14:paraId="4B587076" w14:textId="77777777" w:rsidR="002076E2" w:rsidRDefault="002076E2" w:rsidP="0070692B">
      <w:pPr>
        <w:pStyle w:val="Ttulo4"/>
      </w:pPr>
      <w:bookmarkStart w:id="89" w:name="_Toc38396474"/>
      <w:r>
        <w:t>Derechos relacionados con el uso de suelo</w:t>
      </w:r>
      <w:bookmarkEnd w:id="89"/>
    </w:p>
    <w:p w14:paraId="1ADF2BF9" w14:textId="77777777" w:rsidR="002076E2" w:rsidRPr="000B1AE2" w:rsidRDefault="002076E2" w:rsidP="0070692B">
      <w:r w:rsidRPr="000B1AE2">
        <w:lastRenderedPageBreak/>
        <w:t>Los derechos relacionados con el uso del suelo, tales como los referidos a adquisición de terrenos, su uso y goce, servidumbres voluntarias o forzosas, entre otros,</w:t>
      </w:r>
      <w:r>
        <w:t xml:space="preserve"> a considerar en la valorización de las instalaciones del STN,</w:t>
      </w:r>
      <w:r w:rsidRPr="000B1AE2">
        <w:t xml:space="preserve"> </w:t>
      </w:r>
      <w:r>
        <w:t>están perfectamente definidos en las siguientes disposiciones del</w:t>
      </w:r>
      <w:r w:rsidRPr="000B1AE2">
        <w:t xml:space="preserve"> artícul</w:t>
      </w:r>
      <w:r>
        <w:t>o</w:t>
      </w:r>
      <w:r w:rsidRPr="000B1AE2">
        <w:t xml:space="preserve"> vigesimosegundo</w:t>
      </w:r>
      <w:r>
        <w:t xml:space="preserve"> transitorio</w:t>
      </w:r>
      <w:r w:rsidRPr="000B1AE2">
        <w:t xml:space="preserve"> de</w:t>
      </w:r>
      <w:r>
        <w:t xml:space="preserve"> la LGSE, introducido por</w:t>
      </w:r>
      <w:r w:rsidRPr="000B1AE2">
        <w:t xml:space="preserve"> la Ley N° 20.936</w:t>
      </w:r>
      <w:r>
        <w:t>:</w:t>
      </w:r>
    </w:p>
    <w:p w14:paraId="7EA69F68" w14:textId="0FE8F330" w:rsidR="002076E2" w:rsidRDefault="002076E2" w:rsidP="0070692B">
      <w:pPr>
        <w:pStyle w:val="Prrafodelista"/>
        <w:numPr>
          <w:ilvl w:val="0"/>
          <w:numId w:val="91"/>
        </w:numPr>
      </w:pPr>
      <w:r w:rsidRPr="00735C05">
        <w:t>Respecto a aquellas instalaciones de transmisión troncal existentes al 13 de marzo de 2004, se considerará el valor que por este concepto se encuentre incorporado en la valorización de las instalaciones, empleada por la Dirección de Peajes del respectivo CDEC en sus informes vigentes al 6 de mayo de 2002;</w:t>
      </w:r>
    </w:p>
    <w:p w14:paraId="76C63461" w14:textId="77777777" w:rsidR="0008253B" w:rsidRPr="00735C05" w:rsidRDefault="0008253B" w:rsidP="0070692B">
      <w:pPr>
        <w:pStyle w:val="Prrafodelista"/>
      </w:pPr>
    </w:p>
    <w:p w14:paraId="593E6293" w14:textId="77777777" w:rsidR="002076E2" w:rsidRDefault="002076E2" w:rsidP="0070692B">
      <w:pPr>
        <w:pStyle w:val="Prrafodelista"/>
        <w:numPr>
          <w:ilvl w:val="0"/>
          <w:numId w:val="91"/>
        </w:numPr>
      </w:pPr>
      <w:r w:rsidRPr="00735C05">
        <w:t>Respecto a aquellas instalaciones de transmisión troncal que entraron en operación hasta el 31 de diciembre de 2013, no comprendidas en el literal anterior, se considerará el valor asignado en el Informe Técnico Definitivo para la Determinación del Valor Anual y Expansión del Sistema de Transmisión Troncal Cuadrienio 2016 – 2019, aprobado por resolución exenta N° 616, de 24 de noviembre de 2015, de la Comisión Nacional de Energía, que sirvió de base a la dictación del Decreto N° 23 T, del Ministerio de Energía, promulgado el año 2015 y publicado el año 2016, que fija instalaciones del sistema de transmisión troncal, el área de influencia común, el valor anual de transmisión por tramo y sus componentes con sus fórmulas de indexación para el cuadrienio 2016 - 2019.</w:t>
      </w:r>
    </w:p>
    <w:p w14:paraId="49587CBD" w14:textId="77777777" w:rsidR="002076E2" w:rsidRPr="00735C05" w:rsidRDefault="002076E2" w:rsidP="0070692B">
      <w:pPr>
        <w:pStyle w:val="Prrafodelista"/>
      </w:pPr>
    </w:p>
    <w:p w14:paraId="62B6489B" w14:textId="77777777" w:rsidR="002076E2" w:rsidRPr="00735C05" w:rsidRDefault="002076E2" w:rsidP="0070692B">
      <w:pPr>
        <w:pStyle w:val="Prrafodelista"/>
        <w:numPr>
          <w:ilvl w:val="0"/>
          <w:numId w:val="91"/>
        </w:numPr>
      </w:pPr>
      <w:r w:rsidRPr="00735C05">
        <w:t>Respecto a aquellas instalaciones de transmisión nacional, que entraron en operación a contar del 1 de enero de 2014, se valorizarán de acuerdo a lo dispuesto en el inciso quinto del artículo 103° que señala que sin perjuicio de lo anterior, respecto de los derechos relacionados con el uso de suelo, los gastos y las indemnizaciones pagadas para el establecimiento de las servidumbres utilizadas, para efectos de incluirlos en el V.I. respectivo se considerará el valor efectivamente pagado, indexado de acuerdo a la variación que experimente el Índice de Precios al Consumidor.</w:t>
      </w:r>
    </w:p>
    <w:p w14:paraId="060C5C5F" w14:textId="77777777" w:rsidR="002076E2" w:rsidRDefault="002076E2" w:rsidP="0070692B">
      <w:pPr>
        <w:rPr>
          <w:lang w:eastAsia="es-CL"/>
        </w:rPr>
      </w:pPr>
      <w:r w:rsidRPr="000B1AE2">
        <w:rPr>
          <w:lang w:eastAsia="es-CL"/>
        </w:rPr>
        <w:t xml:space="preserve">El procedimiento a desarrollar </w:t>
      </w:r>
      <w:r>
        <w:rPr>
          <w:lang w:eastAsia="es-CL"/>
        </w:rPr>
        <w:t>consiste en obtener los valores declarados en la Base de Datos por los propietarios de las instalaciones que hacen uso de terrenos y servidumbres, verificar el nivel de precios con que están declarados y actualizarlos según IPC al 31 de Diciembre de 2017</w:t>
      </w:r>
      <w:r w:rsidRPr="000B1AE2">
        <w:rPr>
          <w:lang w:eastAsia="es-CL"/>
        </w:rPr>
        <w:t>.</w:t>
      </w:r>
    </w:p>
    <w:p w14:paraId="234057DE" w14:textId="59D54A71" w:rsidR="002076E2" w:rsidRPr="000B1AE2" w:rsidRDefault="00AF2883" w:rsidP="0070692B">
      <w:pPr>
        <w:rPr>
          <w:lang w:eastAsia="es-CL"/>
        </w:rPr>
      </w:pPr>
      <w:r>
        <w:t>Los valores resultantes se muestran en el punto 7.2 de este informe</w:t>
      </w:r>
      <w:r w:rsidR="0008253B">
        <w:t>, y fueron incorporados en la determinación del V.I. de las instalaciones</w:t>
      </w:r>
      <w:r>
        <w:t>.</w:t>
      </w:r>
    </w:p>
    <w:p w14:paraId="7677B1B1" w14:textId="77777777" w:rsidR="002076E2" w:rsidRDefault="002076E2" w:rsidP="0070692B">
      <w:pPr>
        <w:pStyle w:val="Ttulo4"/>
      </w:pPr>
      <w:bookmarkStart w:id="90" w:name="_Toc38396475"/>
      <w:r>
        <w:t>Derechos relacionados con medioambiente</w:t>
      </w:r>
      <w:bookmarkEnd w:id="90"/>
    </w:p>
    <w:p w14:paraId="68E8CF88" w14:textId="77777777" w:rsidR="002076E2" w:rsidRDefault="002076E2" w:rsidP="0070692B">
      <w:r>
        <w:lastRenderedPageBreak/>
        <w:t xml:space="preserve">En materia de costos relacionados con medioambiente el Consultor revisó la metodología y criterios que se aplicaron en la valorización de instalaciones realizada en los ETT de los años 2006 y 2010, y lo ha considerado apropiado para aplicar en el presente estudio de valorización. El criterio consiste en reconocer los costos asociados a medioambiente para las obras construidas con posterioridad a la entrada en vigencia de la Ley de Bases del Medio Ambiente, para las que efectivamente el propietario ha debido soportarlos. </w:t>
      </w:r>
    </w:p>
    <w:p w14:paraId="466E748A" w14:textId="77777777" w:rsidR="002076E2" w:rsidRDefault="002076E2" w:rsidP="0070692B">
      <w:r>
        <w:t xml:space="preserve">Los argumentos para sustentar el criterio son: </w:t>
      </w:r>
    </w:p>
    <w:p w14:paraId="1679ADB3" w14:textId="77777777" w:rsidR="002076E2" w:rsidRDefault="002076E2" w:rsidP="0070692B">
      <w:r>
        <w:t xml:space="preserve">-       Coherencia con el tratamiento que la ley otorga a los derechos relacionados con el uso del suelo, que es lo más asimilable al tema ambiental: se reconocen los costos efectivamente incurridos, no gozando el propietario de la plusvalía de la escasez de los terrenos. </w:t>
      </w:r>
    </w:p>
    <w:p w14:paraId="55095E27" w14:textId="2CD45311" w:rsidR="002076E2" w:rsidRDefault="002076E2" w:rsidP="0070692B">
      <w:r>
        <w:t xml:space="preserve">-      Coherencia con que el hecho que la ley y las bases establecen calcular el VI de las instalaciones con el dimensionamiento de lo que existe instalado, sin optimización alguna. </w:t>
      </w:r>
    </w:p>
    <w:p w14:paraId="636DEBDC" w14:textId="77777777" w:rsidR="002076E2" w:rsidRDefault="002076E2" w:rsidP="0070692B">
      <w:r>
        <w:t xml:space="preserve">-       El criterio permite que a futuro las autoridades ambientales o el legislador puedan imponer exigencias, gravámenes o nuevas regulaciones sobre las futuras instalaciones, sin que deban soportar el costo de que ello signifique elevar los valores de VI de la totalidad de las instalaciones previamente existentes, con el consecuente impacto en la valorización de la transmisión y las consiguientes tarifas. </w:t>
      </w:r>
    </w:p>
    <w:p w14:paraId="0AFE5421" w14:textId="77777777" w:rsidR="002076E2" w:rsidRDefault="002076E2" w:rsidP="0070692B">
      <w:r>
        <w:t>-       Por otra parte, resultaría arbitrario inventar costos de tramitación y mitigación ambiental para obras de transmisión sobre las cuales no existe ninguna certeza de que ellas hubieran sido ambientalmente factibles de implementar en su versión actual.</w:t>
      </w:r>
    </w:p>
    <w:p w14:paraId="52F98DC6" w14:textId="59EE3D78" w:rsidR="0087158B" w:rsidRPr="0070692B" w:rsidRDefault="002076E2" w:rsidP="0070692B">
      <w:pPr>
        <w:rPr>
          <w:lang w:val="es-ES"/>
        </w:rPr>
      </w:pPr>
      <w:r>
        <w:t>La aplicación de esta metodologí</w:t>
      </w:r>
      <w:r w:rsidRPr="0070692B">
        <w:t>a consiste entonces en reconocer los costos asociados a medio ambiente que han sido declarados por loe propietarios en la Base de Datos, y actualizarlos según IPC al 31 de diciembre de 2017</w:t>
      </w:r>
      <w:r w:rsidR="0087158B" w:rsidRPr="0070692B">
        <w:rPr>
          <w:lang w:val="es-ES"/>
        </w:rPr>
        <w:t>.</w:t>
      </w:r>
    </w:p>
    <w:p w14:paraId="65211211" w14:textId="0AD44550" w:rsidR="00F43502" w:rsidRPr="0070692B" w:rsidRDefault="005E422A" w:rsidP="0070692B">
      <w:r w:rsidRPr="0070692B">
        <w:t>Los valores resultantes se muestran en el punto 7.2 de este informe, y fueron incorporados en la determinación del V.I. de las instalaciones.</w:t>
      </w:r>
    </w:p>
    <w:p w14:paraId="0016F454" w14:textId="77777777" w:rsidR="00003F6D" w:rsidRPr="0070692B" w:rsidRDefault="00003F6D" w:rsidP="0070692B">
      <w:pPr>
        <w:pStyle w:val="Ttulo2"/>
        <w:rPr>
          <w:sz w:val="24"/>
          <w:szCs w:val="24"/>
        </w:rPr>
      </w:pPr>
      <w:bookmarkStart w:id="91" w:name="_Toc38396476"/>
      <w:r w:rsidRPr="0070692B">
        <w:rPr>
          <w:sz w:val="24"/>
          <w:szCs w:val="24"/>
        </w:rPr>
        <w:t>Metodología aplicada a la determinación del C.O.M.A.</w:t>
      </w:r>
      <w:bookmarkEnd w:id="91"/>
    </w:p>
    <w:p w14:paraId="0BA7E5C1" w14:textId="77777777" w:rsidR="0079428C" w:rsidRPr="00F465C5" w:rsidRDefault="0079428C" w:rsidP="0070692B">
      <w:pPr>
        <w:pStyle w:val="Ttulo3"/>
      </w:pPr>
      <w:bookmarkStart w:id="92" w:name="_Toc21077625"/>
      <w:bookmarkStart w:id="93" w:name="_Toc32389947"/>
      <w:bookmarkStart w:id="94" w:name="_Toc34398089"/>
      <w:bookmarkStart w:id="95" w:name="_Toc38396477"/>
      <w:r w:rsidRPr="00F465C5">
        <w:t>Introducción</w:t>
      </w:r>
      <w:bookmarkEnd w:id="92"/>
      <w:bookmarkEnd w:id="93"/>
      <w:bookmarkEnd w:id="94"/>
      <w:bookmarkEnd w:id="95"/>
    </w:p>
    <w:p w14:paraId="4325C92C" w14:textId="77777777" w:rsidR="0079428C" w:rsidRPr="00B06D23" w:rsidRDefault="0079428C" w:rsidP="0070692B">
      <w:pPr>
        <w:rPr>
          <w:lang w:val="es-ES"/>
        </w:rPr>
      </w:pPr>
      <w:r w:rsidRPr="00B06D23">
        <w:rPr>
          <w:lang w:val="es-ES"/>
        </w:rPr>
        <w:t xml:space="preserve">El objetivo de esta sección es presentar la metodología, y criterios para determinar el COMA, compuesto por los costos anuales de operación, mantenimiento y administración de una única empresa eficiente y que opera las instalaciones del sistema de transmisión nacional bajo los </w:t>
      </w:r>
      <w:r w:rsidRPr="00B06D23">
        <w:rPr>
          <w:lang w:val="es-ES"/>
        </w:rPr>
        <w:lastRenderedPageBreak/>
        <w:t>estándares establecidos en la normativa vigente, excluyendo las instalaciones que fueron construidas bajo la modalidad de obras nuevas.</w:t>
      </w:r>
    </w:p>
    <w:p w14:paraId="1BA37CFD" w14:textId="77777777" w:rsidR="0079428C" w:rsidRPr="00B06D23" w:rsidRDefault="0079428C" w:rsidP="0070692B">
      <w:pPr>
        <w:rPr>
          <w:lang w:val="es-ES"/>
        </w:rPr>
      </w:pPr>
      <w:r w:rsidRPr="00B06D23">
        <w:rPr>
          <w:lang w:val="es-ES"/>
        </w:rPr>
        <w:t xml:space="preserve">Dicha empresa contempla todos los procesos y actividades necesarios para prestar el servicio de transmisión de energía eléctrica, que comprende la operación y el mantenimiento (O&amp;M) de las instalaciones que integran la infraestructura, y las actividades de dirección y administración inherentes a toda empresa. </w:t>
      </w:r>
    </w:p>
    <w:p w14:paraId="69FEBBAB" w14:textId="77777777" w:rsidR="0079428C" w:rsidRPr="00B06D23" w:rsidRDefault="0079428C" w:rsidP="0070692B">
      <w:pPr>
        <w:rPr>
          <w:lang w:val="es-ES"/>
        </w:rPr>
      </w:pPr>
      <w:r w:rsidRPr="00B06D23">
        <w:rPr>
          <w:lang w:val="es-ES"/>
        </w:rPr>
        <w:t>La aplicación de la metodología considera el reconocimiento de los componentes de costo que se indican en la tabla siguiente:</w:t>
      </w:r>
    </w:p>
    <w:p w14:paraId="6C726D14" w14:textId="77777777" w:rsidR="0079428C" w:rsidRPr="00B06D23" w:rsidRDefault="0079428C" w:rsidP="0070692B">
      <w:pPr>
        <w:numPr>
          <w:ilvl w:val="0"/>
          <w:numId w:val="22"/>
        </w:numPr>
        <w:spacing w:line="259" w:lineRule="auto"/>
        <w:ind w:left="360" w:hanging="360"/>
        <w:jc w:val="center"/>
        <w:rPr>
          <w:lang w:val="es-ES"/>
        </w:rPr>
      </w:pPr>
      <w:r w:rsidRPr="00B06D23">
        <w:rPr>
          <w:noProof/>
          <w:lang w:eastAsia="es-CL"/>
        </w:rPr>
        <w:drawing>
          <wp:inline distT="0" distB="0" distL="0" distR="0" wp14:anchorId="0A8EFC11" wp14:editId="2A68E0A2">
            <wp:extent cx="5953125" cy="2809875"/>
            <wp:effectExtent l="0" t="0" r="0" b="0"/>
            <wp:docPr id="51" name="Imagen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53125" cy="2809875"/>
                    </a:xfrm>
                    <a:prstGeom prst="rect">
                      <a:avLst/>
                    </a:prstGeom>
                    <a:noFill/>
                    <a:ln>
                      <a:noFill/>
                    </a:ln>
                  </pic:spPr>
                </pic:pic>
              </a:graphicData>
            </a:graphic>
          </wp:inline>
        </w:drawing>
      </w:r>
    </w:p>
    <w:p w14:paraId="50B33855" w14:textId="203FE4BF" w:rsidR="00885D75" w:rsidRPr="00195524" w:rsidRDefault="00885D75" w:rsidP="0070692B">
      <w:pPr>
        <w:rPr>
          <w:lang w:val="es-ES"/>
        </w:rPr>
      </w:pPr>
      <w:r w:rsidRPr="00195524">
        <w:rPr>
          <w:lang w:val="es-ES"/>
        </w:rPr>
        <w:t xml:space="preserve">Los dos grandes macroprocesos que se desarrollan en la empresa modelo </w:t>
      </w:r>
      <w:r w:rsidR="001A6E11" w:rsidRPr="00195524">
        <w:rPr>
          <w:lang w:val="es-ES"/>
        </w:rPr>
        <w:t xml:space="preserve">(en adelante EM) </w:t>
      </w:r>
      <w:r w:rsidRPr="00195524">
        <w:rPr>
          <w:lang w:val="es-ES"/>
        </w:rPr>
        <w:t xml:space="preserve">son: Operación y Mantenimiento y Dirección, Administración y Finanzas. Dentro de cada macroproceso se identifican las actividades mostradas en la tabla cuyos componentes de costo integran el C.O.M.A de la </w:t>
      </w:r>
      <w:r w:rsidR="001A6E11" w:rsidRPr="00195524">
        <w:rPr>
          <w:lang w:val="es-ES"/>
        </w:rPr>
        <w:t>EM</w:t>
      </w:r>
      <w:r w:rsidRPr="00195524">
        <w:rPr>
          <w:lang w:val="es-ES"/>
        </w:rPr>
        <w:t>.</w:t>
      </w:r>
    </w:p>
    <w:p w14:paraId="0684FF35" w14:textId="72B0F0B1" w:rsidR="00885D75" w:rsidRPr="00195524" w:rsidRDefault="00885D75" w:rsidP="0070692B">
      <w:pPr>
        <w:rPr>
          <w:lang w:val="es-ES"/>
        </w:rPr>
      </w:pPr>
      <w:r w:rsidRPr="00195524">
        <w:rPr>
          <w:lang w:val="es-ES"/>
        </w:rPr>
        <w:t xml:space="preserve">El macroproceso de O&amp;M contiene </w:t>
      </w:r>
      <w:r w:rsidR="00BA2EDF" w:rsidRPr="00195524">
        <w:rPr>
          <w:lang w:val="es-ES"/>
        </w:rPr>
        <w:t>las siguientes actividades</w:t>
      </w:r>
      <w:r w:rsidRPr="00195524">
        <w:rPr>
          <w:lang w:val="es-ES"/>
        </w:rPr>
        <w:t>:</w:t>
      </w:r>
    </w:p>
    <w:p w14:paraId="373F3E11" w14:textId="77777777" w:rsidR="00885D75" w:rsidRPr="00195524" w:rsidRDefault="00885D75" w:rsidP="0070692B">
      <w:pPr>
        <w:pStyle w:val="Prrafodelista"/>
        <w:numPr>
          <w:ilvl w:val="0"/>
          <w:numId w:val="31"/>
        </w:numPr>
        <w:rPr>
          <w:lang w:val="es-ES"/>
        </w:rPr>
      </w:pPr>
      <w:r w:rsidRPr="00195524">
        <w:rPr>
          <w:lang w:val="es-ES"/>
        </w:rPr>
        <w:t>La planificación técnica y normas: son los procesos de ingeniería de mantenimiento para definir los planes de mantenimiento de líneas, equipos de subestaciones y equipamiento de control y comunicaciones.</w:t>
      </w:r>
    </w:p>
    <w:p w14:paraId="103CD34B" w14:textId="3CD8FD9D" w:rsidR="00885D75" w:rsidRPr="00195524" w:rsidRDefault="00885D75" w:rsidP="0070692B">
      <w:pPr>
        <w:pStyle w:val="Prrafodelista"/>
        <w:numPr>
          <w:ilvl w:val="0"/>
          <w:numId w:val="31"/>
        </w:numPr>
        <w:rPr>
          <w:lang w:val="es-ES"/>
        </w:rPr>
      </w:pPr>
      <w:r w:rsidRPr="00195524">
        <w:rPr>
          <w:lang w:val="es-ES"/>
        </w:rPr>
        <w:t>Explotación (O&amp;M): son los procesos de operación y supervisión directa sobre las cuadrillas de trabajos en terreno ya sea propias o contratadas</w:t>
      </w:r>
      <w:r w:rsidR="00BE6005" w:rsidRPr="00195524">
        <w:rPr>
          <w:lang w:val="es-ES"/>
        </w:rPr>
        <w:t xml:space="preserve"> con terceros</w:t>
      </w:r>
      <w:r w:rsidRPr="00195524">
        <w:rPr>
          <w:lang w:val="es-ES"/>
        </w:rPr>
        <w:t>.</w:t>
      </w:r>
    </w:p>
    <w:p w14:paraId="088291CE" w14:textId="16930BD1" w:rsidR="00885D75" w:rsidRPr="00195524" w:rsidRDefault="00885D75" w:rsidP="0070692B">
      <w:pPr>
        <w:pStyle w:val="Prrafodelista"/>
        <w:numPr>
          <w:ilvl w:val="0"/>
          <w:numId w:val="31"/>
        </w:numPr>
        <w:rPr>
          <w:lang w:val="es-ES"/>
        </w:rPr>
      </w:pPr>
      <w:r w:rsidRPr="00195524">
        <w:rPr>
          <w:lang w:val="es-ES"/>
        </w:rPr>
        <w:lastRenderedPageBreak/>
        <w:t>O&amp;M de terreno</w:t>
      </w:r>
      <w:r w:rsidR="00BE6005" w:rsidRPr="00195524">
        <w:rPr>
          <w:lang w:val="es-ES"/>
        </w:rPr>
        <w:t>:</w:t>
      </w:r>
      <w:r w:rsidRPr="00195524">
        <w:rPr>
          <w:lang w:val="es-ES"/>
        </w:rPr>
        <w:t xml:space="preserve"> se refiere a las actividades de mantenimiento desarrolladas por las cuadrillas que realizan intervenciones de operación y/o mantenimiento programado o no programado en las instalaciones de la </w:t>
      </w:r>
      <w:r w:rsidR="001A6E11" w:rsidRPr="00195524">
        <w:rPr>
          <w:lang w:val="es-ES"/>
        </w:rPr>
        <w:t>EM</w:t>
      </w:r>
      <w:r w:rsidRPr="00195524">
        <w:rPr>
          <w:lang w:val="es-ES"/>
        </w:rPr>
        <w:t>.</w:t>
      </w:r>
    </w:p>
    <w:p w14:paraId="14205019" w14:textId="56540C58" w:rsidR="00885D75" w:rsidRPr="00195524" w:rsidRDefault="00885D75" w:rsidP="0070692B">
      <w:pPr>
        <w:rPr>
          <w:lang w:val="es-ES"/>
        </w:rPr>
      </w:pPr>
      <w:r w:rsidRPr="00195524">
        <w:rPr>
          <w:lang w:val="es-ES"/>
        </w:rPr>
        <w:t xml:space="preserve">El macroproceso de Dirección, Administración y Finanzas contiene </w:t>
      </w:r>
      <w:r w:rsidR="00BA2EDF" w:rsidRPr="00195524">
        <w:rPr>
          <w:lang w:val="es-ES"/>
        </w:rPr>
        <w:t>las</w:t>
      </w:r>
      <w:r w:rsidRPr="00195524">
        <w:rPr>
          <w:lang w:val="es-ES"/>
        </w:rPr>
        <w:t xml:space="preserve"> actividades de apoyo y gestión administrativa que se muestran en la tabla. </w:t>
      </w:r>
    </w:p>
    <w:p w14:paraId="36AD94C4" w14:textId="7F178459" w:rsidR="00885D75" w:rsidRPr="00195524" w:rsidRDefault="00885D75" w:rsidP="0070692B">
      <w:pPr>
        <w:rPr>
          <w:lang w:val="es-ES"/>
        </w:rPr>
      </w:pPr>
      <w:r w:rsidRPr="00195524">
        <w:rPr>
          <w:lang w:val="es-ES"/>
        </w:rPr>
        <w:t xml:space="preserve">En el capítulo siguiente se presenta el detalle de las actividades que comprende cada proceso y que requiere desarrollar la </w:t>
      </w:r>
      <w:r w:rsidR="001A6E11" w:rsidRPr="00195524">
        <w:rPr>
          <w:lang w:val="es-ES"/>
        </w:rPr>
        <w:t>EM</w:t>
      </w:r>
      <w:r w:rsidRPr="00195524">
        <w:rPr>
          <w:lang w:val="es-ES"/>
        </w:rPr>
        <w:t xml:space="preserve"> para cada uno de los macroprocesos considerados.</w:t>
      </w:r>
    </w:p>
    <w:p w14:paraId="368E8897" w14:textId="77777777" w:rsidR="0079428C" w:rsidRPr="00195524" w:rsidRDefault="0079428C" w:rsidP="0070692B">
      <w:pPr>
        <w:rPr>
          <w:lang w:val="es-ES"/>
        </w:rPr>
      </w:pPr>
      <w:r w:rsidRPr="00195524">
        <w:rPr>
          <w:lang w:val="es-ES"/>
        </w:rPr>
        <w:t>Para el cálculo de los componentes de costos arriba indicados se analizan los siguientes puntos:</w:t>
      </w:r>
    </w:p>
    <w:p w14:paraId="151AE2B3" w14:textId="77777777" w:rsidR="0079428C" w:rsidRPr="00195524" w:rsidRDefault="0079428C" w:rsidP="0070692B">
      <w:pPr>
        <w:numPr>
          <w:ilvl w:val="0"/>
          <w:numId w:val="18"/>
        </w:numPr>
        <w:spacing w:after="160" w:line="259" w:lineRule="auto"/>
        <w:ind w:left="567" w:hanging="567"/>
        <w:rPr>
          <w:lang w:val="es-ES"/>
        </w:rPr>
      </w:pPr>
      <w:r w:rsidRPr="00195524">
        <w:rPr>
          <w:lang w:val="es-ES"/>
        </w:rPr>
        <w:t xml:space="preserve">Identificación de los objetivos y procesos básicos de una empresa de Transmisión. </w:t>
      </w:r>
    </w:p>
    <w:p w14:paraId="43779856" w14:textId="77777777" w:rsidR="0079428C" w:rsidRPr="00195524" w:rsidRDefault="0079428C" w:rsidP="0070692B">
      <w:pPr>
        <w:numPr>
          <w:ilvl w:val="0"/>
          <w:numId w:val="18"/>
        </w:numPr>
        <w:spacing w:after="160" w:line="259" w:lineRule="auto"/>
        <w:ind w:left="567" w:hanging="567"/>
        <w:rPr>
          <w:lang w:val="es-ES"/>
        </w:rPr>
      </w:pPr>
      <w:r w:rsidRPr="00195524">
        <w:rPr>
          <w:lang w:val="es-ES"/>
        </w:rPr>
        <w:t xml:space="preserve">Análisis de las instalaciones involucradas y la cobertura territorial de la empresa. </w:t>
      </w:r>
    </w:p>
    <w:p w14:paraId="5E1BF4A1" w14:textId="77777777" w:rsidR="0079428C" w:rsidRPr="00195524" w:rsidRDefault="0079428C" w:rsidP="0070692B">
      <w:pPr>
        <w:numPr>
          <w:ilvl w:val="0"/>
          <w:numId w:val="18"/>
        </w:numPr>
        <w:spacing w:after="160" w:line="259" w:lineRule="auto"/>
        <w:ind w:left="567" w:hanging="567"/>
        <w:rPr>
          <w:lang w:val="es-ES"/>
        </w:rPr>
      </w:pPr>
      <w:r w:rsidRPr="00195524">
        <w:rPr>
          <w:lang w:val="es-ES"/>
        </w:rPr>
        <w:t>Definición de la organización general de los recursos requeridos para el cumplimiento de los objetivos especificados.</w:t>
      </w:r>
    </w:p>
    <w:p w14:paraId="7184B913" w14:textId="77777777" w:rsidR="0079428C" w:rsidRPr="00B06D23" w:rsidRDefault="0079428C" w:rsidP="0070692B">
      <w:pPr>
        <w:numPr>
          <w:ilvl w:val="0"/>
          <w:numId w:val="18"/>
        </w:numPr>
        <w:spacing w:after="160" w:line="259" w:lineRule="auto"/>
        <w:ind w:left="567" w:hanging="567"/>
        <w:rPr>
          <w:lang w:val="es-ES"/>
        </w:rPr>
      </w:pPr>
      <w:r w:rsidRPr="00B06D23">
        <w:rPr>
          <w:lang w:val="es-ES"/>
        </w:rPr>
        <w:t xml:space="preserve">Dimensionamiento de los recursos requeridos. </w:t>
      </w:r>
    </w:p>
    <w:p w14:paraId="0BBD0006" w14:textId="77777777" w:rsidR="0079428C" w:rsidRPr="00B06D23" w:rsidRDefault="0079428C" w:rsidP="0070692B">
      <w:pPr>
        <w:numPr>
          <w:ilvl w:val="0"/>
          <w:numId w:val="18"/>
        </w:numPr>
        <w:spacing w:after="160" w:line="259" w:lineRule="auto"/>
        <w:ind w:left="567" w:hanging="567"/>
        <w:rPr>
          <w:lang w:val="es-ES"/>
        </w:rPr>
      </w:pPr>
      <w:r w:rsidRPr="00B06D23">
        <w:rPr>
          <w:lang w:val="es-ES"/>
        </w:rPr>
        <w:t>Valorización de los recursos.</w:t>
      </w:r>
    </w:p>
    <w:p w14:paraId="6CB68BDE" w14:textId="77777777" w:rsidR="0079428C" w:rsidRPr="00B06D23" w:rsidRDefault="0079428C" w:rsidP="0070692B">
      <w:pPr>
        <w:numPr>
          <w:ilvl w:val="0"/>
          <w:numId w:val="18"/>
        </w:numPr>
        <w:spacing w:after="160" w:line="259" w:lineRule="auto"/>
        <w:ind w:left="567" w:hanging="567"/>
        <w:rPr>
          <w:lang w:val="es-ES"/>
        </w:rPr>
      </w:pPr>
      <w:r w:rsidRPr="00B06D23">
        <w:rPr>
          <w:lang w:val="es-ES"/>
        </w:rPr>
        <w:t>Cálculo de los costos de operación, mantención y administración.</w:t>
      </w:r>
    </w:p>
    <w:p w14:paraId="3220AB80" w14:textId="77777777" w:rsidR="0079428C" w:rsidRPr="00B06D23" w:rsidRDefault="0079428C" w:rsidP="0070692B">
      <w:pPr>
        <w:numPr>
          <w:ilvl w:val="0"/>
          <w:numId w:val="18"/>
        </w:numPr>
        <w:spacing w:after="160" w:line="259" w:lineRule="auto"/>
        <w:ind w:left="567" w:hanging="567"/>
        <w:rPr>
          <w:lang w:val="es-ES"/>
        </w:rPr>
      </w:pPr>
      <w:r w:rsidRPr="00B06D23">
        <w:rPr>
          <w:lang w:val="es-ES"/>
        </w:rPr>
        <w:t>Cálculo de los bienes muebles e inmuebles.</w:t>
      </w:r>
    </w:p>
    <w:p w14:paraId="2A601E0D" w14:textId="77777777" w:rsidR="0079428C" w:rsidRPr="00B06D23" w:rsidRDefault="0079428C" w:rsidP="0070692B">
      <w:pPr>
        <w:numPr>
          <w:ilvl w:val="0"/>
          <w:numId w:val="18"/>
        </w:numPr>
        <w:spacing w:after="160" w:line="259" w:lineRule="auto"/>
        <w:ind w:left="567" w:hanging="567"/>
        <w:rPr>
          <w:lang w:val="es-ES"/>
        </w:rPr>
      </w:pPr>
      <w:r w:rsidRPr="00B06D23">
        <w:rPr>
          <w:lang w:val="es-ES"/>
        </w:rPr>
        <w:t xml:space="preserve">Cálculo de los Bienes Intangibles y el Capital de Explotación. </w:t>
      </w:r>
    </w:p>
    <w:p w14:paraId="446D9650" w14:textId="77777777" w:rsidR="0079428C" w:rsidRPr="00B06D23" w:rsidRDefault="0079428C" w:rsidP="0070692B">
      <w:pPr>
        <w:rPr>
          <w:lang w:val="es-ES"/>
        </w:rPr>
      </w:pPr>
      <w:r w:rsidRPr="00B06D23">
        <w:rPr>
          <w:lang w:val="es-ES"/>
        </w:rPr>
        <w:t>La determinación del COMA requiere un conocimiento de las particularidades en la cual se encuentran instalados los activos que son objeto de operación y mantenimiento.</w:t>
      </w:r>
    </w:p>
    <w:p w14:paraId="3B2C60BE" w14:textId="77777777" w:rsidR="0079428C" w:rsidRPr="00B06D23" w:rsidRDefault="0079428C" w:rsidP="0070692B">
      <w:pPr>
        <w:rPr>
          <w:lang w:val="es-ES"/>
        </w:rPr>
      </w:pPr>
      <w:r w:rsidRPr="00B06D23">
        <w:rPr>
          <w:lang w:val="es-ES"/>
        </w:rPr>
        <w:t>Estas particularidades constituyen el contexto operacional en el que se van a desarrollar las actividades de operación y mantenimiento y se pueden clasificar de la siguiente forma:</w:t>
      </w:r>
    </w:p>
    <w:p w14:paraId="30881F28" w14:textId="77777777" w:rsidR="0079428C" w:rsidRPr="00B06D23" w:rsidRDefault="0079428C" w:rsidP="0070692B">
      <w:pPr>
        <w:numPr>
          <w:ilvl w:val="0"/>
          <w:numId w:val="24"/>
        </w:numPr>
        <w:spacing w:after="160" w:line="259" w:lineRule="auto"/>
        <w:ind w:left="1134" w:hanging="567"/>
        <w:rPr>
          <w:lang w:val="es-ES"/>
        </w:rPr>
      </w:pPr>
      <w:r w:rsidRPr="00B06D23">
        <w:rPr>
          <w:lang w:val="es-ES"/>
        </w:rPr>
        <w:t>La dispersión de los activos que son objeto de operación y mantenimiento que configuran las distancias de traslado desde los centros operativos regionales hasta el lugar donde se encuentran emplazados los activos.</w:t>
      </w:r>
    </w:p>
    <w:p w14:paraId="71201BF8" w14:textId="77777777" w:rsidR="0079428C" w:rsidRPr="00B06D23" w:rsidRDefault="0079428C" w:rsidP="0070692B">
      <w:pPr>
        <w:numPr>
          <w:ilvl w:val="0"/>
          <w:numId w:val="24"/>
        </w:numPr>
        <w:spacing w:after="160" w:line="259" w:lineRule="auto"/>
        <w:ind w:left="1134" w:hanging="567"/>
        <w:rPr>
          <w:lang w:val="es-ES"/>
        </w:rPr>
      </w:pPr>
      <w:r w:rsidRPr="00B06D23">
        <w:rPr>
          <w:lang w:val="es-ES"/>
        </w:rPr>
        <w:t>La geografía en la que se encuentran instalados dichos activos que condicionan el medio en el que se deberán desplazar el personal de terreno para atender los activos.</w:t>
      </w:r>
    </w:p>
    <w:p w14:paraId="77DDDC25" w14:textId="77777777" w:rsidR="0079428C" w:rsidRPr="00B06D23" w:rsidRDefault="0079428C" w:rsidP="0070692B">
      <w:pPr>
        <w:numPr>
          <w:ilvl w:val="0"/>
          <w:numId w:val="24"/>
        </w:numPr>
        <w:spacing w:after="160" w:line="259" w:lineRule="auto"/>
        <w:ind w:left="1134" w:hanging="567"/>
        <w:rPr>
          <w:lang w:val="es-ES"/>
        </w:rPr>
      </w:pPr>
      <w:r w:rsidRPr="00B06D23">
        <w:rPr>
          <w:lang w:val="es-ES"/>
        </w:rPr>
        <w:t xml:space="preserve">La geografía del terreno en la que se encuentran instalados los activos que implican accesos a las instalaciones con diferente grado de complejidad en función de la traza de las líneas, superficie de los caminos, laderas empinadas, accesos por caminos a pie, etc. </w:t>
      </w:r>
      <w:r w:rsidRPr="00B06D23">
        <w:rPr>
          <w:lang w:val="es-ES"/>
        </w:rPr>
        <w:lastRenderedPageBreak/>
        <w:t>Este punto se tendrá en cuenta en los tiempos de traslado según la geografía del terreno.</w:t>
      </w:r>
    </w:p>
    <w:p w14:paraId="15537CBE" w14:textId="77777777" w:rsidR="0079428C" w:rsidRPr="00B06D23" w:rsidRDefault="0079428C" w:rsidP="000519D3">
      <w:pPr>
        <w:numPr>
          <w:ilvl w:val="0"/>
          <w:numId w:val="24"/>
        </w:numPr>
        <w:spacing w:after="160" w:line="259" w:lineRule="auto"/>
        <w:ind w:left="1134" w:hanging="567"/>
        <w:rPr>
          <w:lang w:val="es-ES"/>
        </w:rPr>
      </w:pPr>
      <w:r w:rsidRPr="00B06D23">
        <w:rPr>
          <w:lang w:val="es-ES"/>
        </w:rPr>
        <w:t xml:space="preserve">Contaminación del medio (salina, polvo, excremento de pájaros, etc.): que implica planes especiales de mantenimiento tales como lavado de aisladores y pintado de estructuras de acero galvanizado en líneas y subestaciones. </w:t>
      </w:r>
    </w:p>
    <w:p w14:paraId="3EE53DE5" w14:textId="77777777" w:rsidR="0079428C" w:rsidRPr="00B06D23" w:rsidRDefault="0079428C" w:rsidP="000519D3">
      <w:pPr>
        <w:numPr>
          <w:ilvl w:val="0"/>
          <w:numId w:val="24"/>
        </w:numPr>
        <w:spacing w:after="160" w:line="259" w:lineRule="auto"/>
        <w:ind w:left="1134" w:hanging="567"/>
        <w:rPr>
          <w:lang w:val="es-ES"/>
        </w:rPr>
      </w:pPr>
      <w:r w:rsidRPr="00B06D23">
        <w:rPr>
          <w:lang w:val="es-ES"/>
        </w:rPr>
        <w:t>Presencia de aves que causan fallas en líneas eléctricas.</w:t>
      </w:r>
    </w:p>
    <w:p w14:paraId="4176C80D" w14:textId="4E374941" w:rsidR="009A3413" w:rsidRPr="00195524" w:rsidRDefault="009A3413" w:rsidP="000519D3">
      <w:pPr>
        <w:numPr>
          <w:ilvl w:val="0"/>
          <w:numId w:val="24"/>
        </w:numPr>
        <w:spacing w:after="160" w:line="259" w:lineRule="auto"/>
        <w:ind w:left="1134" w:hanging="567"/>
        <w:rPr>
          <w:lang w:val="es-ES"/>
        </w:rPr>
      </w:pPr>
      <w:r w:rsidRPr="00195524">
        <w:rPr>
          <w:lang w:val="es-ES"/>
        </w:rPr>
        <w:t>Las normas, requisitos y exigencias que emanen de la normativa ambiental vigente (Ley 19.300 sobre Bases Generales del Medio Ambiente, Ley N° 20.283 sobre Recuperación del Bosque Nativo y Fomento Forestal, normativa de arqueología y paleontología).</w:t>
      </w:r>
    </w:p>
    <w:p w14:paraId="1DD23181" w14:textId="77777777" w:rsidR="0079428C" w:rsidRPr="00195524" w:rsidRDefault="0079428C" w:rsidP="0079428C">
      <w:pPr>
        <w:rPr>
          <w:lang w:val="es-ES"/>
        </w:rPr>
      </w:pPr>
      <w:r w:rsidRPr="00B06D23">
        <w:rPr>
          <w:lang w:val="es-ES"/>
        </w:rPr>
        <w:t xml:space="preserve">Sobre la base del conocimiento del contexto operacional, las instalaciones, y las normas técnicas, legales, laborales, y de medio ambiente que son de cumplimiento obligatorio se realiza el dimensionamiento que permite calcular los recursos requeridos, los cuales luego son valorizados a </w:t>
      </w:r>
      <w:r w:rsidRPr="00195524">
        <w:rPr>
          <w:lang w:val="es-ES"/>
        </w:rPr>
        <w:t>precios de mercado.</w:t>
      </w:r>
    </w:p>
    <w:p w14:paraId="627DF5F9" w14:textId="1FA67969" w:rsidR="009A3413" w:rsidRPr="00195524" w:rsidRDefault="009A3413" w:rsidP="009A3413">
      <w:pPr>
        <w:rPr>
          <w:lang w:val="es-ES"/>
        </w:rPr>
      </w:pPr>
      <w:r w:rsidRPr="00195524">
        <w:rPr>
          <w:lang w:val="es-ES"/>
        </w:rPr>
        <w:t xml:space="preserve">Los antecedentes utilizados para identificar las particularidades de cada instalación fueron: </w:t>
      </w:r>
    </w:p>
    <w:p w14:paraId="15522D2C" w14:textId="6A5FFB55" w:rsidR="009A3413" w:rsidRPr="00195524" w:rsidRDefault="009A3413" w:rsidP="000519D3">
      <w:pPr>
        <w:pStyle w:val="Prrafodelista"/>
        <w:numPr>
          <w:ilvl w:val="0"/>
          <w:numId w:val="75"/>
        </w:numPr>
        <w:rPr>
          <w:lang w:val="es-ES"/>
        </w:rPr>
      </w:pPr>
      <w:r w:rsidRPr="00195524">
        <w:rPr>
          <w:lang w:val="es-ES"/>
        </w:rPr>
        <w:t>Información reportada</w:t>
      </w:r>
      <w:r w:rsidR="00BA2EDF" w:rsidRPr="00195524">
        <w:rPr>
          <w:lang w:val="es-ES"/>
        </w:rPr>
        <w:t xml:space="preserve"> </w:t>
      </w:r>
      <w:r w:rsidRPr="00195524">
        <w:rPr>
          <w:lang w:val="es-ES"/>
        </w:rPr>
        <w:t>por la empr</w:t>
      </w:r>
      <w:r w:rsidR="00CC73C8" w:rsidRPr="00195524">
        <w:rPr>
          <w:lang w:val="es-ES"/>
        </w:rPr>
        <w:t>esa (contaminación, poda, etc).</w:t>
      </w:r>
    </w:p>
    <w:p w14:paraId="0C9BB10D" w14:textId="24D71824" w:rsidR="009A3413" w:rsidRPr="00195524" w:rsidRDefault="009A3413" w:rsidP="000519D3">
      <w:pPr>
        <w:pStyle w:val="Prrafodelista"/>
        <w:numPr>
          <w:ilvl w:val="0"/>
          <w:numId w:val="75"/>
        </w:numPr>
        <w:rPr>
          <w:lang w:val="es-ES"/>
        </w:rPr>
      </w:pPr>
      <w:r w:rsidRPr="00195524">
        <w:rPr>
          <w:lang w:val="es-ES"/>
        </w:rPr>
        <w:t>La ubicación geográfica de los activos y las distancias involucradas para el desplazamiento de las cuadrillas obtenidas</w:t>
      </w:r>
      <w:r w:rsidR="00335606" w:rsidRPr="00195524">
        <w:rPr>
          <w:lang w:val="es-ES"/>
        </w:rPr>
        <w:t xml:space="preserve"> principalmente</w:t>
      </w:r>
      <w:r w:rsidRPr="00195524">
        <w:rPr>
          <w:lang w:val="es-ES"/>
        </w:rPr>
        <w:t xml:space="preserve"> de “Google Earth</w:t>
      </w:r>
      <w:r w:rsidR="00335606" w:rsidRPr="00195524">
        <w:rPr>
          <w:lang w:val="es-ES"/>
        </w:rPr>
        <w:t>”.</w:t>
      </w:r>
    </w:p>
    <w:p w14:paraId="4BE3FED0" w14:textId="371503BD" w:rsidR="009A3413" w:rsidRPr="00195524" w:rsidRDefault="009A3413" w:rsidP="000519D3">
      <w:pPr>
        <w:pStyle w:val="Prrafodelista"/>
        <w:numPr>
          <w:ilvl w:val="0"/>
          <w:numId w:val="75"/>
        </w:numPr>
        <w:rPr>
          <w:lang w:val="es-ES"/>
        </w:rPr>
      </w:pPr>
      <w:r w:rsidRPr="00195524">
        <w:rPr>
          <w:lang w:val="es-ES"/>
        </w:rPr>
        <w:t>L</w:t>
      </w:r>
      <w:r w:rsidR="00CC73C8" w:rsidRPr="00195524">
        <w:rPr>
          <w:lang w:val="es-ES"/>
        </w:rPr>
        <w:t>a</w:t>
      </w:r>
      <w:r w:rsidRPr="00195524">
        <w:rPr>
          <w:lang w:val="es-ES"/>
        </w:rPr>
        <w:t>s características técnicas de las instalaciones (nivel de tensión, tipo constructivo, k</w:t>
      </w:r>
      <w:r w:rsidR="00CC73C8" w:rsidRPr="00195524">
        <w:rPr>
          <w:lang w:val="es-ES"/>
        </w:rPr>
        <w:t>ilómetros</w:t>
      </w:r>
      <w:r w:rsidRPr="00195524">
        <w:rPr>
          <w:lang w:val="es-ES"/>
        </w:rPr>
        <w:t xml:space="preserve"> de línea, tipo y cantidad de estructuras, cantidad de ternas por línea, etc</w:t>
      </w:r>
      <w:r w:rsidR="00335606" w:rsidRPr="00195524">
        <w:rPr>
          <w:lang w:val="es-ES"/>
        </w:rPr>
        <w:t>.</w:t>
      </w:r>
      <w:r w:rsidRPr="00195524">
        <w:rPr>
          <w:lang w:val="es-ES"/>
        </w:rPr>
        <w:t>) obtenido de la base de datos, y esquemas eléctricos disponibles</w:t>
      </w:r>
      <w:r w:rsidR="00335606" w:rsidRPr="00195524">
        <w:rPr>
          <w:lang w:val="es-ES"/>
        </w:rPr>
        <w:t>.</w:t>
      </w:r>
    </w:p>
    <w:p w14:paraId="04B34928" w14:textId="7C72D1C2" w:rsidR="009A3413" w:rsidRPr="00195524" w:rsidRDefault="009A3413" w:rsidP="009A3413">
      <w:pPr>
        <w:rPr>
          <w:lang w:val="es-ES"/>
        </w:rPr>
      </w:pPr>
      <w:r w:rsidRPr="00195524">
        <w:rPr>
          <w:lang w:val="es-ES"/>
        </w:rPr>
        <w:t>Sobre la base de las características técnicas de las instalaciones, y el impacto del contexto operacional caracterizado por la información señalada</w:t>
      </w:r>
      <w:r w:rsidR="00335606" w:rsidRPr="00195524">
        <w:rPr>
          <w:lang w:val="es-ES"/>
        </w:rPr>
        <w:t>,</w:t>
      </w:r>
      <w:r w:rsidRPr="00195524">
        <w:rPr>
          <w:lang w:val="es-ES"/>
        </w:rPr>
        <w:t xml:space="preserve"> se dimensionaron los planes de mantenimiento y los recursos requeridos para la atención de fallas de la </w:t>
      </w:r>
      <w:r w:rsidR="001A6E11" w:rsidRPr="00195524">
        <w:rPr>
          <w:lang w:val="es-ES"/>
        </w:rPr>
        <w:t>EM</w:t>
      </w:r>
      <w:r w:rsidRPr="00195524">
        <w:rPr>
          <w:lang w:val="es-ES"/>
        </w:rPr>
        <w:t>. Luego se calcularon los recursos físicos (mano de obra, vehículos, equipamiento, y materiales) requeridos para ejecutar el mantenimiento programado y no programado.</w:t>
      </w:r>
    </w:p>
    <w:p w14:paraId="23C1E4C7" w14:textId="77777777" w:rsidR="0079428C" w:rsidRPr="00B06D23" w:rsidRDefault="0079428C" w:rsidP="0079428C">
      <w:pPr>
        <w:rPr>
          <w:lang w:val="es-ES"/>
        </w:rPr>
      </w:pPr>
      <w:r w:rsidRPr="00B06D23">
        <w:rPr>
          <w:lang w:val="es-ES"/>
        </w:rPr>
        <w:t>El proceso general seguido para el diseño y dimensionamiento de la empresa de Transmisión que presta el servicio mediante las instalaciones pertenecientes al sistema de transmisión nacional, considera los siguientes puntos:</w:t>
      </w:r>
    </w:p>
    <w:p w14:paraId="607261A2" w14:textId="77777777" w:rsidR="0079428C" w:rsidRPr="00B06D23" w:rsidRDefault="0079428C" w:rsidP="000519D3">
      <w:pPr>
        <w:numPr>
          <w:ilvl w:val="0"/>
          <w:numId w:val="17"/>
        </w:numPr>
        <w:spacing w:after="160" w:line="259" w:lineRule="auto"/>
        <w:ind w:left="567" w:hanging="567"/>
        <w:rPr>
          <w:lang w:val="es-ES"/>
        </w:rPr>
      </w:pPr>
      <w:r w:rsidRPr="00B06D23">
        <w:rPr>
          <w:lang w:val="es-ES"/>
        </w:rPr>
        <w:t>Análisis y caracterización del contexto operacional con impacto en las actividades del COMA.</w:t>
      </w:r>
    </w:p>
    <w:p w14:paraId="1F187EA9" w14:textId="1F863F4B" w:rsidR="0079428C" w:rsidRPr="00B06D23" w:rsidRDefault="0079428C" w:rsidP="000519D3">
      <w:pPr>
        <w:numPr>
          <w:ilvl w:val="0"/>
          <w:numId w:val="17"/>
        </w:numPr>
        <w:spacing w:after="160" w:line="259" w:lineRule="auto"/>
        <w:ind w:left="567" w:hanging="567"/>
        <w:rPr>
          <w:lang w:val="es-ES"/>
        </w:rPr>
      </w:pPr>
      <w:r w:rsidRPr="00B06D23">
        <w:rPr>
          <w:lang w:val="es-ES"/>
        </w:rPr>
        <w:t xml:space="preserve">Diseño y dimensionamiento de la estructura organizacional de la </w:t>
      </w:r>
      <w:r w:rsidR="001A6E11">
        <w:rPr>
          <w:lang w:val="es-ES"/>
        </w:rPr>
        <w:t>EM</w:t>
      </w:r>
      <w:r w:rsidRPr="00B06D23">
        <w:rPr>
          <w:lang w:val="es-ES"/>
        </w:rPr>
        <w:t xml:space="preserve"> de Transmisión.</w:t>
      </w:r>
    </w:p>
    <w:p w14:paraId="09BFE813" w14:textId="77777777" w:rsidR="0079428C" w:rsidRPr="00B06D23" w:rsidRDefault="0079428C" w:rsidP="000519D3">
      <w:pPr>
        <w:numPr>
          <w:ilvl w:val="0"/>
          <w:numId w:val="17"/>
        </w:numPr>
        <w:spacing w:after="160" w:line="259" w:lineRule="auto"/>
        <w:ind w:left="567" w:hanging="567"/>
        <w:rPr>
          <w:lang w:val="es-ES"/>
        </w:rPr>
      </w:pPr>
      <w:r w:rsidRPr="00B06D23">
        <w:rPr>
          <w:lang w:val="es-ES"/>
        </w:rPr>
        <w:t>Estudio de remuneraciones.</w:t>
      </w:r>
    </w:p>
    <w:p w14:paraId="2236C9BE" w14:textId="77777777" w:rsidR="0079428C" w:rsidRPr="00B06D23" w:rsidRDefault="0079428C" w:rsidP="000519D3">
      <w:pPr>
        <w:numPr>
          <w:ilvl w:val="0"/>
          <w:numId w:val="17"/>
        </w:numPr>
        <w:spacing w:after="160" w:line="259" w:lineRule="auto"/>
        <w:ind w:left="567" w:hanging="567"/>
        <w:rPr>
          <w:lang w:val="es-ES"/>
        </w:rPr>
      </w:pPr>
      <w:r w:rsidRPr="00B06D23">
        <w:rPr>
          <w:lang w:val="es-ES"/>
        </w:rPr>
        <w:lastRenderedPageBreak/>
        <w:t>Análisis de tercerización de actividades.</w:t>
      </w:r>
    </w:p>
    <w:p w14:paraId="2AE63147" w14:textId="53784976" w:rsidR="0079428C" w:rsidRPr="00B06D23" w:rsidRDefault="0079428C" w:rsidP="000519D3">
      <w:pPr>
        <w:numPr>
          <w:ilvl w:val="0"/>
          <w:numId w:val="17"/>
        </w:numPr>
        <w:spacing w:after="160" w:line="259" w:lineRule="auto"/>
        <w:ind w:left="567" w:hanging="567"/>
        <w:rPr>
          <w:lang w:val="es-ES"/>
        </w:rPr>
      </w:pPr>
      <w:r w:rsidRPr="00B06D23">
        <w:rPr>
          <w:lang w:val="es-ES"/>
        </w:rPr>
        <w:t>Diseño y dimensionamiento de las actividades de operación y mantenimiento en terreno</w:t>
      </w:r>
      <w:r w:rsidR="002E6FD1">
        <w:rPr>
          <w:lang w:val="es-ES"/>
        </w:rPr>
        <w:t>.</w:t>
      </w:r>
    </w:p>
    <w:p w14:paraId="5BFD2D8F" w14:textId="48A7126D" w:rsidR="0079428C" w:rsidRPr="00B06D23" w:rsidRDefault="0079428C" w:rsidP="000519D3">
      <w:pPr>
        <w:numPr>
          <w:ilvl w:val="0"/>
          <w:numId w:val="17"/>
        </w:numPr>
        <w:spacing w:after="160" w:line="259" w:lineRule="auto"/>
        <w:ind w:left="567" w:hanging="567"/>
        <w:rPr>
          <w:lang w:val="es-ES"/>
        </w:rPr>
      </w:pPr>
      <w:r w:rsidRPr="00B06D23">
        <w:rPr>
          <w:lang w:val="es-ES"/>
        </w:rPr>
        <w:t>Costos de los recursos requeridos de la estructura organizacional</w:t>
      </w:r>
      <w:r w:rsidR="002E6FD1">
        <w:rPr>
          <w:lang w:val="es-ES"/>
        </w:rPr>
        <w:t>.</w:t>
      </w:r>
    </w:p>
    <w:p w14:paraId="1AC9ACB4" w14:textId="4C7AC247" w:rsidR="0079428C" w:rsidRPr="00B06D23" w:rsidRDefault="0079428C" w:rsidP="000519D3">
      <w:pPr>
        <w:numPr>
          <w:ilvl w:val="0"/>
          <w:numId w:val="17"/>
        </w:numPr>
        <w:spacing w:after="160" w:line="259" w:lineRule="auto"/>
        <w:ind w:left="567" w:hanging="567"/>
        <w:rPr>
          <w:lang w:val="es-ES"/>
        </w:rPr>
      </w:pPr>
      <w:r w:rsidRPr="00B06D23">
        <w:rPr>
          <w:lang w:val="es-ES"/>
        </w:rPr>
        <w:t>Costos de los recursos requeridos de las actividades de operación y mantenimiento en terreno</w:t>
      </w:r>
      <w:r w:rsidR="002E6FD1">
        <w:rPr>
          <w:lang w:val="es-ES"/>
        </w:rPr>
        <w:t>.</w:t>
      </w:r>
    </w:p>
    <w:p w14:paraId="45F3427E" w14:textId="77777777" w:rsidR="0079428C" w:rsidRPr="00B06D23" w:rsidRDefault="0079428C" w:rsidP="000519D3">
      <w:pPr>
        <w:numPr>
          <w:ilvl w:val="0"/>
          <w:numId w:val="17"/>
        </w:numPr>
        <w:spacing w:after="160" w:line="259" w:lineRule="auto"/>
        <w:ind w:left="567" w:hanging="567"/>
        <w:rPr>
          <w:lang w:val="es-ES"/>
        </w:rPr>
      </w:pPr>
      <w:r w:rsidRPr="00B06D23">
        <w:rPr>
          <w:lang w:val="es-ES"/>
        </w:rPr>
        <w:t>Costos generales y otros servicios.</w:t>
      </w:r>
    </w:p>
    <w:p w14:paraId="204AB218" w14:textId="77777777" w:rsidR="0079428C" w:rsidRPr="00B06D23" w:rsidRDefault="0079428C" w:rsidP="000519D3">
      <w:pPr>
        <w:numPr>
          <w:ilvl w:val="0"/>
          <w:numId w:val="17"/>
        </w:numPr>
        <w:spacing w:after="160" w:line="259" w:lineRule="auto"/>
        <w:ind w:left="567" w:hanging="567"/>
        <w:rPr>
          <w:lang w:val="es-ES"/>
        </w:rPr>
      </w:pPr>
      <w:r w:rsidRPr="00B06D23">
        <w:rPr>
          <w:lang w:val="es-ES"/>
        </w:rPr>
        <w:t>Antecedentes de actividades de O&amp;M presentada por las empresas transmisoras.</w:t>
      </w:r>
    </w:p>
    <w:p w14:paraId="6C9EFFC8" w14:textId="77777777" w:rsidR="0079428C" w:rsidRPr="00B06D23" w:rsidRDefault="0079428C" w:rsidP="000519D3">
      <w:pPr>
        <w:numPr>
          <w:ilvl w:val="0"/>
          <w:numId w:val="17"/>
        </w:numPr>
        <w:spacing w:after="160" w:line="259" w:lineRule="auto"/>
        <w:ind w:left="567" w:hanging="567"/>
        <w:rPr>
          <w:lang w:val="es-ES"/>
        </w:rPr>
      </w:pPr>
      <w:r w:rsidRPr="00B06D23">
        <w:rPr>
          <w:lang w:val="es-ES"/>
        </w:rPr>
        <w:t>Presentación de los resultados del COMA.</w:t>
      </w:r>
    </w:p>
    <w:p w14:paraId="2AC79D49" w14:textId="77777777" w:rsidR="0079428C" w:rsidRPr="00B06D23" w:rsidRDefault="0079428C" w:rsidP="0079428C">
      <w:pPr>
        <w:rPr>
          <w:lang w:val="es-ES"/>
        </w:rPr>
      </w:pPr>
      <w:r w:rsidRPr="00B06D23">
        <w:rPr>
          <w:lang w:val="es-ES"/>
        </w:rPr>
        <w:t>En el punto siguiente se presenta el desarrollo de la metodología para el cálculo del COMA</w:t>
      </w:r>
    </w:p>
    <w:p w14:paraId="46E9B649" w14:textId="77777777" w:rsidR="0079428C" w:rsidRPr="00F465C5" w:rsidRDefault="0079428C" w:rsidP="0079428C">
      <w:pPr>
        <w:pStyle w:val="Ttulo3"/>
      </w:pPr>
      <w:bookmarkStart w:id="96" w:name="_Toc21077626"/>
      <w:bookmarkStart w:id="97" w:name="_Toc32389948"/>
      <w:bookmarkStart w:id="98" w:name="_Toc34398090"/>
      <w:bookmarkStart w:id="99" w:name="_Toc38396478"/>
      <w:r w:rsidRPr="00F465C5">
        <w:t>Etapas de la Metodología para el cálculo del COMA</w:t>
      </w:r>
      <w:bookmarkEnd w:id="96"/>
      <w:bookmarkEnd w:id="97"/>
      <w:bookmarkEnd w:id="98"/>
      <w:bookmarkEnd w:id="99"/>
    </w:p>
    <w:p w14:paraId="0F02F447" w14:textId="77777777" w:rsidR="0079428C" w:rsidRPr="00B06D23" w:rsidRDefault="0079428C" w:rsidP="0079428C">
      <w:pPr>
        <w:rPr>
          <w:lang w:val="es-ES"/>
        </w:rPr>
      </w:pPr>
      <w:r w:rsidRPr="00B06D23">
        <w:rPr>
          <w:lang w:val="es-ES"/>
        </w:rPr>
        <w:t>El desarrollo de la metodología se puede sintetizar en el siguiente diagrama de flujo:</w:t>
      </w:r>
    </w:p>
    <w:p w14:paraId="7F61EE87" w14:textId="77777777" w:rsidR="0079428C" w:rsidRPr="00B06D23" w:rsidRDefault="0079428C" w:rsidP="0079428C">
      <w:pPr>
        <w:jc w:val="center"/>
        <w:rPr>
          <w:lang w:val="es-ES"/>
        </w:rPr>
      </w:pPr>
      <w:r w:rsidRPr="00B06D23">
        <w:rPr>
          <w:noProof/>
          <w:lang w:eastAsia="es-CL"/>
        </w:rPr>
        <w:drawing>
          <wp:inline distT="0" distB="0" distL="0" distR="0" wp14:anchorId="147E7322" wp14:editId="52138F61">
            <wp:extent cx="6172200" cy="4181475"/>
            <wp:effectExtent l="19050" t="19050" r="0" b="9525"/>
            <wp:docPr id="5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5" cstate="print">
                      <a:extLst>
                        <a:ext uri="{28A0092B-C50C-407E-A947-70E740481C1C}">
                          <a14:useLocalDpi xmlns:a14="http://schemas.microsoft.com/office/drawing/2010/main" val="0"/>
                        </a:ext>
                      </a:extLst>
                    </a:blip>
                    <a:srcRect r="2019"/>
                    <a:stretch>
                      <a:fillRect/>
                    </a:stretch>
                  </pic:blipFill>
                  <pic:spPr bwMode="auto">
                    <a:xfrm>
                      <a:off x="0" y="0"/>
                      <a:ext cx="6172200" cy="4181475"/>
                    </a:xfrm>
                    <a:prstGeom prst="rect">
                      <a:avLst/>
                    </a:prstGeom>
                    <a:noFill/>
                    <a:ln w="9525" cmpd="sng">
                      <a:solidFill>
                        <a:srgbClr val="000000"/>
                      </a:solidFill>
                      <a:miter lim="800000"/>
                      <a:headEnd/>
                      <a:tailEnd/>
                    </a:ln>
                    <a:effectLst/>
                  </pic:spPr>
                </pic:pic>
              </a:graphicData>
            </a:graphic>
          </wp:inline>
        </w:drawing>
      </w:r>
    </w:p>
    <w:p w14:paraId="6B08ADB9" w14:textId="77777777" w:rsidR="0079428C" w:rsidRPr="00B06D23" w:rsidRDefault="0079428C" w:rsidP="0079428C">
      <w:pPr>
        <w:rPr>
          <w:lang w:val="es-ES"/>
        </w:rPr>
      </w:pPr>
      <w:r w:rsidRPr="00B06D23">
        <w:rPr>
          <w:lang w:val="es-ES"/>
        </w:rPr>
        <w:lastRenderedPageBreak/>
        <w:t>Las etapas de la metodología son:</w:t>
      </w:r>
    </w:p>
    <w:p w14:paraId="46FD75A3" w14:textId="60E0754C" w:rsidR="0079428C" w:rsidRPr="00B06D23" w:rsidRDefault="0079428C" w:rsidP="000519D3">
      <w:pPr>
        <w:numPr>
          <w:ilvl w:val="0"/>
          <w:numId w:val="26"/>
        </w:numPr>
        <w:spacing w:after="160" w:line="259" w:lineRule="auto"/>
        <w:ind w:left="567" w:hanging="567"/>
        <w:rPr>
          <w:lang w:val="es-ES"/>
        </w:rPr>
      </w:pPr>
      <w:r w:rsidRPr="00B06D23">
        <w:rPr>
          <w:lang w:val="es-ES"/>
        </w:rPr>
        <w:t xml:space="preserve">Dimensionamiento de la organización de la </w:t>
      </w:r>
      <w:r w:rsidR="001A6E11">
        <w:rPr>
          <w:lang w:val="es-ES"/>
        </w:rPr>
        <w:t>EM</w:t>
      </w:r>
      <w:r w:rsidRPr="00B06D23">
        <w:rPr>
          <w:lang w:val="es-ES"/>
        </w:rPr>
        <w:t>: para definir los recursos humanos de plantilla para la gestión de la administración, operación y mantenimiento.</w:t>
      </w:r>
    </w:p>
    <w:p w14:paraId="0496C98E" w14:textId="77777777" w:rsidR="0079428C" w:rsidRPr="00B06D23" w:rsidRDefault="0079428C" w:rsidP="000519D3">
      <w:pPr>
        <w:numPr>
          <w:ilvl w:val="0"/>
          <w:numId w:val="26"/>
        </w:numPr>
        <w:spacing w:after="160" w:line="259" w:lineRule="auto"/>
        <w:ind w:left="567" w:hanging="567"/>
        <w:rPr>
          <w:lang w:val="es-ES"/>
        </w:rPr>
      </w:pPr>
      <w:r w:rsidRPr="00B06D23">
        <w:rPr>
          <w:lang w:val="es-ES"/>
        </w:rPr>
        <w:t>Diseño y dimensionamiento de las actividades de operación y mantenimiento en terreno: para definir los recursos para las actividades de operación y mantenimiento en terreno.</w:t>
      </w:r>
    </w:p>
    <w:p w14:paraId="27BF102C" w14:textId="77777777" w:rsidR="0079428C" w:rsidRPr="00B06D23" w:rsidRDefault="0079428C" w:rsidP="000519D3">
      <w:pPr>
        <w:numPr>
          <w:ilvl w:val="0"/>
          <w:numId w:val="26"/>
        </w:numPr>
        <w:spacing w:after="160" w:line="259" w:lineRule="auto"/>
        <w:ind w:left="567" w:hanging="567"/>
        <w:rPr>
          <w:lang w:val="es-ES"/>
        </w:rPr>
      </w:pPr>
      <w:r w:rsidRPr="00B06D23">
        <w:rPr>
          <w:lang w:val="es-ES"/>
        </w:rPr>
        <w:t>Valorización de los recursos diseñados en los puntos a) y b).</w:t>
      </w:r>
    </w:p>
    <w:p w14:paraId="67DC3BAD" w14:textId="5A790793" w:rsidR="0079428C" w:rsidRPr="000A73E6" w:rsidRDefault="0079428C" w:rsidP="0079428C">
      <w:pPr>
        <w:rPr>
          <w:lang w:val="es-ES"/>
        </w:rPr>
      </w:pPr>
      <w:r w:rsidRPr="000A73E6">
        <w:rPr>
          <w:lang w:val="es-ES"/>
        </w:rPr>
        <w:t>A continuación, se presenta la</w:t>
      </w:r>
      <w:r w:rsidR="003C6F7B" w:rsidRPr="000A73E6">
        <w:rPr>
          <w:lang w:val="es-ES"/>
        </w:rPr>
        <w:t xml:space="preserve"> metodología que se desarrolla</w:t>
      </w:r>
      <w:r w:rsidRPr="000A73E6">
        <w:rPr>
          <w:lang w:val="es-ES"/>
        </w:rPr>
        <w:t xml:space="preserve"> en cada etapa del proceso de diseño de la </w:t>
      </w:r>
      <w:r w:rsidR="001A6E11" w:rsidRPr="000A73E6">
        <w:rPr>
          <w:lang w:val="es-ES"/>
        </w:rPr>
        <w:t>EM</w:t>
      </w:r>
      <w:r w:rsidRPr="000A73E6">
        <w:rPr>
          <w:lang w:val="es-ES"/>
        </w:rPr>
        <w:t xml:space="preserve"> y cálculo del COMA.</w:t>
      </w:r>
    </w:p>
    <w:p w14:paraId="06EA57EF" w14:textId="03EBE5CE" w:rsidR="0079428C" w:rsidRPr="000A73E6" w:rsidRDefault="0079428C" w:rsidP="0079428C">
      <w:pPr>
        <w:pStyle w:val="Ttulo3"/>
      </w:pPr>
      <w:bookmarkStart w:id="100" w:name="_Toc32389949"/>
      <w:bookmarkStart w:id="101" w:name="_Toc34398091"/>
      <w:bookmarkStart w:id="102" w:name="_Toc38396479"/>
      <w:r w:rsidRPr="000A73E6">
        <w:t xml:space="preserve">Diseño y dimensionamiento de la organización de la </w:t>
      </w:r>
      <w:r w:rsidR="001A6E11" w:rsidRPr="000A73E6">
        <w:t>EM</w:t>
      </w:r>
      <w:r w:rsidRPr="000A73E6">
        <w:t xml:space="preserve"> eficiente</w:t>
      </w:r>
      <w:bookmarkEnd w:id="100"/>
      <w:bookmarkEnd w:id="101"/>
      <w:bookmarkEnd w:id="102"/>
    </w:p>
    <w:p w14:paraId="673C1781" w14:textId="6F0E01D6" w:rsidR="0079428C" w:rsidRPr="000A73E6" w:rsidRDefault="0079428C" w:rsidP="0079428C">
      <w:pPr>
        <w:rPr>
          <w:lang w:val="es-ES"/>
        </w:rPr>
      </w:pPr>
      <w:r w:rsidRPr="000A73E6">
        <w:rPr>
          <w:lang w:val="es-ES"/>
        </w:rPr>
        <w:t>La red de la EM está conformada por Líneas de Alta Tensión, Subestaciones, puntos de transformación, puntos de Conexión, sistemas de comunicaciones, equipos de protecciones y control y elementos de maniobras, mediciones, compensación, servicios auxiliares, etc., los cuales son necesarios para cumplir con su cometido.</w:t>
      </w:r>
    </w:p>
    <w:p w14:paraId="43CA26D6" w14:textId="26DC7059" w:rsidR="00943EAF" w:rsidRPr="000A73E6" w:rsidRDefault="00943EAF" w:rsidP="00943EAF">
      <w:pPr>
        <w:rPr>
          <w:lang w:val="es-ES"/>
        </w:rPr>
      </w:pPr>
      <w:r w:rsidRPr="000A73E6">
        <w:rPr>
          <w:lang w:val="es-ES"/>
        </w:rPr>
        <w:t xml:space="preserve">Todas las actividades de la EM </w:t>
      </w:r>
      <w:r w:rsidR="007307E2" w:rsidRPr="000A73E6">
        <w:rPr>
          <w:lang w:val="es-ES"/>
        </w:rPr>
        <w:t>son</w:t>
      </w:r>
      <w:r w:rsidRPr="000A73E6">
        <w:rPr>
          <w:lang w:val="es-ES"/>
        </w:rPr>
        <w:t xml:space="preserve"> realizadas de manera de prestar el servicio público de Transmisión de electricidad, con un nivel de calidad satisfactorio acorde con los parámetros </w:t>
      </w:r>
      <w:r w:rsidR="00E17F4D" w:rsidRPr="000A73E6">
        <w:rPr>
          <w:lang w:val="es-ES"/>
        </w:rPr>
        <w:t xml:space="preserve">fijados en </w:t>
      </w:r>
      <w:r w:rsidRPr="000A73E6">
        <w:rPr>
          <w:lang w:val="es-ES"/>
        </w:rPr>
        <w:t>la NTSyCS</w:t>
      </w:r>
      <w:r w:rsidR="00E17F4D" w:rsidRPr="000A73E6">
        <w:rPr>
          <w:rStyle w:val="Refdenotaalpie"/>
          <w:lang w:val="es-ES"/>
        </w:rPr>
        <w:footnoteReference w:id="18"/>
      </w:r>
      <w:r w:rsidRPr="000A73E6">
        <w:rPr>
          <w:lang w:val="es-ES"/>
        </w:rPr>
        <w:t xml:space="preserve"> (Titulo 5-12  “Estándares de Calidad de Suministro en instalaciones de generación y transmisión”, donde establecen los </w:t>
      </w:r>
      <w:r w:rsidR="00BA2EDF" w:rsidRPr="000A73E6">
        <w:rPr>
          <w:lang w:val="es-ES"/>
        </w:rPr>
        <w:t>límites</w:t>
      </w:r>
      <w:r w:rsidRPr="000A73E6">
        <w:rPr>
          <w:lang w:val="es-ES"/>
        </w:rPr>
        <w:t xml:space="preserve"> para </w:t>
      </w:r>
      <w:r w:rsidR="00BA2EDF" w:rsidRPr="000A73E6">
        <w:rPr>
          <w:lang w:val="es-ES"/>
        </w:rPr>
        <w:t>indisponibilidad</w:t>
      </w:r>
      <w:r w:rsidRPr="000A73E6">
        <w:rPr>
          <w:lang w:val="es-ES"/>
        </w:rPr>
        <w:t xml:space="preserve"> programada y forzada para instalaciones de transmisión).</w:t>
      </w:r>
    </w:p>
    <w:p w14:paraId="1152B4EE" w14:textId="71CEDE38" w:rsidR="00514033" w:rsidRDefault="00514033" w:rsidP="00514033">
      <w:pPr>
        <w:rPr>
          <w:lang w:val="es-ES"/>
        </w:rPr>
      </w:pPr>
      <w:r w:rsidRPr="000A73E6">
        <w:rPr>
          <w:lang w:val="es-ES"/>
        </w:rPr>
        <w:t xml:space="preserve">Las ventajas respecto a las economías de escala que incorpora la </w:t>
      </w:r>
      <w:r w:rsidR="001A6E11" w:rsidRPr="000A73E6">
        <w:rPr>
          <w:lang w:val="es-ES"/>
        </w:rPr>
        <w:t>EM</w:t>
      </w:r>
      <w:r w:rsidRPr="000A73E6">
        <w:rPr>
          <w:lang w:val="es-ES"/>
        </w:rPr>
        <w:t xml:space="preserve"> en </w:t>
      </w:r>
      <w:r w:rsidR="000A0337" w:rsidRPr="000A73E6">
        <w:rPr>
          <w:lang w:val="es-ES"/>
        </w:rPr>
        <w:t>los aspectos de a</w:t>
      </w:r>
      <w:r w:rsidRPr="000A73E6">
        <w:rPr>
          <w:lang w:val="es-ES"/>
        </w:rPr>
        <w:t xml:space="preserve">dministración, operación y mantenimiento consideradas en el COMA, es inherente al diseño mismo de una </w:t>
      </w:r>
      <w:r w:rsidR="001A6E11" w:rsidRPr="000A73E6">
        <w:rPr>
          <w:lang w:val="es-ES"/>
        </w:rPr>
        <w:t>EM</w:t>
      </w:r>
      <w:r w:rsidRPr="000A73E6">
        <w:rPr>
          <w:lang w:val="es-ES"/>
        </w:rPr>
        <w:t xml:space="preserve"> eficiente que con una única estructura organizacional atiende la totalidad de los activos que </w:t>
      </w:r>
      <w:r w:rsidR="00BA2EDF" w:rsidRPr="000A73E6">
        <w:rPr>
          <w:lang w:val="es-ES"/>
        </w:rPr>
        <w:t>pertenecen</w:t>
      </w:r>
      <w:r w:rsidRPr="000A73E6">
        <w:rPr>
          <w:lang w:val="es-ES"/>
        </w:rPr>
        <w:t xml:space="preserve"> a diferentes empresas de transportistas y conforman el sistema de transmisión nacional.</w:t>
      </w:r>
      <w:r>
        <w:rPr>
          <w:lang w:val="es-ES"/>
        </w:rPr>
        <w:t xml:space="preserve"> </w:t>
      </w:r>
    </w:p>
    <w:p w14:paraId="55FCF4B3" w14:textId="1FD12B1A" w:rsidR="0079428C" w:rsidRPr="00B06D23" w:rsidRDefault="0079428C" w:rsidP="0079428C">
      <w:pPr>
        <w:rPr>
          <w:lang w:val="es-ES"/>
        </w:rPr>
      </w:pPr>
      <w:r w:rsidRPr="00B06D23">
        <w:rPr>
          <w:lang w:val="es-ES"/>
        </w:rPr>
        <w:t xml:space="preserve">Esa provisión eficiente del servicio requiere el funcionamiento armónico de una estructura </w:t>
      </w:r>
      <w:r w:rsidR="007307E2">
        <w:rPr>
          <w:lang w:val="es-ES"/>
        </w:rPr>
        <w:t>organizacional</w:t>
      </w:r>
      <w:r w:rsidRPr="00B06D23">
        <w:rPr>
          <w:lang w:val="es-ES"/>
        </w:rPr>
        <w:t xml:space="preserve"> adecuadamente diseñada e implementada, contemplando la adaptación de los recursos y costos asignados al desempeño de cada proceso y actividad.</w:t>
      </w:r>
    </w:p>
    <w:p w14:paraId="64446B04" w14:textId="77777777" w:rsidR="0079428C" w:rsidRPr="00B06D23" w:rsidRDefault="0079428C" w:rsidP="0079428C">
      <w:pPr>
        <w:rPr>
          <w:lang w:val="es-ES"/>
        </w:rPr>
      </w:pPr>
      <w:r w:rsidRPr="00B06D23">
        <w:rPr>
          <w:lang w:val="es-ES"/>
        </w:rPr>
        <w:t>Se analizan detalladamente los principales procesos, subprocesos, actividades y funciones que debe desarrollar la EM a los efectos del dimensionamiento de la dotación de personal optimizado.</w:t>
      </w:r>
    </w:p>
    <w:p w14:paraId="2FCA5930" w14:textId="77777777" w:rsidR="0079428C" w:rsidRPr="00B06D23" w:rsidRDefault="0079428C" w:rsidP="0079428C">
      <w:pPr>
        <w:rPr>
          <w:lang w:val="es-ES"/>
        </w:rPr>
      </w:pPr>
      <w:bookmarkStart w:id="103" w:name="_Toc149716332"/>
      <w:r w:rsidRPr="00B06D23">
        <w:rPr>
          <w:lang w:val="es-ES"/>
        </w:rPr>
        <w:lastRenderedPageBreak/>
        <w:t xml:space="preserve">Los mismos son calculados para las áreas que intervienen en los procesos de </w:t>
      </w:r>
      <w:bookmarkEnd w:id="103"/>
      <w:r w:rsidRPr="00B06D23">
        <w:rPr>
          <w:lang w:val="es-ES"/>
        </w:rPr>
        <w:t>Dirección, estrategia y control, Legales, Relaciones institucionales, Recursos humanos, Planificación económica y control de gestión, Administración y finanzas, Comercial y regulación, Planificación técnica y normas, Explotación (operación y mantenimiento).</w:t>
      </w:r>
    </w:p>
    <w:p w14:paraId="00CC4D06" w14:textId="77777777" w:rsidR="0079428C" w:rsidRPr="00B06D23" w:rsidRDefault="0079428C" w:rsidP="0079428C">
      <w:pPr>
        <w:rPr>
          <w:lang w:val="es-ES"/>
        </w:rPr>
      </w:pPr>
      <w:bookmarkStart w:id="104" w:name="_Toc149716333"/>
      <w:r w:rsidRPr="00B06D23">
        <w:rPr>
          <w:lang w:val="es-ES"/>
        </w:rPr>
        <w:t xml:space="preserve">Sobre la base de la cantidad de activos que componen el sistema de Transmisión, la dispersión geográfica de las instalaciones, y las políticas de tercerización eficientes adoptadas </w:t>
      </w:r>
      <w:bookmarkEnd w:id="104"/>
      <w:r w:rsidRPr="00B06D23">
        <w:rPr>
          <w:lang w:val="es-ES"/>
        </w:rPr>
        <w:t>en el modelo, se definen:</w:t>
      </w:r>
    </w:p>
    <w:p w14:paraId="38B396B4" w14:textId="77777777" w:rsidR="0079428C" w:rsidRPr="00B06D23" w:rsidRDefault="0079428C" w:rsidP="000519D3">
      <w:pPr>
        <w:numPr>
          <w:ilvl w:val="0"/>
          <w:numId w:val="19"/>
        </w:numPr>
        <w:tabs>
          <w:tab w:val="clear" w:pos="357"/>
        </w:tabs>
        <w:spacing w:after="160" w:line="259" w:lineRule="auto"/>
        <w:ind w:left="567" w:hanging="567"/>
        <w:rPr>
          <w:lang w:val="es-ES"/>
        </w:rPr>
      </w:pPr>
      <w:bookmarkStart w:id="105" w:name="_Toc149716334"/>
      <w:r w:rsidRPr="00B06D23">
        <w:rPr>
          <w:lang w:val="es-ES"/>
        </w:rPr>
        <w:t>Los procesos y subprocesos. Ej: Proceso Administración y Finanzas, subproceso Abastecimiento.</w:t>
      </w:r>
    </w:p>
    <w:p w14:paraId="5CA941B8" w14:textId="0A19EAD9" w:rsidR="0079428C" w:rsidRPr="00B06D23" w:rsidRDefault="0079428C" w:rsidP="000519D3">
      <w:pPr>
        <w:numPr>
          <w:ilvl w:val="0"/>
          <w:numId w:val="19"/>
        </w:numPr>
        <w:tabs>
          <w:tab w:val="clear" w:pos="357"/>
        </w:tabs>
        <w:spacing w:after="160" w:line="259" w:lineRule="auto"/>
        <w:ind w:left="567" w:hanging="567"/>
        <w:rPr>
          <w:lang w:val="es-ES"/>
        </w:rPr>
      </w:pPr>
      <w:r w:rsidRPr="00B06D23">
        <w:rPr>
          <w:lang w:val="es-ES"/>
        </w:rPr>
        <w:t>Las tareas i</w:t>
      </w:r>
      <w:r w:rsidR="007A3254">
        <w:rPr>
          <w:lang w:val="es-ES"/>
        </w:rPr>
        <w:t>nherentes a cada subproceso. Ej:</w:t>
      </w:r>
      <w:r w:rsidRPr="00B06D23">
        <w:rPr>
          <w:lang w:val="es-ES"/>
        </w:rPr>
        <w:t xml:space="preserve"> Abastecimiento con tareas que se refieren a la gestión de compra, aprovisionamiento y logística (almacenes, transporte) de los productos y servicios necesarios para el funcionamiento de la EM.</w:t>
      </w:r>
    </w:p>
    <w:p w14:paraId="644B1C57" w14:textId="77777777" w:rsidR="0079428C" w:rsidRPr="00B06D23" w:rsidRDefault="0079428C" w:rsidP="000519D3">
      <w:pPr>
        <w:numPr>
          <w:ilvl w:val="0"/>
          <w:numId w:val="19"/>
        </w:numPr>
        <w:tabs>
          <w:tab w:val="clear" w:pos="357"/>
        </w:tabs>
        <w:spacing w:after="160" w:line="259" w:lineRule="auto"/>
        <w:ind w:left="567" w:hanging="567"/>
        <w:rPr>
          <w:lang w:val="es-ES"/>
        </w:rPr>
      </w:pPr>
      <w:r w:rsidRPr="00B06D23">
        <w:rPr>
          <w:lang w:val="es-ES"/>
        </w:rPr>
        <w:t>La definición de los cargos (descripción, función y responsabilidad) y cantidad de personas por cargo para realizar las tareas indicadas en el punto anterior.</w:t>
      </w:r>
    </w:p>
    <w:p w14:paraId="308B100C" w14:textId="1F534B78" w:rsidR="0079428C" w:rsidRPr="00B06D23" w:rsidRDefault="0079428C" w:rsidP="000519D3">
      <w:pPr>
        <w:numPr>
          <w:ilvl w:val="0"/>
          <w:numId w:val="19"/>
        </w:numPr>
        <w:tabs>
          <w:tab w:val="clear" w:pos="357"/>
        </w:tabs>
        <w:spacing w:after="160" w:line="259" w:lineRule="auto"/>
        <w:ind w:left="567" w:hanging="567"/>
        <w:rPr>
          <w:lang w:val="es-ES"/>
        </w:rPr>
      </w:pPr>
      <w:r w:rsidRPr="00B06D23">
        <w:rPr>
          <w:lang w:val="es-ES"/>
        </w:rPr>
        <w:t xml:space="preserve">La estructura </w:t>
      </w:r>
      <w:r w:rsidR="007307E2">
        <w:rPr>
          <w:lang w:val="es-ES"/>
        </w:rPr>
        <w:t>organizacional</w:t>
      </w:r>
      <w:r w:rsidRPr="00B06D23">
        <w:rPr>
          <w:lang w:val="es-ES"/>
        </w:rPr>
        <w:t xml:space="preserve"> </w:t>
      </w:r>
      <w:bookmarkEnd w:id="105"/>
      <w:r w:rsidRPr="00B06D23">
        <w:rPr>
          <w:lang w:val="es-ES"/>
        </w:rPr>
        <w:t>del personal definido en el punto anterior (organigrama)</w:t>
      </w:r>
      <w:r w:rsidR="007A3254">
        <w:rPr>
          <w:lang w:val="es-ES"/>
        </w:rPr>
        <w:t>.</w:t>
      </w:r>
    </w:p>
    <w:p w14:paraId="61F3590D" w14:textId="77777777" w:rsidR="0079428C" w:rsidRPr="00B06D23" w:rsidRDefault="0079428C" w:rsidP="000519D3">
      <w:pPr>
        <w:numPr>
          <w:ilvl w:val="0"/>
          <w:numId w:val="19"/>
        </w:numPr>
        <w:tabs>
          <w:tab w:val="clear" w:pos="357"/>
        </w:tabs>
        <w:spacing w:after="160" w:line="259" w:lineRule="auto"/>
        <w:ind w:left="567" w:hanging="567"/>
        <w:rPr>
          <w:lang w:val="es-ES"/>
        </w:rPr>
      </w:pPr>
      <w:bookmarkStart w:id="106" w:name="_Toc149716335"/>
      <w:r w:rsidRPr="00B06D23">
        <w:rPr>
          <w:lang w:val="es-ES"/>
        </w:rPr>
        <w:t>Infraestructura requerida por el personal para desempeñar sus funciones en forma eficiente: edificios, vehículos, mobiliario, equipos de comunicación, equipos y sistemas informáticos, etc.</w:t>
      </w:r>
      <w:bookmarkEnd w:id="106"/>
    </w:p>
    <w:p w14:paraId="4FAC2682" w14:textId="77777777" w:rsidR="0079428C" w:rsidRPr="00B06D23" w:rsidRDefault="0079428C" w:rsidP="000519D3">
      <w:pPr>
        <w:numPr>
          <w:ilvl w:val="0"/>
          <w:numId w:val="19"/>
        </w:numPr>
        <w:tabs>
          <w:tab w:val="clear" w:pos="357"/>
        </w:tabs>
        <w:spacing w:after="160" w:line="259" w:lineRule="auto"/>
        <w:ind w:left="567" w:hanging="567"/>
        <w:rPr>
          <w:lang w:val="es-ES"/>
        </w:rPr>
      </w:pPr>
      <w:bookmarkStart w:id="107" w:name="_Toc149716336"/>
      <w:r w:rsidRPr="00B06D23">
        <w:rPr>
          <w:lang w:val="es-ES"/>
        </w:rPr>
        <w:t>Insumos y servicios requeridos: papelería, aseo y limpieza, capacitación, servicios externos (agua, electricidad, vigilancia), viáticos, insumos computacionales, contribuciones, asesorías, gastos del directorio, etc.</w:t>
      </w:r>
      <w:bookmarkEnd w:id="107"/>
    </w:p>
    <w:p w14:paraId="1A4E1A74" w14:textId="32EECD68" w:rsidR="0079428C" w:rsidRPr="00B06D23" w:rsidRDefault="0079428C" w:rsidP="0079428C">
      <w:pPr>
        <w:rPr>
          <w:lang w:val="es-ES"/>
        </w:rPr>
      </w:pPr>
      <w:r w:rsidRPr="00B06D23">
        <w:rPr>
          <w:lang w:val="es-ES"/>
        </w:rPr>
        <w:t xml:space="preserve">Sin ser taxativo se enumeran </w:t>
      </w:r>
      <w:r w:rsidR="007A3254">
        <w:rPr>
          <w:lang w:val="es-ES"/>
        </w:rPr>
        <w:t xml:space="preserve">a continuación </w:t>
      </w:r>
      <w:r w:rsidRPr="00B06D23">
        <w:rPr>
          <w:lang w:val="es-ES"/>
        </w:rPr>
        <w:t xml:space="preserve">los principales procesos y subprocesos que debe desarrollar la </w:t>
      </w:r>
      <w:r w:rsidR="001A6E11">
        <w:rPr>
          <w:lang w:val="es-ES"/>
        </w:rPr>
        <w:t>EM</w:t>
      </w:r>
      <w:r w:rsidR="007A3254">
        <w:rPr>
          <w:lang w:val="es-ES"/>
        </w:rPr>
        <w:t xml:space="preserve"> eficiente.</w:t>
      </w:r>
    </w:p>
    <w:p w14:paraId="415983B8" w14:textId="77777777" w:rsidR="0079428C" w:rsidRPr="006F5B6D" w:rsidRDefault="0079428C" w:rsidP="0079428C">
      <w:pPr>
        <w:pStyle w:val="Ttulo4"/>
      </w:pPr>
      <w:bookmarkStart w:id="108" w:name="_Toc32389950"/>
      <w:bookmarkStart w:id="109" w:name="_Toc34398092"/>
      <w:bookmarkStart w:id="110" w:name="_Toc38396480"/>
      <w:r w:rsidRPr="006F5B6D">
        <w:t>Proceso: dirección, estrategia y control</w:t>
      </w:r>
      <w:bookmarkEnd w:id="108"/>
      <w:bookmarkEnd w:id="109"/>
      <w:bookmarkEnd w:id="110"/>
    </w:p>
    <w:p w14:paraId="221F10CC" w14:textId="77777777" w:rsidR="0079428C" w:rsidRPr="00B06D23" w:rsidRDefault="0079428C" w:rsidP="0079428C">
      <w:pPr>
        <w:rPr>
          <w:lang w:val="es-ES"/>
        </w:rPr>
      </w:pPr>
      <w:r w:rsidRPr="00B06D23">
        <w:rPr>
          <w:lang w:val="es-ES"/>
        </w:rPr>
        <w:t>Este proceso incluye los siguientes subprocesos:</w:t>
      </w:r>
    </w:p>
    <w:p w14:paraId="1CD42B9E" w14:textId="77777777" w:rsidR="0079428C" w:rsidRPr="00B06D23" w:rsidRDefault="0079428C" w:rsidP="000519D3">
      <w:pPr>
        <w:widowControl w:val="0"/>
        <w:numPr>
          <w:ilvl w:val="0"/>
          <w:numId w:val="20"/>
        </w:numPr>
        <w:spacing w:after="120"/>
        <w:rPr>
          <w:lang w:val="es-ES"/>
        </w:rPr>
      </w:pPr>
      <w:r w:rsidRPr="00B06D23">
        <w:rPr>
          <w:lang w:val="es-ES"/>
        </w:rPr>
        <w:t xml:space="preserve">Dirección y Gerenciamiento General, que incluye la representación de la empresa, elaboración y seguimiento de las estrategias globales, establecimiento de las medidas correctivas tendientes a que la gestión esté orientada a lograr los objetivos establecidos, y la estrategia de las relaciones institucionales. </w:t>
      </w:r>
    </w:p>
    <w:p w14:paraId="129A0725" w14:textId="3D365837" w:rsidR="0079428C" w:rsidRPr="00B06D23" w:rsidRDefault="0079428C" w:rsidP="000519D3">
      <w:pPr>
        <w:widowControl w:val="0"/>
        <w:numPr>
          <w:ilvl w:val="0"/>
          <w:numId w:val="20"/>
        </w:numPr>
        <w:spacing w:after="120"/>
        <w:rPr>
          <w:lang w:val="es-ES"/>
        </w:rPr>
      </w:pPr>
      <w:r w:rsidRPr="00B06D23">
        <w:rPr>
          <w:lang w:val="es-ES"/>
        </w:rPr>
        <w:t>Planifica</w:t>
      </w:r>
      <w:r w:rsidR="007A3254">
        <w:rPr>
          <w:lang w:val="es-ES"/>
        </w:rPr>
        <w:t>ción E</w:t>
      </w:r>
      <w:r w:rsidRPr="00B06D23">
        <w:rPr>
          <w:lang w:val="es-ES"/>
        </w:rPr>
        <w:t xml:space="preserve">conómica y Control de Gestión, referidas al seguimiento y control del desempeño de la gestión global de la empresa tanto en aspectos económicos como en </w:t>
      </w:r>
      <w:r w:rsidRPr="00B06D23">
        <w:rPr>
          <w:lang w:val="es-ES"/>
        </w:rPr>
        <w:lastRenderedPageBreak/>
        <w:t>parámetros de gestión, elaboración de los reportes de gestión para la dirección y reportes de comunicación institucional. Planificación y ejecución de auditorías internas.</w:t>
      </w:r>
    </w:p>
    <w:p w14:paraId="3A10D981" w14:textId="77777777" w:rsidR="0079428C" w:rsidRPr="00B06D23" w:rsidRDefault="0079428C" w:rsidP="000519D3">
      <w:pPr>
        <w:widowControl w:val="0"/>
        <w:numPr>
          <w:ilvl w:val="0"/>
          <w:numId w:val="20"/>
        </w:numPr>
        <w:spacing w:after="120"/>
        <w:rPr>
          <w:lang w:val="es-ES"/>
        </w:rPr>
      </w:pPr>
      <w:r w:rsidRPr="00B06D23">
        <w:rPr>
          <w:lang w:val="es-ES"/>
        </w:rPr>
        <w:t>Asesoramiento Legal, que incluye el asesoramiento en materia de contratos y conflictos, en asuntos de tipo laboral, accidentes, etc.</w:t>
      </w:r>
    </w:p>
    <w:p w14:paraId="3374F325" w14:textId="09D3B734" w:rsidR="0079428C" w:rsidRPr="00B06D23" w:rsidRDefault="007A3254" w:rsidP="000519D3">
      <w:pPr>
        <w:widowControl w:val="0"/>
        <w:numPr>
          <w:ilvl w:val="0"/>
          <w:numId w:val="20"/>
        </w:numPr>
        <w:spacing w:after="120"/>
        <w:rPr>
          <w:lang w:val="es-ES"/>
        </w:rPr>
      </w:pPr>
      <w:r>
        <w:rPr>
          <w:lang w:val="es-ES"/>
        </w:rPr>
        <w:t>Relaciones I</w:t>
      </w:r>
      <w:r w:rsidR="0079428C" w:rsidRPr="00B06D23">
        <w:rPr>
          <w:lang w:val="es-ES"/>
        </w:rPr>
        <w:t>nstitucionales: desarrollo y administración de las relaciones con los medios, relaciones con la comunidad, y entes gubernamentales.</w:t>
      </w:r>
    </w:p>
    <w:p w14:paraId="1CE2B731" w14:textId="28300D05" w:rsidR="00514033" w:rsidRPr="000A73E6" w:rsidRDefault="00514033" w:rsidP="000519D3">
      <w:pPr>
        <w:widowControl w:val="0"/>
        <w:numPr>
          <w:ilvl w:val="0"/>
          <w:numId w:val="20"/>
        </w:numPr>
        <w:rPr>
          <w:lang w:val="es-ES"/>
        </w:rPr>
      </w:pPr>
      <w:r w:rsidRPr="000A73E6">
        <w:rPr>
          <w:lang w:val="es-ES"/>
        </w:rPr>
        <w:t>Recursos Humanos, higiene y seguridad: incluyen el reclutamiento, la capacitación y la administración de los integrantes permanentes y eventuales (si corresponde) de la organización, liquidación de sueldos, liquidación de aportes a la seguridad social y otros. Actividades de relaciones laborales (relación con sindicatos). Gestión del plan de higiene y seguridad para el cumplimiento de la normativa vigente (Ley 16.744, referida a Seguridad de las Personas ). Manejo del plan de protección patrimonial.</w:t>
      </w:r>
    </w:p>
    <w:p w14:paraId="34F2EF5E" w14:textId="77777777" w:rsidR="0079428C" w:rsidRPr="000A73E6" w:rsidRDefault="0079428C" w:rsidP="000519D3">
      <w:pPr>
        <w:widowControl w:val="0"/>
        <w:numPr>
          <w:ilvl w:val="0"/>
          <w:numId w:val="20"/>
        </w:numPr>
        <w:rPr>
          <w:lang w:val="es-ES"/>
        </w:rPr>
      </w:pPr>
      <w:r w:rsidRPr="000A73E6">
        <w:rPr>
          <w:lang w:val="es-ES"/>
        </w:rPr>
        <w:t>Auditoría: incluye auditorías internas y externas.</w:t>
      </w:r>
    </w:p>
    <w:p w14:paraId="66D5B14D" w14:textId="77777777" w:rsidR="0079428C" w:rsidRPr="000A73E6" w:rsidRDefault="0079428C" w:rsidP="0079428C">
      <w:pPr>
        <w:pStyle w:val="Ttulo4"/>
      </w:pPr>
      <w:bookmarkStart w:id="111" w:name="_Toc71611010"/>
      <w:bookmarkStart w:id="112" w:name="_Toc71898567"/>
      <w:bookmarkStart w:id="113" w:name="_Toc72820968"/>
      <w:bookmarkStart w:id="114" w:name="_Toc32389951"/>
      <w:bookmarkStart w:id="115" w:name="_Toc34398093"/>
      <w:bookmarkStart w:id="116" w:name="_Toc38396481"/>
      <w:r w:rsidRPr="000A73E6">
        <w:t>Proceso: administración y finanzas</w:t>
      </w:r>
      <w:bookmarkEnd w:id="111"/>
      <w:bookmarkEnd w:id="112"/>
      <w:bookmarkEnd w:id="113"/>
      <w:bookmarkEnd w:id="114"/>
      <w:bookmarkEnd w:id="115"/>
      <w:bookmarkEnd w:id="116"/>
    </w:p>
    <w:p w14:paraId="2EFFD41B" w14:textId="77777777" w:rsidR="0079428C" w:rsidRPr="000A73E6" w:rsidRDefault="0079428C" w:rsidP="0079428C">
      <w:pPr>
        <w:rPr>
          <w:lang w:val="es-ES"/>
        </w:rPr>
      </w:pPr>
      <w:r w:rsidRPr="000A73E6">
        <w:rPr>
          <w:lang w:val="es-ES"/>
        </w:rPr>
        <w:t>Este proceso incluye los siguientes subprocesos:</w:t>
      </w:r>
    </w:p>
    <w:p w14:paraId="2778D053" w14:textId="77777777" w:rsidR="0079428C" w:rsidRPr="000A73E6" w:rsidRDefault="0079428C" w:rsidP="000519D3">
      <w:pPr>
        <w:widowControl w:val="0"/>
        <w:numPr>
          <w:ilvl w:val="0"/>
          <w:numId w:val="20"/>
        </w:numPr>
        <w:spacing w:after="120"/>
        <w:rPr>
          <w:lang w:val="es-ES"/>
        </w:rPr>
      </w:pPr>
      <w:r w:rsidRPr="000A73E6">
        <w:rPr>
          <w:lang w:val="es-ES"/>
        </w:rPr>
        <w:t>Contabilidad y Finanzas, se refieren a la gestión financiera y contable de corto y largo plazo, incluyendo, entre otros, la actividad de registro y cierres contables, la planificación y obtención de los recursos financieros, control del endeudamiento de la empresa, pagos a proveedores, pagos de sueldos, liquidación y pago de impuestos.</w:t>
      </w:r>
    </w:p>
    <w:p w14:paraId="60DCC2B0" w14:textId="77777777" w:rsidR="0079428C" w:rsidRPr="000A73E6" w:rsidRDefault="0079428C" w:rsidP="000519D3">
      <w:pPr>
        <w:widowControl w:val="0"/>
        <w:numPr>
          <w:ilvl w:val="0"/>
          <w:numId w:val="20"/>
        </w:numPr>
        <w:spacing w:after="120"/>
        <w:rPr>
          <w:lang w:val="es-ES"/>
        </w:rPr>
      </w:pPr>
      <w:r w:rsidRPr="000A73E6">
        <w:rPr>
          <w:lang w:val="es-ES"/>
        </w:rPr>
        <w:t>Abastecimiento, se refieren a la gestión de procesos de compra, aprovisionamiento y logística (almacenes, transporte) de los productos y servicios necesarios para el funcionamiento de la EM.</w:t>
      </w:r>
    </w:p>
    <w:p w14:paraId="1025BF2B" w14:textId="77777777" w:rsidR="0079428C" w:rsidRPr="000A73E6" w:rsidRDefault="0079428C" w:rsidP="000519D3">
      <w:pPr>
        <w:widowControl w:val="0"/>
        <w:numPr>
          <w:ilvl w:val="0"/>
          <w:numId w:val="20"/>
        </w:numPr>
        <w:spacing w:after="120"/>
        <w:rPr>
          <w:lang w:val="es-ES"/>
        </w:rPr>
      </w:pPr>
      <w:r w:rsidRPr="000A73E6">
        <w:rPr>
          <w:lang w:val="es-ES"/>
        </w:rPr>
        <w:t xml:space="preserve">Sistemas Informáticos, se refieren al soporte y administración de los sistemas informáticos corporativos y de las bases de datos, administración del hardware, redes y equipos de comunicaciones, gestión de la seguridad informática, mantenimiento de los computadores centrales, soporte técnico a los usuarios, </w:t>
      </w:r>
    </w:p>
    <w:p w14:paraId="1323974F" w14:textId="77777777" w:rsidR="0079428C" w:rsidRPr="000A73E6" w:rsidRDefault="0079428C" w:rsidP="000519D3">
      <w:pPr>
        <w:widowControl w:val="0"/>
        <w:numPr>
          <w:ilvl w:val="0"/>
          <w:numId w:val="20"/>
        </w:numPr>
        <w:rPr>
          <w:lang w:val="es-ES"/>
        </w:rPr>
      </w:pPr>
      <w:r w:rsidRPr="000A73E6">
        <w:rPr>
          <w:lang w:val="es-ES"/>
        </w:rPr>
        <w:t>Servicios generales: desarrollar y administrar programas para el manejo documental, servicios de mensajería, fax, servicios de comunicaciones y el servicio de vigilancia.</w:t>
      </w:r>
    </w:p>
    <w:p w14:paraId="57707E80" w14:textId="77777777" w:rsidR="0079428C" w:rsidRPr="000A73E6" w:rsidRDefault="0079428C" w:rsidP="0079428C">
      <w:pPr>
        <w:pStyle w:val="Ttulo4"/>
      </w:pPr>
      <w:bookmarkStart w:id="117" w:name="_Toc32389952"/>
      <w:bookmarkStart w:id="118" w:name="_Toc34398094"/>
      <w:bookmarkStart w:id="119" w:name="_Toc71611011"/>
      <w:bookmarkStart w:id="120" w:name="_Toc71898568"/>
      <w:bookmarkStart w:id="121" w:name="_Toc72820969"/>
      <w:bookmarkStart w:id="122" w:name="_Toc38396482"/>
      <w:r w:rsidRPr="000A73E6">
        <w:t>Proceso: comercial y regulación</w:t>
      </w:r>
      <w:bookmarkEnd w:id="117"/>
      <w:bookmarkEnd w:id="118"/>
      <w:bookmarkEnd w:id="122"/>
    </w:p>
    <w:p w14:paraId="11B1D54F" w14:textId="77777777" w:rsidR="0079428C" w:rsidRPr="000A73E6" w:rsidRDefault="0079428C" w:rsidP="0079428C">
      <w:pPr>
        <w:rPr>
          <w:lang w:val="es-ES"/>
        </w:rPr>
      </w:pPr>
      <w:r w:rsidRPr="000A73E6">
        <w:rPr>
          <w:lang w:val="es-ES"/>
        </w:rPr>
        <w:t>Este proceso incluye los siguientes subprocesos:</w:t>
      </w:r>
    </w:p>
    <w:p w14:paraId="6E51053F" w14:textId="7A72E5CC" w:rsidR="0079428C" w:rsidRPr="000A73E6" w:rsidRDefault="00580CE8" w:rsidP="000519D3">
      <w:pPr>
        <w:widowControl w:val="0"/>
        <w:numPr>
          <w:ilvl w:val="0"/>
          <w:numId w:val="20"/>
        </w:numPr>
        <w:spacing w:after="120"/>
        <w:rPr>
          <w:lang w:val="es-ES"/>
        </w:rPr>
      </w:pPr>
      <w:r w:rsidRPr="000A73E6">
        <w:rPr>
          <w:lang w:val="es-ES"/>
        </w:rPr>
        <w:lastRenderedPageBreak/>
        <w:t>Gestión Comercial: facturación, recaudación, verificación de las sanciones impuestas por la autoridad competente. Gestión de relacionamiento comercial por acuerdos de conexión. Análisis de informes del CEN y la CNE</w:t>
      </w:r>
      <w:r w:rsidR="0079428C" w:rsidRPr="000A73E6">
        <w:rPr>
          <w:lang w:val="es-ES"/>
        </w:rPr>
        <w:t>.</w:t>
      </w:r>
    </w:p>
    <w:p w14:paraId="35434204" w14:textId="77777777" w:rsidR="0079428C" w:rsidRPr="00B06D23" w:rsidRDefault="0079428C" w:rsidP="000519D3">
      <w:pPr>
        <w:widowControl w:val="0"/>
        <w:numPr>
          <w:ilvl w:val="0"/>
          <w:numId w:val="20"/>
        </w:numPr>
        <w:rPr>
          <w:lang w:val="es-ES"/>
        </w:rPr>
      </w:pPr>
      <w:r w:rsidRPr="00B06D23">
        <w:rPr>
          <w:lang w:val="es-ES"/>
        </w:rPr>
        <w:t>Gestión de regulación: respuesta a los reclamos de los clientes y a la autoridad regulatoria, gestión tarifaria. Análisis de la nueva normativa sectorial. Participación en procesos de revisión de la norma técnica y de consulta ciudadana. Análisis y observación de informes del CEN, la CNE y otros organismos de supervisión y control.</w:t>
      </w:r>
    </w:p>
    <w:p w14:paraId="70485E4E" w14:textId="77777777" w:rsidR="0079428C" w:rsidRPr="00B06D23" w:rsidRDefault="0079428C" w:rsidP="000519D3">
      <w:pPr>
        <w:widowControl w:val="0"/>
        <w:numPr>
          <w:ilvl w:val="0"/>
          <w:numId w:val="20"/>
        </w:numPr>
        <w:rPr>
          <w:lang w:val="es-ES"/>
        </w:rPr>
      </w:pPr>
      <w:r w:rsidRPr="00B06D23">
        <w:rPr>
          <w:lang w:val="es-ES"/>
        </w:rPr>
        <w:t>Gestión comercial de labores de ampliación: corresponde a las gestiones comerciales vinculadas a la ampliación de las instalaciones.</w:t>
      </w:r>
    </w:p>
    <w:p w14:paraId="2356C1C9" w14:textId="77777777" w:rsidR="0079428C" w:rsidRPr="006F5B6D" w:rsidRDefault="0079428C" w:rsidP="0079428C">
      <w:pPr>
        <w:pStyle w:val="Ttulo4"/>
      </w:pPr>
      <w:bookmarkStart w:id="123" w:name="_Toc32389953"/>
      <w:bookmarkStart w:id="124" w:name="_Toc34398095"/>
      <w:bookmarkStart w:id="125" w:name="_Toc38396483"/>
      <w:r w:rsidRPr="006F5B6D">
        <w:t>Proceso: planificación técnica y normas</w:t>
      </w:r>
      <w:bookmarkEnd w:id="123"/>
      <w:bookmarkEnd w:id="124"/>
      <w:bookmarkEnd w:id="125"/>
    </w:p>
    <w:p w14:paraId="525501C7" w14:textId="77777777" w:rsidR="0079428C" w:rsidRPr="00B06D23" w:rsidRDefault="0079428C" w:rsidP="0079428C">
      <w:pPr>
        <w:rPr>
          <w:lang w:val="es-ES"/>
        </w:rPr>
      </w:pPr>
      <w:r w:rsidRPr="00B06D23">
        <w:rPr>
          <w:lang w:val="es-ES"/>
        </w:rPr>
        <w:t>Este proceso incluye los siguientes subprocesos:</w:t>
      </w:r>
    </w:p>
    <w:p w14:paraId="22320D41" w14:textId="77777777" w:rsidR="0079428C" w:rsidRPr="00B06D23" w:rsidRDefault="0079428C" w:rsidP="000519D3">
      <w:pPr>
        <w:widowControl w:val="0"/>
        <w:numPr>
          <w:ilvl w:val="0"/>
          <w:numId w:val="20"/>
        </w:numPr>
        <w:spacing w:after="120"/>
        <w:rPr>
          <w:lang w:val="es-ES"/>
        </w:rPr>
      </w:pPr>
      <w:r w:rsidRPr="00B06D23">
        <w:rPr>
          <w:lang w:val="es-ES"/>
        </w:rPr>
        <w:t>Gestión de información técnica de activos: administración y actualización de la información técnica de líneas, estaciones, incluyendo el sistema georreferenciado.</w:t>
      </w:r>
    </w:p>
    <w:p w14:paraId="753347E8" w14:textId="55D42739" w:rsidR="0079428C" w:rsidRPr="00B06D23" w:rsidRDefault="0079428C" w:rsidP="000519D3">
      <w:pPr>
        <w:widowControl w:val="0"/>
        <w:numPr>
          <w:ilvl w:val="0"/>
          <w:numId w:val="20"/>
        </w:numPr>
        <w:rPr>
          <w:lang w:val="es-ES"/>
        </w:rPr>
      </w:pPr>
      <w:r w:rsidRPr="00B06D23">
        <w:rPr>
          <w:lang w:val="es-ES"/>
        </w:rPr>
        <w:t>Planificación técnica y normas: análisis de planificación de la red, y gestión de normas técnicas y ampliaciones. Gestión del plan ambiental: de la empresa para el cumplimiento de la normativa</w:t>
      </w:r>
      <w:r w:rsidR="003C6F7B">
        <w:rPr>
          <w:lang w:val="es-ES"/>
        </w:rPr>
        <w:t xml:space="preserve"> vigente</w:t>
      </w:r>
      <w:r w:rsidRPr="00B06D23">
        <w:rPr>
          <w:lang w:val="es-ES"/>
        </w:rPr>
        <w:t>.</w:t>
      </w:r>
    </w:p>
    <w:p w14:paraId="4B5A928E" w14:textId="77777777" w:rsidR="0079428C" w:rsidRPr="006F5B6D" w:rsidRDefault="0079428C" w:rsidP="0079428C">
      <w:pPr>
        <w:pStyle w:val="Ttulo4"/>
      </w:pPr>
      <w:bookmarkStart w:id="126" w:name="_Toc32389954"/>
      <w:bookmarkStart w:id="127" w:name="_Toc34398096"/>
      <w:bookmarkStart w:id="128" w:name="_Toc38396484"/>
      <w:bookmarkEnd w:id="119"/>
      <w:bookmarkEnd w:id="120"/>
      <w:bookmarkEnd w:id="121"/>
      <w:r w:rsidRPr="006F5B6D">
        <w:t>Proceso: explotación</w:t>
      </w:r>
      <w:bookmarkEnd w:id="126"/>
      <w:bookmarkEnd w:id="127"/>
      <w:bookmarkEnd w:id="128"/>
    </w:p>
    <w:p w14:paraId="6CB5346A" w14:textId="77777777" w:rsidR="0079428C" w:rsidRPr="00B06D23" w:rsidRDefault="0079428C" w:rsidP="0079428C">
      <w:pPr>
        <w:rPr>
          <w:lang w:val="es-ES"/>
        </w:rPr>
      </w:pPr>
      <w:r w:rsidRPr="00B06D23">
        <w:rPr>
          <w:lang w:val="es-ES"/>
        </w:rPr>
        <w:t>Este proceso incluye los siguientes subprocesos:</w:t>
      </w:r>
    </w:p>
    <w:p w14:paraId="7EA8B6BF" w14:textId="77777777" w:rsidR="0079428C" w:rsidRPr="00B06D23" w:rsidRDefault="0079428C" w:rsidP="000519D3">
      <w:pPr>
        <w:widowControl w:val="0"/>
        <w:numPr>
          <w:ilvl w:val="0"/>
          <w:numId w:val="20"/>
        </w:numPr>
        <w:spacing w:after="120"/>
        <w:rPr>
          <w:lang w:val="es-ES"/>
        </w:rPr>
      </w:pPr>
      <w:r w:rsidRPr="00B06D23">
        <w:rPr>
          <w:lang w:val="es-ES"/>
        </w:rPr>
        <w:t>Operación, que incluye la operación de las instalaciones, con la participación de operadores en campo, supervisores y centros de control. También incluye el planeamiento de la operación y la coordinación de la operación con los agentes del mercado. Manejo del centro de control.</w:t>
      </w:r>
    </w:p>
    <w:p w14:paraId="2977C17D" w14:textId="77777777" w:rsidR="0079428C" w:rsidRPr="000A73E6" w:rsidRDefault="0079428C" w:rsidP="000519D3">
      <w:pPr>
        <w:widowControl w:val="0"/>
        <w:numPr>
          <w:ilvl w:val="0"/>
          <w:numId w:val="20"/>
        </w:numPr>
        <w:spacing w:after="120"/>
        <w:rPr>
          <w:lang w:val="es-ES"/>
        </w:rPr>
      </w:pPr>
      <w:r w:rsidRPr="00B06D23">
        <w:rPr>
          <w:lang w:val="es-ES"/>
        </w:rPr>
        <w:t xml:space="preserve">Mantenimiento, ejecutar el mantenimiento preventivo, predictivo y correctivo, efectuar el control de gestión de la actividad de mantenimiento a través de estadísticas de fallas de líneas y </w:t>
      </w:r>
      <w:r w:rsidRPr="000A73E6">
        <w:rPr>
          <w:lang w:val="es-ES"/>
        </w:rPr>
        <w:t>subestaciones.</w:t>
      </w:r>
    </w:p>
    <w:p w14:paraId="2E1012D3" w14:textId="7EC53983" w:rsidR="000807DA" w:rsidRPr="000A73E6" w:rsidRDefault="000807DA" w:rsidP="000519D3">
      <w:pPr>
        <w:widowControl w:val="0"/>
        <w:numPr>
          <w:ilvl w:val="0"/>
          <w:numId w:val="20"/>
        </w:numPr>
        <w:rPr>
          <w:lang w:val="es-ES"/>
        </w:rPr>
      </w:pPr>
      <w:r w:rsidRPr="000A73E6">
        <w:rPr>
          <w:lang w:val="es-ES"/>
        </w:rPr>
        <w:t>Ingeniería de la Explotación, referida a la planificación de las actividades de OyM, control y supervisión de las mismas, manejo de los sistemas de apoyo, previsiones de materiales y herramientas, seguimiento de calidad de servicio. Se consideran dentro de esta gerencia las labores de ampliación de contenido técnico. Este subproceso incluye las actividades de planificación, programación, operación, estudios y control tanto de operación como de mantenimiento.</w:t>
      </w:r>
    </w:p>
    <w:p w14:paraId="18CA459F" w14:textId="46917BC3" w:rsidR="0079428C" w:rsidRPr="00B06D23" w:rsidRDefault="0079428C" w:rsidP="000519D3">
      <w:pPr>
        <w:widowControl w:val="0"/>
        <w:numPr>
          <w:ilvl w:val="0"/>
          <w:numId w:val="20"/>
        </w:numPr>
        <w:rPr>
          <w:lang w:val="es-ES"/>
        </w:rPr>
      </w:pPr>
      <w:r w:rsidRPr="00B06D23">
        <w:rPr>
          <w:lang w:val="es-ES"/>
        </w:rPr>
        <w:lastRenderedPageBreak/>
        <w:t xml:space="preserve">Medio ambiente: define y controla que se cumplan las políticas de medio ambiente de la </w:t>
      </w:r>
      <w:r w:rsidR="001A6E11">
        <w:rPr>
          <w:lang w:val="es-ES"/>
        </w:rPr>
        <w:t>EM</w:t>
      </w:r>
      <w:r w:rsidRPr="00B06D23">
        <w:rPr>
          <w:lang w:val="es-ES"/>
        </w:rPr>
        <w:t xml:space="preserve"> interactuando con el resto de las áreas operativas.</w:t>
      </w:r>
    </w:p>
    <w:p w14:paraId="22DD9C23" w14:textId="4BDC50A0" w:rsidR="0079428C" w:rsidRPr="00B06D23" w:rsidRDefault="0079428C" w:rsidP="000519D3">
      <w:pPr>
        <w:widowControl w:val="0"/>
        <w:numPr>
          <w:ilvl w:val="0"/>
          <w:numId w:val="20"/>
        </w:numPr>
        <w:rPr>
          <w:lang w:val="es-ES"/>
        </w:rPr>
      </w:pPr>
      <w:r w:rsidRPr="00B06D23">
        <w:rPr>
          <w:lang w:val="es-ES"/>
        </w:rPr>
        <w:t xml:space="preserve">Prevención de riesgos: define y controla las políticas de prevención de riesgos de la </w:t>
      </w:r>
      <w:r w:rsidR="001A6E11">
        <w:rPr>
          <w:lang w:val="es-ES"/>
        </w:rPr>
        <w:t>EM</w:t>
      </w:r>
      <w:r w:rsidRPr="00B06D23">
        <w:rPr>
          <w:lang w:val="es-ES"/>
        </w:rPr>
        <w:t xml:space="preserve"> interactuando con el resto de las áreas operativas.</w:t>
      </w:r>
    </w:p>
    <w:p w14:paraId="2ABBA71C" w14:textId="77777777" w:rsidR="0079428C" w:rsidRPr="00B06D23" w:rsidRDefault="0079428C" w:rsidP="0079428C">
      <w:pPr>
        <w:widowControl w:val="0"/>
        <w:spacing w:after="60"/>
        <w:rPr>
          <w:lang w:val="es-ES"/>
        </w:rPr>
      </w:pPr>
      <w:r w:rsidRPr="00B06D23">
        <w:rPr>
          <w:lang w:val="es-ES"/>
        </w:rPr>
        <w:t>Sobre la base del análisis se determina:</w:t>
      </w:r>
    </w:p>
    <w:p w14:paraId="7C06A014" w14:textId="7AD7099A" w:rsidR="0079428C" w:rsidRPr="00B06D23" w:rsidRDefault="0079428C" w:rsidP="000519D3">
      <w:pPr>
        <w:widowControl w:val="0"/>
        <w:numPr>
          <w:ilvl w:val="0"/>
          <w:numId w:val="21"/>
        </w:numPr>
        <w:spacing w:after="120"/>
        <w:ind w:left="567" w:hanging="567"/>
        <w:rPr>
          <w:lang w:val="es-ES"/>
        </w:rPr>
      </w:pPr>
      <w:r w:rsidRPr="00B06D23">
        <w:rPr>
          <w:lang w:val="es-ES"/>
        </w:rPr>
        <w:t>La estructura organizacional</w:t>
      </w:r>
      <w:r w:rsidR="007C0809">
        <w:rPr>
          <w:lang w:val="es-ES"/>
        </w:rPr>
        <w:t>.</w:t>
      </w:r>
    </w:p>
    <w:p w14:paraId="25382756" w14:textId="269858C6" w:rsidR="0079428C" w:rsidRPr="00B06D23" w:rsidRDefault="0079428C" w:rsidP="000519D3">
      <w:pPr>
        <w:widowControl w:val="0"/>
        <w:numPr>
          <w:ilvl w:val="0"/>
          <w:numId w:val="21"/>
        </w:numPr>
        <w:spacing w:after="120"/>
        <w:ind w:left="567" w:hanging="567"/>
        <w:rPr>
          <w:lang w:val="es-ES"/>
        </w:rPr>
      </w:pPr>
      <w:r w:rsidRPr="00B06D23">
        <w:rPr>
          <w:lang w:val="es-ES"/>
        </w:rPr>
        <w:t>La dotación eficiente de personal</w:t>
      </w:r>
      <w:r w:rsidR="007C0809">
        <w:rPr>
          <w:lang w:val="es-ES"/>
        </w:rPr>
        <w:t>.</w:t>
      </w:r>
    </w:p>
    <w:p w14:paraId="7649E2AF" w14:textId="4EA11854" w:rsidR="0079428C" w:rsidRPr="00B06D23" w:rsidRDefault="0079428C" w:rsidP="000519D3">
      <w:pPr>
        <w:widowControl w:val="0"/>
        <w:numPr>
          <w:ilvl w:val="0"/>
          <w:numId w:val="21"/>
        </w:numPr>
        <w:spacing w:after="120"/>
        <w:ind w:left="567" w:hanging="567"/>
        <w:rPr>
          <w:lang w:val="es-ES"/>
        </w:rPr>
      </w:pPr>
      <w:r w:rsidRPr="00B06D23">
        <w:rPr>
          <w:lang w:val="es-ES"/>
        </w:rPr>
        <w:t>El organigrama</w:t>
      </w:r>
      <w:r w:rsidR="007C0809">
        <w:rPr>
          <w:lang w:val="es-ES"/>
        </w:rPr>
        <w:t xml:space="preserve"> de la empresa.</w:t>
      </w:r>
    </w:p>
    <w:p w14:paraId="0B8A489E" w14:textId="77777777" w:rsidR="0079428C" w:rsidRPr="00B06D23" w:rsidRDefault="0079428C" w:rsidP="000519D3">
      <w:pPr>
        <w:widowControl w:val="0"/>
        <w:numPr>
          <w:ilvl w:val="0"/>
          <w:numId w:val="21"/>
        </w:numPr>
        <w:spacing w:after="120"/>
        <w:ind w:left="567" w:hanging="567"/>
        <w:rPr>
          <w:lang w:val="es-ES"/>
        </w:rPr>
      </w:pPr>
      <w:r w:rsidRPr="00B06D23">
        <w:rPr>
          <w:lang w:val="es-ES"/>
        </w:rPr>
        <w:t>La definición de las funciones de cada gerencia, subgerencia,  departamento, y sección de cada área de la empresa.</w:t>
      </w:r>
    </w:p>
    <w:p w14:paraId="53107E62" w14:textId="246AB8A7" w:rsidR="0079428C" w:rsidRPr="00B06D23" w:rsidRDefault="0079428C" w:rsidP="000519D3">
      <w:pPr>
        <w:widowControl w:val="0"/>
        <w:numPr>
          <w:ilvl w:val="0"/>
          <w:numId w:val="21"/>
        </w:numPr>
        <w:spacing w:after="120"/>
        <w:ind w:left="567" w:hanging="567"/>
        <w:rPr>
          <w:lang w:val="es-ES"/>
        </w:rPr>
      </w:pPr>
      <w:r w:rsidRPr="00B06D23">
        <w:rPr>
          <w:lang w:val="es-ES"/>
        </w:rPr>
        <w:t xml:space="preserve">Las tareas y responsabilidades de cada uno de los cargos que conforman la </w:t>
      </w:r>
      <w:r w:rsidR="002E6FD1">
        <w:rPr>
          <w:lang w:val="es-ES"/>
        </w:rPr>
        <w:t>organización de la empresa</w:t>
      </w:r>
      <w:r w:rsidRPr="00B06D23">
        <w:rPr>
          <w:lang w:val="es-ES"/>
        </w:rPr>
        <w:t>.</w:t>
      </w:r>
    </w:p>
    <w:p w14:paraId="3ACD5D27" w14:textId="77777777" w:rsidR="0079428C" w:rsidRPr="00B06D23" w:rsidRDefault="0079428C" w:rsidP="000519D3">
      <w:pPr>
        <w:widowControl w:val="0"/>
        <w:numPr>
          <w:ilvl w:val="0"/>
          <w:numId w:val="21"/>
        </w:numPr>
        <w:spacing w:after="120"/>
        <w:ind w:left="567" w:hanging="567"/>
        <w:rPr>
          <w:lang w:val="es-ES"/>
        </w:rPr>
      </w:pPr>
      <w:r w:rsidRPr="00B06D23">
        <w:rPr>
          <w:lang w:val="es-ES"/>
        </w:rPr>
        <w:t>Análisis de tercerización de actividades.</w:t>
      </w:r>
    </w:p>
    <w:p w14:paraId="737B7C0E" w14:textId="152F2BE1" w:rsidR="0079428C" w:rsidRPr="00B06D23" w:rsidRDefault="0079428C" w:rsidP="000519D3">
      <w:pPr>
        <w:widowControl w:val="0"/>
        <w:numPr>
          <w:ilvl w:val="0"/>
          <w:numId w:val="21"/>
        </w:numPr>
        <w:spacing w:after="120"/>
        <w:ind w:left="567" w:hanging="567"/>
        <w:rPr>
          <w:lang w:val="es-ES"/>
        </w:rPr>
      </w:pPr>
      <w:r w:rsidRPr="00B06D23">
        <w:rPr>
          <w:lang w:val="es-ES"/>
        </w:rPr>
        <w:t>Descripción de las tareas desarrolladas por el personal propio</w:t>
      </w:r>
      <w:r w:rsidR="007C0809">
        <w:rPr>
          <w:lang w:val="es-ES"/>
        </w:rPr>
        <w:t>.</w:t>
      </w:r>
    </w:p>
    <w:p w14:paraId="63530B96" w14:textId="4DB316A7" w:rsidR="0079428C" w:rsidRPr="00B06D23" w:rsidRDefault="0079428C" w:rsidP="000519D3">
      <w:pPr>
        <w:widowControl w:val="0"/>
        <w:numPr>
          <w:ilvl w:val="0"/>
          <w:numId w:val="21"/>
        </w:numPr>
        <w:spacing w:after="120"/>
        <w:ind w:left="567" w:hanging="567"/>
        <w:rPr>
          <w:lang w:val="es-ES"/>
        </w:rPr>
      </w:pPr>
      <w:r w:rsidRPr="00B06D23">
        <w:rPr>
          <w:lang w:val="es-ES"/>
        </w:rPr>
        <w:t>Descripción de las tareas desarrolladas por el personal contratista</w:t>
      </w:r>
      <w:r w:rsidR="007C0809">
        <w:rPr>
          <w:lang w:val="es-ES"/>
        </w:rPr>
        <w:t>.</w:t>
      </w:r>
    </w:p>
    <w:p w14:paraId="03F065EB" w14:textId="77777777" w:rsidR="0079428C" w:rsidRPr="00B06D23" w:rsidRDefault="0079428C" w:rsidP="000519D3">
      <w:pPr>
        <w:widowControl w:val="0"/>
        <w:numPr>
          <w:ilvl w:val="0"/>
          <w:numId w:val="21"/>
        </w:numPr>
        <w:ind w:left="567" w:hanging="567"/>
        <w:rPr>
          <w:lang w:val="es-ES"/>
        </w:rPr>
      </w:pPr>
      <w:r w:rsidRPr="00B06D23">
        <w:rPr>
          <w:lang w:val="es-ES"/>
        </w:rPr>
        <w:t>El desglose de las tareas anuales, y dedicación de tiempo.</w:t>
      </w:r>
    </w:p>
    <w:p w14:paraId="3882957B" w14:textId="5D786855" w:rsidR="0079428C" w:rsidRPr="00B06D23" w:rsidRDefault="0079428C" w:rsidP="0079428C">
      <w:pPr>
        <w:rPr>
          <w:lang w:val="es-ES"/>
        </w:rPr>
      </w:pPr>
      <w:r w:rsidRPr="00B06D23">
        <w:rPr>
          <w:lang w:val="es-ES"/>
        </w:rPr>
        <w:t xml:space="preserve">La organización y cantidad del personal de plantilla es </w:t>
      </w:r>
      <w:r w:rsidR="007C0809">
        <w:rPr>
          <w:lang w:val="es-ES"/>
        </w:rPr>
        <w:t>elaborada</w:t>
      </w:r>
      <w:r w:rsidRPr="00B06D23">
        <w:rPr>
          <w:lang w:val="es-ES"/>
        </w:rPr>
        <w:t xml:space="preserve"> teniendo en cuenta la escala de la empresa de transmisión nacional, la cantidad de cuadrillas, el despliegue territorial y la experiencia en diseño de organizaciones de empresas de transmisión del sector eléctrico chileno y otras empresas de la región.</w:t>
      </w:r>
    </w:p>
    <w:p w14:paraId="04AD5080" w14:textId="305B9E70" w:rsidR="0079428C" w:rsidRPr="00B06D23" w:rsidRDefault="0079428C" w:rsidP="0079428C">
      <w:pPr>
        <w:rPr>
          <w:lang w:val="es-ES"/>
        </w:rPr>
      </w:pPr>
      <w:r w:rsidRPr="00B06D23">
        <w:rPr>
          <w:lang w:val="es-ES"/>
        </w:rPr>
        <w:t xml:space="preserve">Para el dimensionamiento de la organización se </w:t>
      </w:r>
      <w:r w:rsidR="00BA2EDF" w:rsidRPr="007C0809">
        <w:rPr>
          <w:lang w:val="es-ES"/>
        </w:rPr>
        <w:t>consideraron</w:t>
      </w:r>
      <w:r w:rsidRPr="00B06D23">
        <w:rPr>
          <w:lang w:val="es-ES"/>
        </w:rPr>
        <w:t xml:space="preserve"> zonas para la administración de las tareas operativas. </w:t>
      </w:r>
    </w:p>
    <w:p w14:paraId="02002D9B" w14:textId="5E9E9B74" w:rsidR="0079428C" w:rsidRPr="00B06D23" w:rsidRDefault="009D12B8" w:rsidP="0079428C">
      <w:pPr>
        <w:rPr>
          <w:lang w:val="es-ES"/>
        </w:rPr>
      </w:pPr>
      <w:r w:rsidRPr="005A1E5C">
        <w:rPr>
          <w:lang w:val="es-ES"/>
        </w:rPr>
        <w:t>Dichas zonas se definieron en función de la cobertura geográfica de subestaciones y líneas de transmisión.</w:t>
      </w:r>
      <w:r w:rsidRPr="00B06D23">
        <w:rPr>
          <w:lang w:val="es-ES"/>
        </w:rPr>
        <w:t xml:space="preserve"> </w:t>
      </w:r>
      <w:r w:rsidR="0079428C" w:rsidRPr="00B06D23">
        <w:rPr>
          <w:lang w:val="es-ES"/>
        </w:rPr>
        <w:t>En cada zona se consideraron las Sedes Técnicas desde donde parte el contratista con sus cuadrillas de terreno para las intervenciones de mantenimiento preventivo y a demanda requerido por las instalaciones.</w:t>
      </w:r>
    </w:p>
    <w:p w14:paraId="5BE2577E" w14:textId="77777777" w:rsidR="0079428C" w:rsidRPr="00B06D23" w:rsidRDefault="0079428C" w:rsidP="0079428C">
      <w:pPr>
        <w:rPr>
          <w:lang w:val="es-ES"/>
        </w:rPr>
      </w:pPr>
      <w:r w:rsidRPr="00B06D23">
        <w:rPr>
          <w:lang w:val="es-ES"/>
        </w:rPr>
        <w:t>Por otra parte se dimensionaron las oficinas regionales y sus sedes operativas donde se asienta el personal operativo de cada unidad regional cuya función es la supervisión y control de las cuadrillas de terreno.</w:t>
      </w:r>
    </w:p>
    <w:p w14:paraId="154361DB" w14:textId="77777777" w:rsidR="0079428C" w:rsidRPr="00B06D23" w:rsidRDefault="0079428C" w:rsidP="0079428C">
      <w:pPr>
        <w:rPr>
          <w:lang w:val="es-ES"/>
        </w:rPr>
      </w:pPr>
      <w:r w:rsidRPr="00B06D23">
        <w:rPr>
          <w:lang w:val="es-ES"/>
        </w:rPr>
        <w:lastRenderedPageBreak/>
        <w:t xml:space="preserve">La estructura organizacional adoptada para el área de explotación es la de Especialidad Centralizada y Ejecución Descentralizada. En ella se mantienen la centralización de la especialización, con su beneficio de unidad de mando en toda el área de operaciones, con una ejecución descentralizada de la misma. </w:t>
      </w:r>
    </w:p>
    <w:p w14:paraId="550DDA4F" w14:textId="09457031" w:rsidR="0079428C" w:rsidRPr="00B06D23" w:rsidRDefault="0079428C" w:rsidP="0079428C">
      <w:pPr>
        <w:rPr>
          <w:lang w:val="es-ES"/>
        </w:rPr>
      </w:pPr>
      <w:r w:rsidRPr="00B06D23">
        <w:rPr>
          <w:lang w:val="es-ES"/>
        </w:rPr>
        <w:t>La ejecución descentralizada se justifica debido a la dispersión de los activos que implica grandes distancias de traslado</w:t>
      </w:r>
      <w:r w:rsidR="00DC354F">
        <w:rPr>
          <w:lang w:val="es-ES"/>
        </w:rPr>
        <w:t>,</w:t>
      </w:r>
      <w:r w:rsidRPr="00B06D23">
        <w:rPr>
          <w:lang w:val="es-ES"/>
        </w:rPr>
        <w:t xml:space="preserve"> por lo que se requiere regionalizar las funciones de  OyM para mantener los tiempos de respuesta acordes con los requerimientos de calidad de servicio que la empresa debe cumplir considerando la ubicación de los activos instalados</w:t>
      </w:r>
      <w:r w:rsidR="00DC354F">
        <w:rPr>
          <w:lang w:val="es-ES"/>
        </w:rPr>
        <w:t>.</w:t>
      </w:r>
    </w:p>
    <w:p w14:paraId="0F7CFB0B" w14:textId="32458750" w:rsidR="0079428C" w:rsidRPr="00B06D23" w:rsidRDefault="0079428C" w:rsidP="0079428C">
      <w:pPr>
        <w:rPr>
          <w:lang w:val="es-ES"/>
        </w:rPr>
      </w:pPr>
      <w:r w:rsidRPr="00B06D23">
        <w:rPr>
          <w:lang w:val="es-ES"/>
        </w:rPr>
        <w:t>La descentralización se logra mediante la cr</w:t>
      </w:r>
      <w:r w:rsidR="003C5C69">
        <w:rPr>
          <w:lang w:val="es-ES"/>
        </w:rPr>
        <w:t>e</w:t>
      </w:r>
      <w:r w:rsidRPr="00B06D23">
        <w:rPr>
          <w:lang w:val="es-ES"/>
        </w:rPr>
        <w:t xml:space="preserve">ación de 4 unidades territoriales regionales (Norte, Centro, Centro Sur y Sur)  con funciones de operación, mantenimiento, y administración que dan cobertura geográfica para la atención de las instalaciones del sistema </w:t>
      </w:r>
      <w:r w:rsidR="002D03BC">
        <w:rPr>
          <w:lang w:val="es-ES"/>
        </w:rPr>
        <w:t>eléctrico nacional</w:t>
      </w:r>
      <w:r w:rsidRPr="00B06D23">
        <w:rPr>
          <w:lang w:val="es-ES"/>
        </w:rPr>
        <w:t>.</w:t>
      </w:r>
    </w:p>
    <w:p w14:paraId="48B78F84" w14:textId="57483CE2" w:rsidR="0079428C" w:rsidRPr="00B06D23" w:rsidRDefault="009D12B8" w:rsidP="0079428C">
      <w:pPr>
        <w:rPr>
          <w:lang w:val="es-ES"/>
        </w:rPr>
      </w:pPr>
      <w:r w:rsidRPr="005A1E5C">
        <w:rPr>
          <w:lang w:val="es-ES"/>
        </w:rPr>
        <w:t>En el Anexo COMA_1_</w:t>
      </w:r>
      <w:r w:rsidR="002E6FD1">
        <w:rPr>
          <w:lang w:val="es-ES"/>
        </w:rPr>
        <w:t>Organización de la Empresa</w:t>
      </w:r>
      <w:r w:rsidR="0079428C" w:rsidRPr="00B06D23">
        <w:rPr>
          <w:lang w:val="es-ES"/>
        </w:rPr>
        <w:t xml:space="preserve"> se presenta el desarrollo del diseño organizacional de la </w:t>
      </w:r>
      <w:r w:rsidR="001A6E11">
        <w:rPr>
          <w:lang w:val="es-ES"/>
        </w:rPr>
        <w:t>EM</w:t>
      </w:r>
      <w:r w:rsidR="0079428C" w:rsidRPr="00B06D23">
        <w:rPr>
          <w:lang w:val="es-ES"/>
        </w:rPr>
        <w:t xml:space="preserve"> para atender las instalaciones y las áreas de apoyo.</w:t>
      </w:r>
    </w:p>
    <w:p w14:paraId="45098F79" w14:textId="5B069A14" w:rsidR="0079428C" w:rsidRPr="00B06D23" w:rsidRDefault="0079428C" w:rsidP="0079428C">
      <w:pPr>
        <w:rPr>
          <w:lang w:val="es-ES"/>
        </w:rPr>
      </w:pPr>
      <w:r w:rsidRPr="00B06D23">
        <w:rPr>
          <w:lang w:val="es-ES"/>
        </w:rPr>
        <w:t>En el Anexo citado se presenta el desarrollo detallado de</w:t>
      </w:r>
      <w:r w:rsidR="002E6FD1">
        <w:rPr>
          <w:lang w:val="es-ES"/>
        </w:rPr>
        <w:t xml:space="preserve"> la</w:t>
      </w:r>
      <w:r w:rsidRPr="00B06D23">
        <w:rPr>
          <w:lang w:val="es-ES"/>
        </w:rPr>
        <w:t xml:space="preserve"> </w:t>
      </w:r>
      <w:r w:rsidR="002E6FD1">
        <w:rPr>
          <w:lang w:val="es-ES"/>
        </w:rPr>
        <w:t>organización de la empresa</w:t>
      </w:r>
      <w:r w:rsidRPr="00B06D23">
        <w:rPr>
          <w:lang w:val="es-ES"/>
        </w:rPr>
        <w:t>, la cantidad de puestos, función y responsabilidades de cada uno para cada una de las áreas de la EM.</w:t>
      </w:r>
    </w:p>
    <w:p w14:paraId="399D1D18" w14:textId="3CD4A005" w:rsidR="00A613B6" w:rsidRPr="00B06D23" w:rsidRDefault="00A613B6" w:rsidP="00A613B6">
      <w:pPr>
        <w:rPr>
          <w:lang w:val="es-ES"/>
        </w:rPr>
      </w:pPr>
      <w:bookmarkStart w:id="129" w:name="_Toc389807373"/>
      <w:bookmarkStart w:id="130" w:name="_Toc391381234"/>
      <w:bookmarkStart w:id="131" w:name="_Toc392764065"/>
      <w:bookmarkStart w:id="132" w:name="_Toc393791192"/>
      <w:bookmarkStart w:id="133" w:name="_Toc396735425"/>
      <w:bookmarkStart w:id="134" w:name="_Toc397926159"/>
      <w:bookmarkStart w:id="135" w:name="_Toc404945293"/>
      <w:bookmarkStart w:id="136" w:name="_Toc32389955"/>
      <w:bookmarkStart w:id="137" w:name="_Toc34398097"/>
      <w:r w:rsidRPr="00DC354F">
        <w:rPr>
          <w:lang w:val="es-ES"/>
        </w:rPr>
        <w:t xml:space="preserve">El dimensionamiento </w:t>
      </w:r>
      <w:r w:rsidR="00700743" w:rsidRPr="00DC354F">
        <w:rPr>
          <w:lang w:val="es-ES"/>
        </w:rPr>
        <w:t xml:space="preserve">conceptual </w:t>
      </w:r>
      <w:r w:rsidRPr="00DC354F">
        <w:rPr>
          <w:lang w:val="es-ES"/>
        </w:rPr>
        <w:t>de la estructura or</w:t>
      </w:r>
      <w:r w:rsidR="00DC354F" w:rsidRPr="00DC354F">
        <w:rPr>
          <w:lang w:val="es-ES"/>
        </w:rPr>
        <w:t>ganizacional fué contrastado</w:t>
      </w:r>
      <w:r w:rsidRPr="00DC354F">
        <w:rPr>
          <w:lang w:val="es-ES"/>
        </w:rPr>
        <w:t xml:space="preserve"> con la estructura presentada y aprobada en el estudio del año 2013 (Estudio de Transmisión Tronca</w:t>
      </w:r>
      <w:r w:rsidR="00700743" w:rsidRPr="00DC354F">
        <w:rPr>
          <w:lang w:val="es-ES"/>
        </w:rPr>
        <w:t>l para el Cuadrienio 2016-2019)</w:t>
      </w:r>
      <w:r w:rsidR="00DC354F" w:rsidRPr="00DC354F">
        <w:rPr>
          <w:lang w:val="es-ES"/>
        </w:rPr>
        <w:t xml:space="preserve">, </w:t>
      </w:r>
      <w:r w:rsidR="00700743" w:rsidRPr="00DC354F">
        <w:rPr>
          <w:lang w:val="es-ES"/>
        </w:rPr>
        <w:t>considerando las diferencia de instalaciones y metodológicas entre ambos estudios.</w:t>
      </w:r>
    </w:p>
    <w:p w14:paraId="0221E107" w14:textId="77777777" w:rsidR="0079428C" w:rsidRPr="00F465C5" w:rsidRDefault="0079428C" w:rsidP="0079428C">
      <w:pPr>
        <w:pStyle w:val="Ttulo3"/>
      </w:pPr>
      <w:bookmarkStart w:id="138" w:name="_Toc38396485"/>
      <w:r w:rsidRPr="00F465C5">
        <w:t>Diseño y dimensionamiento de las actividades de operación y mantenimiento en terreno</w:t>
      </w:r>
      <w:bookmarkEnd w:id="129"/>
      <w:bookmarkEnd w:id="130"/>
      <w:bookmarkEnd w:id="131"/>
      <w:bookmarkEnd w:id="132"/>
      <w:bookmarkEnd w:id="133"/>
      <w:bookmarkEnd w:id="134"/>
      <w:bookmarkEnd w:id="135"/>
      <w:bookmarkEnd w:id="136"/>
      <w:bookmarkEnd w:id="137"/>
      <w:bookmarkEnd w:id="138"/>
    </w:p>
    <w:p w14:paraId="68C27D2B" w14:textId="3A233E83" w:rsidR="0079428C" w:rsidRPr="00B06D23" w:rsidRDefault="0079428C" w:rsidP="0079428C">
      <w:pPr>
        <w:rPr>
          <w:lang w:val="es-ES"/>
        </w:rPr>
      </w:pPr>
      <w:bookmarkStart w:id="139" w:name="_Toc149716337"/>
      <w:r w:rsidRPr="00B06D23">
        <w:rPr>
          <w:lang w:val="es-ES"/>
        </w:rPr>
        <w:t xml:space="preserve">Los principales </w:t>
      </w:r>
      <w:r w:rsidRPr="00BB0639">
        <w:rPr>
          <w:lang w:val="es-ES"/>
        </w:rPr>
        <w:t xml:space="preserve">procesos  y </w:t>
      </w:r>
      <w:r w:rsidR="00BA2EDF" w:rsidRPr="00BB0639">
        <w:rPr>
          <w:lang w:val="es-ES"/>
        </w:rPr>
        <w:t>subprocesos</w:t>
      </w:r>
      <w:r w:rsidRPr="00BB0639">
        <w:rPr>
          <w:lang w:val="es-ES"/>
        </w:rPr>
        <w:t xml:space="preserve"> de terreno son los de</w:t>
      </w:r>
      <w:bookmarkEnd w:id="139"/>
      <w:r w:rsidRPr="00BB0639">
        <w:rPr>
          <w:lang w:val="es-ES"/>
        </w:rPr>
        <w:t xml:space="preserve"> explotación que se realizan sobre los activos y que son necesarios para cumplir con los estándares de calidad de servicio definidos en la norma técnica y que fueron especificados en el </w:t>
      </w:r>
      <w:r w:rsidR="00BA2EDF" w:rsidRPr="00BB0639">
        <w:rPr>
          <w:lang w:val="es-ES"/>
        </w:rPr>
        <w:t>capítulo</w:t>
      </w:r>
      <w:r w:rsidRPr="00BB0639">
        <w:rPr>
          <w:lang w:val="es-ES"/>
        </w:rPr>
        <w:t xml:space="preserve"> anterior.</w:t>
      </w:r>
    </w:p>
    <w:p w14:paraId="0848BA3C" w14:textId="77777777" w:rsidR="0079428C" w:rsidRPr="00C543D6" w:rsidRDefault="0079428C" w:rsidP="0079428C">
      <w:pPr>
        <w:rPr>
          <w:lang w:val="es-ES"/>
        </w:rPr>
      </w:pPr>
      <w:r w:rsidRPr="00C543D6">
        <w:rPr>
          <w:lang w:val="es-ES"/>
        </w:rPr>
        <w:t>Para calcular los recursos se requieren identificar las tareas que comprenden estos subprocesos para cada UC (unidad constructiva).</w:t>
      </w:r>
    </w:p>
    <w:p w14:paraId="7BABEBC5" w14:textId="3B047323" w:rsidR="002630FE" w:rsidRPr="00C543D6" w:rsidRDefault="002630FE" w:rsidP="002630FE">
      <w:r w:rsidRPr="00C543D6">
        <w:t xml:space="preserve">La UC se define como </w:t>
      </w:r>
      <w:r w:rsidR="00335606" w:rsidRPr="00C543D6">
        <w:t>un</w:t>
      </w:r>
      <w:r w:rsidRPr="00C543D6">
        <w:t xml:space="preserve"> conjunto de </w:t>
      </w:r>
      <w:r w:rsidR="00335606" w:rsidRPr="00C543D6">
        <w:t>componentes</w:t>
      </w:r>
      <w:r w:rsidRPr="00C543D6">
        <w:t xml:space="preserve"> dispuestos de una forma preestablecida </w:t>
      </w:r>
      <w:r w:rsidR="00335606" w:rsidRPr="00C543D6">
        <w:t xml:space="preserve">y que representan una unidad funcional específica y que son atendidas en simultáneo desde el punto de vista de </w:t>
      </w:r>
      <w:r w:rsidRPr="00C543D6">
        <w:t>la operación y mantenimiento.</w:t>
      </w:r>
    </w:p>
    <w:p w14:paraId="728AA075" w14:textId="77777777" w:rsidR="002630FE" w:rsidRPr="00C543D6" w:rsidRDefault="002630FE" w:rsidP="002630FE">
      <w:pPr>
        <w:rPr>
          <w:lang w:val="es-ES"/>
        </w:rPr>
      </w:pPr>
      <w:r w:rsidRPr="00C543D6">
        <w:rPr>
          <w:lang w:val="es-ES"/>
        </w:rPr>
        <w:lastRenderedPageBreak/>
        <w:t>Las principales UC son: líneas, paños, transformadores de potencia,  equipos de compensación (reactores, capacitores, CER, STATCOM), infraestructura de comunicación, etc.</w:t>
      </w:r>
    </w:p>
    <w:p w14:paraId="207EA682" w14:textId="791AADBD" w:rsidR="002630FE" w:rsidRPr="00C543D6" w:rsidRDefault="002630FE" w:rsidP="002630FE">
      <w:pPr>
        <w:rPr>
          <w:lang w:val="es-ES"/>
        </w:rPr>
      </w:pPr>
      <w:r w:rsidRPr="00C543D6">
        <w:rPr>
          <w:lang w:val="es-ES"/>
        </w:rPr>
        <w:t>A los efectos de identificar las tareas de cada UC se definen sus componentes, que son las unidades funcionales objeto de mantenimiento.</w:t>
      </w:r>
      <w:r w:rsidR="00BA0C46" w:rsidRPr="00C543D6">
        <w:rPr>
          <w:lang w:val="es-ES"/>
        </w:rPr>
        <w:t xml:space="preserve"> </w:t>
      </w:r>
      <w:r w:rsidRPr="00C543D6">
        <w:rPr>
          <w:lang w:val="es-ES"/>
        </w:rPr>
        <w:t xml:space="preserve">Por ejemplo, los componentes de la UC denominada paño son los interruptores, desconectadores, transformadores de corriente, protecciones, etc. </w:t>
      </w:r>
    </w:p>
    <w:p w14:paraId="35C691E8" w14:textId="63FB3A66" w:rsidR="002630FE" w:rsidRPr="00B06D23" w:rsidRDefault="002630FE" w:rsidP="002630FE">
      <w:pPr>
        <w:rPr>
          <w:lang w:val="es-ES"/>
        </w:rPr>
      </w:pPr>
      <w:r w:rsidRPr="00C543D6">
        <w:rPr>
          <w:lang w:val="es-ES"/>
        </w:rPr>
        <w:t>En el caso de la UC denominada línea aérea de transmisión</w:t>
      </w:r>
      <w:r w:rsidR="00655C27" w:rsidRPr="00C543D6">
        <w:rPr>
          <w:lang w:val="es-ES"/>
        </w:rPr>
        <w:t>,</w:t>
      </w:r>
      <w:r w:rsidRPr="00C543D6">
        <w:rPr>
          <w:lang w:val="es-ES"/>
        </w:rPr>
        <w:t xml:space="preserve"> está conformada por l</w:t>
      </w:r>
      <w:r w:rsidR="00655C27" w:rsidRPr="00C543D6">
        <w:rPr>
          <w:lang w:val="es-ES"/>
        </w:rPr>
        <w:t>o</w:t>
      </w:r>
      <w:r w:rsidRPr="00C543D6">
        <w:rPr>
          <w:lang w:val="es-ES"/>
        </w:rPr>
        <w:t>s siguientes componentes: conductores, aisladores de retención, aisladores de suspensión, estructuras, grapas y herrajes, etc</w:t>
      </w:r>
      <w:r w:rsidR="00655C27" w:rsidRPr="00C543D6">
        <w:rPr>
          <w:lang w:val="es-ES"/>
        </w:rPr>
        <w:t>.,</w:t>
      </w:r>
      <w:r w:rsidRPr="00C543D6">
        <w:rPr>
          <w:lang w:val="es-ES"/>
        </w:rPr>
        <w:t xml:space="preserve"> y para cada una de estas unidades se definen las tareas que integran los subprocesos mencionados.</w:t>
      </w:r>
    </w:p>
    <w:p w14:paraId="70F012B1" w14:textId="77777777" w:rsidR="0079428C" w:rsidRPr="00B06D23" w:rsidRDefault="0079428C" w:rsidP="0079428C">
      <w:pPr>
        <w:rPr>
          <w:lang w:val="es-ES"/>
        </w:rPr>
      </w:pPr>
      <w:r w:rsidRPr="00B06D23">
        <w:rPr>
          <w:lang w:val="es-ES"/>
        </w:rPr>
        <w:t>La definición de las tareas de cada componente funcional depende de sus:</w:t>
      </w:r>
    </w:p>
    <w:p w14:paraId="450A1453" w14:textId="77777777" w:rsidR="0079428C" w:rsidRPr="00B06D23" w:rsidRDefault="0079428C" w:rsidP="000519D3">
      <w:pPr>
        <w:numPr>
          <w:ilvl w:val="0"/>
          <w:numId w:val="30"/>
        </w:numPr>
        <w:spacing w:line="259" w:lineRule="auto"/>
        <w:ind w:left="360"/>
        <w:rPr>
          <w:lang w:val="es-ES"/>
        </w:rPr>
      </w:pPr>
      <w:r w:rsidRPr="00B06D23">
        <w:rPr>
          <w:lang w:val="es-ES"/>
        </w:rPr>
        <w:t xml:space="preserve">Factores de dimensionamiento: tales como capacidad nominal, nivel de tensión, etc. </w:t>
      </w:r>
    </w:p>
    <w:p w14:paraId="2EBA9017" w14:textId="77777777" w:rsidR="0079428C" w:rsidRPr="00B06D23" w:rsidRDefault="0079428C" w:rsidP="000519D3">
      <w:pPr>
        <w:numPr>
          <w:ilvl w:val="0"/>
          <w:numId w:val="30"/>
        </w:numPr>
        <w:spacing w:line="259" w:lineRule="auto"/>
        <w:ind w:left="360"/>
        <w:rPr>
          <w:lang w:val="es-ES"/>
        </w:rPr>
      </w:pPr>
      <w:r w:rsidRPr="00B06D23">
        <w:rPr>
          <w:lang w:val="es-ES"/>
        </w:rPr>
        <w:t>Factores técnicos: como el tipo constructivo, y las acciones tales como envejecimiento, corrosión, fatiga de materiales, etc.</w:t>
      </w:r>
    </w:p>
    <w:p w14:paraId="46369753" w14:textId="77777777" w:rsidR="0079428C" w:rsidRPr="00B06D23" w:rsidRDefault="0079428C" w:rsidP="000519D3">
      <w:pPr>
        <w:numPr>
          <w:ilvl w:val="0"/>
          <w:numId w:val="30"/>
        </w:numPr>
        <w:spacing w:line="259" w:lineRule="auto"/>
        <w:ind w:left="360"/>
        <w:rPr>
          <w:lang w:val="es-ES"/>
        </w:rPr>
      </w:pPr>
      <w:r w:rsidRPr="00B06D23">
        <w:rPr>
          <w:lang w:val="es-ES"/>
        </w:rPr>
        <w:t xml:space="preserve">Factores del contexto operacional: nivel descargas atmosféricas, vegetación, acción de pájaros, contaminación salina, industrial, etc. </w:t>
      </w:r>
    </w:p>
    <w:p w14:paraId="3758243E" w14:textId="6C205FDB" w:rsidR="0079428C" w:rsidRPr="00B06D23" w:rsidRDefault="002327DF" w:rsidP="0079428C">
      <w:pPr>
        <w:rPr>
          <w:lang w:val="es-ES"/>
        </w:rPr>
      </w:pPr>
      <w:r w:rsidRPr="005A1E5C">
        <w:rPr>
          <w:lang w:val="es-ES"/>
        </w:rPr>
        <w:t>Los factores técnicos fueron tenidos en cuenta en la definición de las tareas y frecuencias de mantenimiento,</w:t>
      </w:r>
      <w:r>
        <w:rPr>
          <w:lang w:val="es-ES"/>
        </w:rPr>
        <w:t xml:space="preserve"> y</w:t>
      </w:r>
      <w:r w:rsidR="0079428C" w:rsidRPr="00B06D23">
        <w:rPr>
          <w:lang w:val="es-ES"/>
        </w:rPr>
        <w:t xml:space="preserve"> según el tipo de UC, su tecnología y considerando antecedentes regulatorios en la materia. Por ejemplo, para el mantenimiento de interruptores se consideró si es pequeño volumen de aceite o SF6 u otra tecnología y se determinaron las tareas, frecuencias y costos asociados a cada tipo constructivo.</w:t>
      </w:r>
    </w:p>
    <w:p w14:paraId="4B73373D" w14:textId="77777777" w:rsidR="0079428C" w:rsidRPr="00B06D23" w:rsidRDefault="0079428C" w:rsidP="0079428C">
      <w:pPr>
        <w:rPr>
          <w:lang w:val="es-ES"/>
        </w:rPr>
      </w:pPr>
      <w:r w:rsidRPr="00B06D23">
        <w:rPr>
          <w:lang w:val="es-ES"/>
        </w:rPr>
        <w:t xml:space="preserve">Los factores del contexto operacional (variables ambientales o de terceros) con impacto en el COMA fueron considerados definiendo las tareas de mantenimiento preventivo o correctivo requeridas para evitar y/o corregir los efectos que dichas variables provocan en los activos y calculando los costos pertinentes. </w:t>
      </w:r>
    </w:p>
    <w:p w14:paraId="1E1AFB66" w14:textId="77777777" w:rsidR="0079428C" w:rsidRPr="00B06D23" w:rsidRDefault="0079428C" w:rsidP="0079428C">
      <w:pPr>
        <w:rPr>
          <w:lang w:val="es-ES"/>
        </w:rPr>
      </w:pPr>
      <w:r w:rsidRPr="00B06D23">
        <w:rPr>
          <w:lang w:val="es-ES"/>
        </w:rPr>
        <w:t>Por ejemplo, en el caso de contaminación salina se determinaron las instalaciones que por este motivo deben ser sometidas a lavado de aisladores, su frecuencia de ejecución, y se calcularon los costos pertinentes de esta actividad considerando el costo de mano de obra, materiales y equipos que su ejecución eficiente demande.</w:t>
      </w:r>
    </w:p>
    <w:p w14:paraId="0C2B4289" w14:textId="2D2DA99C" w:rsidR="0079428C" w:rsidRPr="00B06D23" w:rsidRDefault="0079428C" w:rsidP="0079428C">
      <w:pPr>
        <w:rPr>
          <w:lang w:val="es-ES"/>
        </w:rPr>
      </w:pPr>
      <w:r w:rsidRPr="00B06D23">
        <w:rPr>
          <w:lang w:val="es-ES"/>
        </w:rPr>
        <w:t>Con respecto a las restric</w:t>
      </w:r>
      <w:r w:rsidR="00655C27">
        <w:rPr>
          <w:lang w:val="es-ES"/>
        </w:rPr>
        <w:t xml:space="preserve">ciones geográficas se consideraron </w:t>
      </w:r>
      <w:r w:rsidRPr="00B06D23">
        <w:rPr>
          <w:lang w:val="es-ES"/>
        </w:rPr>
        <w:t xml:space="preserve">los tiempos de traslado para llegar a los activos (y retorno) para realizar los mantenimientos preventivos o de emergencia, considerando la ubicación de las Sedes Técnicas de donde parte el contratista, y el emplazamiento </w:t>
      </w:r>
      <w:r w:rsidRPr="00B06D23">
        <w:rPr>
          <w:lang w:val="es-ES"/>
        </w:rPr>
        <w:lastRenderedPageBreak/>
        <w:t>donde se deben realizar las tareas de mantenimiento. Adicionalmente se consideró el tiempo de traslado entre tareas en caso de mantenimientos programados.</w:t>
      </w:r>
    </w:p>
    <w:p w14:paraId="72A44A5F" w14:textId="77777777" w:rsidR="0079428C" w:rsidRPr="00B06D23" w:rsidRDefault="0079428C" w:rsidP="0079428C">
      <w:pPr>
        <w:rPr>
          <w:lang w:val="es-ES"/>
        </w:rPr>
      </w:pPr>
      <w:r w:rsidRPr="00B06D23">
        <w:rPr>
          <w:lang w:val="es-ES"/>
        </w:rPr>
        <w:t>Para calcular los recursos físicos se definieron para cada tarea el personal que integra la cuadrilla con la capacitación y herramientas adecuadas, los vehículos requeridos, los materiales y el tiempo total para ejecutar la tarea incluyendo el tiempo de traslado desde su sede técnica y el tiempo de traslado entre tareas para tareas programadas.</w:t>
      </w:r>
    </w:p>
    <w:p w14:paraId="23C61F17" w14:textId="77777777" w:rsidR="0079428C" w:rsidRPr="00B06D23" w:rsidRDefault="0079428C" w:rsidP="0079428C">
      <w:pPr>
        <w:rPr>
          <w:lang w:val="es-ES"/>
        </w:rPr>
      </w:pPr>
      <w:r w:rsidRPr="00B06D23">
        <w:rPr>
          <w:lang w:val="es-ES"/>
        </w:rPr>
        <w:t>Sobre la base de los estándares eficientes de ejecución de tareas y su frecuencia anual, se calcularon los recursos físicos (personal, materiales, herramientas y vehículos) por tarea para cada UC de la EM.</w:t>
      </w:r>
    </w:p>
    <w:p w14:paraId="02A38382" w14:textId="7ABE14B2" w:rsidR="0079428C" w:rsidRPr="00B06D23" w:rsidRDefault="0079428C" w:rsidP="0079428C">
      <w:pPr>
        <w:rPr>
          <w:lang w:val="es-ES"/>
        </w:rPr>
      </w:pPr>
      <w:bookmarkStart w:id="140" w:name="_Toc149716232"/>
      <w:r w:rsidRPr="00B06D23">
        <w:rPr>
          <w:lang w:val="es-ES"/>
        </w:rPr>
        <w:t>Luego</w:t>
      </w:r>
      <w:r w:rsidR="005A3ABE">
        <w:rPr>
          <w:lang w:val="es-ES"/>
        </w:rPr>
        <w:t>,</w:t>
      </w:r>
      <w:r w:rsidRPr="00B06D23">
        <w:rPr>
          <w:lang w:val="es-ES"/>
        </w:rPr>
        <w:t xml:space="preserve"> considerando el tipo y cantidad de las instalaciones del sistema eléctrico se realizó el dimensionamiento de los recursos requeridos para la operación y mantenimiento de las instalaciones estableciendo las actividades (cantidad y características), requerimientos de recursos humanos, instalaciones asociadas, equipamiento, mat</w:t>
      </w:r>
      <w:r w:rsidR="005A3ABE">
        <w:rPr>
          <w:lang w:val="es-ES"/>
        </w:rPr>
        <w:t>eriales y repuestos, que permite</w:t>
      </w:r>
      <w:r w:rsidRPr="00B06D23">
        <w:rPr>
          <w:lang w:val="es-ES"/>
        </w:rPr>
        <w:t>n desarrollar las labores en forma óptima y eficiente.</w:t>
      </w:r>
    </w:p>
    <w:p w14:paraId="55F8D702" w14:textId="77777777" w:rsidR="0079428C" w:rsidRPr="00B06D23" w:rsidRDefault="0079428C" w:rsidP="0079428C">
      <w:pPr>
        <w:rPr>
          <w:lang w:val="es-ES"/>
        </w:rPr>
      </w:pPr>
      <w:r w:rsidRPr="00B06D23">
        <w:rPr>
          <w:lang w:val="es-ES"/>
        </w:rPr>
        <w:t>El cálculo de los recursos físicos requeridos se realiza mediante estándares eficientes de productividad y adaptados a la realidad de la empresa.</w:t>
      </w:r>
      <w:bookmarkEnd w:id="140"/>
      <w:r w:rsidRPr="00B06D23">
        <w:rPr>
          <w:lang w:val="es-ES"/>
        </w:rPr>
        <w:t xml:space="preserve"> Por ejemplo, para el cálculo de los procesos de OyM se desarrollaron los siguientes pasos:</w:t>
      </w:r>
    </w:p>
    <w:p w14:paraId="465D5E31" w14:textId="7938C7D0" w:rsidR="0079428C" w:rsidRPr="00B06D23" w:rsidRDefault="0079428C" w:rsidP="000519D3">
      <w:pPr>
        <w:numPr>
          <w:ilvl w:val="0"/>
          <w:numId w:val="19"/>
        </w:numPr>
        <w:spacing w:after="120" w:line="259" w:lineRule="auto"/>
        <w:jc w:val="left"/>
        <w:rPr>
          <w:lang w:val="es-ES"/>
        </w:rPr>
      </w:pPr>
      <w:bookmarkStart w:id="141" w:name="_Toc149716237"/>
      <w:r w:rsidRPr="00B06D23">
        <w:rPr>
          <w:lang w:val="es-ES"/>
        </w:rPr>
        <w:t>Identificar para cada UC los principales componentes objeto de mantenimiento</w:t>
      </w:r>
      <w:r w:rsidR="005A3ABE">
        <w:rPr>
          <w:lang w:val="es-ES"/>
        </w:rPr>
        <w:t>.</w:t>
      </w:r>
    </w:p>
    <w:p w14:paraId="06F34EF4" w14:textId="77777777" w:rsidR="0079428C" w:rsidRPr="00B06D23" w:rsidRDefault="0079428C" w:rsidP="000519D3">
      <w:pPr>
        <w:numPr>
          <w:ilvl w:val="0"/>
          <w:numId w:val="19"/>
        </w:numPr>
        <w:spacing w:after="120" w:line="259" w:lineRule="auto"/>
        <w:rPr>
          <w:lang w:val="es-ES"/>
        </w:rPr>
      </w:pPr>
      <w:r w:rsidRPr="00B06D23">
        <w:rPr>
          <w:lang w:val="es-ES"/>
        </w:rPr>
        <w:t>Identificar cada actividad de operación y mantenimiento para cada componente (Ej: mantenimiento a demanda por fallas, correctivo programado e inspecciones)</w:t>
      </w:r>
      <w:bookmarkEnd w:id="141"/>
      <w:r w:rsidRPr="00B06D23">
        <w:rPr>
          <w:lang w:val="es-ES"/>
        </w:rPr>
        <w:t>.</w:t>
      </w:r>
    </w:p>
    <w:p w14:paraId="3F288F41" w14:textId="5EC0C1D0" w:rsidR="0079428C" w:rsidRPr="00B06D23" w:rsidRDefault="0079428C" w:rsidP="000519D3">
      <w:pPr>
        <w:numPr>
          <w:ilvl w:val="0"/>
          <w:numId w:val="19"/>
        </w:numPr>
        <w:spacing w:after="120" w:line="259" w:lineRule="auto"/>
        <w:jc w:val="left"/>
        <w:rPr>
          <w:lang w:val="es-ES"/>
        </w:rPr>
      </w:pPr>
      <w:bookmarkStart w:id="142" w:name="_Toc149716238"/>
      <w:r w:rsidRPr="00B06D23">
        <w:rPr>
          <w:lang w:val="es-ES"/>
        </w:rPr>
        <w:t xml:space="preserve">Asignar </w:t>
      </w:r>
      <w:r w:rsidR="005A3ABE">
        <w:rPr>
          <w:lang w:val="es-ES"/>
        </w:rPr>
        <w:t xml:space="preserve">frecuencias de ocurrencia </w:t>
      </w:r>
      <w:r w:rsidRPr="00B06D23">
        <w:rPr>
          <w:lang w:val="es-ES"/>
        </w:rPr>
        <w:t xml:space="preserve">a cada evento de OyM </w:t>
      </w:r>
      <w:r w:rsidR="005A3ABE">
        <w:rPr>
          <w:lang w:val="es-ES"/>
        </w:rPr>
        <w:t>(</w:t>
      </w:r>
      <w:r w:rsidRPr="00B06D23">
        <w:rPr>
          <w:lang w:val="es-ES"/>
        </w:rPr>
        <w:t>Ej: una frecuencia de ocurrencia en caso de fallas o una frecuencia de ejecución en caso preventivo y un tiempo de resolución</w:t>
      </w:r>
      <w:bookmarkEnd w:id="142"/>
      <w:r w:rsidR="005A3ABE">
        <w:rPr>
          <w:lang w:val="es-ES"/>
        </w:rPr>
        <w:t>)</w:t>
      </w:r>
      <w:r w:rsidRPr="00B06D23">
        <w:rPr>
          <w:lang w:val="es-ES"/>
        </w:rPr>
        <w:t>.</w:t>
      </w:r>
    </w:p>
    <w:p w14:paraId="120C7553" w14:textId="77777777" w:rsidR="0079428C" w:rsidRPr="00B06D23" w:rsidRDefault="0079428C" w:rsidP="000519D3">
      <w:pPr>
        <w:numPr>
          <w:ilvl w:val="0"/>
          <w:numId w:val="19"/>
        </w:numPr>
        <w:spacing w:after="120" w:line="259" w:lineRule="auto"/>
        <w:rPr>
          <w:lang w:val="es-ES"/>
        </w:rPr>
      </w:pPr>
      <w:bookmarkStart w:id="143" w:name="_Toc149716239"/>
      <w:r w:rsidRPr="00B06D23">
        <w:rPr>
          <w:lang w:val="es-ES"/>
        </w:rPr>
        <w:t>De acuerdo a la característica de cada evento de OyM se asignan para su resolución una “cuadrilla tipo” predefinida en cantidad de operarios y calificación, y los materiales y recursos requeridos.</w:t>
      </w:r>
      <w:bookmarkEnd w:id="143"/>
    </w:p>
    <w:p w14:paraId="02FDBA49" w14:textId="4D7A90D7" w:rsidR="0079428C" w:rsidRPr="00B06D23" w:rsidRDefault="0079428C" w:rsidP="000519D3">
      <w:pPr>
        <w:numPr>
          <w:ilvl w:val="0"/>
          <w:numId w:val="19"/>
        </w:numPr>
        <w:spacing w:line="259" w:lineRule="auto"/>
        <w:rPr>
          <w:lang w:val="es-ES"/>
        </w:rPr>
      </w:pPr>
      <w:bookmarkStart w:id="144" w:name="_Toc149716240"/>
      <w:r w:rsidRPr="00B06D23">
        <w:rPr>
          <w:lang w:val="es-ES"/>
        </w:rPr>
        <w:t>Con la frecuencia de ocurrencia de cada evento, la duración de la intervención de la cuadrilla</w:t>
      </w:r>
      <w:r w:rsidR="007C416E">
        <w:rPr>
          <w:lang w:val="es-ES"/>
        </w:rPr>
        <w:t>,</w:t>
      </w:r>
      <w:r w:rsidRPr="00B06D23">
        <w:rPr>
          <w:lang w:val="es-ES"/>
        </w:rPr>
        <w:t xml:space="preserve"> más los tiempos de desplazamiento, se calcula la cantidad de personal, materiales e insumos para cada tarea de OyM</w:t>
      </w:r>
      <w:bookmarkEnd w:id="144"/>
      <w:r w:rsidRPr="00B06D23">
        <w:rPr>
          <w:lang w:val="es-ES"/>
        </w:rPr>
        <w:t>.</w:t>
      </w:r>
    </w:p>
    <w:p w14:paraId="5AE040C9" w14:textId="7653B080" w:rsidR="0079428C" w:rsidRPr="00B06D23" w:rsidRDefault="0079428C" w:rsidP="0079428C">
      <w:pPr>
        <w:spacing w:line="259" w:lineRule="auto"/>
        <w:rPr>
          <w:lang w:val="es-ES"/>
        </w:rPr>
      </w:pPr>
      <w:bookmarkStart w:id="145" w:name="_Toc149716241"/>
      <w:r w:rsidRPr="00B06D23">
        <w:rPr>
          <w:lang w:val="es-ES"/>
        </w:rPr>
        <w:t>Los costos de las cuadrillas de mantenimiento para cada tipo de ta</w:t>
      </w:r>
      <w:r w:rsidR="00BA2EDF">
        <w:rPr>
          <w:lang w:val="es-ES"/>
        </w:rPr>
        <w:t xml:space="preserve">rea estarán </w:t>
      </w:r>
      <w:r w:rsidR="00BA2EDF" w:rsidRPr="007C416E">
        <w:rPr>
          <w:lang w:val="es-ES"/>
        </w:rPr>
        <w:t>conformado</w:t>
      </w:r>
      <w:r w:rsidRPr="007C416E">
        <w:rPr>
          <w:lang w:val="es-ES"/>
        </w:rPr>
        <w:t>s</w:t>
      </w:r>
      <w:r w:rsidRPr="00B06D23">
        <w:rPr>
          <w:lang w:val="es-ES"/>
        </w:rPr>
        <w:t xml:space="preserve"> por la cantidad y nivel del personal que constituye la mano de obra, las herramientas de la cuadrilla, los elementos de seguridad y los vehículos requeridos para la ejecución de la tarea.</w:t>
      </w:r>
    </w:p>
    <w:p w14:paraId="682236B0" w14:textId="03A723D7" w:rsidR="0079428C" w:rsidRPr="00B06D23" w:rsidRDefault="0079428C" w:rsidP="0079428C">
      <w:pPr>
        <w:rPr>
          <w:lang w:val="es-ES"/>
        </w:rPr>
      </w:pPr>
      <w:r w:rsidRPr="00B06D23">
        <w:rPr>
          <w:lang w:val="es-ES"/>
        </w:rPr>
        <w:lastRenderedPageBreak/>
        <w:t>Sobre la base de la definición de la cuadrilla, y sus costos asociados, el tiempo de ejecución y desplazamiento, más los materiales requeridos para la ejecución de la tarea</w:t>
      </w:r>
      <w:r w:rsidR="007C416E">
        <w:rPr>
          <w:lang w:val="es-ES"/>
        </w:rPr>
        <w:t>,</w:t>
      </w:r>
      <w:r w:rsidRPr="00B06D23">
        <w:rPr>
          <w:lang w:val="es-ES"/>
        </w:rPr>
        <w:t xml:space="preserve"> se determinó el costo de la misma. Con el costo de la tarea, y la cantidad de veces que se realiza la tarea por año se determinó el costo total de la tarea para las instalaciones de la empresa. </w:t>
      </w:r>
    </w:p>
    <w:p w14:paraId="0398DC5A" w14:textId="77777777" w:rsidR="0079428C" w:rsidRPr="00B06D23" w:rsidRDefault="0079428C" w:rsidP="0079428C">
      <w:pPr>
        <w:rPr>
          <w:lang w:val="es-ES"/>
        </w:rPr>
      </w:pPr>
      <w:r w:rsidRPr="00B06D23">
        <w:rPr>
          <w:lang w:val="es-ES"/>
        </w:rPr>
        <w:t xml:space="preserve">Para cada tarea los tiempos de ejecución de las tareas y las frecuencias de ocurrencia tienen en cuenta: </w:t>
      </w:r>
    </w:p>
    <w:p w14:paraId="1A4A1714" w14:textId="77777777" w:rsidR="0079428C" w:rsidRPr="00B06D23" w:rsidRDefault="0079428C" w:rsidP="000519D3">
      <w:pPr>
        <w:numPr>
          <w:ilvl w:val="0"/>
          <w:numId w:val="28"/>
        </w:numPr>
        <w:spacing w:after="120" w:line="259" w:lineRule="auto"/>
        <w:ind w:left="360"/>
        <w:jc w:val="left"/>
        <w:rPr>
          <w:lang w:val="es-ES"/>
        </w:rPr>
      </w:pPr>
      <w:r w:rsidRPr="00B06D23">
        <w:rPr>
          <w:lang w:val="es-ES"/>
        </w:rPr>
        <w:t xml:space="preserve">Aspectos específicos de cada tarea (“reglas del arte”), que incluyen la calidad de la ejecución, la importancia y tipo de la instalación, normas de seguridad, etc. </w:t>
      </w:r>
    </w:p>
    <w:p w14:paraId="27641E74" w14:textId="77777777" w:rsidR="0079428C" w:rsidRPr="00B06D23" w:rsidRDefault="0079428C" w:rsidP="000519D3">
      <w:pPr>
        <w:numPr>
          <w:ilvl w:val="0"/>
          <w:numId w:val="28"/>
        </w:numPr>
        <w:spacing w:after="120" w:line="259" w:lineRule="auto"/>
        <w:ind w:left="360"/>
        <w:jc w:val="left"/>
        <w:rPr>
          <w:lang w:val="es-ES"/>
        </w:rPr>
      </w:pPr>
      <w:r w:rsidRPr="00B06D23">
        <w:rPr>
          <w:lang w:val="es-ES"/>
        </w:rPr>
        <w:t xml:space="preserve">Características de diseño y construcción de las instalaciones. </w:t>
      </w:r>
    </w:p>
    <w:p w14:paraId="46F106DB" w14:textId="77777777" w:rsidR="0079428C" w:rsidRPr="00B06D23" w:rsidRDefault="0079428C" w:rsidP="000519D3">
      <w:pPr>
        <w:numPr>
          <w:ilvl w:val="0"/>
          <w:numId w:val="28"/>
        </w:numPr>
        <w:spacing w:after="120" w:line="259" w:lineRule="auto"/>
        <w:ind w:left="360"/>
        <w:jc w:val="left"/>
        <w:rPr>
          <w:lang w:val="es-ES"/>
        </w:rPr>
      </w:pPr>
      <w:r w:rsidRPr="00B06D23">
        <w:rPr>
          <w:lang w:val="es-ES"/>
        </w:rPr>
        <w:t>Antecedentes regulatorios en la materia.</w:t>
      </w:r>
    </w:p>
    <w:p w14:paraId="27A0DAAC" w14:textId="77777777" w:rsidR="0079428C" w:rsidRPr="00B06D23" w:rsidRDefault="0079428C" w:rsidP="000519D3">
      <w:pPr>
        <w:numPr>
          <w:ilvl w:val="0"/>
          <w:numId w:val="28"/>
        </w:numPr>
        <w:spacing w:after="120" w:line="259" w:lineRule="auto"/>
        <w:ind w:left="360"/>
        <w:jc w:val="left"/>
        <w:rPr>
          <w:lang w:val="es-ES"/>
        </w:rPr>
      </w:pPr>
      <w:r w:rsidRPr="00B06D23">
        <w:rPr>
          <w:lang w:val="es-ES"/>
        </w:rPr>
        <w:t>Antecedentes presentados por las empresas.</w:t>
      </w:r>
    </w:p>
    <w:p w14:paraId="60F1CD87" w14:textId="77777777" w:rsidR="0079428C" w:rsidRPr="00B06D23" w:rsidRDefault="0079428C" w:rsidP="000519D3">
      <w:pPr>
        <w:numPr>
          <w:ilvl w:val="0"/>
          <w:numId w:val="28"/>
        </w:numPr>
        <w:spacing w:after="120" w:line="259" w:lineRule="auto"/>
        <w:ind w:left="360"/>
        <w:jc w:val="left"/>
        <w:rPr>
          <w:lang w:val="es-ES"/>
        </w:rPr>
      </w:pPr>
      <w:r w:rsidRPr="00B06D23">
        <w:rPr>
          <w:lang w:val="es-ES"/>
        </w:rPr>
        <w:t>Criticidad del activo.</w:t>
      </w:r>
    </w:p>
    <w:p w14:paraId="3766941A" w14:textId="77777777" w:rsidR="0079428C" w:rsidRPr="00B06D23" w:rsidRDefault="0079428C" w:rsidP="000519D3">
      <w:pPr>
        <w:numPr>
          <w:ilvl w:val="0"/>
          <w:numId w:val="28"/>
        </w:numPr>
        <w:spacing w:after="120" w:line="259" w:lineRule="auto"/>
        <w:ind w:left="360"/>
        <w:jc w:val="left"/>
        <w:rPr>
          <w:lang w:val="es-ES"/>
        </w:rPr>
      </w:pPr>
      <w:r w:rsidRPr="00B06D23">
        <w:rPr>
          <w:lang w:val="es-ES"/>
        </w:rPr>
        <w:t>Niveles de calidad exigidos por la norma técnica.</w:t>
      </w:r>
    </w:p>
    <w:p w14:paraId="754C7E09" w14:textId="77777777" w:rsidR="0079428C" w:rsidRDefault="0079428C" w:rsidP="0079428C">
      <w:pPr>
        <w:rPr>
          <w:lang w:val="es-ES"/>
        </w:rPr>
      </w:pPr>
      <w:r w:rsidRPr="00B06D23">
        <w:rPr>
          <w:lang w:val="es-ES"/>
        </w:rPr>
        <w:t xml:space="preserve">Los rendimientos y frecuencias utilizados son los de instalaciones típicas correctamente diseñadas y en buen estado, independientemente del estado de conservación actual de las instalaciones de la transportista. </w:t>
      </w:r>
    </w:p>
    <w:p w14:paraId="6054B94E" w14:textId="34C1D0DE" w:rsidR="00BB5AA1" w:rsidRPr="00C93697" w:rsidRDefault="00335606" w:rsidP="00BB5AA1">
      <w:pPr>
        <w:rPr>
          <w:lang w:val="es-ES"/>
        </w:rPr>
      </w:pPr>
      <w:r w:rsidRPr="00C543D6">
        <w:rPr>
          <w:lang w:val="es-ES"/>
        </w:rPr>
        <w:t>L</w:t>
      </w:r>
      <w:r w:rsidR="00BB5AA1" w:rsidRPr="00C543D6">
        <w:rPr>
          <w:lang w:val="es-ES"/>
        </w:rPr>
        <w:t xml:space="preserve">as frecuencias de </w:t>
      </w:r>
      <w:r w:rsidRPr="00C543D6">
        <w:rPr>
          <w:lang w:val="es-ES"/>
        </w:rPr>
        <w:t>mantenimiento correctivo (no programable) utilizadas para el cálculo de este componente del COMA son producto de los planes de mantenimeinto</w:t>
      </w:r>
      <w:r w:rsidR="00BB5AA1" w:rsidRPr="00C543D6">
        <w:rPr>
          <w:lang w:val="es-ES"/>
        </w:rPr>
        <w:t xml:space="preserve"> preventivo considerados</w:t>
      </w:r>
      <w:r w:rsidRPr="00C543D6">
        <w:rPr>
          <w:lang w:val="es-ES"/>
        </w:rPr>
        <w:t xml:space="preserve"> en el estudio, los cuales están diseñados de modo que permiten cumplir con la</w:t>
      </w:r>
      <w:r w:rsidR="00BB5AA1" w:rsidRPr="00C543D6">
        <w:rPr>
          <w:lang w:val="es-ES"/>
        </w:rPr>
        <w:t xml:space="preserve"> norma técnica de calidad.</w:t>
      </w:r>
    </w:p>
    <w:p w14:paraId="128C223F" w14:textId="77777777" w:rsidR="0079428C" w:rsidRPr="00B06D23" w:rsidRDefault="0079428C" w:rsidP="0079428C">
      <w:pPr>
        <w:rPr>
          <w:lang w:val="es-ES"/>
        </w:rPr>
      </w:pPr>
      <w:r w:rsidRPr="00B06D23">
        <w:rPr>
          <w:lang w:val="es-ES"/>
        </w:rPr>
        <w:t xml:space="preserve">Finalmente, la suma de los recursos físicos requeridos para todas las categorías de instalaciones será el </w:t>
      </w:r>
      <w:bookmarkEnd w:id="145"/>
      <w:r w:rsidRPr="00B06D23">
        <w:rPr>
          <w:lang w:val="es-ES"/>
        </w:rPr>
        <w:t xml:space="preserve">total de recursos de OyM requeridos por la transmisora. </w:t>
      </w:r>
    </w:p>
    <w:p w14:paraId="250A91D9" w14:textId="77777777" w:rsidR="0079428C" w:rsidRPr="00B06D23" w:rsidRDefault="0079428C" w:rsidP="0079428C">
      <w:pPr>
        <w:rPr>
          <w:lang w:val="es-ES"/>
        </w:rPr>
      </w:pPr>
      <w:r w:rsidRPr="00B06D23">
        <w:rPr>
          <w:lang w:val="es-ES"/>
        </w:rPr>
        <w:t xml:space="preserve">Los costos “por intervención” se obtienen considerando: </w:t>
      </w:r>
    </w:p>
    <w:p w14:paraId="2189E5D6" w14:textId="6D55625A" w:rsidR="0079428C" w:rsidRPr="00B06D23" w:rsidRDefault="0079428C" w:rsidP="000519D3">
      <w:pPr>
        <w:numPr>
          <w:ilvl w:val="0"/>
          <w:numId w:val="29"/>
        </w:numPr>
        <w:spacing w:after="120" w:line="259" w:lineRule="auto"/>
        <w:ind w:left="360"/>
        <w:jc w:val="left"/>
        <w:rPr>
          <w:lang w:val="es-ES"/>
        </w:rPr>
      </w:pPr>
      <w:r w:rsidRPr="00B06D23">
        <w:rPr>
          <w:lang w:val="es-ES"/>
        </w:rPr>
        <w:t>El costo del personal, vehículos, materiales y herramientas de la brigada</w:t>
      </w:r>
      <w:r w:rsidR="007C416E">
        <w:rPr>
          <w:lang w:val="es-ES"/>
        </w:rPr>
        <w:t>.</w:t>
      </w:r>
    </w:p>
    <w:p w14:paraId="4242F877" w14:textId="61D3C4B7" w:rsidR="0079428C" w:rsidRPr="00B06D23" w:rsidRDefault="0079428C" w:rsidP="000519D3">
      <w:pPr>
        <w:numPr>
          <w:ilvl w:val="0"/>
          <w:numId w:val="29"/>
        </w:numPr>
        <w:spacing w:after="120" w:line="259" w:lineRule="auto"/>
        <w:ind w:left="360"/>
        <w:jc w:val="left"/>
        <w:rPr>
          <w:lang w:val="es-ES"/>
        </w:rPr>
      </w:pPr>
      <w:r w:rsidRPr="00B06D23">
        <w:rPr>
          <w:lang w:val="es-ES"/>
        </w:rPr>
        <w:t>La frecuencia con que se realiza la tarea</w:t>
      </w:r>
      <w:r w:rsidR="007C416E">
        <w:rPr>
          <w:lang w:val="es-ES"/>
        </w:rPr>
        <w:t>.</w:t>
      </w:r>
    </w:p>
    <w:p w14:paraId="1E42D023" w14:textId="5639EBE8" w:rsidR="0079428C" w:rsidRPr="00B06D23" w:rsidRDefault="0079428C" w:rsidP="000519D3">
      <w:pPr>
        <w:numPr>
          <w:ilvl w:val="0"/>
          <w:numId w:val="29"/>
        </w:numPr>
        <w:spacing w:after="120" w:line="259" w:lineRule="auto"/>
        <w:ind w:left="360"/>
        <w:jc w:val="left"/>
        <w:rPr>
          <w:lang w:val="es-ES"/>
        </w:rPr>
      </w:pPr>
      <w:r w:rsidRPr="00B06D23">
        <w:rPr>
          <w:lang w:val="es-ES"/>
        </w:rPr>
        <w:t>La cantidad de elementos de la instalación sobre los que se va a realizar la tarea</w:t>
      </w:r>
      <w:r w:rsidR="007C416E">
        <w:rPr>
          <w:lang w:val="es-ES"/>
        </w:rPr>
        <w:t>.</w:t>
      </w:r>
    </w:p>
    <w:p w14:paraId="04379F91" w14:textId="10C4546C" w:rsidR="0079428C" w:rsidRPr="00B06D23" w:rsidRDefault="007C416E" w:rsidP="000519D3">
      <w:pPr>
        <w:numPr>
          <w:ilvl w:val="0"/>
          <w:numId w:val="29"/>
        </w:numPr>
        <w:spacing w:after="120" w:line="259" w:lineRule="auto"/>
        <w:ind w:left="360"/>
        <w:jc w:val="left"/>
        <w:rPr>
          <w:lang w:val="es-ES"/>
        </w:rPr>
      </w:pPr>
      <w:r>
        <w:rPr>
          <w:lang w:val="es-ES"/>
        </w:rPr>
        <w:t>L</w:t>
      </w:r>
      <w:r w:rsidR="0079428C" w:rsidRPr="00B06D23">
        <w:rPr>
          <w:lang w:val="es-ES"/>
        </w:rPr>
        <w:t>os tiempos medios eficientes de ejecución</w:t>
      </w:r>
      <w:r>
        <w:rPr>
          <w:lang w:val="es-ES"/>
        </w:rPr>
        <w:t>.</w:t>
      </w:r>
    </w:p>
    <w:p w14:paraId="64F130C6" w14:textId="08BE8DCD" w:rsidR="0079428C" w:rsidRPr="00B06D23" w:rsidRDefault="0079428C" w:rsidP="000519D3">
      <w:pPr>
        <w:numPr>
          <w:ilvl w:val="0"/>
          <w:numId w:val="29"/>
        </w:numPr>
        <w:spacing w:after="120" w:line="259" w:lineRule="auto"/>
        <w:ind w:left="360"/>
        <w:jc w:val="left"/>
        <w:rPr>
          <w:lang w:val="es-ES"/>
        </w:rPr>
      </w:pPr>
      <w:r w:rsidRPr="00B06D23">
        <w:rPr>
          <w:lang w:val="es-ES"/>
        </w:rPr>
        <w:t>Los materiales que pueda requerir la actividad</w:t>
      </w:r>
      <w:r w:rsidR="007C416E">
        <w:rPr>
          <w:lang w:val="es-ES"/>
        </w:rPr>
        <w:t>.</w:t>
      </w:r>
    </w:p>
    <w:p w14:paraId="13E9177D" w14:textId="293B9F36" w:rsidR="0079428C" w:rsidRPr="00B06D23" w:rsidRDefault="0079428C" w:rsidP="000519D3">
      <w:pPr>
        <w:numPr>
          <w:ilvl w:val="0"/>
          <w:numId w:val="29"/>
        </w:numPr>
        <w:spacing w:line="259" w:lineRule="auto"/>
        <w:ind w:left="360"/>
        <w:jc w:val="left"/>
        <w:rPr>
          <w:lang w:val="es-ES"/>
        </w:rPr>
      </w:pPr>
      <w:r w:rsidRPr="00B06D23">
        <w:rPr>
          <w:lang w:val="es-ES"/>
        </w:rPr>
        <w:t>Los tiempos de traslado</w:t>
      </w:r>
      <w:r w:rsidR="007C416E">
        <w:rPr>
          <w:lang w:val="es-ES"/>
        </w:rPr>
        <w:t>.</w:t>
      </w:r>
    </w:p>
    <w:p w14:paraId="7036DE0A" w14:textId="2BE873AA" w:rsidR="0079428C" w:rsidRPr="00B06D23" w:rsidRDefault="0079428C" w:rsidP="0079428C">
      <w:pPr>
        <w:rPr>
          <w:lang w:val="es-ES"/>
        </w:rPr>
      </w:pPr>
      <w:r w:rsidRPr="00B06D23">
        <w:rPr>
          <w:lang w:val="es-ES"/>
        </w:rPr>
        <w:lastRenderedPageBreak/>
        <w:t xml:space="preserve">Para las áreas que requieran </w:t>
      </w:r>
      <w:r w:rsidR="00BA2EDF">
        <w:rPr>
          <w:lang w:val="es-ES"/>
        </w:rPr>
        <w:t xml:space="preserve">cobertura de atención las </w:t>
      </w:r>
      <w:r w:rsidR="00BA2EDF" w:rsidRPr="00AE2BB8">
        <w:rPr>
          <w:lang w:val="es-ES"/>
        </w:rPr>
        <w:t>24 h</w:t>
      </w:r>
      <w:r w:rsidR="00AE2BB8" w:rsidRPr="00AE2BB8">
        <w:rPr>
          <w:lang w:val="es-ES"/>
        </w:rPr>
        <w:t>oras</w:t>
      </w:r>
      <w:r w:rsidRPr="00B06D23">
        <w:rPr>
          <w:lang w:val="es-ES"/>
        </w:rPr>
        <w:t xml:space="preserve"> </w:t>
      </w:r>
      <w:r w:rsidR="00AE2BB8">
        <w:rPr>
          <w:lang w:val="es-ES"/>
        </w:rPr>
        <w:t xml:space="preserve">y </w:t>
      </w:r>
      <w:r w:rsidRPr="00B06D23">
        <w:rPr>
          <w:lang w:val="es-ES"/>
        </w:rPr>
        <w:t>los 365 días del año</w:t>
      </w:r>
      <w:r w:rsidR="00AE2BB8">
        <w:rPr>
          <w:lang w:val="es-ES"/>
        </w:rPr>
        <w:t>,</w:t>
      </w:r>
      <w:r w:rsidRPr="00B06D23">
        <w:rPr>
          <w:lang w:val="es-ES"/>
        </w:rPr>
        <w:t xml:space="preserve"> se consideró la cantidad de equipos de trabajo necesarios para dar la cobertura indicada de manera que permita cumplir con los días de franco, vacaciones, ausencia por enfermedad cumpliendo con la ley laboral vigente en Chile.</w:t>
      </w:r>
    </w:p>
    <w:p w14:paraId="03F1185A" w14:textId="77777777" w:rsidR="0079428C" w:rsidRPr="00B06D23" w:rsidRDefault="0079428C" w:rsidP="0079428C">
      <w:pPr>
        <w:rPr>
          <w:lang w:val="es-ES"/>
        </w:rPr>
      </w:pPr>
      <w:r w:rsidRPr="00B06D23">
        <w:rPr>
          <w:lang w:val="es-ES"/>
        </w:rPr>
        <w:t>En el caso de las subestaciones y sobre la base del tipo de telemando de las subestaciones (total, parcial o sin telemando), la distancia a los centros operativos y su importancia estratégica, se determinó la cantidad de personal operativo requerido para cubrir los turnos para la operación local de las subestaciones en lo referido a apoyo para maniobras manuales o de emergencia y control y vigilancia de las instalaciones.</w:t>
      </w:r>
    </w:p>
    <w:p w14:paraId="533FEBC4" w14:textId="26ECCBA0" w:rsidR="0079428C" w:rsidRPr="00B06D23" w:rsidRDefault="0079428C" w:rsidP="0079428C">
      <w:pPr>
        <w:rPr>
          <w:lang w:val="es-ES"/>
        </w:rPr>
      </w:pPr>
      <w:r w:rsidRPr="00AE2BB8">
        <w:rPr>
          <w:lang w:val="es-ES"/>
        </w:rPr>
        <w:t xml:space="preserve">Para el Centro Nacional de Operación de Transmisión (CNOT) y Centros de </w:t>
      </w:r>
      <w:r w:rsidR="00BA2EDF" w:rsidRPr="00AE2BB8">
        <w:rPr>
          <w:lang w:val="es-ES"/>
        </w:rPr>
        <w:t>Operación</w:t>
      </w:r>
      <w:r w:rsidR="009B341C" w:rsidRPr="00AE2BB8">
        <w:rPr>
          <w:lang w:val="es-ES"/>
        </w:rPr>
        <w:t xml:space="preserve"> Regional (COZ) se consideraron</w:t>
      </w:r>
      <w:r w:rsidRPr="00AE2BB8">
        <w:rPr>
          <w:lang w:val="es-ES"/>
        </w:rPr>
        <w:t xml:space="preserve"> los equipos de trabajo </w:t>
      </w:r>
      <w:r w:rsidR="00BA2EDF" w:rsidRPr="00AE2BB8">
        <w:rPr>
          <w:lang w:val="es-ES"/>
        </w:rPr>
        <w:t>requeridos para cubrir las 24 h</w:t>
      </w:r>
      <w:r w:rsidR="00AE2BB8" w:rsidRPr="00AE2BB8">
        <w:rPr>
          <w:lang w:val="es-ES"/>
        </w:rPr>
        <w:t>oras</w:t>
      </w:r>
      <w:r w:rsidRPr="00AE2BB8">
        <w:rPr>
          <w:lang w:val="es-ES"/>
        </w:rPr>
        <w:t xml:space="preserve"> los 365 días del año.</w:t>
      </w:r>
    </w:p>
    <w:p w14:paraId="002FC99C" w14:textId="008E0F26" w:rsidR="00C4162A" w:rsidRPr="00B06D23" w:rsidRDefault="0079428C" w:rsidP="0079428C">
      <w:pPr>
        <w:rPr>
          <w:lang w:val="es-ES"/>
        </w:rPr>
      </w:pPr>
      <w:r w:rsidRPr="00B06D23">
        <w:rPr>
          <w:lang w:val="es-ES"/>
        </w:rPr>
        <w:t>Para el resto de las áreas operativas que requieran atención de emergencia se consideró la implementación de un sist</w:t>
      </w:r>
      <w:r w:rsidR="00C4162A">
        <w:rPr>
          <w:lang w:val="es-ES"/>
        </w:rPr>
        <w:t xml:space="preserve">ema de guardias pasivas. </w:t>
      </w:r>
    </w:p>
    <w:p w14:paraId="23722E2D" w14:textId="77777777" w:rsidR="0079428C" w:rsidRPr="00B06D23" w:rsidRDefault="0079428C" w:rsidP="0079428C">
      <w:pPr>
        <w:rPr>
          <w:lang w:val="es-ES"/>
        </w:rPr>
      </w:pPr>
      <w:r w:rsidRPr="00B06D23">
        <w:rPr>
          <w:lang w:val="es-ES"/>
        </w:rPr>
        <w:t>La metodología específica de valorización se describe en el siguiente punto.</w:t>
      </w:r>
    </w:p>
    <w:p w14:paraId="6E622E31" w14:textId="77777777" w:rsidR="0079428C" w:rsidRPr="006F5B6D" w:rsidRDefault="0079428C" w:rsidP="0079428C">
      <w:pPr>
        <w:pStyle w:val="Ttulo4"/>
      </w:pPr>
      <w:bookmarkStart w:id="146" w:name="_Toc34398098"/>
      <w:bookmarkStart w:id="147" w:name="_Toc38396486"/>
      <w:r w:rsidRPr="006F5B6D">
        <w:t>Definición de las cuadrillas de terreno</w:t>
      </w:r>
      <w:bookmarkEnd w:id="146"/>
      <w:bookmarkEnd w:id="147"/>
    </w:p>
    <w:p w14:paraId="4792F055" w14:textId="13C32DDA" w:rsidR="0079428C" w:rsidRPr="00B06D23" w:rsidRDefault="0079428C" w:rsidP="0079428C">
      <w:pPr>
        <w:rPr>
          <w:lang w:val="es-ES"/>
        </w:rPr>
      </w:pPr>
      <w:r w:rsidRPr="00B06D23">
        <w:rPr>
          <w:lang w:val="es-ES"/>
        </w:rPr>
        <w:t xml:space="preserve">Las instalaciones del sistema </w:t>
      </w:r>
      <w:r w:rsidR="002D03BC">
        <w:rPr>
          <w:lang w:val="es-ES"/>
        </w:rPr>
        <w:t>eléctrico nacional</w:t>
      </w:r>
      <w:r w:rsidRPr="00B06D23">
        <w:rPr>
          <w:lang w:val="es-ES"/>
        </w:rPr>
        <w:t xml:space="preserve"> requieren diferente tipo de tareas de operación y mantenimiento que son ejecutadas por las cuadrillas que operan en terreno.</w:t>
      </w:r>
    </w:p>
    <w:p w14:paraId="6B1AC152" w14:textId="77777777" w:rsidR="0079428C" w:rsidRPr="00B06D23" w:rsidRDefault="0079428C" w:rsidP="0079428C">
      <w:pPr>
        <w:rPr>
          <w:lang w:val="es-ES"/>
        </w:rPr>
      </w:pPr>
      <w:r w:rsidRPr="00B06D23">
        <w:rPr>
          <w:lang w:val="es-ES"/>
        </w:rPr>
        <w:t>En función del tipo de tarea se han  definido diferentes tipos de cuadrilla en la que cada una tiene asignado:</w:t>
      </w:r>
    </w:p>
    <w:p w14:paraId="7C775BD3" w14:textId="77777777" w:rsidR="0079428C" w:rsidRPr="00950755" w:rsidRDefault="0079428C" w:rsidP="000519D3">
      <w:pPr>
        <w:pStyle w:val="Prrafodelista"/>
        <w:numPr>
          <w:ilvl w:val="0"/>
          <w:numId w:val="43"/>
        </w:numPr>
        <w:rPr>
          <w:lang w:val="es-ES"/>
        </w:rPr>
      </w:pPr>
      <w:r w:rsidRPr="00950755">
        <w:rPr>
          <w:lang w:val="es-ES"/>
        </w:rPr>
        <w:t>Personal y categoría</w:t>
      </w:r>
    </w:p>
    <w:p w14:paraId="0A0AA35E" w14:textId="51BBB167" w:rsidR="0079428C" w:rsidRPr="00950755" w:rsidRDefault="00BA2EDF" w:rsidP="000519D3">
      <w:pPr>
        <w:pStyle w:val="Prrafodelista"/>
        <w:numPr>
          <w:ilvl w:val="0"/>
          <w:numId w:val="43"/>
        </w:numPr>
        <w:rPr>
          <w:lang w:val="es-ES"/>
        </w:rPr>
      </w:pPr>
      <w:r w:rsidRPr="00950755">
        <w:rPr>
          <w:lang w:val="es-ES"/>
        </w:rPr>
        <w:t>Vehículos</w:t>
      </w:r>
    </w:p>
    <w:p w14:paraId="552A0E69" w14:textId="77777777" w:rsidR="0079428C" w:rsidRPr="00B06D23" w:rsidRDefault="0079428C" w:rsidP="000519D3">
      <w:pPr>
        <w:pStyle w:val="Prrafodelista"/>
        <w:numPr>
          <w:ilvl w:val="0"/>
          <w:numId w:val="43"/>
        </w:numPr>
        <w:rPr>
          <w:lang w:val="es-ES"/>
        </w:rPr>
      </w:pPr>
      <w:r w:rsidRPr="00B06D23">
        <w:rPr>
          <w:lang w:val="es-ES"/>
        </w:rPr>
        <w:t>Herramientas y elementos de seguridad personal de los operarios de las cuadrillas.</w:t>
      </w:r>
    </w:p>
    <w:p w14:paraId="4977B400" w14:textId="77777777" w:rsidR="0079428C" w:rsidRPr="00B06D23" w:rsidRDefault="0079428C" w:rsidP="0079428C">
      <w:pPr>
        <w:rPr>
          <w:lang w:val="es-ES"/>
        </w:rPr>
      </w:pPr>
      <w:r w:rsidRPr="00B06D23">
        <w:rPr>
          <w:lang w:val="es-ES"/>
        </w:rPr>
        <w:t>Las cuadrillas consideradas para la ejecución de tareas son las indicadas a continuación y que dependen de las tareas a realizar.</w:t>
      </w:r>
    </w:p>
    <w:p w14:paraId="10414662" w14:textId="77777777" w:rsidR="0079428C" w:rsidRPr="00B06D23" w:rsidRDefault="0079428C" w:rsidP="0079428C">
      <w:pPr>
        <w:rPr>
          <w:lang w:val="es-ES"/>
        </w:rPr>
      </w:pPr>
      <w:r w:rsidRPr="00B06D23">
        <w:rPr>
          <w:lang w:val="es-ES"/>
        </w:rPr>
        <w:t>En el cuadro siguiente se muestra el código de cuadrilla, los tipos de tarea que realiza, la cantidad de operarios por categoría, el kit de herramientas asignados a la cuadrilla y el kit de elementos de seguridad personal por operario.</w:t>
      </w:r>
    </w:p>
    <w:p w14:paraId="3335E409" w14:textId="77777777" w:rsidR="0079428C" w:rsidRPr="00B06D23" w:rsidRDefault="0079428C" w:rsidP="0079428C">
      <w:pPr>
        <w:rPr>
          <w:lang w:val="es-ES"/>
        </w:rPr>
      </w:pPr>
      <w:r w:rsidRPr="00B06D23">
        <w:rPr>
          <w:lang w:val="es-ES"/>
        </w:rPr>
        <w:t>Los operarios integrantes de las cuadrillas (O1 a O6) pueden estar constituidos por personal propio o personal tercerizado según los resultados del análisis de tercerización.</w:t>
      </w:r>
    </w:p>
    <w:p w14:paraId="3579FD38" w14:textId="77777777" w:rsidR="0079428C" w:rsidRPr="00B06D23" w:rsidRDefault="0079428C" w:rsidP="0079428C">
      <w:pPr>
        <w:rPr>
          <w:lang w:val="es-ES"/>
        </w:rPr>
      </w:pPr>
      <w:r w:rsidRPr="00B06D23">
        <w:rPr>
          <w:noProof/>
          <w:lang w:eastAsia="es-CL"/>
        </w:rPr>
        <w:lastRenderedPageBreak/>
        <w:drawing>
          <wp:inline distT="0" distB="0" distL="0" distR="0" wp14:anchorId="537066A3" wp14:editId="1A1E525C">
            <wp:extent cx="6153150" cy="1757502"/>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53150" cy="1757502"/>
                    </a:xfrm>
                    <a:prstGeom prst="rect">
                      <a:avLst/>
                    </a:prstGeom>
                    <a:noFill/>
                    <a:ln>
                      <a:noFill/>
                    </a:ln>
                  </pic:spPr>
                </pic:pic>
              </a:graphicData>
            </a:graphic>
          </wp:inline>
        </w:drawing>
      </w:r>
    </w:p>
    <w:p w14:paraId="23F41FEB" w14:textId="77777777" w:rsidR="0079428C" w:rsidRPr="00B06D23" w:rsidRDefault="0079428C" w:rsidP="0079428C">
      <w:pPr>
        <w:rPr>
          <w:lang w:val="es-ES"/>
        </w:rPr>
      </w:pPr>
      <w:r w:rsidRPr="00B06D23">
        <w:rPr>
          <w:lang w:val="es-ES"/>
        </w:rPr>
        <w:t>Los integrantes de la cuadrilla señalados en el cuadro anterior son:</w:t>
      </w:r>
    </w:p>
    <w:tbl>
      <w:tblPr>
        <w:tblW w:w="9485" w:type="dxa"/>
        <w:jc w:val="center"/>
        <w:tblCellMar>
          <w:left w:w="70" w:type="dxa"/>
          <w:right w:w="70" w:type="dxa"/>
        </w:tblCellMar>
        <w:tblLook w:val="04A0" w:firstRow="1" w:lastRow="0" w:firstColumn="1" w:lastColumn="0" w:noHBand="0" w:noVBand="1"/>
      </w:tblPr>
      <w:tblGrid>
        <w:gridCol w:w="879"/>
        <w:gridCol w:w="3846"/>
        <w:gridCol w:w="4760"/>
      </w:tblGrid>
      <w:tr w:rsidR="0079428C" w:rsidRPr="00B06D23" w14:paraId="18DA9A47" w14:textId="77777777" w:rsidTr="00D71779">
        <w:trPr>
          <w:trHeight w:val="300"/>
          <w:jc w:val="center"/>
        </w:trPr>
        <w:tc>
          <w:tcPr>
            <w:tcW w:w="87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779344A" w14:textId="77777777" w:rsidR="0079428C" w:rsidRPr="00B06D23" w:rsidRDefault="0079428C" w:rsidP="00C276D3">
            <w:pPr>
              <w:spacing w:after="0" w:line="240" w:lineRule="auto"/>
              <w:jc w:val="center"/>
              <w:rPr>
                <w:rFonts w:eastAsia="Times New Roman" w:cs="Calibri"/>
                <w:b/>
                <w:bCs/>
                <w:sz w:val="22"/>
                <w:szCs w:val="22"/>
                <w:lang w:val="es-ES" w:eastAsia="es-AR"/>
              </w:rPr>
            </w:pPr>
            <w:r w:rsidRPr="00B06D23">
              <w:rPr>
                <w:rFonts w:eastAsia="Times New Roman" w:cs="Calibri"/>
                <w:b/>
                <w:bCs/>
                <w:sz w:val="22"/>
                <w:szCs w:val="22"/>
                <w:lang w:val="es-ES" w:eastAsia="es-AR"/>
              </w:rPr>
              <w:t>Código</w:t>
            </w:r>
          </w:p>
        </w:tc>
        <w:tc>
          <w:tcPr>
            <w:tcW w:w="3846" w:type="dxa"/>
            <w:tcBorders>
              <w:top w:val="single" w:sz="8" w:space="0" w:color="auto"/>
              <w:left w:val="nil"/>
              <w:bottom w:val="single" w:sz="8" w:space="0" w:color="auto"/>
              <w:right w:val="single" w:sz="8" w:space="0" w:color="auto"/>
            </w:tcBorders>
            <w:shd w:val="clear" w:color="auto" w:fill="auto"/>
            <w:noWrap/>
            <w:vAlign w:val="center"/>
            <w:hideMark/>
          </w:tcPr>
          <w:p w14:paraId="2FD7E462" w14:textId="77744EA8" w:rsidR="0079428C" w:rsidRPr="00B06D23" w:rsidRDefault="0079428C" w:rsidP="00C276D3">
            <w:pPr>
              <w:spacing w:after="0" w:line="240" w:lineRule="auto"/>
              <w:jc w:val="center"/>
              <w:rPr>
                <w:rFonts w:eastAsia="Times New Roman" w:cs="Calibri"/>
                <w:b/>
                <w:bCs/>
                <w:sz w:val="22"/>
                <w:szCs w:val="22"/>
                <w:lang w:val="es-ES" w:eastAsia="es-AR"/>
              </w:rPr>
            </w:pPr>
            <w:r w:rsidRPr="00B06D23">
              <w:rPr>
                <w:rFonts w:eastAsia="Times New Roman" w:cs="Calibri"/>
                <w:b/>
                <w:bCs/>
                <w:sz w:val="22"/>
                <w:szCs w:val="22"/>
                <w:lang w:val="es-ES" w:eastAsia="es-AR"/>
              </w:rPr>
              <w:t xml:space="preserve">Puesto </w:t>
            </w:r>
            <w:r w:rsidR="00BA2EDF" w:rsidRPr="00950755">
              <w:rPr>
                <w:rFonts w:eastAsia="Times New Roman" w:cs="Calibri"/>
                <w:b/>
                <w:bCs/>
                <w:sz w:val="22"/>
                <w:szCs w:val="22"/>
                <w:lang w:val="es-ES" w:eastAsia="es-AR"/>
              </w:rPr>
              <w:t>Líneas</w:t>
            </w:r>
          </w:p>
        </w:tc>
        <w:tc>
          <w:tcPr>
            <w:tcW w:w="4760" w:type="dxa"/>
            <w:tcBorders>
              <w:top w:val="single" w:sz="8" w:space="0" w:color="auto"/>
              <w:left w:val="nil"/>
              <w:bottom w:val="single" w:sz="8" w:space="0" w:color="auto"/>
              <w:right w:val="single" w:sz="8" w:space="0" w:color="auto"/>
            </w:tcBorders>
            <w:shd w:val="clear" w:color="auto" w:fill="auto"/>
            <w:noWrap/>
            <w:vAlign w:val="center"/>
            <w:hideMark/>
          </w:tcPr>
          <w:p w14:paraId="086153DA" w14:textId="77777777" w:rsidR="0079428C" w:rsidRPr="00B06D23" w:rsidRDefault="0079428C" w:rsidP="00C276D3">
            <w:pPr>
              <w:spacing w:after="0" w:line="240" w:lineRule="auto"/>
              <w:jc w:val="center"/>
              <w:rPr>
                <w:rFonts w:eastAsia="Times New Roman" w:cs="Calibri"/>
                <w:b/>
                <w:bCs/>
                <w:sz w:val="22"/>
                <w:szCs w:val="22"/>
                <w:lang w:val="es-ES" w:eastAsia="es-AR"/>
              </w:rPr>
            </w:pPr>
            <w:r w:rsidRPr="00B06D23">
              <w:rPr>
                <w:rFonts w:eastAsia="Times New Roman" w:cs="Calibri"/>
                <w:b/>
                <w:bCs/>
                <w:sz w:val="22"/>
                <w:szCs w:val="22"/>
                <w:lang w:val="es-ES" w:eastAsia="es-AR"/>
              </w:rPr>
              <w:t>Puesto Estaciones</w:t>
            </w:r>
          </w:p>
        </w:tc>
      </w:tr>
      <w:tr w:rsidR="0079428C" w:rsidRPr="00B06D23" w14:paraId="20CAFE99"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155D6598"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O1</w:t>
            </w:r>
          </w:p>
        </w:tc>
        <w:tc>
          <w:tcPr>
            <w:tcW w:w="3846" w:type="dxa"/>
            <w:tcBorders>
              <w:top w:val="nil"/>
              <w:left w:val="nil"/>
              <w:bottom w:val="single" w:sz="8" w:space="0" w:color="auto"/>
              <w:right w:val="single" w:sz="8" w:space="0" w:color="auto"/>
            </w:tcBorders>
            <w:shd w:val="clear" w:color="auto" w:fill="auto"/>
            <w:noWrap/>
            <w:vAlign w:val="center"/>
            <w:hideMark/>
          </w:tcPr>
          <w:p w14:paraId="3B0F3CDB"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Jefe de Cuadrilla Líneas</w:t>
            </w:r>
          </w:p>
        </w:tc>
        <w:tc>
          <w:tcPr>
            <w:tcW w:w="4760" w:type="dxa"/>
            <w:tcBorders>
              <w:top w:val="nil"/>
              <w:left w:val="nil"/>
              <w:bottom w:val="single" w:sz="8" w:space="0" w:color="auto"/>
              <w:right w:val="single" w:sz="8" w:space="0" w:color="auto"/>
            </w:tcBorders>
            <w:shd w:val="clear" w:color="auto" w:fill="auto"/>
            <w:noWrap/>
            <w:vAlign w:val="center"/>
            <w:hideMark/>
          </w:tcPr>
          <w:p w14:paraId="529E5FB8"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Jefe de Cuadrilla Estaciones</w:t>
            </w:r>
          </w:p>
        </w:tc>
      </w:tr>
      <w:tr w:rsidR="0079428C" w:rsidRPr="00B06D23" w14:paraId="68D8CFFF"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2695E483"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O2</w:t>
            </w:r>
          </w:p>
        </w:tc>
        <w:tc>
          <w:tcPr>
            <w:tcW w:w="3846" w:type="dxa"/>
            <w:tcBorders>
              <w:top w:val="nil"/>
              <w:left w:val="nil"/>
              <w:bottom w:val="single" w:sz="8" w:space="0" w:color="auto"/>
              <w:right w:val="single" w:sz="8" w:space="0" w:color="auto"/>
            </w:tcBorders>
            <w:shd w:val="clear" w:color="auto" w:fill="auto"/>
            <w:noWrap/>
            <w:vAlign w:val="center"/>
            <w:hideMark/>
          </w:tcPr>
          <w:p w14:paraId="5F6C4084"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Liniero principal</w:t>
            </w:r>
          </w:p>
        </w:tc>
        <w:tc>
          <w:tcPr>
            <w:tcW w:w="4760" w:type="dxa"/>
            <w:tcBorders>
              <w:top w:val="nil"/>
              <w:left w:val="nil"/>
              <w:bottom w:val="single" w:sz="8" w:space="0" w:color="auto"/>
              <w:right w:val="single" w:sz="8" w:space="0" w:color="auto"/>
            </w:tcBorders>
            <w:shd w:val="clear" w:color="auto" w:fill="auto"/>
            <w:noWrap/>
            <w:vAlign w:val="center"/>
            <w:hideMark/>
          </w:tcPr>
          <w:p w14:paraId="56F3FA5E"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 xml:space="preserve">Técnico principal de subestación </w:t>
            </w:r>
          </w:p>
        </w:tc>
      </w:tr>
      <w:tr w:rsidR="0079428C" w:rsidRPr="00B06D23" w14:paraId="3CF4CB40"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60B06065"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O3</w:t>
            </w:r>
          </w:p>
        </w:tc>
        <w:tc>
          <w:tcPr>
            <w:tcW w:w="3846" w:type="dxa"/>
            <w:tcBorders>
              <w:top w:val="nil"/>
              <w:left w:val="nil"/>
              <w:bottom w:val="single" w:sz="8" w:space="0" w:color="auto"/>
              <w:right w:val="single" w:sz="8" w:space="0" w:color="auto"/>
            </w:tcBorders>
            <w:shd w:val="clear" w:color="auto" w:fill="auto"/>
            <w:noWrap/>
            <w:vAlign w:val="center"/>
            <w:hideMark/>
          </w:tcPr>
          <w:p w14:paraId="696EFF12"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Liniero Auxiliar</w:t>
            </w:r>
          </w:p>
        </w:tc>
        <w:tc>
          <w:tcPr>
            <w:tcW w:w="4760" w:type="dxa"/>
            <w:tcBorders>
              <w:top w:val="nil"/>
              <w:left w:val="nil"/>
              <w:bottom w:val="single" w:sz="8" w:space="0" w:color="auto"/>
              <w:right w:val="single" w:sz="8" w:space="0" w:color="auto"/>
            </w:tcBorders>
            <w:shd w:val="clear" w:color="auto" w:fill="auto"/>
            <w:noWrap/>
            <w:vAlign w:val="center"/>
            <w:hideMark/>
          </w:tcPr>
          <w:p w14:paraId="623C4375"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Técnico auxiliar de subestación</w:t>
            </w:r>
          </w:p>
        </w:tc>
      </w:tr>
      <w:tr w:rsidR="0079428C" w:rsidRPr="00B06D23" w14:paraId="21DB18BC"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162637BC"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O4</w:t>
            </w:r>
          </w:p>
        </w:tc>
        <w:tc>
          <w:tcPr>
            <w:tcW w:w="3846" w:type="dxa"/>
            <w:tcBorders>
              <w:top w:val="nil"/>
              <w:left w:val="nil"/>
              <w:bottom w:val="single" w:sz="8" w:space="0" w:color="auto"/>
              <w:right w:val="single" w:sz="8" w:space="0" w:color="auto"/>
            </w:tcBorders>
            <w:shd w:val="clear" w:color="auto" w:fill="auto"/>
            <w:noWrap/>
            <w:vAlign w:val="center"/>
            <w:hideMark/>
          </w:tcPr>
          <w:p w14:paraId="5334E6D6"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Ayudante Líneas</w:t>
            </w:r>
          </w:p>
        </w:tc>
        <w:tc>
          <w:tcPr>
            <w:tcW w:w="4760" w:type="dxa"/>
            <w:tcBorders>
              <w:top w:val="nil"/>
              <w:left w:val="nil"/>
              <w:bottom w:val="single" w:sz="8" w:space="0" w:color="auto"/>
              <w:right w:val="single" w:sz="8" w:space="0" w:color="auto"/>
            </w:tcBorders>
            <w:shd w:val="clear" w:color="auto" w:fill="auto"/>
            <w:noWrap/>
            <w:vAlign w:val="center"/>
            <w:hideMark/>
          </w:tcPr>
          <w:p w14:paraId="2F887AC8"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Ayudante Estaciones</w:t>
            </w:r>
          </w:p>
        </w:tc>
      </w:tr>
      <w:tr w:rsidR="0079428C" w:rsidRPr="00B06D23" w14:paraId="16A81E74"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6D50A21C"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O5</w:t>
            </w:r>
          </w:p>
        </w:tc>
        <w:tc>
          <w:tcPr>
            <w:tcW w:w="3846" w:type="dxa"/>
            <w:tcBorders>
              <w:top w:val="nil"/>
              <w:left w:val="nil"/>
              <w:bottom w:val="single" w:sz="8" w:space="0" w:color="auto"/>
              <w:right w:val="single" w:sz="8" w:space="0" w:color="auto"/>
            </w:tcBorders>
            <w:shd w:val="clear" w:color="auto" w:fill="auto"/>
            <w:noWrap/>
            <w:vAlign w:val="center"/>
            <w:hideMark/>
          </w:tcPr>
          <w:p w14:paraId="496806C1" w14:textId="7E1054F4"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 xml:space="preserve">Operador de vehículos especiales </w:t>
            </w:r>
            <w:r w:rsidR="00BA2EDF" w:rsidRPr="00B06D23">
              <w:rPr>
                <w:rFonts w:eastAsia="Times New Roman" w:cs="Calibri"/>
                <w:sz w:val="22"/>
                <w:szCs w:val="22"/>
                <w:lang w:val="es-ES" w:eastAsia="es-AR"/>
              </w:rPr>
              <w:t>Líneas</w:t>
            </w:r>
          </w:p>
        </w:tc>
        <w:tc>
          <w:tcPr>
            <w:tcW w:w="4760" w:type="dxa"/>
            <w:tcBorders>
              <w:top w:val="nil"/>
              <w:left w:val="nil"/>
              <w:bottom w:val="single" w:sz="8" w:space="0" w:color="auto"/>
              <w:right w:val="single" w:sz="8" w:space="0" w:color="auto"/>
            </w:tcBorders>
            <w:shd w:val="clear" w:color="auto" w:fill="auto"/>
            <w:noWrap/>
            <w:vAlign w:val="center"/>
            <w:hideMark/>
          </w:tcPr>
          <w:p w14:paraId="36D7FA3F"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Operador de vehículos especiales Estaciones</w:t>
            </w:r>
          </w:p>
        </w:tc>
      </w:tr>
      <w:tr w:rsidR="0079428C" w:rsidRPr="00B06D23" w14:paraId="3FD5F209"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4AA4FA44"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O6</w:t>
            </w:r>
          </w:p>
        </w:tc>
        <w:tc>
          <w:tcPr>
            <w:tcW w:w="3846" w:type="dxa"/>
            <w:tcBorders>
              <w:top w:val="nil"/>
              <w:left w:val="nil"/>
              <w:bottom w:val="single" w:sz="8" w:space="0" w:color="auto"/>
              <w:right w:val="single" w:sz="8" w:space="0" w:color="auto"/>
            </w:tcBorders>
            <w:shd w:val="clear" w:color="auto" w:fill="auto"/>
            <w:noWrap/>
            <w:vAlign w:val="center"/>
            <w:hideMark/>
          </w:tcPr>
          <w:p w14:paraId="3621F066"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 </w:t>
            </w:r>
          </w:p>
        </w:tc>
        <w:tc>
          <w:tcPr>
            <w:tcW w:w="4760" w:type="dxa"/>
            <w:tcBorders>
              <w:top w:val="nil"/>
              <w:left w:val="nil"/>
              <w:bottom w:val="single" w:sz="8" w:space="0" w:color="auto"/>
              <w:right w:val="single" w:sz="8" w:space="0" w:color="auto"/>
            </w:tcBorders>
            <w:shd w:val="clear" w:color="auto" w:fill="auto"/>
            <w:noWrap/>
            <w:vAlign w:val="center"/>
            <w:hideMark/>
          </w:tcPr>
          <w:p w14:paraId="4F104FE5"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Técnico de comunicaciones, control y protecciones</w:t>
            </w:r>
          </w:p>
        </w:tc>
      </w:tr>
    </w:tbl>
    <w:p w14:paraId="2F2CE44D" w14:textId="77777777" w:rsidR="00D71779" w:rsidRDefault="00D71779" w:rsidP="0079428C">
      <w:pPr>
        <w:rPr>
          <w:lang w:val="es-ES"/>
        </w:rPr>
      </w:pPr>
    </w:p>
    <w:p w14:paraId="0DB3280D" w14:textId="3063E633" w:rsidR="0079428C" w:rsidRPr="00950755" w:rsidRDefault="0079428C" w:rsidP="0079428C">
      <w:pPr>
        <w:rPr>
          <w:lang w:val="es-ES"/>
        </w:rPr>
      </w:pPr>
      <w:r w:rsidRPr="00B06D23">
        <w:rPr>
          <w:lang w:val="es-ES"/>
        </w:rPr>
        <w:t xml:space="preserve">Como se verá más adelante en el </w:t>
      </w:r>
      <w:r w:rsidRPr="00950755">
        <w:rPr>
          <w:lang w:val="es-ES"/>
        </w:rPr>
        <w:t>capítulo de “</w:t>
      </w:r>
      <w:r w:rsidR="00BA2EDF" w:rsidRPr="00950755">
        <w:rPr>
          <w:lang w:val="es-ES"/>
        </w:rPr>
        <w:t>Análisis</w:t>
      </w:r>
      <w:r w:rsidRPr="00950755">
        <w:rPr>
          <w:lang w:val="es-ES"/>
        </w:rPr>
        <w:t xml:space="preserve"> de tercerización de actividades” la cuadrilla CMREL, </w:t>
      </w:r>
      <w:r w:rsidR="00BA2EDF" w:rsidRPr="00950755">
        <w:rPr>
          <w:lang w:val="es-ES"/>
        </w:rPr>
        <w:t>está</w:t>
      </w:r>
      <w:r w:rsidRPr="00950755">
        <w:rPr>
          <w:lang w:val="es-ES"/>
        </w:rPr>
        <w:t xml:space="preserve"> integrada por personal propio. </w:t>
      </w:r>
    </w:p>
    <w:p w14:paraId="2D1439F7" w14:textId="5751A398" w:rsidR="0079428C" w:rsidRPr="00B06D23" w:rsidRDefault="0079428C" w:rsidP="0079428C">
      <w:pPr>
        <w:rPr>
          <w:lang w:val="es-ES"/>
        </w:rPr>
      </w:pPr>
      <w:r w:rsidRPr="00950755">
        <w:rPr>
          <w:lang w:val="es-ES"/>
        </w:rPr>
        <w:t>En el capítulo de remuneraciones se definen los puestos de la encuesta PWC para cada puesto de</w:t>
      </w:r>
      <w:r w:rsidR="00950755" w:rsidRPr="00950755">
        <w:rPr>
          <w:lang w:val="es-ES"/>
        </w:rPr>
        <w:t xml:space="preserve"> </w:t>
      </w:r>
      <w:r w:rsidRPr="00950755">
        <w:rPr>
          <w:lang w:val="es-ES"/>
        </w:rPr>
        <w:t xml:space="preserve">cuadrilla y la conveniencia de su </w:t>
      </w:r>
      <w:r w:rsidR="00BA2EDF" w:rsidRPr="00950755">
        <w:rPr>
          <w:lang w:val="es-ES"/>
        </w:rPr>
        <w:t>tercerización</w:t>
      </w:r>
      <w:r w:rsidRPr="00950755">
        <w:rPr>
          <w:lang w:val="es-ES"/>
        </w:rPr>
        <w:t>.</w:t>
      </w:r>
    </w:p>
    <w:p w14:paraId="7C0077E4" w14:textId="77777777" w:rsidR="0079428C" w:rsidRPr="00B06D23" w:rsidRDefault="0079428C" w:rsidP="0079428C">
      <w:pPr>
        <w:rPr>
          <w:lang w:val="es-ES"/>
        </w:rPr>
      </w:pPr>
      <w:r w:rsidRPr="00B06D23">
        <w:rPr>
          <w:lang w:val="es-ES"/>
        </w:rPr>
        <w:t>Los vehículos de la cuadrilla señalados en el cuadro anterior son:</w:t>
      </w:r>
    </w:p>
    <w:tbl>
      <w:tblPr>
        <w:tblW w:w="4130" w:type="dxa"/>
        <w:jc w:val="center"/>
        <w:tblCellMar>
          <w:left w:w="70" w:type="dxa"/>
          <w:right w:w="70" w:type="dxa"/>
        </w:tblCellMar>
        <w:tblLook w:val="04A0" w:firstRow="1" w:lastRow="0" w:firstColumn="1" w:lastColumn="0" w:noHBand="0" w:noVBand="1"/>
      </w:tblPr>
      <w:tblGrid>
        <w:gridCol w:w="879"/>
        <w:gridCol w:w="3251"/>
      </w:tblGrid>
      <w:tr w:rsidR="0079428C" w:rsidRPr="00B06D23" w14:paraId="44EE6002" w14:textId="77777777" w:rsidTr="00D71779">
        <w:trPr>
          <w:trHeight w:val="300"/>
          <w:jc w:val="center"/>
        </w:trPr>
        <w:tc>
          <w:tcPr>
            <w:tcW w:w="87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9046AC0" w14:textId="77777777" w:rsidR="0079428C" w:rsidRPr="00B06D23" w:rsidRDefault="0079428C" w:rsidP="00C276D3">
            <w:pPr>
              <w:spacing w:after="0" w:line="240" w:lineRule="auto"/>
              <w:jc w:val="center"/>
              <w:rPr>
                <w:rFonts w:eastAsia="Times New Roman" w:cs="Calibri"/>
                <w:b/>
                <w:bCs/>
                <w:sz w:val="22"/>
                <w:szCs w:val="22"/>
                <w:lang w:val="es-ES" w:eastAsia="es-AR"/>
              </w:rPr>
            </w:pPr>
            <w:r w:rsidRPr="00B06D23">
              <w:rPr>
                <w:rFonts w:eastAsia="Times New Roman" w:cs="Calibri"/>
                <w:b/>
                <w:bCs/>
                <w:sz w:val="22"/>
                <w:szCs w:val="22"/>
                <w:lang w:val="es-ES" w:eastAsia="es-AR"/>
              </w:rPr>
              <w:t>Código</w:t>
            </w:r>
          </w:p>
        </w:tc>
        <w:tc>
          <w:tcPr>
            <w:tcW w:w="3251" w:type="dxa"/>
            <w:tcBorders>
              <w:top w:val="single" w:sz="8" w:space="0" w:color="auto"/>
              <w:left w:val="nil"/>
              <w:bottom w:val="single" w:sz="8" w:space="0" w:color="auto"/>
              <w:right w:val="single" w:sz="8" w:space="0" w:color="auto"/>
            </w:tcBorders>
            <w:shd w:val="clear" w:color="auto" w:fill="auto"/>
            <w:noWrap/>
            <w:vAlign w:val="center"/>
            <w:hideMark/>
          </w:tcPr>
          <w:p w14:paraId="79802A94" w14:textId="77777777" w:rsidR="0079428C" w:rsidRPr="00B06D23" w:rsidRDefault="0079428C" w:rsidP="00C276D3">
            <w:pPr>
              <w:spacing w:after="0" w:line="240" w:lineRule="auto"/>
              <w:jc w:val="center"/>
              <w:rPr>
                <w:rFonts w:eastAsia="Times New Roman" w:cs="Calibri"/>
                <w:b/>
                <w:bCs/>
                <w:sz w:val="22"/>
                <w:szCs w:val="22"/>
                <w:lang w:val="es-ES" w:eastAsia="es-AR"/>
              </w:rPr>
            </w:pPr>
            <w:r w:rsidRPr="00B06D23">
              <w:rPr>
                <w:rFonts w:eastAsia="Times New Roman" w:cs="Calibri"/>
                <w:b/>
                <w:bCs/>
                <w:sz w:val="22"/>
                <w:szCs w:val="22"/>
                <w:lang w:val="es-ES" w:eastAsia="es-AR"/>
              </w:rPr>
              <w:t>Tipo de Vehículo</w:t>
            </w:r>
          </w:p>
        </w:tc>
      </w:tr>
      <w:tr w:rsidR="0079428C" w:rsidRPr="00B06D23" w14:paraId="7DC54408"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07E60A77" w14:textId="77777777" w:rsidR="0079428C" w:rsidRPr="00B06D23" w:rsidRDefault="0079428C" w:rsidP="00C276D3">
            <w:pPr>
              <w:spacing w:after="0" w:line="240" w:lineRule="auto"/>
              <w:jc w:val="left"/>
              <w:rPr>
                <w:rFonts w:eastAsia="Times New Roman" w:cs="Calibri"/>
                <w:b/>
                <w:bCs/>
                <w:sz w:val="22"/>
                <w:szCs w:val="22"/>
                <w:lang w:val="es-ES" w:eastAsia="es-AR"/>
              </w:rPr>
            </w:pPr>
            <w:r w:rsidRPr="00B06D23">
              <w:rPr>
                <w:rFonts w:eastAsia="Times New Roman" w:cs="Calibri"/>
                <w:b/>
                <w:bCs/>
                <w:sz w:val="22"/>
                <w:szCs w:val="22"/>
                <w:lang w:val="es-ES" w:eastAsia="es-AR"/>
              </w:rPr>
              <w:t>V1</w:t>
            </w:r>
          </w:p>
        </w:tc>
        <w:tc>
          <w:tcPr>
            <w:tcW w:w="3251" w:type="dxa"/>
            <w:tcBorders>
              <w:top w:val="nil"/>
              <w:left w:val="nil"/>
              <w:bottom w:val="single" w:sz="8" w:space="0" w:color="auto"/>
              <w:right w:val="single" w:sz="8" w:space="0" w:color="auto"/>
            </w:tcBorders>
            <w:shd w:val="clear" w:color="auto" w:fill="auto"/>
            <w:noWrap/>
            <w:vAlign w:val="center"/>
            <w:hideMark/>
          </w:tcPr>
          <w:p w14:paraId="1F2C33A0"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Camioneta doble cabina 4x4</w:t>
            </w:r>
          </w:p>
        </w:tc>
      </w:tr>
      <w:tr w:rsidR="0079428C" w:rsidRPr="00B06D23" w14:paraId="16761C61"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13CFEEFB" w14:textId="77777777" w:rsidR="0079428C" w:rsidRPr="00B06D23" w:rsidRDefault="0079428C" w:rsidP="00C276D3">
            <w:pPr>
              <w:spacing w:after="0" w:line="240" w:lineRule="auto"/>
              <w:jc w:val="left"/>
              <w:rPr>
                <w:rFonts w:eastAsia="Times New Roman" w:cs="Calibri"/>
                <w:b/>
                <w:bCs/>
                <w:sz w:val="22"/>
                <w:szCs w:val="22"/>
                <w:lang w:val="es-ES" w:eastAsia="es-AR"/>
              </w:rPr>
            </w:pPr>
            <w:r w:rsidRPr="00B06D23">
              <w:rPr>
                <w:rFonts w:eastAsia="Times New Roman" w:cs="Calibri"/>
                <w:b/>
                <w:bCs/>
                <w:sz w:val="22"/>
                <w:szCs w:val="22"/>
                <w:lang w:val="es-ES" w:eastAsia="es-AR"/>
              </w:rPr>
              <w:t>V2</w:t>
            </w:r>
          </w:p>
        </w:tc>
        <w:tc>
          <w:tcPr>
            <w:tcW w:w="3251" w:type="dxa"/>
            <w:tcBorders>
              <w:top w:val="nil"/>
              <w:left w:val="nil"/>
              <w:bottom w:val="single" w:sz="8" w:space="0" w:color="auto"/>
              <w:right w:val="single" w:sz="8" w:space="0" w:color="auto"/>
            </w:tcBorders>
            <w:shd w:val="clear" w:color="auto" w:fill="auto"/>
            <w:noWrap/>
            <w:vAlign w:val="center"/>
            <w:hideMark/>
          </w:tcPr>
          <w:p w14:paraId="2B0FC144"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Camión 6 t</w:t>
            </w:r>
          </w:p>
        </w:tc>
      </w:tr>
      <w:tr w:rsidR="0079428C" w:rsidRPr="00B06D23" w14:paraId="4586EB1A"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4C2B8470" w14:textId="77777777" w:rsidR="0079428C" w:rsidRPr="00B06D23" w:rsidRDefault="0079428C" w:rsidP="00C276D3">
            <w:pPr>
              <w:spacing w:after="0" w:line="240" w:lineRule="auto"/>
              <w:jc w:val="left"/>
              <w:rPr>
                <w:rFonts w:eastAsia="Times New Roman" w:cs="Calibri"/>
                <w:b/>
                <w:bCs/>
                <w:sz w:val="22"/>
                <w:szCs w:val="22"/>
                <w:lang w:val="es-ES" w:eastAsia="es-AR"/>
              </w:rPr>
            </w:pPr>
            <w:r w:rsidRPr="00B06D23">
              <w:rPr>
                <w:rFonts w:eastAsia="Times New Roman" w:cs="Calibri"/>
                <w:b/>
                <w:bCs/>
                <w:sz w:val="22"/>
                <w:szCs w:val="22"/>
                <w:lang w:val="es-ES" w:eastAsia="es-AR"/>
              </w:rPr>
              <w:t>V3</w:t>
            </w:r>
          </w:p>
        </w:tc>
        <w:tc>
          <w:tcPr>
            <w:tcW w:w="3251" w:type="dxa"/>
            <w:tcBorders>
              <w:top w:val="nil"/>
              <w:left w:val="nil"/>
              <w:bottom w:val="single" w:sz="8" w:space="0" w:color="auto"/>
              <w:right w:val="single" w:sz="8" w:space="0" w:color="auto"/>
            </w:tcBorders>
            <w:shd w:val="clear" w:color="auto" w:fill="auto"/>
            <w:noWrap/>
            <w:vAlign w:val="center"/>
            <w:hideMark/>
          </w:tcPr>
          <w:p w14:paraId="3C84964D"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Camión para lavado de aisladores</w:t>
            </w:r>
          </w:p>
        </w:tc>
      </w:tr>
      <w:tr w:rsidR="0079428C" w:rsidRPr="00B06D23" w14:paraId="09A0FDCF"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63F62A32" w14:textId="77777777" w:rsidR="0079428C" w:rsidRPr="00B06D23" w:rsidRDefault="0079428C" w:rsidP="00C276D3">
            <w:pPr>
              <w:spacing w:after="0" w:line="240" w:lineRule="auto"/>
              <w:jc w:val="left"/>
              <w:rPr>
                <w:rFonts w:eastAsia="Times New Roman" w:cs="Calibri"/>
                <w:b/>
                <w:bCs/>
                <w:sz w:val="22"/>
                <w:szCs w:val="22"/>
                <w:lang w:val="es-ES" w:eastAsia="es-AR"/>
              </w:rPr>
            </w:pPr>
            <w:r w:rsidRPr="00B06D23">
              <w:rPr>
                <w:rFonts w:eastAsia="Times New Roman" w:cs="Calibri"/>
                <w:b/>
                <w:bCs/>
                <w:sz w:val="22"/>
                <w:szCs w:val="22"/>
                <w:lang w:val="es-ES" w:eastAsia="es-AR"/>
              </w:rPr>
              <w:t>V4</w:t>
            </w:r>
          </w:p>
        </w:tc>
        <w:tc>
          <w:tcPr>
            <w:tcW w:w="3251" w:type="dxa"/>
            <w:tcBorders>
              <w:top w:val="nil"/>
              <w:left w:val="nil"/>
              <w:bottom w:val="single" w:sz="8" w:space="0" w:color="auto"/>
              <w:right w:val="single" w:sz="8" w:space="0" w:color="auto"/>
            </w:tcBorders>
            <w:shd w:val="clear" w:color="auto" w:fill="auto"/>
            <w:noWrap/>
            <w:vAlign w:val="center"/>
            <w:hideMark/>
          </w:tcPr>
          <w:p w14:paraId="75BDB3A0"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Camión canasta (brazo aislado)</w:t>
            </w:r>
          </w:p>
        </w:tc>
      </w:tr>
      <w:tr w:rsidR="0079428C" w:rsidRPr="00B06D23" w14:paraId="3C9528B6"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0035AB45" w14:textId="77777777" w:rsidR="0079428C" w:rsidRPr="00B06D23" w:rsidRDefault="0079428C" w:rsidP="00C276D3">
            <w:pPr>
              <w:spacing w:after="0" w:line="240" w:lineRule="auto"/>
              <w:jc w:val="left"/>
              <w:rPr>
                <w:rFonts w:eastAsia="Times New Roman" w:cs="Calibri"/>
                <w:b/>
                <w:bCs/>
                <w:sz w:val="22"/>
                <w:szCs w:val="22"/>
                <w:lang w:val="es-ES" w:eastAsia="es-AR"/>
              </w:rPr>
            </w:pPr>
            <w:r w:rsidRPr="00B06D23">
              <w:rPr>
                <w:rFonts w:eastAsia="Times New Roman" w:cs="Calibri"/>
                <w:b/>
                <w:bCs/>
                <w:sz w:val="22"/>
                <w:szCs w:val="22"/>
                <w:lang w:val="es-ES" w:eastAsia="es-AR"/>
              </w:rPr>
              <w:t>V5</w:t>
            </w:r>
          </w:p>
        </w:tc>
        <w:tc>
          <w:tcPr>
            <w:tcW w:w="3251" w:type="dxa"/>
            <w:tcBorders>
              <w:top w:val="nil"/>
              <w:left w:val="nil"/>
              <w:bottom w:val="single" w:sz="8" w:space="0" w:color="auto"/>
              <w:right w:val="single" w:sz="8" w:space="0" w:color="auto"/>
            </w:tcBorders>
            <w:shd w:val="clear" w:color="auto" w:fill="auto"/>
            <w:noWrap/>
            <w:vAlign w:val="center"/>
            <w:hideMark/>
          </w:tcPr>
          <w:p w14:paraId="25F82AF8"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Camión con grúa de 6 t</w:t>
            </w:r>
          </w:p>
        </w:tc>
      </w:tr>
      <w:tr w:rsidR="0079428C" w:rsidRPr="00B06D23" w14:paraId="2A448D33"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4147B452" w14:textId="77777777" w:rsidR="0079428C" w:rsidRPr="00B06D23" w:rsidRDefault="0079428C" w:rsidP="00C276D3">
            <w:pPr>
              <w:spacing w:after="0" w:line="240" w:lineRule="auto"/>
              <w:jc w:val="left"/>
              <w:rPr>
                <w:rFonts w:eastAsia="Times New Roman" w:cs="Calibri"/>
                <w:b/>
                <w:bCs/>
                <w:sz w:val="22"/>
                <w:szCs w:val="22"/>
                <w:lang w:val="es-ES" w:eastAsia="es-AR"/>
              </w:rPr>
            </w:pPr>
            <w:r w:rsidRPr="00B06D23">
              <w:rPr>
                <w:rFonts w:eastAsia="Times New Roman" w:cs="Calibri"/>
                <w:b/>
                <w:bCs/>
                <w:sz w:val="22"/>
                <w:szCs w:val="22"/>
                <w:lang w:val="es-ES" w:eastAsia="es-AR"/>
              </w:rPr>
              <w:t>V6</w:t>
            </w:r>
          </w:p>
        </w:tc>
        <w:tc>
          <w:tcPr>
            <w:tcW w:w="3251" w:type="dxa"/>
            <w:tcBorders>
              <w:top w:val="nil"/>
              <w:left w:val="nil"/>
              <w:bottom w:val="single" w:sz="8" w:space="0" w:color="auto"/>
              <w:right w:val="single" w:sz="8" w:space="0" w:color="auto"/>
            </w:tcBorders>
            <w:shd w:val="clear" w:color="auto" w:fill="auto"/>
            <w:noWrap/>
            <w:vAlign w:val="center"/>
            <w:hideMark/>
          </w:tcPr>
          <w:p w14:paraId="76DD7E55"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Bulldozer</w:t>
            </w:r>
          </w:p>
        </w:tc>
      </w:tr>
      <w:tr w:rsidR="0079428C" w:rsidRPr="00B06D23" w14:paraId="5006522A" w14:textId="77777777" w:rsidTr="00D71779">
        <w:trPr>
          <w:trHeight w:val="300"/>
          <w:jc w:val="center"/>
        </w:trPr>
        <w:tc>
          <w:tcPr>
            <w:tcW w:w="879" w:type="dxa"/>
            <w:tcBorders>
              <w:top w:val="nil"/>
              <w:left w:val="single" w:sz="8" w:space="0" w:color="auto"/>
              <w:bottom w:val="single" w:sz="8" w:space="0" w:color="auto"/>
              <w:right w:val="single" w:sz="8" w:space="0" w:color="auto"/>
            </w:tcBorders>
            <w:shd w:val="clear" w:color="auto" w:fill="auto"/>
            <w:noWrap/>
            <w:vAlign w:val="center"/>
            <w:hideMark/>
          </w:tcPr>
          <w:p w14:paraId="22E99CFE" w14:textId="77777777" w:rsidR="0079428C" w:rsidRPr="00B06D23" w:rsidRDefault="0079428C" w:rsidP="00C276D3">
            <w:pPr>
              <w:spacing w:after="0" w:line="240" w:lineRule="auto"/>
              <w:jc w:val="left"/>
              <w:rPr>
                <w:rFonts w:eastAsia="Times New Roman" w:cs="Calibri"/>
                <w:b/>
                <w:bCs/>
                <w:sz w:val="22"/>
                <w:szCs w:val="22"/>
                <w:lang w:val="es-ES" w:eastAsia="es-AR"/>
              </w:rPr>
            </w:pPr>
            <w:r w:rsidRPr="00B06D23">
              <w:rPr>
                <w:rFonts w:eastAsia="Times New Roman" w:cs="Calibri"/>
                <w:b/>
                <w:bCs/>
                <w:sz w:val="22"/>
                <w:szCs w:val="22"/>
                <w:lang w:val="es-ES" w:eastAsia="es-AR"/>
              </w:rPr>
              <w:t>V7</w:t>
            </w:r>
          </w:p>
        </w:tc>
        <w:tc>
          <w:tcPr>
            <w:tcW w:w="3251" w:type="dxa"/>
            <w:tcBorders>
              <w:top w:val="nil"/>
              <w:left w:val="nil"/>
              <w:bottom w:val="single" w:sz="8" w:space="0" w:color="auto"/>
              <w:right w:val="single" w:sz="8" w:space="0" w:color="auto"/>
            </w:tcBorders>
            <w:shd w:val="clear" w:color="auto" w:fill="auto"/>
            <w:noWrap/>
            <w:vAlign w:val="center"/>
            <w:hideMark/>
          </w:tcPr>
          <w:p w14:paraId="77389057" w14:textId="77777777" w:rsidR="0079428C" w:rsidRPr="00B06D23" w:rsidRDefault="0079428C" w:rsidP="00C276D3">
            <w:pPr>
              <w:spacing w:after="0" w:line="240" w:lineRule="auto"/>
              <w:jc w:val="left"/>
              <w:rPr>
                <w:rFonts w:eastAsia="Times New Roman" w:cs="Calibri"/>
                <w:sz w:val="22"/>
                <w:szCs w:val="22"/>
                <w:lang w:val="es-ES" w:eastAsia="es-AR"/>
              </w:rPr>
            </w:pPr>
            <w:r w:rsidRPr="00B06D23">
              <w:rPr>
                <w:rFonts w:eastAsia="Times New Roman" w:cs="Calibri"/>
                <w:sz w:val="22"/>
                <w:szCs w:val="22"/>
                <w:lang w:val="es-ES" w:eastAsia="es-AR"/>
              </w:rPr>
              <w:t>Camión Aljibe</w:t>
            </w:r>
          </w:p>
        </w:tc>
      </w:tr>
    </w:tbl>
    <w:p w14:paraId="1D8AF924" w14:textId="77777777" w:rsidR="0079428C" w:rsidRPr="00B06D23" w:rsidRDefault="0079428C" w:rsidP="0079428C">
      <w:pPr>
        <w:rPr>
          <w:lang w:val="es-ES"/>
        </w:rPr>
      </w:pPr>
    </w:p>
    <w:p w14:paraId="7784926C" w14:textId="2F118F6D" w:rsidR="0079428C" w:rsidRDefault="0079428C" w:rsidP="0079428C">
      <w:pPr>
        <w:rPr>
          <w:lang w:val="es-ES"/>
        </w:rPr>
      </w:pPr>
      <w:r w:rsidRPr="00B06D23">
        <w:rPr>
          <w:lang w:val="es-ES"/>
        </w:rPr>
        <w:lastRenderedPageBreak/>
        <w:t xml:space="preserve">En el capítulo de valorización de servicios tercerizados se definen los </w:t>
      </w:r>
      <w:r w:rsidRPr="00950755">
        <w:rPr>
          <w:lang w:val="es-ES"/>
        </w:rPr>
        <w:t xml:space="preserve">costos por </w:t>
      </w:r>
      <w:r w:rsidR="00BA2EDF" w:rsidRPr="00950755">
        <w:rPr>
          <w:lang w:val="es-ES"/>
        </w:rPr>
        <w:t>tipos</w:t>
      </w:r>
      <w:r w:rsidRPr="00950755">
        <w:rPr>
          <w:lang w:val="es-ES"/>
        </w:rPr>
        <w:t xml:space="preserve"> de vehículo y la conveniencia de arriendo vs compra.</w:t>
      </w:r>
    </w:p>
    <w:p w14:paraId="33F229DA" w14:textId="77777777" w:rsidR="0079428C" w:rsidRPr="00B06D23" w:rsidRDefault="0079428C" w:rsidP="0079428C">
      <w:pPr>
        <w:rPr>
          <w:lang w:val="es-ES"/>
        </w:rPr>
      </w:pPr>
      <w:r w:rsidRPr="00B06D23">
        <w:rPr>
          <w:lang w:val="es-ES"/>
        </w:rPr>
        <w:t>Los KIT de herramientas y seguridad personal se detallan en el capítulo de BM&amp;I. En el capítulo de BM&amp;I se definen las herramientas y elementos de seguridad de personal de cada cuadrilla.</w:t>
      </w:r>
    </w:p>
    <w:p w14:paraId="6C3C6A55" w14:textId="77777777" w:rsidR="0079428C" w:rsidRPr="002D4A53" w:rsidRDefault="0079428C" w:rsidP="0079428C">
      <w:pPr>
        <w:rPr>
          <w:lang w:val="es-ES"/>
        </w:rPr>
      </w:pPr>
      <w:r w:rsidRPr="00B06D23">
        <w:rPr>
          <w:lang w:val="es-ES"/>
        </w:rPr>
        <w:t>En el Anexo COMA_3 Modelo/Datos/ Costo Cuadrillas Tercerizadas, se encuentra el detalle del armado de las cuadrillas tercerizadas.</w:t>
      </w:r>
    </w:p>
    <w:p w14:paraId="64C82C6C" w14:textId="77777777" w:rsidR="0079428C" w:rsidRPr="00AC5990" w:rsidRDefault="0079428C" w:rsidP="0079428C">
      <w:pPr>
        <w:pStyle w:val="Ttulo4"/>
      </w:pPr>
      <w:bookmarkStart w:id="148" w:name="_Toc34398099"/>
      <w:bookmarkStart w:id="149" w:name="_Ref34639145"/>
      <w:bookmarkStart w:id="150" w:name="_Toc38396487"/>
      <w:r w:rsidRPr="00AC5990">
        <w:t>Tratamiento de las distancias recorridas para las faenas de OyM</w:t>
      </w:r>
      <w:bookmarkEnd w:id="148"/>
      <w:bookmarkEnd w:id="149"/>
      <w:bookmarkEnd w:id="150"/>
    </w:p>
    <w:p w14:paraId="26C13585" w14:textId="2C3E40AE" w:rsidR="00F64D04" w:rsidRPr="00BA7ACD" w:rsidRDefault="00F64D04" w:rsidP="00F64D04">
      <w:pPr>
        <w:rPr>
          <w:lang w:val="es-ES"/>
        </w:rPr>
      </w:pPr>
      <w:r w:rsidRPr="00BA7ACD">
        <w:rPr>
          <w:lang w:val="es-ES"/>
        </w:rPr>
        <w:t xml:space="preserve">El objetivo es, para cada tarea, calcular un tiempo asociado al traslado. El tiempo total anual requerido para esa tarea, que impacta en los costos de mano de obra de cada una, se calcula como suma del tiempo anual de ejecución y del tiempo de desplazamiento asociado. </w:t>
      </w:r>
    </w:p>
    <w:p w14:paraId="5D2F08B4" w14:textId="77777777" w:rsidR="00F64D04" w:rsidRPr="00BA7ACD" w:rsidRDefault="00F64D04" w:rsidP="00F64D04">
      <w:pPr>
        <w:rPr>
          <w:lang w:val="es-ES"/>
        </w:rPr>
      </w:pPr>
      <w:r w:rsidRPr="00BA7ACD">
        <w:rPr>
          <w:lang w:val="es-ES"/>
        </w:rPr>
        <w:t>Los tiempos de desplazamiento, son los tiempos que las cuadrillas demoran es desplazarse desde su centro operativo hasta el lugar donde se encuentran las instalaciones objeto de mantenimiento y en al caso de líneas el tiempo requerido para desplazarse entre tareas. Al primero se lo denominó tiempo de aproximación y al segundo tiempo entre tareas y son calculados de manera independiente.</w:t>
      </w:r>
    </w:p>
    <w:p w14:paraId="706DD5FA" w14:textId="66DA0B2D" w:rsidR="00F64D04" w:rsidRPr="00AC5990" w:rsidRDefault="00F64D04" w:rsidP="00F64D04">
      <w:pPr>
        <w:rPr>
          <w:lang w:val="es-ES"/>
        </w:rPr>
      </w:pPr>
      <w:r w:rsidRPr="00BA7ACD">
        <w:rPr>
          <w:lang w:val="es-ES"/>
        </w:rPr>
        <w:t>El tiempo de traslado depende de las distancias que deben ser recorridas y que tienen un alto impacto en los tiempos totales requeridos por las cuadrillas, teniendo en cuenta la dispersión de los activos. Por este motivo y para dar el peso adecuado se consideró que las cuadrillas parten desde el centro operativo correspondi</w:t>
      </w:r>
      <w:r w:rsidR="006B745F" w:rsidRPr="00BA7ACD">
        <w:rPr>
          <w:lang w:val="es-ES"/>
        </w:rPr>
        <w:t>ente y en principio se trasladan</w:t>
      </w:r>
      <w:r w:rsidRPr="00BA7ACD">
        <w:rPr>
          <w:lang w:val="es-ES"/>
        </w:rPr>
        <w:t xml:space="preserve"> hasta la sub estación (SE) cabecera de línea o la SE donde se deben ejecutar las actividades de O&amp;M de acuerdo al módulo de que se trate (para </w:t>
      </w:r>
      <w:r w:rsidR="00BA2EDF" w:rsidRPr="00BA7ACD">
        <w:rPr>
          <w:lang w:val="es-ES"/>
        </w:rPr>
        <w:t>más</w:t>
      </w:r>
      <w:r w:rsidRPr="00BA7ACD">
        <w:rPr>
          <w:lang w:val="es-ES"/>
        </w:rPr>
        <w:t xml:space="preserve"> detalle ver </w:t>
      </w:r>
      <w:r w:rsidRPr="00BA7ACD">
        <w:rPr>
          <w:b/>
          <w:bCs/>
          <w:lang w:val="es-ES"/>
        </w:rPr>
        <w:fldChar w:fldCharType="begin"/>
      </w:r>
      <w:r w:rsidRPr="00BA7ACD">
        <w:rPr>
          <w:lang w:val="es-ES"/>
        </w:rPr>
        <w:instrText xml:space="preserve"> REF _Ref34639054 \r \h </w:instrText>
      </w:r>
      <w:r w:rsidR="00AC5990" w:rsidRPr="00BA7ACD">
        <w:rPr>
          <w:b/>
          <w:bCs/>
          <w:lang w:val="es-ES"/>
        </w:rPr>
        <w:instrText xml:space="preserve"> \* MERGEFORMAT </w:instrText>
      </w:r>
      <w:r w:rsidRPr="00BA7ACD">
        <w:rPr>
          <w:b/>
          <w:bCs/>
          <w:lang w:val="es-ES"/>
        </w:rPr>
      </w:r>
      <w:r w:rsidRPr="00BA7ACD">
        <w:rPr>
          <w:b/>
          <w:bCs/>
          <w:lang w:val="es-ES"/>
        </w:rPr>
        <w:fldChar w:fldCharType="separate"/>
      </w:r>
      <w:r w:rsidR="00DF5403">
        <w:rPr>
          <w:lang w:val="es-ES"/>
        </w:rPr>
        <w:t>6.2.14.2</w:t>
      </w:r>
      <w:r w:rsidRPr="00BA7ACD">
        <w:rPr>
          <w:b/>
          <w:bCs/>
          <w:lang w:val="es-ES"/>
        </w:rPr>
        <w:fldChar w:fldCharType="end"/>
      </w:r>
      <w:r w:rsidRPr="00BA7ACD">
        <w:rPr>
          <w:lang w:val="es-ES"/>
        </w:rPr>
        <w:t>). En el caso de líneas, a dicha distancia se adiciona otra correspondiente a la distancia entre la SE y el punto medio del tramo asignado a dicha subestación.</w:t>
      </w:r>
    </w:p>
    <w:p w14:paraId="40B6C9F0" w14:textId="77777777" w:rsidR="00F64D04" w:rsidRPr="00AC5990" w:rsidRDefault="00F64D04" w:rsidP="00F64D04">
      <w:pPr>
        <w:rPr>
          <w:b/>
          <w:bCs/>
          <w:lang w:val="es-ES"/>
        </w:rPr>
      </w:pPr>
      <w:r w:rsidRPr="00AC5990">
        <w:rPr>
          <w:b/>
          <w:bCs/>
          <w:lang w:val="es-ES"/>
        </w:rPr>
        <w:t>Líneas</w:t>
      </w:r>
    </w:p>
    <w:p w14:paraId="3F6DC83D" w14:textId="77777777" w:rsidR="00F64D04" w:rsidRPr="00AC5990" w:rsidRDefault="00F64D04" w:rsidP="00F64D04">
      <w:pPr>
        <w:rPr>
          <w:lang w:val="es-ES"/>
        </w:rPr>
      </w:pPr>
      <w:r w:rsidRPr="00AC5990">
        <w:rPr>
          <w:noProof/>
          <w:lang w:eastAsia="es-CL"/>
        </w:rPr>
        <mc:AlternateContent>
          <mc:Choice Requires="wpg">
            <w:drawing>
              <wp:anchor distT="0" distB="0" distL="114300" distR="114300" simplePos="0" relativeHeight="251655168" behindDoc="0" locked="0" layoutInCell="1" allowOverlap="1" wp14:anchorId="6481319A" wp14:editId="4B58D2E9">
                <wp:simplePos x="0" y="0"/>
                <wp:positionH relativeFrom="column">
                  <wp:posOffset>12700</wp:posOffset>
                </wp:positionH>
                <wp:positionV relativeFrom="paragraph">
                  <wp:posOffset>65877</wp:posOffset>
                </wp:positionV>
                <wp:extent cx="6301344" cy="2381061"/>
                <wp:effectExtent l="0" t="0" r="4445" b="635"/>
                <wp:wrapNone/>
                <wp:docPr id="84" name="Grupo 84"/>
                <wp:cNvGraphicFramePr/>
                <a:graphic xmlns:a="http://schemas.openxmlformats.org/drawingml/2006/main">
                  <a:graphicData uri="http://schemas.microsoft.com/office/word/2010/wordprocessingGroup">
                    <wpg:wgp>
                      <wpg:cNvGrpSpPr/>
                      <wpg:grpSpPr>
                        <a:xfrm>
                          <a:off x="0" y="0"/>
                          <a:ext cx="6301344" cy="2381061"/>
                          <a:chOff x="0" y="0"/>
                          <a:chExt cx="6301344" cy="2381061"/>
                        </a:xfrm>
                      </wpg:grpSpPr>
                      <wps:wsp>
                        <wps:cNvPr id="24" name="Cuadro de texto 24"/>
                        <wps:cNvSpPr txBox="1"/>
                        <wps:spPr>
                          <a:xfrm>
                            <a:off x="0" y="0"/>
                            <a:ext cx="1013988" cy="398352"/>
                          </a:xfrm>
                          <a:prstGeom prst="rect">
                            <a:avLst/>
                          </a:prstGeom>
                          <a:noFill/>
                          <a:ln w="6350">
                            <a:noFill/>
                          </a:ln>
                        </wps:spPr>
                        <wps:txbx>
                          <w:txbxContent>
                            <w:p w14:paraId="3914EC49" w14:textId="77777777" w:rsidR="004D4185" w:rsidRPr="00505378" w:rsidRDefault="004D4185" w:rsidP="00F64D04">
                              <w:pPr>
                                <w:spacing w:after="0" w:line="240" w:lineRule="auto"/>
                                <w:jc w:val="center"/>
                                <w:rPr>
                                  <w:sz w:val="20"/>
                                  <w:szCs w:val="20"/>
                                  <w:lang w:val="es-AR"/>
                                </w:rPr>
                              </w:pPr>
                              <w:r w:rsidRPr="00505378">
                                <w:rPr>
                                  <w:sz w:val="20"/>
                                  <w:szCs w:val="20"/>
                                  <w:lang w:val="es-AR"/>
                                </w:rPr>
                                <w:t>Centro Operativo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Cuadro de texto 25"/>
                        <wps:cNvSpPr txBox="1"/>
                        <wps:spPr>
                          <a:xfrm>
                            <a:off x="2290526" y="0"/>
                            <a:ext cx="1013988" cy="398352"/>
                          </a:xfrm>
                          <a:prstGeom prst="rect">
                            <a:avLst/>
                          </a:prstGeom>
                          <a:noFill/>
                          <a:ln w="6350">
                            <a:noFill/>
                          </a:ln>
                        </wps:spPr>
                        <wps:txbx>
                          <w:txbxContent>
                            <w:p w14:paraId="50BADC3C" w14:textId="77777777" w:rsidR="004D4185" w:rsidRPr="00505378" w:rsidRDefault="004D4185" w:rsidP="00F64D04">
                              <w:pPr>
                                <w:spacing w:after="0" w:line="240" w:lineRule="auto"/>
                                <w:jc w:val="center"/>
                                <w:rPr>
                                  <w:sz w:val="20"/>
                                  <w:szCs w:val="20"/>
                                  <w:lang w:val="es-AR"/>
                                </w:rPr>
                              </w:pPr>
                              <w:r>
                                <w:rPr>
                                  <w:sz w:val="20"/>
                                  <w:szCs w:val="20"/>
                                  <w:lang w:val="es-AR"/>
                                </w:rPr>
                                <w:t>Subestación Cabecera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Cuadro de texto 26"/>
                        <wps:cNvSpPr txBox="1"/>
                        <wps:spPr>
                          <a:xfrm>
                            <a:off x="3223033" y="190123"/>
                            <a:ext cx="1565275" cy="280035"/>
                          </a:xfrm>
                          <a:prstGeom prst="rect">
                            <a:avLst/>
                          </a:prstGeom>
                          <a:noFill/>
                          <a:ln w="6350">
                            <a:noFill/>
                          </a:ln>
                        </wps:spPr>
                        <wps:txbx>
                          <w:txbxContent>
                            <w:p w14:paraId="2A801D21" w14:textId="77777777" w:rsidR="004D4185" w:rsidRPr="00505378" w:rsidRDefault="004D4185" w:rsidP="00F64D04">
                              <w:pPr>
                                <w:spacing w:after="0" w:line="240" w:lineRule="auto"/>
                                <w:jc w:val="center"/>
                                <w:rPr>
                                  <w:sz w:val="20"/>
                                  <w:szCs w:val="20"/>
                                  <w:lang w:val="es-AR"/>
                                </w:rPr>
                              </w:pPr>
                              <w:r>
                                <w:rPr>
                                  <w:sz w:val="20"/>
                                  <w:szCs w:val="20"/>
                                  <w:lang w:val="es-AR"/>
                                </w:rPr>
                                <w:t>Tramo de Línea asignado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Elipse 27"/>
                        <wps:cNvSpPr/>
                        <wps:spPr>
                          <a:xfrm>
                            <a:off x="452673" y="525101"/>
                            <a:ext cx="172016" cy="181069"/>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ángulo: biselado 28"/>
                        <wps:cNvSpPr/>
                        <wps:spPr>
                          <a:xfrm>
                            <a:off x="2643612" y="398352"/>
                            <a:ext cx="253497" cy="262456"/>
                          </a:xfrm>
                          <a:prstGeom prst="bevel">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Conector recto 29"/>
                        <wps:cNvCnPr/>
                        <wps:spPr>
                          <a:xfrm>
                            <a:off x="2897109" y="525101"/>
                            <a:ext cx="3386128"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0" name="Forma libre: forma 30"/>
                        <wps:cNvSpPr/>
                        <wps:spPr>
                          <a:xfrm>
                            <a:off x="570368" y="760491"/>
                            <a:ext cx="2235835" cy="579120"/>
                          </a:xfrm>
                          <a:custGeom>
                            <a:avLst/>
                            <a:gdLst>
                              <a:gd name="connsiteX0" fmla="*/ 0 w 2236216"/>
                              <a:gd name="connsiteY0" fmla="*/ 9054 h 579422"/>
                              <a:gd name="connsiteX1" fmla="*/ 9053 w 2236216"/>
                              <a:gd name="connsiteY1" fmla="*/ 63374 h 579422"/>
                              <a:gd name="connsiteX2" fmla="*/ 54321 w 2236216"/>
                              <a:gd name="connsiteY2" fmla="*/ 108642 h 579422"/>
                              <a:gd name="connsiteX3" fmla="*/ 81481 w 2236216"/>
                              <a:gd name="connsiteY3" fmla="*/ 117695 h 579422"/>
                              <a:gd name="connsiteX4" fmla="*/ 108642 w 2236216"/>
                              <a:gd name="connsiteY4" fmla="*/ 144856 h 579422"/>
                              <a:gd name="connsiteX5" fmla="*/ 199176 w 2236216"/>
                              <a:gd name="connsiteY5" fmla="*/ 117695 h 579422"/>
                              <a:gd name="connsiteX6" fmla="*/ 217283 w 2236216"/>
                              <a:gd name="connsiteY6" fmla="*/ 90535 h 579422"/>
                              <a:gd name="connsiteX7" fmla="*/ 244444 w 2236216"/>
                              <a:gd name="connsiteY7" fmla="*/ 72428 h 579422"/>
                              <a:gd name="connsiteX8" fmla="*/ 280657 w 2236216"/>
                              <a:gd name="connsiteY8" fmla="*/ 45267 h 579422"/>
                              <a:gd name="connsiteX9" fmla="*/ 362139 w 2236216"/>
                              <a:gd name="connsiteY9" fmla="*/ 54321 h 579422"/>
                              <a:gd name="connsiteX10" fmla="*/ 416459 w 2236216"/>
                              <a:gd name="connsiteY10" fmla="*/ 99588 h 579422"/>
                              <a:gd name="connsiteX11" fmla="*/ 443620 w 2236216"/>
                              <a:gd name="connsiteY11" fmla="*/ 190123 h 579422"/>
                              <a:gd name="connsiteX12" fmla="*/ 461727 w 2236216"/>
                              <a:gd name="connsiteY12" fmla="*/ 244444 h 579422"/>
                              <a:gd name="connsiteX13" fmla="*/ 506994 w 2236216"/>
                              <a:gd name="connsiteY13" fmla="*/ 298764 h 579422"/>
                              <a:gd name="connsiteX14" fmla="*/ 588475 w 2236216"/>
                              <a:gd name="connsiteY14" fmla="*/ 289711 h 579422"/>
                              <a:gd name="connsiteX15" fmla="*/ 615636 w 2236216"/>
                              <a:gd name="connsiteY15" fmla="*/ 271604 h 579422"/>
                              <a:gd name="connsiteX16" fmla="*/ 642796 w 2236216"/>
                              <a:gd name="connsiteY16" fmla="*/ 262551 h 579422"/>
                              <a:gd name="connsiteX17" fmla="*/ 669956 w 2236216"/>
                              <a:gd name="connsiteY17" fmla="*/ 244444 h 579422"/>
                              <a:gd name="connsiteX18" fmla="*/ 697117 w 2236216"/>
                              <a:gd name="connsiteY18" fmla="*/ 217283 h 579422"/>
                              <a:gd name="connsiteX19" fmla="*/ 742384 w 2236216"/>
                              <a:gd name="connsiteY19" fmla="*/ 235390 h 579422"/>
                              <a:gd name="connsiteX20" fmla="*/ 751438 w 2236216"/>
                              <a:gd name="connsiteY20" fmla="*/ 271604 h 579422"/>
                              <a:gd name="connsiteX21" fmla="*/ 769545 w 2236216"/>
                              <a:gd name="connsiteY21" fmla="*/ 298764 h 579422"/>
                              <a:gd name="connsiteX22" fmla="*/ 787651 w 2236216"/>
                              <a:gd name="connsiteY22" fmla="*/ 461727 h 579422"/>
                              <a:gd name="connsiteX23" fmla="*/ 796705 w 2236216"/>
                              <a:gd name="connsiteY23" fmla="*/ 497941 h 579422"/>
                              <a:gd name="connsiteX24" fmla="*/ 814812 w 2236216"/>
                              <a:gd name="connsiteY24" fmla="*/ 525101 h 579422"/>
                              <a:gd name="connsiteX25" fmla="*/ 896293 w 2236216"/>
                              <a:gd name="connsiteY25" fmla="*/ 570368 h 579422"/>
                              <a:gd name="connsiteX26" fmla="*/ 959667 w 2236216"/>
                              <a:gd name="connsiteY26" fmla="*/ 579422 h 579422"/>
                              <a:gd name="connsiteX27" fmla="*/ 1149790 w 2236216"/>
                              <a:gd name="connsiteY27" fmla="*/ 570368 h 579422"/>
                              <a:gd name="connsiteX28" fmla="*/ 1204111 w 2236216"/>
                              <a:gd name="connsiteY28" fmla="*/ 516048 h 579422"/>
                              <a:gd name="connsiteX29" fmla="*/ 1213164 w 2236216"/>
                              <a:gd name="connsiteY29" fmla="*/ 488887 h 579422"/>
                              <a:gd name="connsiteX30" fmla="*/ 1231271 w 2236216"/>
                              <a:gd name="connsiteY30" fmla="*/ 452673 h 579422"/>
                              <a:gd name="connsiteX31" fmla="*/ 1240325 w 2236216"/>
                              <a:gd name="connsiteY31" fmla="*/ 389299 h 579422"/>
                              <a:gd name="connsiteX32" fmla="*/ 1249378 w 2236216"/>
                              <a:gd name="connsiteY32" fmla="*/ 244444 h 579422"/>
                              <a:gd name="connsiteX33" fmla="*/ 1258432 w 2236216"/>
                              <a:gd name="connsiteY33" fmla="*/ 199176 h 579422"/>
                              <a:gd name="connsiteX34" fmla="*/ 1276539 w 2236216"/>
                              <a:gd name="connsiteY34" fmla="*/ 172016 h 579422"/>
                              <a:gd name="connsiteX35" fmla="*/ 1430448 w 2236216"/>
                              <a:gd name="connsiteY35" fmla="*/ 199176 h 579422"/>
                              <a:gd name="connsiteX36" fmla="*/ 1457608 w 2236216"/>
                              <a:gd name="connsiteY36" fmla="*/ 235390 h 579422"/>
                              <a:gd name="connsiteX37" fmla="*/ 1511929 w 2236216"/>
                              <a:gd name="connsiteY37" fmla="*/ 289711 h 579422"/>
                              <a:gd name="connsiteX38" fmla="*/ 1575303 w 2236216"/>
                              <a:gd name="connsiteY38" fmla="*/ 334978 h 579422"/>
                              <a:gd name="connsiteX39" fmla="*/ 1602463 w 2236216"/>
                              <a:gd name="connsiteY39" fmla="*/ 344032 h 579422"/>
                              <a:gd name="connsiteX40" fmla="*/ 1729212 w 2236216"/>
                              <a:gd name="connsiteY40" fmla="*/ 334978 h 579422"/>
                              <a:gd name="connsiteX41" fmla="*/ 1783533 w 2236216"/>
                              <a:gd name="connsiteY41" fmla="*/ 280658 h 579422"/>
                              <a:gd name="connsiteX42" fmla="*/ 1874067 w 2236216"/>
                              <a:gd name="connsiteY42" fmla="*/ 289711 h 579422"/>
                              <a:gd name="connsiteX43" fmla="*/ 1901228 w 2236216"/>
                              <a:gd name="connsiteY43" fmla="*/ 298764 h 579422"/>
                              <a:gd name="connsiteX44" fmla="*/ 1937442 w 2236216"/>
                              <a:gd name="connsiteY44" fmla="*/ 307818 h 579422"/>
                              <a:gd name="connsiteX45" fmla="*/ 1964602 w 2236216"/>
                              <a:gd name="connsiteY45" fmla="*/ 325925 h 579422"/>
                              <a:gd name="connsiteX46" fmla="*/ 2118511 w 2236216"/>
                              <a:gd name="connsiteY46" fmla="*/ 344032 h 579422"/>
                              <a:gd name="connsiteX47" fmla="*/ 2190939 w 2236216"/>
                              <a:gd name="connsiteY47" fmla="*/ 344032 h 579422"/>
                              <a:gd name="connsiteX48" fmla="*/ 2227152 w 2236216"/>
                              <a:gd name="connsiteY48" fmla="*/ 289711 h 579422"/>
                              <a:gd name="connsiteX49" fmla="*/ 2236206 w 2236216"/>
                              <a:gd name="connsiteY49" fmla="*/ 0 h 57942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Lst>
                            <a:rect l="l" t="t" r="r" b="b"/>
                            <a:pathLst>
                              <a:path w="2236216" h="579422">
                                <a:moveTo>
                                  <a:pt x="0" y="9054"/>
                                </a:moveTo>
                                <a:cubicBezTo>
                                  <a:pt x="3018" y="27161"/>
                                  <a:pt x="3248" y="45960"/>
                                  <a:pt x="9053" y="63374"/>
                                </a:cubicBezTo>
                                <a:cubicBezTo>
                                  <a:pt x="16296" y="85103"/>
                                  <a:pt x="35006" y="98985"/>
                                  <a:pt x="54321" y="108642"/>
                                </a:cubicBezTo>
                                <a:cubicBezTo>
                                  <a:pt x="62857" y="112910"/>
                                  <a:pt x="72428" y="114677"/>
                                  <a:pt x="81481" y="117695"/>
                                </a:cubicBezTo>
                                <a:cubicBezTo>
                                  <a:pt x="90535" y="126749"/>
                                  <a:pt x="96087" y="142345"/>
                                  <a:pt x="108642" y="144856"/>
                                </a:cubicBezTo>
                                <a:cubicBezTo>
                                  <a:pt x="153455" y="153819"/>
                                  <a:pt x="169218" y="137668"/>
                                  <a:pt x="199176" y="117695"/>
                                </a:cubicBezTo>
                                <a:cubicBezTo>
                                  <a:pt x="205212" y="108642"/>
                                  <a:pt x="209589" y="98229"/>
                                  <a:pt x="217283" y="90535"/>
                                </a:cubicBezTo>
                                <a:cubicBezTo>
                                  <a:pt x="224977" y="82841"/>
                                  <a:pt x="235590" y="78753"/>
                                  <a:pt x="244444" y="72428"/>
                                </a:cubicBezTo>
                                <a:cubicBezTo>
                                  <a:pt x="256722" y="63658"/>
                                  <a:pt x="268586" y="54321"/>
                                  <a:pt x="280657" y="45267"/>
                                </a:cubicBezTo>
                                <a:cubicBezTo>
                                  <a:pt x="307818" y="48285"/>
                                  <a:pt x="335627" y="47693"/>
                                  <a:pt x="362139" y="54321"/>
                                </a:cubicBezTo>
                                <a:cubicBezTo>
                                  <a:pt x="378944" y="58522"/>
                                  <a:pt x="406325" y="89454"/>
                                  <a:pt x="416459" y="99588"/>
                                </a:cubicBezTo>
                                <a:cubicBezTo>
                                  <a:pt x="430143" y="154321"/>
                                  <a:pt x="421577" y="123994"/>
                                  <a:pt x="443620" y="190123"/>
                                </a:cubicBezTo>
                                <a:cubicBezTo>
                                  <a:pt x="443621" y="190127"/>
                                  <a:pt x="461725" y="244441"/>
                                  <a:pt x="461727" y="244444"/>
                                </a:cubicBezTo>
                                <a:cubicBezTo>
                                  <a:pt x="486936" y="282257"/>
                                  <a:pt x="472140" y="263910"/>
                                  <a:pt x="506994" y="298764"/>
                                </a:cubicBezTo>
                                <a:cubicBezTo>
                                  <a:pt x="534154" y="295746"/>
                                  <a:pt x="561963" y="296339"/>
                                  <a:pt x="588475" y="289711"/>
                                </a:cubicBezTo>
                                <a:cubicBezTo>
                                  <a:pt x="599031" y="287072"/>
                                  <a:pt x="605904" y="276470"/>
                                  <a:pt x="615636" y="271604"/>
                                </a:cubicBezTo>
                                <a:cubicBezTo>
                                  <a:pt x="624172" y="267336"/>
                                  <a:pt x="633743" y="265569"/>
                                  <a:pt x="642796" y="262551"/>
                                </a:cubicBezTo>
                                <a:cubicBezTo>
                                  <a:pt x="651849" y="256515"/>
                                  <a:pt x="661597" y="251410"/>
                                  <a:pt x="669956" y="244444"/>
                                </a:cubicBezTo>
                                <a:cubicBezTo>
                                  <a:pt x="679792" y="236247"/>
                                  <a:pt x="684412" y="218871"/>
                                  <a:pt x="697117" y="217283"/>
                                </a:cubicBezTo>
                                <a:cubicBezTo>
                                  <a:pt x="713243" y="215267"/>
                                  <a:pt x="727295" y="229354"/>
                                  <a:pt x="742384" y="235390"/>
                                </a:cubicBezTo>
                                <a:cubicBezTo>
                                  <a:pt x="745402" y="247461"/>
                                  <a:pt x="746536" y="260167"/>
                                  <a:pt x="751438" y="271604"/>
                                </a:cubicBezTo>
                                <a:cubicBezTo>
                                  <a:pt x="755724" y="281605"/>
                                  <a:pt x="766418" y="288342"/>
                                  <a:pt x="769545" y="298764"/>
                                </a:cubicBezTo>
                                <a:cubicBezTo>
                                  <a:pt x="777104" y="323961"/>
                                  <a:pt x="786363" y="452067"/>
                                  <a:pt x="787651" y="461727"/>
                                </a:cubicBezTo>
                                <a:cubicBezTo>
                                  <a:pt x="789296" y="474061"/>
                                  <a:pt x="791803" y="486504"/>
                                  <a:pt x="796705" y="497941"/>
                                </a:cubicBezTo>
                                <a:cubicBezTo>
                                  <a:pt x="800991" y="507942"/>
                                  <a:pt x="806623" y="517936"/>
                                  <a:pt x="814812" y="525101"/>
                                </a:cubicBezTo>
                                <a:cubicBezTo>
                                  <a:pt x="836325" y="543925"/>
                                  <a:pt x="866356" y="564381"/>
                                  <a:pt x="896293" y="570368"/>
                                </a:cubicBezTo>
                                <a:cubicBezTo>
                                  <a:pt x="917218" y="574553"/>
                                  <a:pt x="938542" y="576404"/>
                                  <a:pt x="959667" y="579422"/>
                                </a:cubicBezTo>
                                <a:lnTo>
                                  <a:pt x="1149790" y="570368"/>
                                </a:lnTo>
                                <a:cubicBezTo>
                                  <a:pt x="1174577" y="563942"/>
                                  <a:pt x="1204111" y="516048"/>
                                  <a:pt x="1204111" y="516048"/>
                                </a:cubicBezTo>
                                <a:cubicBezTo>
                                  <a:pt x="1207129" y="506994"/>
                                  <a:pt x="1209405" y="497659"/>
                                  <a:pt x="1213164" y="488887"/>
                                </a:cubicBezTo>
                                <a:cubicBezTo>
                                  <a:pt x="1218480" y="476482"/>
                                  <a:pt x="1227720" y="465694"/>
                                  <a:pt x="1231271" y="452673"/>
                                </a:cubicBezTo>
                                <a:cubicBezTo>
                                  <a:pt x="1236886" y="432086"/>
                                  <a:pt x="1237307" y="410424"/>
                                  <a:pt x="1240325" y="389299"/>
                                </a:cubicBezTo>
                                <a:cubicBezTo>
                                  <a:pt x="1243343" y="341014"/>
                                  <a:pt x="1244791" y="292605"/>
                                  <a:pt x="1249378" y="244444"/>
                                </a:cubicBezTo>
                                <a:cubicBezTo>
                                  <a:pt x="1250837" y="229125"/>
                                  <a:pt x="1253029" y="213584"/>
                                  <a:pt x="1258432" y="199176"/>
                                </a:cubicBezTo>
                                <a:cubicBezTo>
                                  <a:pt x="1262253" y="188988"/>
                                  <a:pt x="1270503" y="181069"/>
                                  <a:pt x="1276539" y="172016"/>
                                </a:cubicBezTo>
                                <a:cubicBezTo>
                                  <a:pt x="1326935" y="175616"/>
                                  <a:pt x="1390446" y="159174"/>
                                  <a:pt x="1430448" y="199176"/>
                                </a:cubicBezTo>
                                <a:cubicBezTo>
                                  <a:pt x="1441118" y="209846"/>
                                  <a:pt x="1447514" y="224174"/>
                                  <a:pt x="1457608" y="235390"/>
                                </a:cubicBezTo>
                                <a:cubicBezTo>
                                  <a:pt x="1474738" y="254424"/>
                                  <a:pt x="1511929" y="289711"/>
                                  <a:pt x="1511929" y="289711"/>
                                </a:cubicBezTo>
                                <a:cubicBezTo>
                                  <a:pt x="1527018" y="334978"/>
                                  <a:pt x="1511929" y="313853"/>
                                  <a:pt x="1575303" y="334978"/>
                                </a:cubicBezTo>
                                <a:lnTo>
                                  <a:pt x="1602463" y="344032"/>
                                </a:lnTo>
                                <a:cubicBezTo>
                                  <a:pt x="1644713" y="341014"/>
                                  <a:pt x="1689233" y="348971"/>
                                  <a:pt x="1729212" y="334978"/>
                                </a:cubicBezTo>
                                <a:cubicBezTo>
                                  <a:pt x="1753381" y="326519"/>
                                  <a:pt x="1783533" y="280658"/>
                                  <a:pt x="1783533" y="280658"/>
                                </a:cubicBezTo>
                                <a:cubicBezTo>
                                  <a:pt x="1813711" y="283676"/>
                                  <a:pt x="1844091" y="285100"/>
                                  <a:pt x="1874067" y="289711"/>
                                </a:cubicBezTo>
                                <a:cubicBezTo>
                                  <a:pt x="1883499" y="291162"/>
                                  <a:pt x="1892052" y="296142"/>
                                  <a:pt x="1901228" y="298764"/>
                                </a:cubicBezTo>
                                <a:cubicBezTo>
                                  <a:pt x="1913192" y="302182"/>
                                  <a:pt x="1925371" y="304800"/>
                                  <a:pt x="1937442" y="307818"/>
                                </a:cubicBezTo>
                                <a:cubicBezTo>
                                  <a:pt x="1946495" y="313854"/>
                                  <a:pt x="1954601" y="321639"/>
                                  <a:pt x="1964602" y="325925"/>
                                </a:cubicBezTo>
                                <a:cubicBezTo>
                                  <a:pt x="2001211" y="341615"/>
                                  <a:pt x="2107873" y="343214"/>
                                  <a:pt x="2118511" y="344032"/>
                                </a:cubicBezTo>
                                <a:cubicBezTo>
                                  <a:pt x="2139970" y="349396"/>
                                  <a:pt x="2169480" y="362809"/>
                                  <a:pt x="2190939" y="344032"/>
                                </a:cubicBezTo>
                                <a:cubicBezTo>
                                  <a:pt x="2207316" y="329702"/>
                                  <a:pt x="2227152" y="289711"/>
                                  <a:pt x="2227152" y="289711"/>
                                </a:cubicBezTo>
                                <a:cubicBezTo>
                                  <a:pt x="2236902" y="36227"/>
                                  <a:pt x="2236206" y="132842"/>
                                  <a:pt x="2236206" y="0"/>
                                </a:cubicBezTo>
                              </a:path>
                            </a:pathLst>
                          </a:custGeom>
                        </wps:spPr>
                        <wps:style>
                          <a:lnRef idx="3">
                            <a:schemeClr val="accent6"/>
                          </a:lnRef>
                          <a:fillRef idx="0">
                            <a:schemeClr val="accent6"/>
                          </a:fillRef>
                          <a:effectRef idx="2">
                            <a:schemeClr val="accent6"/>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Conector recto 31"/>
                        <wps:cNvCnPr/>
                        <wps:spPr>
                          <a:xfrm>
                            <a:off x="2806574" y="760491"/>
                            <a:ext cx="1656715"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32" name="Triángulo isósceles 32"/>
                        <wps:cNvSpPr/>
                        <wps:spPr>
                          <a:xfrm>
                            <a:off x="4464301" y="462670"/>
                            <a:ext cx="108641" cy="135802"/>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6" name="Grupo 76"/>
                        <wpg:cNvGrpSpPr/>
                        <wpg:grpSpPr>
                          <a:xfrm>
                            <a:off x="2916159" y="552261"/>
                            <a:ext cx="3385185" cy="198120"/>
                            <a:chOff x="0" y="0"/>
                            <a:chExt cx="3385449" cy="198611"/>
                          </a:xfrm>
                        </wpg:grpSpPr>
                        <wps:wsp>
                          <wps:cNvPr id="38" name="Forma libre: forma 38"/>
                          <wps:cNvSpPr/>
                          <wps:spPr>
                            <a:xfrm rot="21368137">
                              <a:off x="0"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Forma libre: forma 39"/>
                          <wps:cNvSpPr/>
                          <wps:spPr>
                            <a:xfrm rot="21368137">
                              <a:off x="153909"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Forma libre: forma 40"/>
                          <wps:cNvSpPr/>
                          <wps:spPr>
                            <a:xfrm rot="21368137">
                              <a:off x="316871"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Forma libre: forma 41"/>
                          <wps:cNvSpPr/>
                          <wps:spPr>
                            <a:xfrm rot="21368137">
                              <a:off x="470780" y="0"/>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Forma libre: forma 42"/>
                          <wps:cNvSpPr/>
                          <wps:spPr>
                            <a:xfrm rot="21368137">
                              <a:off x="624689"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Forma libre: forma 43"/>
                          <wps:cNvSpPr/>
                          <wps:spPr>
                            <a:xfrm rot="21368137">
                              <a:off x="778598" y="0"/>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Forma libre: forma 44"/>
                          <wps:cNvSpPr/>
                          <wps:spPr>
                            <a:xfrm rot="21368137">
                              <a:off x="932507"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Forma libre: forma 45"/>
                          <wps:cNvSpPr/>
                          <wps:spPr>
                            <a:xfrm rot="21368137">
                              <a:off x="1095469" y="0"/>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Forma libre: forma 46"/>
                          <wps:cNvSpPr/>
                          <wps:spPr>
                            <a:xfrm rot="21368137">
                              <a:off x="1231271"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Forma libre: forma 47"/>
                          <wps:cNvSpPr/>
                          <wps:spPr>
                            <a:xfrm rot="21368137">
                              <a:off x="1385180"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Forma libre: forma 48"/>
                          <wps:cNvSpPr/>
                          <wps:spPr>
                            <a:xfrm rot="21368137">
                              <a:off x="1548142"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Forma libre: forma 54"/>
                          <wps:cNvSpPr/>
                          <wps:spPr>
                            <a:xfrm rot="21368137">
                              <a:off x="1702051"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Forma libre: forma 64"/>
                          <wps:cNvSpPr/>
                          <wps:spPr>
                            <a:xfrm rot="21368137">
                              <a:off x="1855960"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Forma libre: forma 65"/>
                          <wps:cNvSpPr/>
                          <wps:spPr>
                            <a:xfrm rot="21368137">
                              <a:off x="2009869"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Forma libre: forma 66"/>
                          <wps:cNvSpPr/>
                          <wps:spPr>
                            <a:xfrm rot="21368137">
                              <a:off x="2172831"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Forma libre: forma 67"/>
                          <wps:cNvSpPr/>
                          <wps:spPr>
                            <a:xfrm rot="21368137">
                              <a:off x="2326740"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Forma libre: forma 68"/>
                          <wps:cNvSpPr/>
                          <wps:spPr>
                            <a:xfrm rot="21368137">
                              <a:off x="2471596" y="27161"/>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Forma libre: forma 69"/>
                          <wps:cNvSpPr/>
                          <wps:spPr>
                            <a:xfrm rot="21368137">
                              <a:off x="2625505"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Forma libre: forma 70"/>
                          <wps:cNvSpPr/>
                          <wps:spPr>
                            <a:xfrm rot="21368137">
                              <a:off x="2788467" y="27161"/>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Forma libre: forma 71"/>
                          <wps:cNvSpPr/>
                          <wps:spPr>
                            <a:xfrm rot="21368137">
                              <a:off x="2942376"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Forma libre: forma 72"/>
                          <wps:cNvSpPr/>
                          <wps:spPr>
                            <a:xfrm rot="21368137">
                              <a:off x="3096285" y="27161"/>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Forma libre: forma 73"/>
                          <wps:cNvSpPr/>
                          <wps:spPr>
                            <a:xfrm rot="21368137">
                              <a:off x="3250194"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3" name="Grupo 83"/>
                        <wpg:cNvGrpSpPr/>
                        <wpg:grpSpPr>
                          <a:xfrm>
                            <a:off x="1186004" y="1702051"/>
                            <a:ext cx="2439349" cy="679010"/>
                            <a:chOff x="0" y="0"/>
                            <a:chExt cx="2439349" cy="679010"/>
                          </a:xfrm>
                        </wpg:grpSpPr>
                        <wps:wsp>
                          <wps:cNvPr id="33" name="Cuadro de texto 33"/>
                          <wps:cNvSpPr txBox="1"/>
                          <wps:spPr>
                            <a:xfrm>
                              <a:off x="298764" y="0"/>
                              <a:ext cx="1565722" cy="235390"/>
                            </a:xfrm>
                            <a:prstGeom prst="rect">
                              <a:avLst/>
                            </a:prstGeom>
                            <a:noFill/>
                            <a:ln w="6350">
                              <a:noFill/>
                            </a:ln>
                          </wps:spPr>
                          <wps:txbx>
                            <w:txbxContent>
                              <w:p w14:paraId="2BCADA6E" w14:textId="77777777" w:rsidR="004D4185" w:rsidRPr="00505378" w:rsidRDefault="004D4185" w:rsidP="00F64D04">
                                <w:pPr>
                                  <w:spacing w:after="0" w:line="240" w:lineRule="auto"/>
                                  <w:jc w:val="left"/>
                                  <w:rPr>
                                    <w:sz w:val="20"/>
                                    <w:szCs w:val="20"/>
                                    <w:lang w:val="es-AR"/>
                                  </w:rPr>
                                </w:pPr>
                                <w:r>
                                  <w:rPr>
                                    <w:sz w:val="20"/>
                                    <w:szCs w:val="20"/>
                                    <w:lang w:val="es-AR"/>
                                  </w:rPr>
                                  <w:t>Punto medio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 name="Triángulo isósceles 77"/>
                          <wps:cNvSpPr/>
                          <wps:spPr>
                            <a:xfrm>
                              <a:off x="91477" y="28104"/>
                              <a:ext cx="108641" cy="135802"/>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Forma libre: forma 79"/>
                          <wps:cNvSpPr/>
                          <wps:spPr>
                            <a:xfrm rot="21368137">
                              <a:off x="82424" y="226337"/>
                              <a:ext cx="134620" cy="170815"/>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Cuadro de texto 80"/>
                          <wps:cNvSpPr txBox="1"/>
                          <wps:spPr>
                            <a:xfrm>
                              <a:off x="298764" y="208230"/>
                              <a:ext cx="2140585" cy="280657"/>
                            </a:xfrm>
                            <a:prstGeom prst="rect">
                              <a:avLst/>
                            </a:prstGeom>
                            <a:noFill/>
                            <a:ln w="6350">
                              <a:noFill/>
                            </a:ln>
                          </wps:spPr>
                          <wps:txbx>
                            <w:txbxContent>
                              <w:p w14:paraId="195B2426" w14:textId="77777777" w:rsidR="004D4185" w:rsidRPr="00505378" w:rsidRDefault="004D4185" w:rsidP="00F64D04">
                                <w:pPr>
                                  <w:spacing w:after="0" w:line="240" w:lineRule="auto"/>
                                  <w:jc w:val="left"/>
                                  <w:rPr>
                                    <w:sz w:val="20"/>
                                    <w:szCs w:val="20"/>
                                    <w:lang w:val="es-AR"/>
                                  </w:rPr>
                                </w:pPr>
                                <w:r>
                                  <w:rPr>
                                    <w:sz w:val="20"/>
                                    <w:szCs w:val="20"/>
                                    <w:lang w:val="es-AR"/>
                                  </w:rPr>
                                  <w:t>Desplazamiento entre tareas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 name="Conector recto 81"/>
                          <wps:cNvCnPr/>
                          <wps:spPr>
                            <a:xfrm>
                              <a:off x="0" y="534155"/>
                              <a:ext cx="266700"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82" name="Cuadro de texto 82"/>
                          <wps:cNvSpPr txBox="1"/>
                          <wps:spPr>
                            <a:xfrm>
                              <a:off x="298764" y="398353"/>
                              <a:ext cx="2140585" cy="280657"/>
                            </a:xfrm>
                            <a:prstGeom prst="rect">
                              <a:avLst/>
                            </a:prstGeom>
                            <a:noFill/>
                            <a:ln w="6350">
                              <a:noFill/>
                            </a:ln>
                          </wps:spPr>
                          <wps:txbx>
                            <w:txbxContent>
                              <w:p w14:paraId="3C7CB315" w14:textId="77777777" w:rsidR="004D4185" w:rsidRPr="00505378" w:rsidRDefault="004D4185" w:rsidP="00F64D04">
                                <w:pPr>
                                  <w:spacing w:after="0" w:line="240" w:lineRule="auto"/>
                                  <w:jc w:val="left"/>
                                  <w:rPr>
                                    <w:sz w:val="20"/>
                                    <w:szCs w:val="20"/>
                                    <w:lang w:val="es-AR"/>
                                  </w:rPr>
                                </w:pPr>
                                <w:r>
                                  <w:rPr>
                                    <w:sz w:val="20"/>
                                    <w:szCs w:val="20"/>
                                    <w:lang w:val="es-AR"/>
                                  </w:rPr>
                                  <w:t>Desplazamiento de aproximación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upo 84" o:spid="_x0000_s1026" style="position:absolute;left:0;text-align:left;margin-left:1pt;margin-top:5.2pt;width:496.15pt;height:187.5pt;z-index:251655168" coordsize="63013,2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">
                <v:shapetype id="_x0000_t202" coordsize="21600,21600" o:spt="202" path="m,l,21600r21600,l21600,xe">
                  <v:stroke joinstyle="miter"/>
                  <v:path gradientshapeok="t" o:connecttype="rect"/>
                </v:shapetype>
                <v:shape id="Cuadro de texto 24" o:spid="_x0000_s1027" type="#_x0000_t202" style="position:absolute;width:10139;height:3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14:paraId="3914EC49" w14:textId="77777777" w:rsidR="004D4185" w:rsidRPr="00505378" w:rsidRDefault="004D4185" w:rsidP="00F64D04">
                        <w:pPr>
                          <w:spacing w:after="0" w:line="240" w:lineRule="auto"/>
                          <w:jc w:val="center"/>
                          <w:rPr>
                            <w:sz w:val="20"/>
                            <w:szCs w:val="20"/>
                            <w:lang w:val="es-AR"/>
                          </w:rPr>
                        </w:pPr>
                        <w:r w:rsidRPr="00505378">
                          <w:rPr>
                            <w:sz w:val="20"/>
                            <w:szCs w:val="20"/>
                            <w:lang w:val="es-AR"/>
                          </w:rPr>
                          <w:t>Centro Operativo</w:t>
                        </w:r>
                      </w:p>
                    </w:txbxContent>
                  </v:textbox>
                </v:shape>
                <v:shape id="Cuadro de texto 25" o:spid="_x0000_s1028" type="#_x0000_t202" style="position:absolute;left:22905;width:10140;height:3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zqsUA&#10;AADbAAAADwAAAGRycy9kb3ducmV2LnhtbESPQWvCQBSE70L/w/IK3szGgCJpVpGAtEh70Hrp7TX7&#10;TILZt2l2m6T99a4geBxm5hsm24ymET11rrasYB7FIIgLq2suFZw+d7MVCOeRNTaWScEfOdisnyYZ&#10;ptoOfKD+6EsRIOxSVFB536ZSuqIigy6yLXHwzrYz6IPsSqk7HALcNDKJ46U0WHNYqLClvKLicvw1&#10;Cvb57gMP34lZ/Tf56/t52/6cvhZKTZ/H7QsIT6N/hO/tN60gW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HOqxQAAANsAAAAPAAAAAAAAAAAAAAAAAJgCAABkcnMv&#10;ZG93bnJldi54bWxQSwUGAAAAAAQABAD1AAAAigMAAAAA&#10;" filled="f" stroked="f" strokeweight=".5pt">
                  <v:textbox>
                    <w:txbxContent>
                      <w:p w14:paraId="50BADC3C" w14:textId="77777777" w:rsidR="004D4185" w:rsidRPr="00505378" w:rsidRDefault="004D4185" w:rsidP="00F64D04">
                        <w:pPr>
                          <w:spacing w:after="0" w:line="240" w:lineRule="auto"/>
                          <w:jc w:val="center"/>
                          <w:rPr>
                            <w:sz w:val="20"/>
                            <w:szCs w:val="20"/>
                            <w:lang w:val="es-AR"/>
                          </w:rPr>
                        </w:pPr>
                        <w:r>
                          <w:rPr>
                            <w:sz w:val="20"/>
                            <w:szCs w:val="20"/>
                            <w:lang w:val="es-AR"/>
                          </w:rPr>
                          <w:t>Subestación Cabecera</w:t>
                        </w:r>
                      </w:p>
                    </w:txbxContent>
                  </v:textbox>
                </v:shape>
                <v:shape id="Cuadro de texto 26" o:spid="_x0000_s1029" type="#_x0000_t202" style="position:absolute;left:32230;top:1901;width:15653;height:2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t3cYA&#10;AADbAAAADwAAAGRycy9kb3ducmV2LnhtbESPQWvCQBSE74X+h+UVems2BiqSZg0hIJVSD9pcenvN&#10;PpNg9m2aXTXtr3cFweMwM98wWT6ZXpxodJ1lBbMoBkFcW91xo6D6Wr0sQDiPrLG3TAr+yEG+fHzI&#10;MNX2zFs67XwjAoRdigpa74dUSle3ZNBFdiAO3t6OBn2QYyP1iOcAN71M4nguDXYcFlocqGypPuyO&#10;RsFHudrg9icxi/++fP/cF8Nv9f2q1PPTVLyB8DT5e/jWXmsFyRyuX8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t3cYAAADbAAAADwAAAAAAAAAAAAAAAACYAgAAZHJz&#10;L2Rvd25yZXYueG1sUEsFBgAAAAAEAAQA9QAAAIsDAAAAAA==&#10;" filled="f" stroked="f" strokeweight=".5pt">
                  <v:textbox>
                    <w:txbxContent>
                      <w:p w14:paraId="2A801D21" w14:textId="77777777" w:rsidR="004D4185" w:rsidRPr="00505378" w:rsidRDefault="004D4185" w:rsidP="00F64D04">
                        <w:pPr>
                          <w:spacing w:after="0" w:line="240" w:lineRule="auto"/>
                          <w:jc w:val="center"/>
                          <w:rPr>
                            <w:sz w:val="20"/>
                            <w:szCs w:val="20"/>
                            <w:lang w:val="es-AR"/>
                          </w:rPr>
                        </w:pPr>
                        <w:r>
                          <w:rPr>
                            <w:sz w:val="20"/>
                            <w:szCs w:val="20"/>
                            <w:lang w:val="es-AR"/>
                          </w:rPr>
                          <w:t>Tramo de Línea asignado</w:t>
                        </w:r>
                      </w:p>
                    </w:txbxContent>
                  </v:textbox>
                </v:shape>
                <v:oval id="Elipse 27" o:spid="_x0000_s1030" style="position:absolute;left:4526;top:5251;width:1720;height:1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7K1sMA&#10;AADbAAAADwAAAGRycy9kb3ducmV2LnhtbESPQWsCMRSE70L/Q3iFXkSzCrVlu1lZBMFDsWqL58fm&#10;dTd087JNoq7/vikIHoeZ+YYploPtxJl8MI4VzKYZCOLaacONgq/P9eQVRIjIGjvHpOBKAZblw6jA&#10;XLsL7+l8iI1IEA45Kmhj7HMpQ92SxTB1PXHyvp23GJP0jdQeLwluOznPsoW0aDgttNjTqqX653Cy&#10;CsZeVoPfPstfto35eN9YU+2OSj09DtUbiEhDvIdv7Y1WMH+B/y/pB8j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7K1sMAAADbAAAADwAAAAAAAAAAAAAAAACYAgAAZHJzL2Rv&#10;d25yZXYueG1sUEsFBgAAAAAEAAQA9QAAAIgDAAAAAA==&#10;" fillcolor="#4472c4 [3204]" stroked="f" strokeweight="1pt">
                  <v:stroke joinstyle="miter"/>
                </v:oval>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Rectángulo: biselado 28" o:spid="_x0000_s1031" type="#_x0000_t84" style="position:absolute;left:26436;top:3983;width:2535;height:26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A6j8IA&#10;AADbAAAADwAAAGRycy9kb3ducmV2LnhtbERPXWvCMBR9F/Yfwh34Ippahko1yhgI4kTQTfTxrrlr&#10;q81NSTKt/355EHw8nO/ZojW1uJLzlWUFw0ECgji3uuJCwffXsj8B4QOyxtoyKbiTh8X8pTPDTNsb&#10;7+i6D4WIIewzVFCG0GRS+rwkg35gG+LI/VpnMEToCqkd3mK4qWWaJCNpsOLYUGJDHyXll/2fUdCY&#10;+zjZuM3xZ3c6H94+0227WveU6r6271MQgdrwFD/cK60gjWPj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IDqPwgAAANsAAAAPAAAAAAAAAAAAAAAAAJgCAABkcnMvZG93&#10;bnJldi54bWxQSwUGAAAAAAQABAD1AAAAhwMAAAAA&#10;" fillcolor="#4472c4 [3204]" stroked="f" strokeweight="1pt"/>
                <v:line id="Conector recto 29" o:spid="_x0000_s1032" style="position:absolute;visibility:visible;mso-wrap-style:square" from="28971,5251" to="62832,5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vjFcQAAADbAAAADwAAAGRycy9kb3ducmV2LnhtbESPQWvCQBSE74L/YXmCt2ZTBWtjNlIK&#10;iqdC1R68PbLPbGz2bZrdJum/7xYKHoeZ+YbJt6NtRE+drx0reExSEMSl0zVXCs6n3cMahA/IGhvH&#10;pOCHPGyL6STHTLuB36k/hkpECPsMFZgQ2kxKXxqy6BPXEkfv6jqLIcqukrrDIcJtIxdpupIWa44L&#10;Blt6NVR+Hr+tgi8sd2QvH/s+HUy/XF3bt6fbRan5bHzZgAg0hnv4v33QChbP8Pcl/gBZ/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C+MVxAAAANsAAAAPAAAAAAAAAAAA&#10;AAAAAKECAABkcnMvZG93bnJldi54bWxQSwUGAAAAAAQABAD5AAAAkgMAAAAA&#10;" strokecolor="#4472c4 [3204]" strokeweight=".5pt">
                  <v:stroke joinstyle="miter"/>
                </v:line>
                <v:shape id="Forma libre: forma 30" o:spid="_x0000_s1033" style="position:absolute;left:5703;top:7604;width:22359;height:5792;visibility:visible;mso-wrap-style:square;v-text-anchor:middle" coordsize="2236216,579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kqtL8A&#10;AADbAAAADwAAAGRycy9kb3ducmV2LnhtbERPy4rCMBTdC/5DuAPuNB1FkY5RRlHwtbEzs78016ZM&#10;c1ObqPXvzUJweTjv2aK1lbhR40vHCj4HCQji3OmSCwW/P5v+FIQPyBorx6TgQR4W825nhql2dz7R&#10;LQuFiCHsU1RgQqhTKX1uyKIfuJo4cmfXWAwRNoXUDd5juK3kMEkm0mLJscFgTStD+X92tQoOy9Xl&#10;b7w3a3/eHoJps/GRTzuleh/t9xeIQG14i1/urVYwiuvjl/gD5P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RWSq0vwAAANsAAAAPAAAAAAAAAAAAAAAAAJgCAABkcnMvZG93bnJl&#10;di54bWxQSwUGAAAAAAQABAD1AAAAhAMAAAAA&#10;" path="m,9054c3018,27161,3248,45960,9053,63374v7243,21729,25953,35611,45268,45268c62857,112910,72428,114677,81481,117695v9054,9054,14606,24650,27161,27161c153455,153819,169218,137668,199176,117695v6036,-9053,10413,-19466,18107,-27160c224977,82841,235590,78753,244444,72428v12278,-8770,24142,-18107,36213,-27161c307818,48285,335627,47693,362139,54321v16805,4201,44186,35133,54320,45267c430143,154321,421577,123994,443620,190123v1,4,18105,54318,18107,54321c486936,282257,472140,263910,506994,298764v27160,-3018,54969,-2425,81481,-9053c599031,287072,605904,276470,615636,271604v8536,-4268,18107,-6035,27160,-9053c651849,256515,661597,251410,669956,244444v9836,-8197,14456,-25573,27161,-27161c713243,215267,727295,229354,742384,235390v3018,12071,4152,24777,9054,36214c755724,281605,766418,288342,769545,298764v7559,25197,16818,153303,18106,162963c789296,474061,791803,486504,796705,497941v4286,10001,9918,19995,18107,27160c836325,543925,866356,564381,896293,570368v20925,4185,42249,6036,63374,9054l1149790,570368v24787,-6426,54321,-54320,54321,-54320c1207129,506994,1209405,497659,1213164,488887v5316,-12405,14556,-23193,18107,-36214c1236886,432086,1237307,410424,1240325,389299v3018,-48285,4466,-96694,9053,-144855c1250837,229125,1253029,213584,1258432,199176v3821,-10188,12071,-18107,18107,-27160c1326935,175616,1390446,159174,1430448,199176v10670,10670,17066,24998,27160,36214c1474738,254424,1511929,289711,1511929,289711v15089,45267,,24142,63374,45267l1602463,344032v42250,-3018,86770,4939,126749,-9054c1753381,326519,1783533,280658,1783533,280658v30178,3018,60558,4442,90534,9053c1883499,291162,1892052,296142,1901228,298764v11964,3418,24143,6036,36214,9054c1946495,313854,1954601,321639,1964602,325925v36609,15690,143271,17289,153909,18107c2139970,349396,2169480,362809,2190939,344032v16377,-14330,36213,-54321,36213,-54321c2236902,36227,2236206,132842,2236206,e" filled="f" strokecolor="#70ad47 [3209]" strokeweight="1.5pt">
                  <v:stroke joinstyle="miter"/>
                  <v:path arrowok="t" o:connecttype="custom" o:connectlocs="0,9049;9051,63341;54312,108585;81467,117634;108623,144780;199142,117634;217246,90488;244402,72390;280609,45243;362077,54293;416388,99536;443544,190024;461648,244317;506908,298608;588375,289560;615531,271462;642686,262414;669842,244317;696998,217170;742258,235267;751310,271462;769414,298608;787517,461486;796569,497681;814673,524827;896140,570071;959503,579120;1149594,570071;1203906,515779;1212957,488632;1231061,452437;1240114,389096;1249165,244317;1258218,199072;1276322,171926;1430204,199072;1457360,235267;1511671,289560;1575035,334803;1602190,343853;1728917,334803;1783229,280512;1873748,289560;1900904,298608;1937112,307658;1964267,325755;2118150,343853;2190566,343853;2226773,289560;2235825,0" o:connectangles="0,0,0,0,0,0,0,0,0,0,0,0,0,0,0,0,0,0,0,0,0,0,0,0,0,0,0,0,0,0,0,0,0,0,0,0,0,0,0,0,0,0,0,0,0,0,0,0,0,0"/>
                </v:shape>
                <v:line id="Conector recto 31" o:spid="_x0000_s1034" style="position:absolute;visibility:visible;mso-wrap-style:square" from="28065,7604" to="44632,76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87McQAAADbAAAADwAAAGRycy9kb3ducmV2LnhtbESPwWrDMBBE74H+g9hAbokct4TajWJK&#10;SCGXHuoW0+NibW0Ta2Uk2XH+PioUehxm5g2zL2bTi4mc7ywr2G4SEMS11R03Cr4+39bPIHxA1thb&#10;JgU38lAcHhZ7zLW98gdNZWhEhLDPUUEbwpBL6euWDPqNHYij92OdwRCla6R2eI1w08s0SXbSYMdx&#10;ocWBji3Vl3I0CtL3MR125VM1n1yY/HeXZVhppVbL+fUFRKA5/If/2met4HELv1/iD5CH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LzsxxAAAANsAAAAPAAAAAAAAAAAA&#10;AAAAAKECAABkcnMvZG93bnJldi54bWxQSwUGAAAAAAQABAD5AAAAkgMAAAAA&#10;" strokecolor="#70ad47 [3209]" strokeweight="1.5pt">
                  <v:stroke joinstyle="miter"/>
                </v:lin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ángulo isósceles 32" o:spid="_x0000_s1035" type="#_x0000_t5" style="position:absolute;left:44643;top:4626;width:1086;height:1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8yVcQA&#10;AADbAAAADwAAAGRycy9kb3ducmV2LnhtbESPQYvCMBSE74L/ITzBm6a6rLhdo4iuqyCCuiteH82z&#10;LTYvpYla/70RBI/DzHzDjCa1KcSVKpdbVtDrRiCIE6tzThX8/y06QxDOI2ssLJOCOzmYjJuNEcba&#10;3nhH171PRYCwi1FB5n0ZS+mSjAy6ri2Jg3eylUEfZJVKXeEtwE0h+1E0kAZzDgsZljTLKDnvL0ZB&#10;yT+95efvYrvezA9fh6OdnerhXal2q55+g/BU+3f41V5pBR99eH4JP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PMlXEAAAA2wAAAA8AAAAAAAAAAAAAAAAAmAIAAGRycy9k&#10;b3ducmV2LnhtbFBLBQYAAAAABAAEAPUAAACJAwAAAAA=&#10;" fillcolor="#4472c4 [3204]" strokecolor="#1f3763 [1604]" strokeweight="1pt"/>
                <v:group id="Grupo 76" o:spid="_x0000_s1036" style="position:absolute;left:29161;top:5522;width:33852;height:1981" coordsize="33854,19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shape id="Forma libre: forma 38" o:spid="_x0000_s1037" style="position:absolute;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rgL8A&#10;AADbAAAADwAAAGRycy9kb3ducmV2LnhtbERPy4rCMBTdC/5DuIK7MXVkRq1GcQRB3fn4gEtzbavN&#10;TW2iRr9+shBcHs57Og+mEndqXGlZQb+XgCDOrC45V3A8rL5GIJxH1lhZJgVPcjCftVtTTLV98I7u&#10;e5+LGMIuRQWF93UqpcsKMuh6tiaO3Mk2Bn2ETS51g48Ybir5nSS/0mDJsaHAmpYFZZf9zSg4bV9j&#10;fPJ1c/kbbvnndQ12fA5KdTthMQHhKfiP+O1eawWDODZ+iT9Az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9eiuA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267,172016;135802,9054" o:connectangles="0,0,0"/>
                  </v:shape>
                  <v:shape id="Forma libre: forma 39" o:spid="_x0000_s1038" style="position:absolute;left:1539;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aOG8QA&#10;AADbAAAADwAAAGRycy9kb3ducmV2LnhtbESPwW7CMBBE70j9B2srcStOi2hJwEQFCYlya9oPWMVL&#10;khKvk9iA4evrSpU4jmbmjWaZB9OKMw2usazgeZKAIC6tbrhS8P21fZqDcB5ZY2uZFFzJQb56GC0x&#10;0/bCn3QufCUihF2GCmrvu0xKV9Zk0E1sRxy9gx0M+iiHSuoBLxFuWvmSJK/SYMNxocaONjWVx+Jk&#10;FBz2txSv3H8c1297nt36YNOfoNT4MbwvQHgK/h7+b++0gmkKf1/iD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2jhv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267,172016;135802,9054" o:connectangles="0,0,0"/>
                  </v:shape>
                  <v:shape id="Forma libre: forma 40" o:spid="_x0000_s1039" style="position:absolute;left:3168;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pU+78A&#10;AADbAAAADwAAAGRycy9kb3ducmV2LnhtbERPy4rCMBTdC/5DuIK7MXVwRq1GcQRB3fn4gEtzbavN&#10;TW2iRr9+shBcHs57Og+mEndqXGlZQb+XgCDOrC45V3A8rL5GIJxH1lhZJgVPcjCftVtTTLV98I7u&#10;e5+LGMIuRQWF93UqpcsKMuh6tiaO3Mk2Bn2ETS51g48Ybir5nSS/0mDJsaHAmpYFZZf9zSg4bV9j&#10;fPJ1c/kbbvnndQ12fA5KdTthMQHhKfiP+O1eawWDuD5+iT9Az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ClT7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267,172016;135802,9054" o:connectangles="0,0,0"/>
                  </v:shape>
                  <v:shape id="Forma libre: forma 41" o:spid="_x0000_s1040" style="position:absolute;left:4707;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bxYMIA&#10;AADbAAAADwAAAGRycy9kb3ducmV2LnhtbESP3YrCMBSE7xd8h3CEvdNUWf+qUXRhwfXOnwc4NMe2&#10;2pzUJmr06TeCsJfDzHzDzBbBVOJGjSstK+h1ExDEmdUl5woO+5/OGITzyBory6TgQQ4W89bHDFNt&#10;77yl287nIkLYpaig8L5OpXRZQQZd19bE0TvaxqCPssmlbvAe4aaS/SQZSoMlx4UCa/ouKDvvrkbB&#10;cfOc4IMvv+fVaMOD5yXYySko9dkOyykIT8H/h9/ttVbw1YPXl/gD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RvFg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085,171430;135255,9023" o:connectangles="0,0,0"/>
                  </v:shape>
                  <v:shape id="Forma libre: forma 42" o:spid="_x0000_s1041" style="position:absolute;left:6246;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RvF8IA&#10;AADbAAAADwAAAGRycy9kb3ducmV2LnhtbESP3YrCMBSE7xd8h3CEvVtTxd9qFFdYUO/8eYBDc2yr&#10;zUltshp9eiMs7OUwM98ws0UwlbhR40rLCrqdBARxZnXJuYLj4edrDMJ5ZI2VZVLwIAeLeetjhqm2&#10;d97Rbe9zESHsUlRQeF+nUrqsIIOuY2vi6J1sY9BH2eRSN3iPcFPJXpIMpcGS40KBNa0Kyi77X6Pg&#10;tH1O8MHXzeV7tOXB8xrs5ByU+myH5RSEp+D/w3/ttVbQ78H7S/w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lG8X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267,172016;135802,9054" o:connectangles="0,0,0"/>
                  </v:shape>
                  <v:shape id="Forma libre: forma 43" o:spid="_x0000_s1042" style="position:absolute;left:7785;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jKjMQA&#10;AADbAAAADwAAAGRycy9kb3ducmV2LnhtbESPzW7CMBCE75V4B2uReisOtKWQxqAWqRLlRsoDrOLN&#10;T4nXITZgeHpcCanH0cx8o8mWwbTiRL1rLCsYjxIQxIXVDVcKdj9fTzMQziNrbC2Tggs5WC4GDxmm&#10;2p55S6fcVyJC2KWooPa+S6V0RU0G3ch2xNErbW/QR9lXUvd4jnDTykmSTKXBhuNCjR2tair2+dEo&#10;KDfXOV748L3/fNvw6/UQ7Pw3KPU4DB/vIDwF/x++t9dawcsz/H2JP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Yyoz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4" o:spid="_x0000_s1043" style="position:absolute;left:9325;top:90;width:1352;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FS+MIA&#10;AADbAAAADwAAAGRycy9kb3ducmV2LnhtbESP0YrCMBRE34X9h3AF39ZUUVerUdYFQX3T9QMuzbWt&#10;Nje1yWr0642w4OMwM2eY2SKYSlypcaVlBb1uAoI4s7rkXMHhd/U5BuE8ssbKMim4k4PF/KM1w1Tb&#10;G+/ouve5iBB2KSoovK9TKV1WkEHXtTVx9I62MeijbHKpG7xFuKlkP0lG0mDJcaHAmn4Kys77P6Pg&#10;uH1M8M6XzXn5teXh4xLs5BSU6rTD9xSEp+Df4f/2WisYDOD1Jf4A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MVL4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085,171430;135255,9023" o:connectangles="0,0,0"/>
                  </v:shape>
                  <v:shape id="Forma libre: forma 45" o:spid="_x0000_s1044" style="position:absolute;left:10954;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33Y8QA&#10;AADbAAAADwAAAGRycy9kb3ducmV2LnhtbESPwW7CMBBE75X6D9ZW4lacImhLwESlEhJwg/YDVvGS&#10;BOJ1ErvE4etxpUo9jmbmjWaZBVOLK3WusqzgZZyAIM6trrhQ8P21eX4H4TyyxtoyKRjIQbZ6fFhi&#10;qm3PB7oefSEihF2KCkrvm1RKl5dk0I1tQxy9k+0M+ii7QuoO+wg3tZwkyas0WHFcKLGhz5Lyy/HH&#10;KDjtb3McuN1d1m97nt3aYOfnoNToKXwsQHgK/j/8195qBdMZ/H6JP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992P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6" o:spid="_x0000_s1045" style="position:absolute;left:12312;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9pFMQA&#10;AADbAAAADwAAAGRycy9kb3ducmV2LnhtbESPwW7CMBBE75X4B2sr9VacVi2UgIMoUqXCDegHrOIl&#10;CYnXITbE4etrpEo9jmbmjWaxDKYRV+pcZVnByzgBQZxbXXGh4Ofw9fwBwnlkjY1lUjCQg2U2elhg&#10;qm3PO7rufSEihF2KCkrv21RKl5dk0I1tSxy9o+0M+ii7QuoO+wg3jXxNkok0WHFcKLGldUl5vb8Y&#10;BcftbYYDnzf153TL77dzsLNTUOrpMazmIDwF/x/+a39rBW8TuH+JP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vaRT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7" o:spid="_x0000_s1046" style="position:absolute;left:13851;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PMj8QA&#10;AADbAAAADwAAAGRycy9kb3ducmV2LnhtbESPwW7CMBBE75X6D9ZW4lacIgolYKJSCYlyK+0HrOIl&#10;CcTrJHaJw9fXlZA4jmbmjWaVBVOLC3WusqzgZZyAIM6trrhQ8PO9fX4D4TyyxtoyKRjIQbZ+fFhh&#10;qm3PX3Q5+EJECLsUFZTeN6mULi/JoBvbhjh6R9sZ9FF2hdQd9hFuajlJkpk0WHFcKLGhj5Ly8+HX&#10;KDjurwscuP08b+Z7fr22wS5OQanRU3hfgvAU/D18a++0gukc/r/EH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jzI/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8" o:spid="_x0000_s1047" style="position:absolute;left:15481;top:181;width:1352;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xY/b8A&#10;AADbAAAADwAAAGRycy9kb3ducmV2LnhtbERPy4rCMBTdC/5DuIK7MXVwRq1GcQRB3fn4gEtzbavN&#10;TW2iRr9+shBcHs57Og+mEndqXGlZQb+XgCDOrC45V3A8rL5GIJxH1lhZJgVPcjCftVtTTLV98I7u&#10;e5+LGMIuRQWF93UqpcsKMuh6tiaO3Mk2Bn2ETS51g48Ybir5nSS/0mDJsaHAmpYFZZf9zSg4bV9j&#10;fPJ1c/kbbvnndQ12fA5KdTthMQHhKfiP+O1eawWDODZ+iT9Az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fFj9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085,171430;135255,9023" o:connectangles="0,0,0"/>
                  </v:shape>
                  <v:shape id="Forma libre: forma 54" o:spid="_x0000_s1048" style="position:absolute;left:17020;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jEJcQA&#10;AADbAAAADwAAAGRycy9kb3ducmV2LnhtbESPwW7CMBBE75X6D9ZW4lacImhLwESlEhJwg/YDVvGS&#10;BOJ1ErvE4etxpUo9jmbmjWaZBVOLK3WusqzgZZyAIM6trrhQ8P21eX4H4TyyxtoyKRjIQbZ6fFhi&#10;qm3PB7oefSEihF2KCkrvm1RKl5dk0I1tQxy9k+0M+ii7QuoO+wg3tZwkyas0WHFcKLGhz5Lyy/HH&#10;KDjtb3McuN1d1m97nt3aYOfnoNToKXwsQHgK/j/8195qBbMp/H6JP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oxCX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64" o:spid="_x0000_s1049" style="position:absolute;left:18559;top:181;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QOmMQA&#10;AADbAAAADwAAAGRycy9kb3ducmV2LnhtbESPwW7CMBBE75X4B2sr9VacVi2UgIMoUqXCDegHrOIl&#10;CYnXITbE4etrpEo9jmbmjWaxDKYRV+pcZVnByzgBQZxbXXGh4Ofw9fwBwnlkjY1lUjCQg2U2elhg&#10;qm3PO7rufSEihF2KCkrv21RKl5dk0I1tSxy9o+0M+ii7QuoO+wg3jXxNkok0WHFcKLGldUl5vb8Y&#10;BcftbYYDnzf153TL77dzsLNTUOrpMazmIDwF/x/+a39rBZM3uH+JP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Dpj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65" o:spid="_x0000_s1050" style="position:absolute;left:20098;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irA8MA&#10;AADbAAAADwAAAGRycy9kb3ducmV2LnhtbESP0WrCQBRE3wX/YblC33RjQavRVdpCofWt6gdcstck&#10;mr2bZLdmk6/vFgo+DjNzhtnug6nEnVpXWlYwnyUgiDOrS84VnE8f0xUI55E1VpZJQU8O9rvxaIup&#10;th1/0/3ocxEh7FJUUHhfp1K6rCCDbmZr4uhdbGvQR9nmUrfYRbip5HOSLKXBkuNCgTW9F5Tdjj9G&#10;weUwrLHn5uv29nLgxdAEu74GpZ4m4XUDwlPwj/B/+1MrWC7g70v8A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irA8MAAADbAAAADwAAAAAAAAAAAAAAAACYAgAAZHJzL2Rv&#10;d25yZXYueG1sUEsFBgAAAAAEAAQA9QAAAIgDAAAAAA==&#10;" path="m,c11316,85253,22633,170507,45267,172016,67901,173525,101851,91289,135802,9054e" filled="f" strokecolor="#ed7d31 [3205]" strokeweight="1.5pt">
                    <v:stroke joinstyle="miter"/>
                    <v:path arrowok="t" o:connecttype="custom" o:connectlocs="0,0;45085,171430;135255,9023" o:connectangles="0,0,0"/>
                  </v:shape>
                  <v:shape id="Forma libre: forma 66" o:spid="_x0000_s1051" style="position:absolute;left:21728;top:181;width:1352;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o1dMIA&#10;AADbAAAADwAAAGRycy9kb3ducmV2LnhtbESP3YrCMBSE7wXfIRxh7zR1YatWo7jCwq53/jzAoTm2&#10;1eakNlGjT78RBC+HmfmGmS2CqcWVWldZVjAcJCCIc6srLhTsdz/9MQjnkTXWlknBnRws5t3ODDNt&#10;b7yh69YXIkLYZaig9L7JpHR5SQbdwDbE0TvY1qCPsi2kbvEW4aaWn0mSSoMVx4USG1qVlJ+2F6Pg&#10;sH5M8M7nv9P3aM1fj3Owk2NQ6qMXllMQnoJ/h1/tX60gTeH5Jf4A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GjV0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085,171430;135255,9023" o:connectangles="0,0,0"/>
                  </v:shape>
                  <v:shape id="Forma libre: forma 67" o:spid="_x0000_s1052" style="position:absolute;left:23267;top:90;width:1352;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aQ78MA&#10;AADbAAAADwAAAGRycy9kb3ducmV2LnhtbESP0WrCQBRE3wv+w3KFvtWNhUZNXUULhdY3tR9wyV6T&#10;aPZukt3qJl/fLQg+DjNzhlmug6nFlTpXWVYwnSQgiHOrKy4U/Bw/X+YgnEfWWFsmBT05WK9GT0vM&#10;tL3xnq4HX4gIYZehgtL7JpPS5SUZdBPbEEfvZDuDPsqukLrDW4SbWr4mSSoNVhwXSmzoo6T8cvg1&#10;Ck67YYE9t9+X7WzHb0Mb7OIclHoeh807CE/BP8L39pdWkM7g/0v8A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1aQ78MAAADbAAAADwAAAAAAAAAAAAAAAACYAgAAZHJzL2Rv&#10;d25yZXYueG1sUEsFBgAAAAAEAAQA9QAAAIgDAAAAAA==&#10;" path="m,c11316,85253,22633,170507,45267,172016,67901,173525,101851,91289,135802,9054e" filled="f" strokecolor="#ed7d31 [3205]" strokeweight="1.5pt">
                    <v:stroke joinstyle="miter"/>
                    <v:path arrowok="t" o:connecttype="custom" o:connectlocs="0,0;45085,171430;135255,9023" o:connectangles="0,0,0"/>
                  </v:shape>
                  <v:shape id="Forma libre: forma 68" o:spid="_x0000_s1053" style="position:absolute;left:24715;top:271;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kEnb8A&#10;AADbAAAADwAAAGRycy9kb3ducmV2LnhtbERPy4rCMBTdC/5DuAOz03QEX51GUUEY3fn4gEtzbTtt&#10;bmoTNfr1ZjEwy8N5Z8tgGnGnzlWWFXwNExDEudUVFwrOp+1gBsJ5ZI2NZVLwJAfLRb+XYartgw90&#10;P/pCxBB2KSoovW9TKV1ekkE3tC1x5C62M+gj7AqpO3zEcNPIUZJMpMGKY0OJLW1KyuvjzSi47F9z&#10;fPJ1V6+nex6/rsHOf4NSnx9h9Q3CU/D/4j/3j1YwiWPjl/gD5O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yQSd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085,171430;135255,9023" o:connectangles="0,0,0"/>
                  </v:shape>
                  <v:shape id="Forma libre: forma 69" o:spid="_x0000_s1054" style="position:absolute;left:26255;top:181;width:1352;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WhBsQA&#10;AADbAAAADwAAAGRycy9kb3ducmV2LnhtbESP0WrCQBRE3wX/YblC33RjoamJrmILhda3Wj/gkr0m&#10;0ezdJLvVTb6+Wyj0cZiZM8xmF0wjbtS72rKC5SIBQVxYXXOp4PT1Nl+BcB5ZY2OZFAzkYLedTjaY&#10;a3vnT7odfSkihF2OCirv21xKV1Rk0C1sSxy9s+0N+ij7Uuoe7xFuGvmYJKk0WHNcqLCl14qK6/Hb&#10;KDgfxgwH7j6uL88Hfhq7YLNLUOphFvZrEJ6C/w//td+1gjSD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FoQb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70" o:spid="_x0000_s1055" style="position:absolute;left:27884;top:271;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aeRr8A&#10;AADbAAAADwAAAGRycy9kb3ducmV2LnhtbERPy4rCMBTdD/gP4QqzG1MHfNVGcQRhdDfqB1yaa1vb&#10;3NQmavTrzUKY5eG8s2UwjbhR5yrLCoaDBARxbnXFhYLjYfM1BeE8ssbGMil4kIPloveRYartnf/o&#10;tveFiCHsUlRQet+mUrq8JINuYFviyJ1sZ9BH2BVSd3iP4aaR30kylgYrjg0ltrQuKa/3V6PgtHvO&#10;8MGXbf0z2fHoeQl2dg5KffbDag7CU/D/4rf7VyuYxPXxS/wBcvE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Zp5G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085,171430;135255,9023" o:connectangles="0,0,0"/>
                  </v:shape>
                  <v:shape id="Forma libre: forma 71" o:spid="_x0000_s1056" style="position:absolute;left:29423;top:181;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73cQA&#10;AADbAAAADwAAAGRycy9kb3ducmV2LnhtbESP3WoCMRSE7wu+QzhC77rZLdSf1Si2UKjeVX2Aw+bs&#10;j25OdjepRp++KRS8HGbmG2a5DqYVFxpcY1lBlqQgiAurG64UHA+fLzMQziNrbC2Tghs5WK9GT0vM&#10;tb3yN132vhIRwi5HBbX3XS6lK2oy6BLbEUevtINBH+VQST3gNcJNK1/TdCINNhwXauzoo6bivP8x&#10;CsrdfY437rfn9+mO3+59sPNTUOp5HDYLEJ6Cf4T/219awTSDvy/xB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qO93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72" o:spid="_x0000_s1057" style="position:absolute;left:30962;top:271;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ilqsMA&#10;AADbAAAADwAAAGRycy9kb3ducmV2LnhtbESP0WrCQBRE3wv+w3KFvtWNgVaNrqKFQutb1Q+4ZK9J&#10;NHs3yW51k6/vFgo+DjNzhlltgqnFjTpXWVYwnSQgiHOrKy4UnI4fL3MQziNrrC2Tgp4cbNajpxVm&#10;2t75m24HX4gIYZehgtL7JpPS5SUZdBPbEEfvbDuDPsqukLrDe4SbWqZJ8iYNVhwXSmzovaT8evgx&#10;Cs77YYE9t1/X3WzPr0Mb7OISlHoeh+0ShKfgH+H/9qdWMEv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ilqsMAAADbAAAADwAAAAAAAAAAAAAAAACYAgAAZHJzL2Rv&#10;d25yZXYueG1sUEsFBgAAAAAEAAQA9QAAAIgDAAAAAA==&#10;" path="m,c11316,85253,22633,170507,45267,172016,67901,173525,101851,91289,135802,9054e" filled="f" strokecolor="#ed7d31 [3205]" strokeweight="1.5pt">
                    <v:stroke joinstyle="miter"/>
                    <v:path arrowok="t" o:connecttype="custom" o:connectlocs="0,0;45085,171430;135255,9023" o:connectangles="0,0,0"/>
                  </v:shape>
                  <v:shape id="Forma libre: forma 73" o:spid="_x0000_s1058" style="position:absolute;left:32501;top:181;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QAMcQA&#10;AADbAAAADwAAAGRycy9kb3ducmV2LnhtbESPwW7CMBBE75X6D9ZW4lacggolYKJSCYlyK+0HrOIl&#10;CcTrJHaJw9fXlZA4jmbmjWaVBVOLC3WusqzgZZyAIM6trrhQ8PO9fX4D4TyyxtoyKRjIQbZ+fFhh&#10;qm3PX3Q5+EJECLsUFZTeN6mULi/JoBvbhjh6R9sZ9FF2hdQd9hFuajlJkpk0WHFcKLGhj5Ly8+HX&#10;KDjurwscuP08b+Z7fr22wS5OQanRU3hfgvAU/D18a++0gvkU/r/EH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0ADH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group>
                <v:group id="Grupo 83" o:spid="_x0000_s1059" style="position:absolute;left:11860;top:17020;width:24393;height:6790" coordsize="24393,6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Cuadro de texto 33" o:spid="_x0000_s1060" type="#_x0000_t202" style="position:absolute;left:2987;width:15657;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DYmMUA&#10;AADbAAAADwAAAGRycy9kb3ducmV2LnhtbESPT4vCMBTE74LfITxhb5qqKKUaRQrisujBP5e9vW2e&#10;bbF5qU3U7n76jSB4HGbmN8x82ZpK3KlxpWUFw0EEgjizuuRcwem47scgnEfWWFkmBb/kYLnoduaY&#10;aPvgPd0PPhcBwi5BBYX3dSKlywoy6Aa2Jg7e2TYGfZBNLnWDjwA3lRxF0VQaLDksFFhTWlB2OdyM&#10;gq90vcP9z8jEf1W62Z5X9fX0PVHqo9euZiA8tf4dfrU/tYLx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NiYxQAAANsAAAAPAAAAAAAAAAAAAAAAAJgCAABkcnMv&#10;ZG93bnJldi54bWxQSwUGAAAAAAQABAD1AAAAigMAAAAA&#10;" filled="f" stroked="f" strokeweight=".5pt">
                    <v:textbox>
                      <w:txbxContent>
                        <w:p w14:paraId="2BCADA6E" w14:textId="77777777" w:rsidR="004D4185" w:rsidRPr="00505378" w:rsidRDefault="004D4185" w:rsidP="00F64D04">
                          <w:pPr>
                            <w:spacing w:after="0" w:line="240" w:lineRule="auto"/>
                            <w:jc w:val="left"/>
                            <w:rPr>
                              <w:sz w:val="20"/>
                              <w:szCs w:val="20"/>
                              <w:lang w:val="es-AR"/>
                            </w:rPr>
                          </w:pPr>
                          <w:r>
                            <w:rPr>
                              <w:sz w:val="20"/>
                              <w:szCs w:val="20"/>
                              <w:lang w:val="es-AR"/>
                            </w:rPr>
                            <w:t>Punto medio</w:t>
                          </w:r>
                        </w:p>
                      </w:txbxContent>
                    </v:textbox>
                  </v:shape>
                  <v:shape id="Triángulo isósceles 77" o:spid="_x0000_s1061" type="#_x0000_t5" style="position:absolute;left:914;top:281;width:1087;height:1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IoDcQA&#10;AADbAAAADwAAAGRycy9kb3ducmV2LnhtbESP3YrCMBSE7wXfIRzBO01dcHW7Rln8W0EEdVe8PTTH&#10;tticlCZqfXsjCF4OM/MNM5rUphBXqlxuWUGvG4EgTqzOOVXw/7foDEE4j6yxsEwK7uRgMm42Rhhr&#10;e+MdXfc+FQHCLkYFmfdlLKVLMjLourYkDt7JVgZ9kFUqdYW3ADeF/IiiT2kw57CQYUnTjJLz/mIU&#10;lDzv/faXi+16Mzt8HY52eqqHd6XarfrnG4Sn2r/Dr/ZKKxgM4Pkl/AA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SKA3EAAAA2wAAAA8AAAAAAAAAAAAAAAAAmAIAAGRycy9k&#10;b3ducmV2LnhtbFBLBQYAAAAABAAEAPUAAACJAwAAAAA=&#10;" fillcolor="#4472c4 [3204]" strokecolor="#1f3763 [1604]" strokeweight="1pt"/>
                  <v:shape id="Forma libre: forma 79" o:spid="_x0000_s1062" style="position:absolute;left:824;top:2263;width:1346;height:1708;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w328QA&#10;AADbAAAADwAAAGRycy9kb3ducmV2LnhtbESP0WrCQBRE3wv+w3ILfaubFqomdROsUKi+1foBl+w1&#10;Sc3ejdnVbPx6Vyj0cZiZM8yyCKYVF+pdY1nByzQBQVxa3XClYP/z+bwA4TyyxtYyKRjJQZFPHpaY&#10;aTvwN112vhIRwi5DBbX3XSalK2sy6Ka2I47ewfYGfZR9JXWPQ4SbVr4myUwabDgu1NjRuqbyuDsb&#10;BYftNcWRT5vjx3zLb9dTsOlvUOrpMazeQXgK/j/81/7SCuYp3L/EHy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cN9v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4873,170795;134620,8990" o:connectangles="0,0,0"/>
                  </v:shape>
                  <v:shape id="Cuadro de texto 80" o:spid="_x0000_s1063" type="#_x0000_t202" style="position:absolute;left:2987;top:2082;width:21406;height:2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2PCMMA&#10;AADbAAAADwAAAGRycy9kb3ducmV2LnhtbERPy2qDQBTdF/IPww1014wRWsRkFBGkpbSLPDbZ3Tg3&#10;KnHuGGdqbL++syh0eTjvbT6bXkw0us6ygvUqAkFcW91xo+B4qJ4SEM4ja+wtk4JvcpBni4ctptre&#10;eUfT3jcihLBLUUHr/ZBK6eqWDLqVHYgDd7GjQR/g2Eg94j2Em17GUfQiDXYcGlocqGypvu6/jIL3&#10;svrE3Tk2yU9fvn5ciuF2PD0r9biciw0IT7P/F/+537SCJKwPX8IPk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2PCMMAAADbAAAADwAAAAAAAAAAAAAAAACYAgAAZHJzL2Rv&#10;d25yZXYueG1sUEsFBgAAAAAEAAQA9QAAAIgDAAAAAA==&#10;" filled="f" stroked="f" strokeweight=".5pt">
                    <v:textbox>
                      <w:txbxContent>
                        <w:p w14:paraId="195B2426" w14:textId="77777777" w:rsidR="004D4185" w:rsidRPr="00505378" w:rsidRDefault="004D4185" w:rsidP="00F64D04">
                          <w:pPr>
                            <w:spacing w:after="0" w:line="240" w:lineRule="auto"/>
                            <w:jc w:val="left"/>
                            <w:rPr>
                              <w:sz w:val="20"/>
                              <w:szCs w:val="20"/>
                              <w:lang w:val="es-AR"/>
                            </w:rPr>
                          </w:pPr>
                          <w:r>
                            <w:rPr>
                              <w:sz w:val="20"/>
                              <w:szCs w:val="20"/>
                              <w:lang w:val="es-AR"/>
                            </w:rPr>
                            <w:t>Desplazamiento entre tareas</w:t>
                          </w:r>
                        </w:p>
                      </w:txbxContent>
                    </v:textbox>
                  </v:shape>
                  <v:line id="Conector recto 81" o:spid="_x0000_s1064" style="position:absolute;visibility:visible;mso-wrap-style:square" from="0,5341" to="2667,5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Dy1sMAAADbAAAADwAAAGRycy9kb3ducmV2LnhtbESPwWrDMBBE74H+g9hCb7EcU4ztRgmh&#10;tNBLDnWDyXGxtraJtTKS4rh/XwUKPQ4z84bZ7hczipmcHywr2CQpCOLW6oE7Baev93UBwgdkjaNl&#10;UvBDHva7h9UWK21v/ElzHToRIewrVNCHMFVS+rYngz6xE3H0vq0zGKJ0ndQObxFuRpmlaS4NDhwX&#10;epzotaf2Ul+Ngux4zaa8fm6WNxdmfx7KEhut1NPjcngBEWgJ/+G/9odWUGzg/i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Q8tbDAAAA2wAAAA8AAAAAAAAAAAAA&#10;AAAAoQIAAGRycy9kb3ducmV2LnhtbFBLBQYAAAAABAAEAPkAAACRAwAAAAA=&#10;" strokecolor="#70ad47 [3209]" strokeweight="1.5pt">
                    <v:stroke joinstyle="miter"/>
                  </v:line>
                  <v:shape id="Cuadro de texto 82" o:spid="_x0000_s1065" type="#_x0000_t202" style="position:absolute;left:2987;top:3983;width:21406;height:2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O05MQA&#10;AADbAAAADwAAAGRycy9kb3ducmV2LnhtbESPT4vCMBTE78J+h/AWvGm6BaV0jSIFURY9+Oeyt2fz&#10;bIvNS7fJavXTG0HwOMzMb5jJrDO1uFDrKssKvoYRCOLc6ooLBYf9YpCAcB5ZY22ZFNzIwWz60Ztg&#10;qu2Vt3TZ+UIECLsUFZTeN6mULi/JoBvahjh4J9sa9EG2hdQtXgPc1DKOorE0WHFYKLGhrKT8vPs3&#10;Cn6yxQa3x9gk9zpbrk/z5u/wO1Kq/9nNv0F46vw7/GqvtIIkhueX8AP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DtOTEAAAA2wAAAA8AAAAAAAAAAAAAAAAAmAIAAGRycy9k&#10;b3ducmV2LnhtbFBLBQYAAAAABAAEAPUAAACJAwAAAAA=&#10;" filled="f" stroked="f" strokeweight=".5pt">
                    <v:textbox>
                      <w:txbxContent>
                        <w:p w14:paraId="3C7CB315" w14:textId="77777777" w:rsidR="004D4185" w:rsidRPr="00505378" w:rsidRDefault="004D4185" w:rsidP="00F64D04">
                          <w:pPr>
                            <w:spacing w:after="0" w:line="240" w:lineRule="auto"/>
                            <w:jc w:val="left"/>
                            <w:rPr>
                              <w:sz w:val="20"/>
                              <w:szCs w:val="20"/>
                              <w:lang w:val="es-AR"/>
                            </w:rPr>
                          </w:pPr>
                          <w:r>
                            <w:rPr>
                              <w:sz w:val="20"/>
                              <w:szCs w:val="20"/>
                              <w:lang w:val="es-AR"/>
                            </w:rPr>
                            <w:t>Desplazamiento de aproximación</w:t>
                          </w:r>
                        </w:p>
                      </w:txbxContent>
                    </v:textbox>
                  </v:shape>
                </v:group>
              </v:group>
            </w:pict>
          </mc:Fallback>
        </mc:AlternateContent>
      </w:r>
    </w:p>
    <w:p w14:paraId="71A7B402" w14:textId="77777777" w:rsidR="00F64D04" w:rsidRPr="00AC5990" w:rsidRDefault="00F64D04" w:rsidP="00F64D04">
      <w:pPr>
        <w:rPr>
          <w:lang w:val="es-ES"/>
        </w:rPr>
      </w:pPr>
    </w:p>
    <w:p w14:paraId="49B1A77D" w14:textId="77777777" w:rsidR="00F64D04" w:rsidRPr="00AC5990" w:rsidRDefault="00F64D04" w:rsidP="00F64D04">
      <w:pPr>
        <w:rPr>
          <w:lang w:val="es-ES"/>
        </w:rPr>
      </w:pPr>
    </w:p>
    <w:p w14:paraId="3F733C81" w14:textId="77777777" w:rsidR="00F64D04" w:rsidRPr="00AC5990" w:rsidRDefault="00F64D04" w:rsidP="00F64D04">
      <w:pPr>
        <w:rPr>
          <w:lang w:val="es-ES"/>
        </w:rPr>
      </w:pPr>
    </w:p>
    <w:p w14:paraId="42E4EF63" w14:textId="77777777" w:rsidR="00F64D04" w:rsidRPr="00AC5990" w:rsidRDefault="00F64D04" w:rsidP="00F64D04">
      <w:pPr>
        <w:rPr>
          <w:lang w:val="es-ES"/>
        </w:rPr>
      </w:pPr>
    </w:p>
    <w:p w14:paraId="63C09097" w14:textId="77777777" w:rsidR="00F64D04" w:rsidRPr="00AC5990" w:rsidRDefault="00F64D04" w:rsidP="00F64D04">
      <w:pPr>
        <w:rPr>
          <w:lang w:val="es-ES"/>
        </w:rPr>
      </w:pPr>
    </w:p>
    <w:p w14:paraId="6D77D2B6" w14:textId="77777777" w:rsidR="00F64D04" w:rsidRPr="00AC5990" w:rsidRDefault="00F64D04" w:rsidP="00F64D04">
      <w:pPr>
        <w:rPr>
          <w:lang w:val="es-ES"/>
        </w:rPr>
      </w:pPr>
    </w:p>
    <w:p w14:paraId="05C45F03" w14:textId="294762DB" w:rsidR="00F64D04" w:rsidRPr="00AC5990" w:rsidRDefault="00F64D04" w:rsidP="00F64D04">
      <w:pPr>
        <w:rPr>
          <w:b/>
          <w:bCs/>
          <w:lang w:val="es-ES"/>
        </w:rPr>
      </w:pPr>
      <w:r w:rsidRPr="00AC5990">
        <w:rPr>
          <w:b/>
          <w:bCs/>
          <w:noProof/>
          <w:lang w:eastAsia="es-CL"/>
        </w:rPr>
        <mc:AlternateContent>
          <mc:Choice Requires="wpg">
            <w:drawing>
              <wp:anchor distT="0" distB="0" distL="114300" distR="114300" simplePos="0" relativeHeight="251658240" behindDoc="0" locked="0" layoutInCell="1" allowOverlap="1" wp14:anchorId="29A0190D" wp14:editId="7DEDCA7B">
                <wp:simplePos x="0" y="0"/>
                <wp:positionH relativeFrom="column">
                  <wp:posOffset>4187</wp:posOffset>
                </wp:positionH>
                <wp:positionV relativeFrom="paragraph">
                  <wp:posOffset>341944</wp:posOffset>
                </wp:positionV>
                <wp:extent cx="3304054" cy="1339360"/>
                <wp:effectExtent l="0" t="0" r="0" b="32385"/>
                <wp:wrapNone/>
                <wp:docPr id="85" name="Grupo 85"/>
                <wp:cNvGraphicFramePr/>
                <a:graphic xmlns:a="http://schemas.openxmlformats.org/drawingml/2006/main">
                  <a:graphicData uri="http://schemas.microsoft.com/office/word/2010/wordprocessingGroup">
                    <wpg:wgp>
                      <wpg:cNvGrpSpPr/>
                      <wpg:grpSpPr>
                        <a:xfrm>
                          <a:off x="0" y="0"/>
                          <a:ext cx="3304054" cy="1339360"/>
                          <a:chOff x="0" y="0"/>
                          <a:chExt cx="3304179" cy="1339611"/>
                        </a:xfrm>
                      </wpg:grpSpPr>
                      <wps:wsp>
                        <wps:cNvPr id="86" name="Cuadro de texto 86"/>
                        <wps:cNvSpPr txBox="1"/>
                        <wps:spPr>
                          <a:xfrm>
                            <a:off x="0" y="0"/>
                            <a:ext cx="1013988" cy="398352"/>
                          </a:xfrm>
                          <a:prstGeom prst="rect">
                            <a:avLst/>
                          </a:prstGeom>
                          <a:noFill/>
                          <a:ln w="6350">
                            <a:noFill/>
                          </a:ln>
                        </wps:spPr>
                        <wps:txbx>
                          <w:txbxContent>
                            <w:p w14:paraId="6C75E8A4" w14:textId="77777777" w:rsidR="004D4185" w:rsidRPr="00505378" w:rsidRDefault="004D4185" w:rsidP="00F64D04">
                              <w:pPr>
                                <w:spacing w:after="0" w:line="240" w:lineRule="auto"/>
                                <w:jc w:val="center"/>
                                <w:rPr>
                                  <w:sz w:val="20"/>
                                  <w:szCs w:val="20"/>
                                  <w:lang w:val="es-AR"/>
                                </w:rPr>
                              </w:pPr>
                              <w:r w:rsidRPr="00505378">
                                <w:rPr>
                                  <w:sz w:val="20"/>
                                  <w:szCs w:val="20"/>
                                  <w:lang w:val="es-AR"/>
                                </w:rPr>
                                <w:t>Centro Operativo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 name="Cuadro de texto 87"/>
                        <wps:cNvSpPr txBox="1"/>
                        <wps:spPr>
                          <a:xfrm>
                            <a:off x="2290191" y="72442"/>
                            <a:ext cx="1013988" cy="325866"/>
                          </a:xfrm>
                          <a:prstGeom prst="rect">
                            <a:avLst/>
                          </a:prstGeom>
                          <a:noFill/>
                          <a:ln w="6350">
                            <a:noFill/>
                          </a:ln>
                        </wps:spPr>
                        <wps:txbx>
                          <w:txbxContent>
                            <w:p w14:paraId="55BB3937" w14:textId="77777777" w:rsidR="004D4185" w:rsidRPr="00505378" w:rsidRDefault="004D4185" w:rsidP="00F64D04">
                              <w:pPr>
                                <w:spacing w:after="0" w:line="240" w:lineRule="auto"/>
                                <w:jc w:val="center"/>
                                <w:rPr>
                                  <w:sz w:val="20"/>
                                  <w:szCs w:val="20"/>
                                  <w:lang w:val="es-AR"/>
                                </w:rPr>
                              </w:pPr>
                              <w:r>
                                <w:rPr>
                                  <w:sz w:val="20"/>
                                  <w:szCs w:val="20"/>
                                  <w:lang w:val="es-AR"/>
                                </w:rPr>
                                <w:t xml:space="preserve">Subestación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 name="Elipse 89"/>
                        <wps:cNvSpPr/>
                        <wps:spPr>
                          <a:xfrm>
                            <a:off x="452673" y="525101"/>
                            <a:ext cx="172016" cy="181069"/>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Rectángulo: biselado 90"/>
                        <wps:cNvSpPr/>
                        <wps:spPr>
                          <a:xfrm>
                            <a:off x="2643612" y="398352"/>
                            <a:ext cx="253497" cy="262456"/>
                          </a:xfrm>
                          <a:prstGeom prst="bevel">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Forma libre: forma 92"/>
                        <wps:cNvSpPr/>
                        <wps:spPr>
                          <a:xfrm>
                            <a:off x="570368" y="760491"/>
                            <a:ext cx="2235835" cy="579120"/>
                          </a:xfrm>
                          <a:custGeom>
                            <a:avLst/>
                            <a:gdLst>
                              <a:gd name="connsiteX0" fmla="*/ 0 w 2236216"/>
                              <a:gd name="connsiteY0" fmla="*/ 9054 h 579422"/>
                              <a:gd name="connsiteX1" fmla="*/ 9053 w 2236216"/>
                              <a:gd name="connsiteY1" fmla="*/ 63374 h 579422"/>
                              <a:gd name="connsiteX2" fmla="*/ 54321 w 2236216"/>
                              <a:gd name="connsiteY2" fmla="*/ 108642 h 579422"/>
                              <a:gd name="connsiteX3" fmla="*/ 81481 w 2236216"/>
                              <a:gd name="connsiteY3" fmla="*/ 117695 h 579422"/>
                              <a:gd name="connsiteX4" fmla="*/ 108642 w 2236216"/>
                              <a:gd name="connsiteY4" fmla="*/ 144856 h 579422"/>
                              <a:gd name="connsiteX5" fmla="*/ 199176 w 2236216"/>
                              <a:gd name="connsiteY5" fmla="*/ 117695 h 579422"/>
                              <a:gd name="connsiteX6" fmla="*/ 217283 w 2236216"/>
                              <a:gd name="connsiteY6" fmla="*/ 90535 h 579422"/>
                              <a:gd name="connsiteX7" fmla="*/ 244444 w 2236216"/>
                              <a:gd name="connsiteY7" fmla="*/ 72428 h 579422"/>
                              <a:gd name="connsiteX8" fmla="*/ 280657 w 2236216"/>
                              <a:gd name="connsiteY8" fmla="*/ 45267 h 579422"/>
                              <a:gd name="connsiteX9" fmla="*/ 362139 w 2236216"/>
                              <a:gd name="connsiteY9" fmla="*/ 54321 h 579422"/>
                              <a:gd name="connsiteX10" fmla="*/ 416459 w 2236216"/>
                              <a:gd name="connsiteY10" fmla="*/ 99588 h 579422"/>
                              <a:gd name="connsiteX11" fmla="*/ 443620 w 2236216"/>
                              <a:gd name="connsiteY11" fmla="*/ 190123 h 579422"/>
                              <a:gd name="connsiteX12" fmla="*/ 461727 w 2236216"/>
                              <a:gd name="connsiteY12" fmla="*/ 244444 h 579422"/>
                              <a:gd name="connsiteX13" fmla="*/ 506994 w 2236216"/>
                              <a:gd name="connsiteY13" fmla="*/ 298764 h 579422"/>
                              <a:gd name="connsiteX14" fmla="*/ 588475 w 2236216"/>
                              <a:gd name="connsiteY14" fmla="*/ 289711 h 579422"/>
                              <a:gd name="connsiteX15" fmla="*/ 615636 w 2236216"/>
                              <a:gd name="connsiteY15" fmla="*/ 271604 h 579422"/>
                              <a:gd name="connsiteX16" fmla="*/ 642796 w 2236216"/>
                              <a:gd name="connsiteY16" fmla="*/ 262551 h 579422"/>
                              <a:gd name="connsiteX17" fmla="*/ 669956 w 2236216"/>
                              <a:gd name="connsiteY17" fmla="*/ 244444 h 579422"/>
                              <a:gd name="connsiteX18" fmla="*/ 697117 w 2236216"/>
                              <a:gd name="connsiteY18" fmla="*/ 217283 h 579422"/>
                              <a:gd name="connsiteX19" fmla="*/ 742384 w 2236216"/>
                              <a:gd name="connsiteY19" fmla="*/ 235390 h 579422"/>
                              <a:gd name="connsiteX20" fmla="*/ 751438 w 2236216"/>
                              <a:gd name="connsiteY20" fmla="*/ 271604 h 579422"/>
                              <a:gd name="connsiteX21" fmla="*/ 769545 w 2236216"/>
                              <a:gd name="connsiteY21" fmla="*/ 298764 h 579422"/>
                              <a:gd name="connsiteX22" fmla="*/ 787651 w 2236216"/>
                              <a:gd name="connsiteY22" fmla="*/ 461727 h 579422"/>
                              <a:gd name="connsiteX23" fmla="*/ 796705 w 2236216"/>
                              <a:gd name="connsiteY23" fmla="*/ 497941 h 579422"/>
                              <a:gd name="connsiteX24" fmla="*/ 814812 w 2236216"/>
                              <a:gd name="connsiteY24" fmla="*/ 525101 h 579422"/>
                              <a:gd name="connsiteX25" fmla="*/ 896293 w 2236216"/>
                              <a:gd name="connsiteY25" fmla="*/ 570368 h 579422"/>
                              <a:gd name="connsiteX26" fmla="*/ 959667 w 2236216"/>
                              <a:gd name="connsiteY26" fmla="*/ 579422 h 579422"/>
                              <a:gd name="connsiteX27" fmla="*/ 1149790 w 2236216"/>
                              <a:gd name="connsiteY27" fmla="*/ 570368 h 579422"/>
                              <a:gd name="connsiteX28" fmla="*/ 1204111 w 2236216"/>
                              <a:gd name="connsiteY28" fmla="*/ 516048 h 579422"/>
                              <a:gd name="connsiteX29" fmla="*/ 1213164 w 2236216"/>
                              <a:gd name="connsiteY29" fmla="*/ 488887 h 579422"/>
                              <a:gd name="connsiteX30" fmla="*/ 1231271 w 2236216"/>
                              <a:gd name="connsiteY30" fmla="*/ 452673 h 579422"/>
                              <a:gd name="connsiteX31" fmla="*/ 1240325 w 2236216"/>
                              <a:gd name="connsiteY31" fmla="*/ 389299 h 579422"/>
                              <a:gd name="connsiteX32" fmla="*/ 1249378 w 2236216"/>
                              <a:gd name="connsiteY32" fmla="*/ 244444 h 579422"/>
                              <a:gd name="connsiteX33" fmla="*/ 1258432 w 2236216"/>
                              <a:gd name="connsiteY33" fmla="*/ 199176 h 579422"/>
                              <a:gd name="connsiteX34" fmla="*/ 1276539 w 2236216"/>
                              <a:gd name="connsiteY34" fmla="*/ 172016 h 579422"/>
                              <a:gd name="connsiteX35" fmla="*/ 1430448 w 2236216"/>
                              <a:gd name="connsiteY35" fmla="*/ 199176 h 579422"/>
                              <a:gd name="connsiteX36" fmla="*/ 1457608 w 2236216"/>
                              <a:gd name="connsiteY36" fmla="*/ 235390 h 579422"/>
                              <a:gd name="connsiteX37" fmla="*/ 1511929 w 2236216"/>
                              <a:gd name="connsiteY37" fmla="*/ 289711 h 579422"/>
                              <a:gd name="connsiteX38" fmla="*/ 1575303 w 2236216"/>
                              <a:gd name="connsiteY38" fmla="*/ 334978 h 579422"/>
                              <a:gd name="connsiteX39" fmla="*/ 1602463 w 2236216"/>
                              <a:gd name="connsiteY39" fmla="*/ 344032 h 579422"/>
                              <a:gd name="connsiteX40" fmla="*/ 1729212 w 2236216"/>
                              <a:gd name="connsiteY40" fmla="*/ 334978 h 579422"/>
                              <a:gd name="connsiteX41" fmla="*/ 1783533 w 2236216"/>
                              <a:gd name="connsiteY41" fmla="*/ 280658 h 579422"/>
                              <a:gd name="connsiteX42" fmla="*/ 1874067 w 2236216"/>
                              <a:gd name="connsiteY42" fmla="*/ 289711 h 579422"/>
                              <a:gd name="connsiteX43" fmla="*/ 1901228 w 2236216"/>
                              <a:gd name="connsiteY43" fmla="*/ 298764 h 579422"/>
                              <a:gd name="connsiteX44" fmla="*/ 1937442 w 2236216"/>
                              <a:gd name="connsiteY44" fmla="*/ 307818 h 579422"/>
                              <a:gd name="connsiteX45" fmla="*/ 1964602 w 2236216"/>
                              <a:gd name="connsiteY45" fmla="*/ 325925 h 579422"/>
                              <a:gd name="connsiteX46" fmla="*/ 2118511 w 2236216"/>
                              <a:gd name="connsiteY46" fmla="*/ 344032 h 579422"/>
                              <a:gd name="connsiteX47" fmla="*/ 2190939 w 2236216"/>
                              <a:gd name="connsiteY47" fmla="*/ 344032 h 579422"/>
                              <a:gd name="connsiteX48" fmla="*/ 2227152 w 2236216"/>
                              <a:gd name="connsiteY48" fmla="*/ 289711 h 579422"/>
                              <a:gd name="connsiteX49" fmla="*/ 2236206 w 2236216"/>
                              <a:gd name="connsiteY49" fmla="*/ 0 h 57942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Lst>
                            <a:rect l="l" t="t" r="r" b="b"/>
                            <a:pathLst>
                              <a:path w="2236216" h="579422">
                                <a:moveTo>
                                  <a:pt x="0" y="9054"/>
                                </a:moveTo>
                                <a:cubicBezTo>
                                  <a:pt x="3018" y="27161"/>
                                  <a:pt x="3248" y="45960"/>
                                  <a:pt x="9053" y="63374"/>
                                </a:cubicBezTo>
                                <a:cubicBezTo>
                                  <a:pt x="16296" y="85103"/>
                                  <a:pt x="35006" y="98985"/>
                                  <a:pt x="54321" y="108642"/>
                                </a:cubicBezTo>
                                <a:cubicBezTo>
                                  <a:pt x="62857" y="112910"/>
                                  <a:pt x="72428" y="114677"/>
                                  <a:pt x="81481" y="117695"/>
                                </a:cubicBezTo>
                                <a:cubicBezTo>
                                  <a:pt x="90535" y="126749"/>
                                  <a:pt x="96087" y="142345"/>
                                  <a:pt x="108642" y="144856"/>
                                </a:cubicBezTo>
                                <a:cubicBezTo>
                                  <a:pt x="153455" y="153819"/>
                                  <a:pt x="169218" y="137668"/>
                                  <a:pt x="199176" y="117695"/>
                                </a:cubicBezTo>
                                <a:cubicBezTo>
                                  <a:pt x="205212" y="108642"/>
                                  <a:pt x="209589" y="98229"/>
                                  <a:pt x="217283" y="90535"/>
                                </a:cubicBezTo>
                                <a:cubicBezTo>
                                  <a:pt x="224977" y="82841"/>
                                  <a:pt x="235590" y="78753"/>
                                  <a:pt x="244444" y="72428"/>
                                </a:cubicBezTo>
                                <a:cubicBezTo>
                                  <a:pt x="256722" y="63658"/>
                                  <a:pt x="268586" y="54321"/>
                                  <a:pt x="280657" y="45267"/>
                                </a:cubicBezTo>
                                <a:cubicBezTo>
                                  <a:pt x="307818" y="48285"/>
                                  <a:pt x="335627" y="47693"/>
                                  <a:pt x="362139" y="54321"/>
                                </a:cubicBezTo>
                                <a:cubicBezTo>
                                  <a:pt x="378944" y="58522"/>
                                  <a:pt x="406325" y="89454"/>
                                  <a:pt x="416459" y="99588"/>
                                </a:cubicBezTo>
                                <a:cubicBezTo>
                                  <a:pt x="430143" y="154321"/>
                                  <a:pt x="421577" y="123994"/>
                                  <a:pt x="443620" y="190123"/>
                                </a:cubicBezTo>
                                <a:cubicBezTo>
                                  <a:pt x="443621" y="190127"/>
                                  <a:pt x="461725" y="244441"/>
                                  <a:pt x="461727" y="244444"/>
                                </a:cubicBezTo>
                                <a:cubicBezTo>
                                  <a:pt x="486936" y="282257"/>
                                  <a:pt x="472140" y="263910"/>
                                  <a:pt x="506994" y="298764"/>
                                </a:cubicBezTo>
                                <a:cubicBezTo>
                                  <a:pt x="534154" y="295746"/>
                                  <a:pt x="561963" y="296339"/>
                                  <a:pt x="588475" y="289711"/>
                                </a:cubicBezTo>
                                <a:cubicBezTo>
                                  <a:pt x="599031" y="287072"/>
                                  <a:pt x="605904" y="276470"/>
                                  <a:pt x="615636" y="271604"/>
                                </a:cubicBezTo>
                                <a:cubicBezTo>
                                  <a:pt x="624172" y="267336"/>
                                  <a:pt x="633743" y="265569"/>
                                  <a:pt x="642796" y="262551"/>
                                </a:cubicBezTo>
                                <a:cubicBezTo>
                                  <a:pt x="651849" y="256515"/>
                                  <a:pt x="661597" y="251410"/>
                                  <a:pt x="669956" y="244444"/>
                                </a:cubicBezTo>
                                <a:cubicBezTo>
                                  <a:pt x="679792" y="236247"/>
                                  <a:pt x="684412" y="218871"/>
                                  <a:pt x="697117" y="217283"/>
                                </a:cubicBezTo>
                                <a:cubicBezTo>
                                  <a:pt x="713243" y="215267"/>
                                  <a:pt x="727295" y="229354"/>
                                  <a:pt x="742384" y="235390"/>
                                </a:cubicBezTo>
                                <a:cubicBezTo>
                                  <a:pt x="745402" y="247461"/>
                                  <a:pt x="746536" y="260167"/>
                                  <a:pt x="751438" y="271604"/>
                                </a:cubicBezTo>
                                <a:cubicBezTo>
                                  <a:pt x="755724" y="281605"/>
                                  <a:pt x="766418" y="288342"/>
                                  <a:pt x="769545" y="298764"/>
                                </a:cubicBezTo>
                                <a:cubicBezTo>
                                  <a:pt x="777104" y="323961"/>
                                  <a:pt x="786363" y="452067"/>
                                  <a:pt x="787651" y="461727"/>
                                </a:cubicBezTo>
                                <a:cubicBezTo>
                                  <a:pt x="789296" y="474061"/>
                                  <a:pt x="791803" y="486504"/>
                                  <a:pt x="796705" y="497941"/>
                                </a:cubicBezTo>
                                <a:cubicBezTo>
                                  <a:pt x="800991" y="507942"/>
                                  <a:pt x="806623" y="517936"/>
                                  <a:pt x="814812" y="525101"/>
                                </a:cubicBezTo>
                                <a:cubicBezTo>
                                  <a:pt x="836325" y="543925"/>
                                  <a:pt x="866356" y="564381"/>
                                  <a:pt x="896293" y="570368"/>
                                </a:cubicBezTo>
                                <a:cubicBezTo>
                                  <a:pt x="917218" y="574553"/>
                                  <a:pt x="938542" y="576404"/>
                                  <a:pt x="959667" y="579422"/>
                                </a:cubicBezTo>
                                <a:lnTo>
                                  <a:pt x="1149790" y="570368"/>
                                </a:lnTo>
                                <a:cubicBezTo>
                                  <a:pt x="1174577" y="563942"/>
                                  <a:pt x="1204111" y="516048"/>
                                  <a:pt x="1204111" y="516048"/>
                                </a:cubicBezTo>
                                <a:cubicBezTo>
                                  <a:pt x="1207129" y="506994"/>
                                  <a:pt x="1209405" y="497659"/>
                                  <a:pt x="1213164" y="488887"/>
                                </a:cubicBezTo>
                                <a:cubicBezTo>
                                  <a:pt x="1218480" y="476482"/>
                                  <a:pt x="1227720" y="465694"/>
                                  <a:pt x="1231271" y="452673"/>
                                </a:cubicBezTo>
                                <a:cubicBezTo>
                                  <a:pt x="1236886" y="432086"/>
                                  <a:pt x="1237307" y="410424"/>
                                  <a:pt x="1240325" y="389299"/>
                                </a:cubicBezTo>
                                <a:cubicBezTo>
                                  <a:pt x="1243343" y="341014"/>
                                  <a:pt x="1244791" y="292605"/>
                                  <a:pt x="1249378" y="244444"/>
                                </a:cubicBezTo>
                                <a:cubicBezTo>
                                  <a:pt x="1250837" y="229125"/>
                                  <a:pt x="1253029" y="213584"/>
                                  <a:pt x="1258432" y="199176"/>
                                </a:cubicBezTo>
                                <a:cubicBezTo>
                                  <a:pt x="1262253" y="188988"/>
                                  <a:pt x="1270503" y="181069"/>
                                  <a:pt x="1276539" y="172016"/>
                                </a:cubicBezTo>
                                <a:cubicBezTo>
                                  <a:pt x="1326935" y="175616"/>
                                  <a:pt x="1390446" y="159174"/>
                                  <a:pt x="1430448" y="199176"/>
                                </a:cubicBezTo>
                                <a:cubicBezTo>
                                  <a:pt x="1441118" y="209846"/>
                                  <a:pt x="1447514" y="224174"/>
                                  <a:pt x="1457608" y="235390"/>
                                </a:cubicBezTo>
                                <a:cubicBezTo>
                                  <a:pt x="1474738" y="254424"/>
                                  <a:pt x="1511929" y="289711"/>
                                  <a:pt x="1511929" y="289711"/>
                                </a:cubicBezTo>
                                <a:cubicBezTo>
                                  <a:pt x="1527018" y="334978"/>
                                  <a:pt x="1511929" y="313853"/>
                                  <a:pt x="1575303" y="334978"/>
                                </a:cubicBezTo>
                                <a:lnTo>
                                  <a:pt x="1602463" y="344032"/>
                                </a:lnTo>
                                <a:cubicBezTo>
                                  <a:pt x="1644713" y="341014"/>
                                  <a:pt x="1689233" y="348971"/>
                                  <a:pt x="1729212" y="334978"/>
                                </a:cubicBezTo>
                                <a:cubicBezTo>
                                  <a:pt x="1753381" y="326519"/>
                                  <a:pt x="1783533" y="280658"/>
                                  <a:pt x="1783533" y="280658"/>
                                </a:cubicBezTo>
                                <a:cubicBezTo>
                                  <a:pt x="1813711" y="283676"/>
                                  <a:pt x="1844091" y="285100"/>
                                  <a:pt x="1874067" y="289711"/>
                                </a:cubicBezTo>
                                <a:cubicBezTo>
                                  <a:pt x="1883499" y="291162"/>
                                  <a:pt x="1892052" y="296142"/>
                                  <a:pt x="1901228" y="298764"/>
                                </a:cubicBezTo>
                                <a:cubicBezTo>
                                  <a:pt x="1913192" y="302182"/>
                                  <a:pt x="1925371" y="304800"/>
                                  <a:pt x="1937442" y="307818"/>
                                </a:cubicBezTo>
                                <a:cubicBezTo>
                                  <a:pt x="1946495" y="313854"/>
                                  <a:pt x="1954601" y="321639"/>
                                  <a:pt x="1964602" y="325925"/>
                                </a:cubicBezTo>
                                <a:cubicBezTo>
                                  <a:pt x="2001211" y="341615"/>
                                  <a:pt x="2107873" y="343214"/>
                                  <a:pt x="2118511" y="344032"/>
                                </a:cubicBezTo>
                                <a:cubicBezTo>
                                  <a:pt x="2139970" y="349396"/>
                                  <a:pt x="2169480" y="362809"/>
                                  <a:pt x="2190939" y="344032"/>
                                </a:cubicBezTo>
                                <a:cubicBezTo>
                                  <a:pt x="2207316" y="329702"/>
                                  <a:pt x="2227152" y="289711"/>
                                  <a:pt x="2227152" y="289711"/>
                                </a:cubicBezTo>
                                <a:cubicBezTo>
                                  <a:pt x="2236902" y="36227"/>
                                  <a:pt x="2236206" y="132842"/>
                                  <a:pt x="2236206" y="0"/>
                                </a:cubicBezTo>
                              </a:path>
                            </a:pathLst>
                          </a:custGeom>
                        </wps:spPr>
                        <wps:style>
                          <a:lnRef idx="3">
                            <a:schemeClr val="accent6"/>
                          </a:lnRef>
                          <a:fillRef idx="0">
                            <a:schemeClr val="accent6"/>
                          </a:fillRef>
                          <a:effectRef idx="2">
                            <a:schemeClr val="accent6"/>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o 85" o:spid="_x0000_s1066" style="position:absolute;left:0;text-align:left;margin-left:.35pt;margin-top:26.9pt;width:260.15pt;height:105.45pt;z-index:251658240;mso-width-relative:margin;mso-height-relative:margin" coordsize="33041,13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">
                <v:shape id="Cuadro de texto 86" o:spid="_x0000_s1067" type="#_x0000_t202" style="position:absolute;width:10139;height:3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iy58YA&#10;AADbAAAADwAAAGRycy9kb3ducmV2LnhtbESPQWvCQBSE70L/w/IK3sxGoRLSrCIBaSn2oM2lt9fs&#10;Mwlm36bZbZL213cFweMwM98w2XYyrRiod41lBcsoBkFcWt1wpaD42C8SEM4ja2wtk4JfcrDdPMwy&#10;TLUd+UjDyVciQNilqKD2vkuldGVNBl1kO+LgnW1v0AfZV1L3OAa4aeUqjtfSYMNhocaO8prKy+nH&#10;KHjL9+94/FqZ5K/NXw7nXfddfD4pNX+cds8gPE3+Hr61X7WCZA3XL+EH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iy58YAAADbAAAADwAAAAAAAAAAAAAAAACYAgAAZHJz&#10;L2Rvd25yZXYueG1sUEsFBgAAAAAEAAQA9QAAAIsDAAAAAA==&#10;" filled="f" stroked="f" strokeweight=".5pt">
                  <v:textbox>
                    <w:txbxContent>
                      <w:p w14:paraId="6C75E8A4" w14:textId="77777777" w:rsidR="004D4185" w:rsidRPr="00505378" w:rsidRDefault="004D4185" w:rsidP="00F64D04">
                        <w:pPr>
                          <w:spacing w:after="0" w:line="240" w:lineRule="auto"/>
                          <w:jc w:val="center"/>
                          <w:rPr>
                            <w:sz w:val="20"/>
                            <w:szCs w:val="20"/>
                            <w:lang w:val="es-AR"/>
                          </w:rPr>
                        </w:pPr>
                        <w:r w:rsidRPr="00505378">
                          <w:rPr>
                            <w:sz w:val="20"/>
                            <w:szCs w:val="20"/>
                            <w:lang w:val="es-AR"/>
                          </w:rPr>
                          <w:t>Centro Operativo</w:t>
                        </w:r>
                      </w:p>
                    </w:txbxContent>
                  </v:textbox>
                </v:shape>
                <v:shape id="Cuadro de texto 87" o:spid="_x0000_s1068" type="#_x0000_t202" style="position:absolute;left:22901;top:724;width:10140;height:3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MYA&#10;AADbAAAADwAAAGRycy9kb3ducmV2LnhtbESPQWvCQBSE7wX/w/KE3upGoTWkrhICwVLag9GLt9fs&#10;Mwlm38bs1qT99d2C4HGYmW+Y1WY0rbhS7xrLCuazCARxaXXDlYLDPn+KQTiPrLG1TAp+yMFmPXlY&#10;YaLtwDu6Fr4SAcIuQQW1910ipStrMuhmtiMO3sn2Bn2QfSV1j0OAm1YuouhFGmw4LNTYUVZTeS6+&#10;jYL3LP/E3dfCxL9ttv04pd3lcHxW6nE6pq8gPI3+Hr6137SCeAn/X8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MYAAADbAAAADwAAAAAAAAAAAAAAAACYAgAAZHJz&#10;L2Rvd25yZXYueG1sUEsFBgAAAAAEAAQA9QAAAIsDAAAAAA==&#10;" filled="f" stroked="f" strokeweight=".5pt">
                  <v:textbox>
                    <w:txbxContent>
                      <w:p w14:paraId="55BB3937" w14:textId="77777777" w:rsidR="004D4185" w:rsidRPr="00505378" w:rsidRDefault="004D4185" w:rsidP="00F64D04">
                        <w:pPr>
                          <w:spacing w:after="0" w:line="240" w:lineRule="auto"/>
                          <w:jc w:val="center"/>
                          <w:rPr>
                            <w:sz w:val="20"/>
                            <w:szCs w:val="20"/>
                            <w:lang w:val="es-AR"/>
                          </w:rPr>
                        </w:pPr>
                        <w:r>
                          <w:rPr>
                            <w:sz w:val="20"/>
                            <w:szCs w:val="20"/>
                            <w:lang w:val="es-AR"/>
                          </w:rPr>
                          <w:t xml:space="preserve">Subestación </w:t>
                        </w:r>
                      </w:p>
                    </w:txbxContent>
                  </v:textbox>
                </v:shape>
                <v:oval id="Elipse 89" o:spid="_x0000_s1069" style="position:absolute;left:4526;top:5251;width:1720;height:1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ukBcMA&#10;AADbAAAADwAAAGRycy9kb3ducmV2LnhtbESPQWsCMRSE74L/ITyhF9FsCxa7blaWQsFDsVWL58fm&#10;uRvcvKxJqtt/3xQKHoeZ+YYp1oPtxJV8MI4VPM4zEMS104YbBV+Ht9kSRIjIGjvHpOCHAqzL8ajA&#10;XLsb7+i6j41IEA45Kmhj7HMpQ92SxTB3PXHyTs5bjEn6RmqPtwS3nXzKsmdp0XBaaLGn15bq8/7b&#10;Kph6WQ1+u5AXto35eN9YU30elXqYDNUKRKQh3sP/7Y1WsHyBvy/pB8j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ukBcMAAADbAAAADwAAAAAAAAAAAAAAAACYAgAAZHJzL2Rv&#10;d25yZXYueG1sUEsFBgAAAAAEAAQA9QAAAIgDAAAAAA==&#10;" fillcolor="#4472c4 [3204]" stroked="f" strokeweight="1pt">
                  <v:stroke joinstyle="miter"/>
                </v:oval>
                <v:shape id="Rectángulo: biselado 90" o:spid="_x0000_s1070" type="#_x0000_t84" style="position:absolute;left:26436;top:3983;width:2535;height:26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bsMA&#10;AADbAAAADwAAAGRycy9kb3ducmV2LnhtbERPW2vCMBR+H+w/hDPwZWi6MtR1xjIGA3EieGM+Hpuz&#10;tltzUpKo9d+bB8HHj+8+yTvTiBM5X1tW8DJIQBAXVtdcKthuvvpjED4ga2wsk4ILecinjw8TzLQ9&#10;84pO61CKGMI+QwVVCG0mpS8qMugHtiWO3K91BkOErpTa4TmGm0amSTKUBmuODRW29FlR8b8+GgWt&#10;uYyShVv8HFb7v93rd7rsZvNnpXpP3cc7iEBduItv7plW8BbXxy/xB8jp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n/bsMAAADbAAAADwAAAAAAAAAAAAAAAACYAgAAZHJzL2Rv&#10;d25yZXYueG1sUEsFBgAAAAAEAAQA9QAAAIgDAAAAAA==&#10;" fillcolor="#4472c4 [3204]" stroked="f" strokeweight="1pt"/>
                <v:shape id="Forma libre: forma 92" o:spid="_x0000_s1071" style="position:absolute;left:5703;top:7604;width:22359;height:5792;visibility:visible;mso-wrap-style:square;v-text-anchor:middle" coordsize="2236216,579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FOYsQA&#10;AADbAAAADwAAAGRycy9kb3ducmV2LnhtbESPQWvCQBSE74X+h+UVvOmmgtJGN2Klgq29JOr9kX3J&#10;BrNv0+xW47/vFoQeh5n5hlmuBtuKC/W+cazgeZKAIC6dbrhWcDxsxy8gfEDW2DomBTfysMoeH5aY&#10;anflnC5FqEWEsE9RgQmhS6X0pSGLfuI64uhVrrcYouxrqXu8Rrht5TRJ5tJiw3HBYEcbQ+W5+LEK&#10;9m+b79Ps07z7arcPZihmX5x/KDV6GtYLEIGG8B++t3dawesU/r7EHy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hTmLEAAAA2wAAAA8AAAAAAAAAAAAAAAAAmAIAAGRycy9k&#10;b3ducmV2LnhtbFBLBQYAAAAABAAEAPUAAACJAwAAAAA=&#10;" path="m,9054c3018,27161,3248,45960,9053,63374v7243,21729,25953,35611,45268,45268c62857,112910,72428,114677,81481,117695v9054,9054,14606,24650,27161,27161c153455,153819,169218,137668,199176,117695v6036,-9053,10413,-19466,18107,-27160c224977,82841,235590,78753,244444,72428v12278,-8770,24142,-18107,36213,-27161c307818,48285,335627,47693,362139,54321v16805,4201,44186,35133,54320,45267c430143,154321,421577,123994,443620,190123v1,4,18105,54318,18107,54321c486936,282257,472140,263910,506994,298764v27160,-3018,54969,-2425,81481,-9053c599031,287072,605904,276470,615636,271604v8536,-4268,18107,-6035,27160,-9053c651849,256515,661597,251410,669956,244444v9836,-8197,14456,-25573,27161,-27161c713243,215267,727295,229354,742384,235390v3018,12071,4152,24777,9054,36214c755724,281605,766418,288342,769545,298764v7559,25197,16818,153303,18106,162963c789296,474061,791803,486504,796705,497941v4286,10001,9918,19995,18107,27160c836325,543925,866356,564381,896293,570368v20925,4185,42249,6036,63374,9054l1149790,570368v24787,-6426,54321,-54320,54321,-54320c1207129,506994,1209405,497659,1213164,488887v5316,-12405,14556,-23193,18107,-36214c1236886,432086,1237307,410424,1240325,389299v3018,-48285,4466,-96694,9053,-144855c1250837,229125,1253029,213584,1258432,199176v3821,-10188,12071,-18107,18107,-27160c1326935,175616,1390446,159174,1430448,199176v10670,10670,17066,24998,27160,36214c1474738,254424,1511929,289711,1511929,289711v15089,45267,,24142,63374,45267l1602463,344032v42250,-3018,86770,4939,126749,-9054c1753381,326519,1783533,280658,1783533,280658v30178,3018,60558,4442,90534,9053c1883499,291162,1892052,296142,1901228,298764v11964,3418,24143,6036,36214,9054c1946495,313854,1954601,321639,1964602,325925v36609,15690,143271,17289,153909,18107c2139970,349396,2169480,362809,2190939,344032v16377,-14330,36213,-54321,36213,-54321c2236902,36227,2236206,132842,2236206,e" filled="f" strokecolor="#70ad47 [3209]" strokeweight="1.5pt">
                  <v:stroke joinstyle="miter"/>
                  <v:path arrowok="t" o:connecttype="custom" o:connectlocs="0,9049;9051,63341;54312,108585;81467,117634;108623,144780;199142,117634;217246,90488;244402,72390;280609,45243;362077,54293;416388,99536;443544,190024;461648,244317;506908,298608;588375,289560;615531,271462;642686,262414;669842,244317;696998,217170;742258,235267;751310,271462;769414,298608;787517,461486;796569,497681;814673,524827;896140,570071;959503,579120;1149594,570071;1203906,515779;1212957,488632;1231061,452437;1240114,389096;1249165,244317;1258218,199072;1276322,171926;1430204,199072;1457360,235267;1511671,289560;1575035,334803;1602190,343853;1728917,334803;1783229,280512;1873748,289560;1900904,298608;1937112,307658;1964267,325755;2118150,343853;2190566,343853;2226773,289560;2235825,0" o:connectangles="0,0,0,0,0,0,0,0,0,0,0,0,0,0,0,0,0,0,0,0,0,0,0,0,0,0,0,0,0,0,0,0,0,0,0,0,0,0,0,0,0,0,0,0,0,0,0,0,0,0"/>
                </v:shape>
              </v:group>
            </w:pict>
          </mc:Fallback>
        </mc:AlternateContent>
      </w:r>
      <w:r w:rsidRPr="00AC5990">
        <w:rPr>
          <w:b/>
          <w:bCs/>
          <w:lang w:val="es-ES"/>
        </w:rPr>
        <w:t>Subestaciones</w:t>
      </w:r>
    </w:p>
    <w:p w14:paraId="597DA6A4" w14:textId="77777777" w:rsidR="00F64D04" w:rsidRPr="00AC5990" w:rsidRDefault="00F64D04" w:rsidP="00F64D04">
      <w:pPr>
        <w:rPr>
          <w:lang w:val="es-ES"/>
        </w:rPr>
      </w:pPr>
    </w:p>
    <w:p w14:paraId="446ED664" w14:textId="77777777" w:rsidR="00F64D04" w:rsidRPr="00AC5990" w:rsidRDefault="00F64D04" w:rsidP="00F64D04">
      <w:pPr>
        <w:rPr>
          <w:lang w:val="es-ES"/>
        </w:rPr>
      </w:pPr>
    </w:p>
    <w:p w14:paraId="6B239AFC" w14:textId="77777777" w:rsidR="00F64D04" w:rsidRPr="00AC5990" w:rsidRDefault="00F64D04" w:rsidP="00F64D04">
      <w:pPr>
        <w:rPr>
          <w:lang w:val="es-ES"/>
        </w:rPr>
      </w:pPr>
    </w:p>
    <w:p w14:paraId="4FFD9B86" w14:textId="77777777" w:rsidR="00F64D04" w:rsidRPr="00AC5990" w:rsidRDefault="00F64D04" w:rsidP="00F64D04">
      <w:pPr>
        <w:rPr>
          <w:lang w:val="es-ES"/>
        </w:rPr>
      </w:pPr>
    </w:p>
    <w:p w14:paraId="7F83C0C9" w14:textId="77777777" w:rsidR="00F64D04" w:rsidRPr="00AC5990" w:rsidRDefault="00F64D04" w:rsidP="00F64D04">
      <w:pPr>
        <w:rPr>
          <w:lang w:val="es-ES"/>
        </w:rPr>
      </w:pPr>
    </w:p>
    <w:p w14:paraId="55508B46" w14:textId="203F5B1F" w:rsidR="00F64D04" w:rsidRPr="00AC5990" w:rsidRDefault="00F64D04" w:rsidP="00F64D04">
      <w:pPr>
        <w:rPr>
          <w:lang w:val="es-ES"/>
        </w:rPr>
      </w:pPr>
      <w:r w:rsidRPr="00BA7ACD">
        <w:rPr>
          <w:lang w:val="es-ES"/>
        </w:rPr>
        <w:t xml:space="preserve">Para determinar las distancias recorridas se consideran las tareas programables, y las tareas no programables, en virtud que las primeras es posible organizar su ejecución agrupadas de modo de aprovechar tiempos de aproximación y las segundas no lo permiten. En el caso de las tareas programables las mismas se planifican en misiones las cuales están definidas por la cantidad de veces máxima que una determinada cuadrilla debe salir a campo a realizar tareas (por </w:t>
      </w:r>
      <w:r w:rsidR="00BA2EDF" w:rsidRPr="00BA7ACD">
        <w:rPr>
          <w:lang w:val="es-ES"/>
        </w:rPr>
        <w:t>ejem</w:t>
      </w:r>
      <w:r w:rsidRPr="00BA7ACD">
        <w:rPr>
          <w:lang w:val="es-ES"/>
        </w:rPr>
        <w:t>plo si una determinada in</w:t>
      </w:r>
      <w:r w:rsidR="00BA2EDF" w:rsidRPr="00BA7ACD">
        <w:rPr>
          <w:lang w:val="es-ES"/>
        </w:rPr>
        <w:t>specc</w:t>
      </w:r>
      <w:r w:rsidRPr="00BA7ACD">
        <w:rPr>
          <w:lang w:val="es-ES"/>
        </w:rPr>
        <w:t>ión requiere ser realizada dos veces al año, se consideran dos misiones), luego cada misión se organiza en jornadas semanales (cinco días) con pernocte. En el caso que el tiempo de aproximación exceda las 3 horas se consideran jornadas de dos semanas (diez días).</w:t>
      </w:r>
    </w:p>
    <w:p w14:paraId="0DFBCD81" w14:textId="77777777" w:rsidR="00F64D04" w:rsidRPr="00AC5990" w:rsidRDefault="00F64D04" w:rsidP="00F64D04">
      <w:pPr>
        <w:rPr>
          <w:lang w:val="es-ES"/>
        </w:rPr>
      </w:pPr>
      <w:r w:rsidRPr="00AC5990">
        <w:rPr>
          <w:lang w:val="es-ES"/>
        </w:rPr>
        <w:t>Para las primeras, se considera el desplazamiento de la cuadrilla hasta el lugar de inicio de las faena y luego las distancias recorridas para la ejecución de cada una de las tareas.</w:t>
      </w:r>
    </w:p>
    <w:p w14:paraId="100795DF" w14:textId="77777777" w:rsidR="00F64D04" w:rsidRPr="00AC5990" w:rsidRDefault="00F64D04" w:rsidP="00F64D04">
      <w:pPr>
        <w:rPr>
          <w:lang w:val="es-ES"/>
        </w:rPr>
      </w:pPr>
      <w:r w:rsidRPr="00AC5990">
        <w:rPr>
          <w:lang w:val="es-ES"/>
        </w:rPr>
        <w:t>La metodología para el cálculo de las distancias para tareas de mantenimiento programables hasta el lugar de inicio de la faena se desarrolló en los siguientes pasos:</w:t>
      </w:r>
    </w:p>
    <w:p w14:paraId="0E0D54D8" w14:textId="4DFBFCFA" w:rsidR="00F64D04" w:rsidRPr="00BA7ACD" w:rsidRDefault="00F64D04" w:rsidP="000519D3">
      <w:pPr>
        <w:pStyle w:val="Prrafodelista"/>
        <w:numPr>
          <w:ilvl w:val="0"/>
          <w:numId w:val="45"/>
        </w:numPr>
        <w:rPr>
          <w:lang w:val="es-ES"/>
        </w:rPr>
      </w:pPr>
      <w:r w:rsidRPr="00AC5990">
        <w:rPr>
          <w:lang w:val="es-ES"/>
        </w:rPr>
        <w:t>Se fijaron los centros operativos (CO) del contratista sobre la base de la info</w:t>
      </w:r>
      <w:r w:rsidR="00BA2EDF">
        <w:rPr>
          <w:lang w:val="es-ES"/>
        </w:rPr>
        <w:t xml:space="preserve">rmación enviada </w:t>
      </w:r>
      <w:r w:rsidR="00BA2EDF" w:rsidRPr="00BA7ACD">
        <w:rPr>
          <w:lang w:val="es-ES"/>
        </w:rPr>
        <w:t>por las empresas</w:t>
      </w:r>
      <w:r w:rsidRPr="00BA7ACD">
        <w:rPr>
          <w:lang w:val="es-ES"/>
        </w:rPr>
        <w:t xml:space="preserve"> y cercana a centros urbanos.</w:t>
      </w:r>
    </w:p>
    <w:p w14:paraId="307CAB3A" w14:textId="77777777" w:rsidR="00F64D04" w:rsidRPr="00BA7ACD" w:rsidRDefault="00F64D04" w:rsidP="000519D3">
      <w:pPr>
        <w:pStyle w:val="Prrafodelista"/>
        <w:numPr>
          <w:ilvl w:val="0"/>
          <w:numId w:val="45"/>
        </w:numPr>
        <w:rPr>
          <w:lang w:val="es-ES"/>
        </w:rPr>
      </w:pPr>
      <w:r w:rsidRPr="00BA7ACD">
        <w:rPr>
          <w:lang w:val="es-ES"/>
        </w:rPr>
        <w:t>Se asoció cada subestación al CO más cercano.</w:t>
      </w:r>
    </w:p>
    <w:p w14:paraId="39C191DC" w14:textId="441F1400" w:rsidR="00F64D04" w:rsidRPr="00BA7ACD" w:rsidRDefault="00F64D04" w:rsidP="000519D3">
      <w:pPr>
        <w:pStyle w:val="Prrafodelista"/>
        <w:numPr>
          <w:ilvl w:val="0"/>
          <w:numId w:val="45"/>
        </w:numPr>
        <w:rPr>
          <w:lang w:val="es-ES"/>
        </w:rPr>
      </w:pPr>
      <w:r w:rsidRPr="00BA7ACD">
        <w:rPr>
          <w:lang w:val="es-ES"/>
        </w:rPr>
        <w:t>La distancia recorrida se calcula de la siguiente forma:</w:t>
      </w:r>
    </w:p>
    <w:p w14:paraId="52056AD4" w14:textId="77777777" w:rsidR="00F64D04" w:rsidRPr="00BA7ACD" w:rsidRDefault="00F64D04" w:rsidP="000519D3">
      <w:pPr>
        <w:pStyle w:val="Prrafodelista"/>
        <w:numPr>
          <w:ilvl w:val="1"/>
          <w:numId w:val="45"/>
        </w:numPr>
        <w:rPr>
          <w:lang w:val="es-ES"/>
        </w:rPr>
      </w:pPr>
      <w:r w:rsidRPr="00BA7ACD">
        <w:rPr>
          <w:lang w:val="es-ES"/>
        </w:rPr>
        <w:t>Subestaciones: distancia recorrida del CO a la subestación.</w:t>
      </w:r>
    </w:p>
    <w:p w14:paraId="34E032EA" w14:textId="3FC707D0" w:rsidR="00F64D04" w:rsidRPr="00BA7ACD" w:rsidRDefault="00F64D04" w:rsidP="000519D3">
      <w:pPr>
        <w:pStyle w:val="Prrafodelista"/>
        <w:numPr>
          <w:ilvl w:val="1"/>
          <w:numId w:val="45"/>
        </w:numPr>
        <w:rPr>
          <w:lang w:val="es-ES"/>
        </w:rPr>
      </w:pPr>
      <w:r w:rsidRPr="00BA7ACD">
        <w:rPr>
          <w:lang w:val="es-ES"/>
        </w:rPr>
        <w:t xml:space="preserve">Líneas: distancia recorrida desde el CO asignado a la subestación </w:t>
      </w:r>
      <w:r w:rsidR="00BA2EDF" w:rsidRPr="00BA7ACD">
        <w:rPr>
          <w:lang w:val="es-ES"/>
        </w:rPr>
        <w:t>más</w:t>
      </w:r>
      <w:r w:rsidRPr="00BA7ACD">
        <w:rPr>
          <w:lang w:val="es-ES"/>
        </w:rPr>
        <w:t xml:space="preserve"> distancia a la mitad del tramo de línea asignado.</w:t>
      </w:r>
    </w:p>
    <w:p w14:paraId="180E0411" w14:textId="77777777" w:rsidR="00F64D04" w:rsidRPr="00BA7ACD" w:rsidRDefault="00F64D04" w:rsidP="00F64D04">
      <w:pPr>
        <w:rPr>
          <w:lang w:val="es-ES"/>
        </w:rPr>
      </w:pPr>
      <w:r w:rsidRPr="00BA7ACD">
        <w:rPr>
          <w:lang w:val="es-ES"/>
        </w:rPr>
        <w:t>Para el cálculo de las distancias recorridas se asume lo siguiente en el caso de las líneas:</w:t>
      </w:r>
    </w:p>
    <w:p w14:paraId="6CBEB778" w14:textId="3DAC8395" w:rsidR="00F64D04" w:rsidRPr="00BA7ACD" w:rsidRDefault="00F64D04" w:rsidP="000519D3">
      <w:pPr>
        <w:pStyle w:val="Prrafodelista"/>
        <w:numPr>
          <w:ilvl w:val="0"/>
          <w:numId w:val="66"/>
        </w:numPr>
        <w:rPr>
          <w:lang w:val="es-ES"/>
        </w:rPr>
      </w:pPr>
      <w:r w:rsidRPr="00BA7ACD">
        <w:rPr>
          <w:lang w:val="es-ES"/>
        </w:rPr>
        <w:lastRenderedPageBreak/>
        <w:t xml:space="preserve">Si ambas SE cabecera están asignadas al mismo CO el 100% de la línea se atienen desde la SE </w:t>
      </w:r>
      <w:r w:rsidR="00BA2EDF" w:rsidRPr="00BA7ACD">
        <w:rPr>
          <w:lang w:val="es-ES"/>
        </w:rPr>
        <w:t>más</w:t>
      </w:r>
      <w:r w:rsidRPr="00BA7ACD">
        <w:rPr>
          <w:lang w:val="es-ES"/>
        </w:rPr>
        <w:t xml:space="preserve"> cercana al CO.</w:t>
      </w:r>
    </w:p>
    <w:p w14:paraId="6B9178BE" w14:textId="37D3B89E" w:rsidR="00F64D04" w:rsidRPr="00BA7ACD" w:rsidRDefault="00F64D04" w:rsidP="000519D3">
      <w:pPr>
        <w:pStyle w:val="Prrafodelista"/>
        <w:numPr>
          <w:ilvl w:val="0"/>
          <w:numId w:val="66"/>
        </w:numPr>
        <w:rPr>
          <w:lang w:val="es-ES"/>
        </w:rPr>
      </w:pPr>
      <w:r w:rsidRPr="00BA7ACD">
        <w:rPr>
          <w:lang w:val="es-ES"/>
        </w:rPr>
        <w:t xml:space="preserve">Si las SE están asignadas a CO distintos se </w:t>
      </w:r>
      <w:r w:rsidR="00BA2EDF" w:rsidRPr="00BA7ACD">
        <w:rPr>
          <w:lang w:val="es-ES"/>
        </w:rPr>
        <w:t>atiende</w:t>
      </w:r>
      <w:r w:rsidRPr="00BA7ACD">
        <w:rPr>
          <w:lang w:val="es-ES"/>
        </w:rPr>
        <w:t xml:space="preserve"> cada semi tramo desde el CO correspondiente a cada SE. </w:t>
      </w:r>
    </w:p>
    <w:p w14:paraId="46D1FE7E" w14:textId="77777777" w:rsidR="00F64D04" w:rsidRPr="00AC5990" w:rsidRDefault="00F64D04" w:rsidP="00F64D04">
      <w:pPr>
        <w:rPr>
          <w:lang w:val="es-ES"/>
        </w:rPr>
      </w:pPr>
      <w:r w:rsidRPr="00AC5990">
        <w:rPr>
          <w:lang w:val="es-ES"/>
        </w:rPr>
        <w:t>Se asume que en los trabajos programados la cuadrilla se queda en el lugar de trabajo hasta un máximo de dos  semanas, luego de lo cual retorna a su CO. Durante la semana laboral la cuadrilla no regresa a su CO y se aloja en un lugar cercano a la realización de la faena.</w:t>
      </w:r>
    </w:p>
    <w:p w14:paraId="011D1027" w14:textId="77777777" w:rsidR="00F64D04" w:rsidRPr="00AC5990" w:rsidRDefault="00F64D04" w:rsidP="00F64D04">
      <w:pPr>
        <w:rPr>
          <w:lang w:val="es-ES"/>
        </w:rPr>
      </w:pPr>
      <w:r w:rsidRPr="00AC5990">
        <w:rPr>
          <w:lang w:val="es-ES"/>
        </w:rPr>
        <w:t>Luego resulta necesario calcular la cantidad de desplazamientos anuales de aproximación que realiza cada cuadrilla, esto se hace a partir de la siguiente metodología.</w:t>
      </w:r>
    </w:p>
    <w:p w14:paraId="53015C9E" w14:textId="77777777" w:rsidR="00F64D04" w:rsidRPr="00AC5990" w:rsidRDefault="00F64D04" w:rsidP="00F64D04">
      <w:pPr>
        <w:rPr>
          <w:lang w:val="es-ES"/>
        </w:rPr>
      </w:pPr>
      <w:r w:rsidRPr="00AC5990">
        <w:rPr>
          <w:lang w:val="es-ES"/>
        </w:rPr>
        <w:t>En función del volumen de horas de mantenimiento programables se determina  la cantidad de viajes necesarios de la cuadrilla para lo cual se utiliza la siguiente fórmula:</w:t>
      </w:r>
    </w:p>
    <w:p w14:paraId="764AF8EE" w14:textId="77777777" w:rsidR="00F64D04" w:rsidRPr="00AC5990" w:rsidRDefault="00F64D04" w:rsidP="00F64D04">
      <w:pPr>
        <w:rPr>
          <w:lang w:val="es-ES"/>
        </w:rPr>
      </w:pPr>
      <m:oMathPara>
        <m:oMath>
          <m:r>
            <w:rPr>
              <w:rFonts w:ascii="Cambria Math" w:hAnsi="Cambria Math"/>
              <w:lang w:val="es-ES"/>
            </w:rPr>
            <m:t xml:space="preserve"># Viajes= </m:t>
          </m:r>
          <m:f>
            <m:fPr>
              <m:ctrlPr>
                <w:rPr>
                  <w:rFonts w:ascii="Cambria Math" w:hAnsi="Cambria Math"/>
                  <w:i/>
                  <w:lang w:val="es-ES"/>
                </w:rPr>
              </m:ctrlPr>
            </m:fPr>
            <m:num>
              <m:r>
                <w:rPr>
                  <w:rFonts w:ascii="Cambria Math" w:hAnsi="Cambria Math"/>
                  <w:lang w:val="es-ES"/>
                </w:rPr>
                <m:t>Hs programables</m:t>
              </m:r>
            </m:num>
            <m:den>
              <m:r>
                <w:rPr>
                  <w:rFonts w:ascii="Cambria Math" w:hAnsi="Cambria Math"/>
                  <w:lang w:val="es-ES"/>
                </w:rPr>
                <m:t>8*40-(# Viajes*Tiempo Viaje+Tiempo Desplazamiento Tareas)</m:t>
              </m:r>
            </m:den>
          </m:f>
        </m:oMath>
      </m:oMathPara>
    </w:p>
    <w:p w14:paraId="353CBE78" w14:textId="448A201D" w:rsidR="00F64D04" w:rsidRPr="00AC5990" w:rsidRDefault="00F64D04" w:rsidP="00F64D04">
      <w:pPr>
        <w:rPr>
          <w:lang w:val="es-ES"/>
        </w:rPr>
      </w:pPr>
      <w:r w:rsidRPr="00BF652D">
        <w:rPr>
          <w:lang w:val="es-ES"/>
        </w:rPr>
        <w:t xml:space="preserve">Como se observa en la fórmula la cantidad de viajes requeridos se incrementa dado que el tiempo mismo de </w:t>
      </w:r>
      <w:r w:rsidR="00BA2EDF" w:rsidRPr="00BF652D">
        <w:rPr>
          <w:lang w:val="es-ES"/>
        </w:rPr>
        <w:t>aproximación</w:t>
      </w:r>
      <w:r w:rsidRPr="00BF652D">
        <w:rPr>
          <w:lang w:val="es-ES"/>
        </w:rPr>
        <w:t xml:space="preserve"> y el tiempo de desplazamiento entre tareas reduce el tiempo neto para la ejecución de las tareas programables. Para determinar la cantidad de viajes se requiere realizar una </w:t>
      </w:r>
      <w:r w:rsidR="00BA2EDF" w:rsidRPr="00BF652D">
        <w:rPr>
          <w:lang w:val="es-ES"/>
        </w:rPr>
        <w:t>interacción</w:t>
      </w:r>
      <w:r w:rsidRPr="00BF652D">
        <w:rPr>
          <w:lang w:val="es-ES"/>
        </w:rPr>
        <w:t>, que según los ejercicios realizados rápidamente converge.</w:t>
      </w:r>
    </w:p>
    <w:p w14:paraId="7663CCBE" w14:textId="2D0DAE23" w:rsidR="00F64D04" w:rsidRPr="00AC5990" w:rsidRDefault="00F64D04" w:rsidP="00F64D04">
      <w:pPr>
        <w:rPr>
          <w:lang w:val="es-ES"/>
        </w:rPr>
      </w:pPr>
      <w:r w:rsidRPr="00AC5990">
        <w:rPr>
          <w:lang w:val="es-ES"/>
        </w:rPr>
        <w:t>Luego</w:t>
      </w:r>
      <w:r w:rsidR="00BF652D">
        <w:rPr>
          <w:lang w:val="es-ES"/>
        </w:rPr>
        <w:t>,</w:t>
      </w:r>
      <w:r w:rsidRPr="00AC5990">
        <w:rPr>
          <w:lang w:val="es-ES"/>
        </w:rPr>
        <w:t xml:space="preserve"> multiplicando la cantidad de traslados que realiza la cuadrilla, por el tiempo de traslado, se obtiene el tiempo anual que la cuadrilla invierte en traslados de ida y vuelta. El tiempo de traslado entre actividades total se determina multiplicando el tiempo de traslado entre intervenciones por la cantidad de intervenciones anuales.</w:t>
      </w:r>
    </w:p>
    <w:p w14:paraId="6DB29C57" w14:textId="77777777" w:rsidR="00F64D04" w:rsidRPr="00AC5990" w:rsidRDefault="00F64D04" w:rsidP="00F64D04">
      <w:pPr>
        <w:rPr>
          <w:lang w:val="es-ES"/>
        </w:rPr>
      </w:pPr>
      <w:r w:rsidRPr="00AC5990">
        <w:rPr>
          <w:lang w:val="es-ES"/>
        </w:rPr>
        <w:t xml:space="preserve">Finalmente, se adiciona el tiempo de traslado entre intervenciones considerado para las actividades programables que se realizan en líneas, dado que en estas actividades la cuadrilla se desplaza de una torre a la otra caminando o entre zona privada o en lugar donde no resulta sencillo transitar. </w:t>
      </w:r>
    </w:p>
    <w:p w14:paraId="7824B79A" w14:textId="77777777" w:rsidR="00F64D04" w:rsidRPr="00AC5990" w:rsidRDefault="00F64D04" w:rsidP="00F64D04">
      <w:pPr>
        <w:rPr>
          <w:lang w:val="es-ES"/>
        </w:rPr>
      </w:pPr>
      <w:r w:rsidRPr="00AC5990">
        <w:rPr>
          <w:lang w:val="es-ES"/>
        </w:rPr>
        <w:t>Para tareas de mantenimiento no programables, tal el caso de fallas, se considera que la cuadrilla realiza un viaje al punto de la faena por cada evento de mantenimiento.</w:t>
      </w:r>
    </w:p>
    <w:p w14:paraId="33A494D8" w14:textId="77777777" w:rsidR="00F64D04" w:rsidRPr="00AC5990" w:rsidRDefault="00F64D04" w:rsidP="00F64D04">
      <w:pPr>
        <w:rPr>
          <w:lang w:val="es-ES"/>
        </w:rPr>
      </w:pPr>
      <w:r w:rsidRPr="00AC5990">
        <w:rPr>
          <w:lang w:val="es-ES"/>
        </w:rPr>
        <w:t>Respecto de las velocidades de traslado, debido a que la  misma depende de la geografía donde se encuentran las instalaciones y al estado de los caminos se ha considerado una velocidad media de traslado por tipo de terreno.</w:t>
      </w:r>
    </w:p>
    <w:p w14:paraId="4BEEECB9" w14:textId="69A6C435" w:rsidR="00F64D04" w:rsidRPr="00AC5990" w:rsidRDefault="00F64D04" w:rsidP="00F64D04">
      <w:pPr>
        <w:rPr>
          <w:lang w:val="es-ES"/>
        </w:rPr>
      </w:pPr>
      <w:r w:rsidRPr="00AC5990">
        <w:rPr>
          <w:lang w:val="es-ES"/>
        </w:rPr>
        <w:lastRenderedPageBreak/>
        <w:t>Las distancias recorridas y velocidades medias desde el CO hasta la SE fueron extraídas de Google Earth.</w:t>
      </w:r>
    </w:p>
    <w:p w14:paraId="27FC4F46" w14:textId="77777777" w:rsidR="00F64D04" w:rsidRPr="00AC5990" w:rsidRDefault="00F64D04" w:rsidP="00F64D04">
      <w:pPr>
        <w:rPr>
          <w:lang w:val="es-ES"/>
        </w:rPr>
      </w:pPr>
      <w:r w:rsidRPr="00AC5990">
        <w:rPr>
          <w:lang w:val="es-ES"/>
        </w:rPr>
        <w:t>Dependiendo de la actividad que se realice, los tiempos de traslado que se consideran son diferentes, a saber:</w:t>
      </w:r>
    </w:p>
    <w:p w14:paraId="1579F0A5" w14:textId="77777777" w:rsidR="00F64D04" w:rsidRPr="00AC5990" w:rsidRDefault="00F64D04" w:rsidP="000519D3">
      <w:pPr>
        <w:pStyle w:val="Prrafodelista"/>
        <w:numPr>
          <w:ilvl w:val="0"/>
          <w:numId w:val="44"/>
        </w:numPr>
        <w:rPr>
          <w:rFonts w:asciiTheme="minorHAnsi" w:hAnsiTheme="minorHAnsi" w:cstheme="minorHAnsi"/>
          <w:lang w:val="es-ES"/>
        </w:rPr>
      </w:pPr>
      <w:r w:rsidRPr="00AC5990">
        <w:rPr>
          <w:rFonts w:asciiTheme="minorHAnsi" w:hAnsiTheme="minorHAnsi" w:cstheme="minorHAnsi"/>
          <w:lang w:val="es-ES"/>
        </w:rPr>
        <w:t>Actividades no programadas: generalmente son tareas que se realiza cuando hay fallas, se determina un tiempo de traslado para cada actividad realizada.</w:t>
      </w:r>
    </w:p>
    <w:p w14:paraId="0211B6F9" w14:textId="77777777" w:rsidR="00F64D04" w:rsidRPr="00AC5990" w:rsidRDefault="00F64D04" w:rsidP="000519D3">
      <w:pPr>
        <w:pStyle w:val="Prrafodelista"/>
        <w:numPr>
          <w:ilvl w:val="0"/>
          <w:numId w:val="44"/>
        </w:numPr>
        <w:rPr>
          <w:rFonts w:asciiTheme="minorHAnsi" w:hAnsiTheme="minorHAnsi" w:cstheme="minorHAnsi"/>
          <w:lang w:val="es-ES"/>
        </w:rPr>
      </w:pPr>
      <w:r w:rsidRPr="00AC5990">
        <w:rPr>
          <w:rFonts w:asciiTheme="minorHAnsi" w:hAnsiTheme="minorHAnsi" w:cstheme="minorHAnsi"/>
          <w:lang w:val="es-ES"/>
        </w:rPr>
        <w:t>Actividades relacionadas con líneas : en este caso, además del tiempo de traslado al inicio y fin del día, hay que tener en cuenta el tiempo de traslado entre las diferentes intervenciones, los que también tienen una velocidad media asociada.</w:t>
      </w:r>
    </w:p>
    <w:p w14:paraId="32F2532F" w14:textId="7CA51770" w:rsidR="0079428C" w:rsidRPr="00B239E7" w:rsidRDefault="00F64D04" w:rsidP="00F64D04">
      <w:pPr>
        <w:rPr>
          <w:lang w:val="es-ES"/>
        </w:rPr>
      </w:pPr>
      <w:r w:rsidRPr="00AC5990">
        <w:rPr>
          <w:lang w:val="es-ES"/>
        </w:rPr>
        <w:t>Los tiempos de traslado se calcularon como el cociente entre la distancia media de traslado y la velocidad media de traslado.</w:t>
      </w:r>
    </w:p>
    <w:p w14:paraId="156E0C84" w14:textId="77777777" w:rsidR="0079428C" w:rsidRPr="00B239E7" w:rsidRDefault="0079428C" w:rsidP="0079428C">
      <w:pPr>
        <w:pStyle w:val="Ttulo3"/>
      </w:pPr>
      <w:bookmarkStart w:id="151" w:name="_Toc32392158"/>
      <w:bookmarkStart w:id="152" w:name="_Toc34398100"/>
      <w:bookmarkStart w:id="153" w:name="_Ref38031734"/>
      <w:bookmarkStart w:id="154" w:name="_Toc38396488"/>
      <w:r w:rsidRPr="00B239E7">
        <w:t>Remuneraciones</w:t>
      </w:r>
      <w:bookmarkEnd w:id="151"/>
      <w:bookmarkEnd w:id="152"/>
      <w:bookmarkEnd w:id="153"/>
      <w:bookmarkEnd w:id="154"/>
    </w:p>
    <w:p w14:paraId="39E2E0A5" w14:textId="77777777" w:rsidR="0079428C" w:rsidRPr="00B239E7" w:rsidRDefault="0079428C" w:rsidP="0079428C">
      <w:pPr>
        <w:pStyle w:val="Ttulo4"/>
      </w:pPr>
      <w:bookmarkStart w:id="155" w:name="_Toc32392159"/>
      <w:bookmarkStart w:id="156" w:name="_Toc34398101"/>
      <w:bookmarkStart w:id="157" w:name="_Toc38396489"/>
      <w:r w:rsidRPr="00B239E7">
        <w:t>Introducción</w:t>
      </w:r>
      <w:bookmarkEnd w:id="155"/>
      <w:bookmarkEnd w:id="156"/>
      <w:bookmarkEnd w:id="157"/>
    </w:p>
    <w:p w14:paraId="4FD0F8BA" w14:textId="237BA1F7" w:rsidR="003416F1" w:rsidRPr="00B239E7" w:rsidRDefault="003416F1" w:rsidP="003416F1">
      <w:r w:rsidRPr="00B239E7">
        <w:t>Los costos de remuneraciones constituyen una de las partidas más importantes de los costos de explotación de las empresas transmisoras de electricidad. Los valores unitarios para los diferentes cargos incluidos en la estructura organizacional de la EM son determinados, tal como lo señalan las Bases Técnicas, a partir de un Estudio de Remuneraciones del Mercado Laboral Chileno.</w:t>
      </w:r>
    </w:p>
    <w:p w14:paraId="1EE2C8CC" w14:textId="77777777" w:rsidR="003416F1" w:rsidRPr="00B239E7" w:rsidRDefault="003416F1" w:rsidP="003416F1">
      <w:r w:rsidRPr="00B239E7">
        <w:t>El universo de categorías de personal que se defina debe resultar suficiente para que englobe la totalidad de las características de los recursos humanos necesarios para poder llevar a cabo todos los procesos y actividades en forma eficaz y eficiente. Los valores adoptados deben corresponder al costo total anual de la empresa, es decir, deben incluir todos los costos que genera cada empleado.</w:t>
      </w:r>
    </w:p>
    <w:p w14:paraId="7D3DE9AF" w14:textId="77777777" w:rsidR="003416F1" w:rsidRPr="00B239E7" w:rsidRDefault="003416F1" w:rsidP="003416F1">
      <w:r w:rsidRPr="00B239E7">
        <w:t xml:space="preserve">Para el efecto, se utiliza un Estudio de Remuneraciones desarrollado por una empresa especializada. Dicho estudio contiene un análisis sobre remuneraciones, beneficios adicionales y algunas prácticas habituales para los recursos humanos, que se desarrolla sobre una muestra de empresas representativas del mercado de Chile. </w:t>
      </w:r>
    </w:p>
    <w:p w14:paraId="4B3AEBE3" w14:textId="77777777" w:rsidR="003416F1" w:rsidRPr="00B239E7" w:rsidRDefault="003416F1" w:rsidP="003416F1">
      <w:pPr>
        <w:pStyle w:val="Ttulo4"/>
      </w:pPr>
      <w:bookmarkStart w:id="158" w:name="_Toc27147826"/>
      <w:bookmarkStart w:id="159" w:name="_Toc38396490"/>
      <w:r w:rsidRPr="00B239E7">
        <w:t>Metodología y Fuentes de Información</w:t>
      </w:r>
      <w:bookmarkEnd w:id="158"/>
      <w:bookmarkEnd w:id="159"/>
    </w:p>
    <w:p w14:paraId="2E78537C" w14:textId="62A8E722" w:rsidR="003416F1" w:rsidRPr="00B239E7" w:rsidRDefault="003416F1" w:rsidP="003416F1">
      <w:r w:rsidRPr="00B239E7">
        <w:t xml:space="preserve">En el contexto del análisis de las remuneraciones de mercado para la determinación de los costos de personal en </w:t>
      </w:r>
      <w:r w:rsidR="00106BC9">
        <w:t>el COMA</w:t>
      </w:r>
      <w:r w:rsidRPr="00B239E7">
        <w:t>, el Consorcio ha tenido en consideración la metodología que establecen las bases técnicas en el segundo párrafo del punto 3.6.2.4, que se transcribe a continuación:</w:t>
      </w:r>
    </w:p>
    <w:p w14:paraId="592784BA" w14:textId="67256756" w:rsidR="003416F1" w:rsidRPr="00D00894" w:rsidRDefault="003416F1" w:rsidP="00A5246F">
      <w:pPr>
        <w:ind w:left="708"/>
      </w:pPr>
      <w:r w:rsidRPr="00B239E7">
        <w:lastRenderedPageBreak/>
        <w:t xml:space="preserve">“Para determinar las rentas de mercado asociadas a cada cargo, el consultor realizará un proceso de homologación debidamente fundado, buscando el mejor ajuste entre las características de los cargos con la información disponible en los estudios de remuneraciones. El estadígrafo a utilizar para el personal propio será el percentil 50% y para </w:t>
      </w:r>
      <w:r w:rsidRPr="00D00894">
        <w:t>el personal tercerizado (contratistas) se deberá emplear como estadígrafo el percentil 25%.</w:t>
      </w:r>
      <w:r w:rsidR="00A5246F" w:rsidRPr="00D00894">
        <w:t xml:space="preserve"> No obstante lo anterior, para determinar los costos de personal tercerizado, el  consultor  podrá  considerar  un  estudio  de  remuneraciones  de  mercado  realizado  por  empresas especialistas del rubro, cuya muestra corresponda exclusivamente a empresas que ejecutan labores externalizadas por otras empresas, en cuyo caso el estadígrafo  a utilizar será el percentil 50%.</w:t>
      </w:r>
      <w:r w:rsidRPr="00D00894">
        <w:t xml:space="preserve">” </w:t>
      </w:r>
    </w:p>
    <w:p w14:paraId="5C1BB4C0" w14:textId="0F4346A2" w:rsidR="003416F1" w:rsidRPr="00B239E7" w:rsidRDefault="003416F1" w:rsidP="003416F1">
      <w:r w:rsidRPr="00D00894">
        <w:t xml:space="preserve">Al efecto, </w:t>
      </w:r>
      <w:r w:rsidR="0059006B" w:rsidRPr="00D00894">
        <w:t xml:space="preserve">para determinar los costos de personal propio y tercerizado de la EM, </w:t>
      </w:r>
      <w:r w:rsidRPr="00D00894">
        <w:t>el</w:t>
      </w:r>
      <w:r w:rsidRPr="00B239E7">
        <w:t xml:space="preserve"> Consorcio adquirió el Estudio de Compensaciones eSIREM, de la firma especializada PricewaterhouseCoopers (en adelante </w:t>
      </w:r>
      <w:r w:rsidR="00093F81">
        <w:t>PWC o encuseta PWC</w:t>
      </w:r>
      <w:r w:rsidRPr="00B239E7">
        <w:t>), emitido en 2019, el que considera una muestra general de 79 empresas de distintos rubros y tamaños, las que se señalan en el Anexo</w:t>
      </w:r>
      <w:r w:rsidR="003B00B2" w:rsidRPr="00B239E7">
        <w:t xml:space="preserve"> COMA_3_ Modelo</w:t>
      </w:r>
      <w:r w:rsidRPr="00B239E7">
        <w:t xml:space="preserve">. Dado que la </w:t>
      </w:r>
      <w:r w:rsidR="00093F81">
        <w:t>encuesta PWC</w:t>
      </w:r>
      <w:r w:rsidRPr="00B239E7">
        <w:t xml:space="preserve"> es vigente a Agosto de 2018, se referencian las rentas a diciembre de 2017 </w:t>
      </w:r>
      <w:r w:rsidRPr="0026643B">
        <w:t xml:space="preserve">utilizando </w:t>
      </w:r>
      <w:r w:rsidR="00D71779" w:rsidRPr="0026643B">
        <w:t>los deflactores</w:t>
      </w:r>
      <w:r w:rsidRPr="0026643B">
        <w:t xml:space="preserve"> </w:t>
      </w:r>
      <w:r w:rsidR="00D71779" w:rsidRPr="0026643B">
        <w:t xml:space="preserve">que </w:t>
      </w:r>
      <w:r w:rsidRPr="0026643B">
        <w:t>se señala</w:t>
      </w:r>
      <w:r w:rsidR="00742CE0" w:rsidRPr="0026643B">
        <w:t>n</w:t>
      </w:r>
      <w:r w:rsidRPr="0026643B">
        <w:t xml:space="preserve"> en</w:t>
      </w:r>
      <w:r w:rsidR="00742CE0" w:rsidRPr="0026643B">
        <w:t xml:space="preserve"> </w:t>
      </w:r>
      <w:r w:rsidR="0026643B">
        <w:fldChar w:fldCharType="begin"/>
      </w:r>
      <w:r w:rsidR="0026643B">
        <w:instrText xml:space="preserve"> REF _Ref38020607 \r \h </w:instrText>
      </w:r>
      <w:r w:rsidR="0026643B">
        <w:fldChar w:fldCharType="separate"/>
      </w:r>
      <w:r w:rsidR="00DF5403">
        <w:t>13.2.2</w:t>
      </w:r>
      <w:r w:rsidR="0026643B">
        <w:fldChar w:fldCharType="end"/>
      </w:r>
      <w:r w:rsidRPr="0026643B">
        <w:t>.</w:t>
      </w:r>
    </w:p>
    <w:p w14:paraId="2DF21A25" w14:textId="6C3396BB" w:rsidR="003416F1" w:rsidRPr="00B239E7" w:rsidRDefault="003416F1" w:rsidP="003416F1">
      <w:r w:rsidRPr="00B239E7">
        <w:t xml:space="preserve">En relación a la elección de la encuesta indicada, se señala que el Consultor tiene experiencia en la utilización de la misma en varios estudios de valorización de empresas modelo (un Estudio de Transmisión Troncal, tres estudios de Valor Agregado de Distribución y dos estudios de Subtransmisión). En una oportunidad utilizó la encuesta Ernest and Young (E&amp;Y), con resultados también satisfactorios. Sin embargo, la última versión de la encuesta E&amp;Y, de marzo de 2018 -el año 2019 no se efectuó- sólo contó con 36 empresas, y no considera empresas eléctricas ni empresas de tecnologías equivalentes, por lo que claramente esta encuesta no compite con la de </w:t>
      </w:r>
      <w:r w:rsidR="00093F81">
        <w:t>PWC</w:t>
      </w:r>
      <w:r w:rsidRPr="00B239E7">
        <w:t xml:space="preserve"> a los efectos del presente estudio. El Consultor no conoce de otras alternativas de encuestas de remuneraciones que se hayan venido realizando periódicamente, del prestigio y categoría de las encuestas </w:t>
      </w:r>
      <w:r w:rsidR="00093F81">
        <w:t>PWC</w:t>
      </w:r>
      <w:r w:rsidRPr="00B239E7">
        <w:t xml:space="preserve"> y E&amp;Y.</w:t>
      </w:r>
    </w:p>
    <w:p w14:paraId="3BE1C29A" w14:textId="0AE63FC3" w:rsidR="003416F1" w:rsidRPr="00B239E7" w:rsidRDefault="003416F1" w:rsidP="003416F1">
      <w:r w:rsidRPr="00B239E7">
        <w:t xml:space="preserve">Asimismo, el Consultor desestimó el trabajar con más de una encuesta ya que no considera conceptualmente consistente mezclar los resultados de más de una encuesta para obtener las remuneraciones de los diferentes profesionales y personal de la </w:t>
      </w:r>
      <w:r w:rsidR="001A6E11" w:rsidRPr="00B239E7">
        <w:t>EM</w:t>
      </w:r>
      <w:r w:rsidRPr="00B239E7">
        <w:t xml:space="preserve"> debido a las diferencias metodológicas entre ellas.</w:t>
      </w:r>
    </w:p>
    <w:p w14:paraId="5EF35A85" w14:textId="03BA48DD" w:rsidR="003416F1" w:rsidRPr="00B239E7" w:rsidRDefault="003416F1" w:rsidP="003416F1">
      <w:r w:rsidRPr="00B239E7">
        <w:t xml:space="preserve">De la muestra que completa 79 empresas, el Consorcio solicitó a </w:t>
      </w:r>
      <w:r w:rsidR="00093F81">
        <w:t>PWC</w:t>
      </w:r>
      <w:r w:rsidRPr="00B239E7">
        <w:t xml:space="preserve"> filtrar las remuneraciones para un subconjunto conformado por 17</w:t>
      </w:r>
      <w:r w:rsidRPr="00B239E7">
        <w:rPr>
          <w:rStyle w:val="Refdenotaalpie"/>
        </w:rPr>
        <w:footnoteReference w:id="19"/>
      </w:r>
      <w:r w:rsidRPr="00B239E7">
        <w:t xml:space="preserve"> empresas del área más tecnológica, incluyendo </w:t>
      </w:r>
      <w:r w:rsidRPr="00B239E7">
        <w:lastRenderedPageBreak/>
        <w:t>eléctricas, telecomunicaciones, agua potable y del sector minero. De las remuneraciones que figuran en esta muestra, y para los cargos homologados, el Consorcio utilizó el estadígrafo 50% para el personal propio de la empresa y el estadígrafo 25% para el personal tercerizado, de acuerdo a lo indicado en las bases del estudio. La muestra utilizada es la siguiente:</w:t>
      </w:r>
    </w:p>
    <w:p w14:paraId="38E49295" w14:textId="77777777" w:rsidR="00750A0D" w:rsidRPr="00B239E7" w:rsidRDefault="00750A0D" w:rsidP="003416F1"/>
    <w:p w14:paraId="33D8380B" w14:textId="320F24EC" w:rsidR="003416F1" w:rsidRPr="00B239E7" w:rsidRDefault="003416F1" w:rsidP="003416F1">
      <w:pPr>
        <w:spacing w:after="120"/>
        <w:jc w:val="center"/>
        <w:rPr>
          <w:b/>
          <w:bCs/>
          <w:sz w:val="20"/>
          <w:szCs w:val="20"/>
        </w:rPr>
      </w:pPr>
      <w:bookmarkStart w:id="160" w:name="_Toc27147887"/>
      <w:r w:rsidRPr="00B239E7">
        <w:rPr>
          <w:b/>
          <w:bCs/>
          <w:sz w:val="20"/>
          <w:szCs w:val="20"/>
        </w:rPr>
        <w:t xml:space="preserve">Tabla Nº </w:t>
      </w:r>
      <w:r w:rsidR="009F3AA0" w:rsidRPr="00B239E7">
        <w:rPr>
          <w:b/>
          <w:bCs/>
          <w:sz w:val="20"/>
          <w:szCs w:val="20"/>
        </w:rPr>
        <w:t>6</w:t>
      </w:r>
      <w:r w:rsidRPr="00B239E7">
        <w:rPr>
          <w:b/>
          <w:bCs/>
          <w:sz w:val="20"/>
          <w:szCs w:val="20"/>
        </w:rPr>
        <w:t xml:space="preserve"> Muestra Empresas Tecnológicas</w:t>
      </w:r>
      <w:bookmarkEnd w:id="160"/>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418"/>
        <w:gridCol w:w="5387"/>
        <w:gridCol w:w="2835"/>
      </w:tblGrid>
      <w:tr w:rsidR="003416F1" w:rsidRPr="00B239E7" w14:paraId="3439007C" w14:textId="77777777" w:rsidTr="009D12B8">
        <w:trPr>
          <w:tblHeader/>
          <w:jc w:val="center"/>
        </w:trPr>
        <w:tc>
          <w:tcPr>
            <w:tcW w:w="9640" w:type="dxa"/>
            <w:gridSpan w:val="3"/>
            <w:shd w:val="clear" w:color="auto" w:fill="D0CECE"/>
            <w:noWrap/>
            <w:vAlign w:val="center"/>
          </w:tcPr>
          <w:p w14:paraId="08EAD6A4" w14:textId="77777777" w:rsidR="003416F1" w:rsidRPr="00B239E7" w:rsidRDefault="003416F1" w:rsidP="009D12B8">
            <w:pPr>
              <w:spacing w:after="0" w:line="240" w:lineRule="auto"/>
              <w:jc w:val="center"/>
              <w:rPr>
                <w:b/>
                <w:bCs/>
                <w:sz w:val="22"/>
                <w:szCs w:val="22"/>
              </w:rPr>
            </w:pPr>
            <w:r w:rsidRPr="00B239E7">
              <w:rPr>
                <w:b/>
                <w:bCs/>
                <w:sz w:val="22"/>
                <w:szCs w:val="22"/>
              </w:rPr>
              <w:t>Muestra Empresas Tecnológicas</w:t>
            </w:r>
          </w:p>
        </w:tc>
      </w:tr>
      <w:tr w:rsidR="003416F1" w:rsidRPr="00B239E7" w14:paraId="1856BF9F" w14:textId="77777777" w:rsidTr="009D12B8">
        <w:trPr>
          <w:tblHeader/>
          <w:jc w:val="center"/>
        </w:trPr>
        <w:tc>
          <w:tcPr>
            <w:tcW w:w="1418" w:type="dxa"/>
            <w:shd w:val="clear" w:color="auto" w:fill="D0CECE"/>
            <w:noWrap/>
            <w:vAlign w:val="center"/>
          </w:tcPr>
          <w:p w14:paraId="09D463A6" w14:textId="77777777" w:rsidR="003416F1" w:rsidRPr="00B239E7" w:rsidRDefault="003416F1" w:rsidP="009D12B8">
            <w:pPr>
              <w:spacing w:after="0" w:line="240" w:lineRule="auto"/>
              <w:jc w:val="center"/>
              <w:rPr>
                <w:b/>
                <w:bCs/>
                <w:sz w:val="22"/>
                <w:szCs w:val="22"/>
              </w:rPr>
            </w:pPr>
            <w:r w:rsidRPr="00B239E7">
              <w:rPr>
                <w:b/>
                <w:bCs/>
                <w:sz w:val="22"/>
                <w:szCs w:val="22"/>
              </w:rPr>
              <w:t>Tamaño</w:t>
            </w:r>
          </w:p>
        </w:tc>
        <w:tc>
          <w:tcPr>
            <w:tcW w:w="5387" w:type="dxa"/>
            <w:shd w:val="clear" w:color="auto" w:fill="D0CECE"/>
            <w:noWrap/>
            <w:vAlign w:val="center"/>
          </w:tcPr>
          <w:p w14:paraId="33FF9F89" w14:textId="77777777" w:rsidR="003416F1" w:rsidRPr="00B239E7" w:rsidRDefault="003416F1" w:rsidP="009D12B8">
            <w:pPr>
              <w:spacing w:after="0" w:line="240" w:lineRule="auto"/>
              <w:jc w:val="center"/>
              <w:rPr>
                <w:b/>
                <w:bCs/>
                <w:sz w:val="22"/>
                <w:szCs w:val="22"/>
              </w:rPr>
            </w:pPr>
            <w:r w:rsidRPr="00B239E7">
              <w:rPr>
                <w:b/>
                <w:bCs/>
                <w:sz w:val="22"/>
                <w:szCs w:val="22"/>
              </w:rPr>
              <w:t>Nombre Empresa</w:t>
            </w:r>
          </w:p>
        </w:tc>
        <w:tc>
          <w:tcPr>
            <w:tcW w:w="2835" w:type="dxa"/>
            <w:shd w:val="clear" w:color="auto" w:fill="D0CECE"/>
            <w:noWrap/>
            <w:vAlign w:val="center"/>
          </w:tcPr>
          <w:p w14:paraId="70982881" w14:textId="77777777" w:rsidR="003416F1" w:rsidRPr="00B239E7" w:rsidRDefault="003416F1" w:rsidP="009D12B8">
            <w:pPr>
              <w:spacing w:after="0" w:line="240" w:lineRule="auto"/>
              <w:jc w:val="center"/>
              <w:rPr>
                <w:b/>
                <w:bCs/>
                <w:sz w:val="22"/>
                <w:szCs w:val="22"/>
              </w:rPr>
            </w:pPr>
            <w:r w:rsidRPr="00B239E7">
              <w:rPr>
                <w:b/>
                <w:bCs/>
                <w:sz w:val="22"/>
                <w:szCs w:val="22"/>
              </w:rPr>
              <w:t>Industria</w:t>
            </w:r>
          </w:p>
        </w:tc>
      </w:tr>
      <w:tr w:rsidR="003416F1" w:rsidRPr="00B239E7" w14:paraId="0E7EA0F8" w14:textId="77777777" w:rsidTr="009D12B8">
        <w:trPr>
          <w:jc w:val="center"/>
        </w:trPr>
        <w:tc>
          <w:tcPr>
            <w:tcW w:w="1418" w:type="dxa"/>
            <w:shd w:val="clear" w:color="auto" w:fill="auto"/>
            <w:noWrap/>
            <w:vAlign w:val="center"/>
          </w:tcPr>
          <w:p w14:paraId="5301F9D2"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0DD9DCF0" w14:textId="77777777" w:rsidR="003416F1" w:rsidRPr="00B239E7" w:rsidRDefault="003416F1" w:rsidP="009D12B8">
            <w:pPr>
              <w:spacing w:after="0" w:line="240" w:lineRule="auto"/>
              <w:rPr>
                <w:sz w:val="22"/>
                <w:szCs w:val="22"/>
              </w:rPr>
            </w:pPr>
            <w:r w:rsidRPr="00B239E7">
              <w:rPr>
                <w:sz w:val="22"/>
                <w:szCs w:val="22"/>
              </w:rPr>
              <w:t>Colbún S.A.</w:t>
            </w:r>
          </w:p>
        </w:tc>
        <w:tc>
          <w:tcPr>
            <w:tcW w:w="2835" w:type="dxa"/>
            <w:shd w:val="clear" w:color="auto" w:fill="auto"/>
            <w:noWrap/>
            <w:vAlign w:val="center"/>
          </w:tcPr>
          <w:p w14:paraId="79FD8906" w14:textId="77777777" w:rsidR="003416F1" w:rsidRPr="00B239E7" w:rsidRDefault="003416F1" w:rsidP="009D12B8">
            <w:pPr>
              <w:spacing w:after="0" w:line="240" w:lineRule="auto"/>
              <w:rPr>
                <w:sz w:val="22"/>
                <w:szCs w:val="22"/>
              </w:rPr>
            </w:pPr>
            <w:r w:rsidRPr="00B239E7">
              <w:rPr>
                <w:sz w:val="22"/>
                <w:szCs w:val="22"/>
              </w:rPr>
              <w:t>Energía</w:t>
            </w:r>
          </w:p>
        </w:tc>
      </w:tr>
      <w:tr w:rsidR="003416F1" w:rsidRPr="00B239E7" w14:paraId="209DB76B" w14:textId="77777777" w:rsidTr="009D12B8">
        <w:trPr>
          <w:jc w:val="center"/>
        </w:trPr>
        <w:tc>
          <w:tcPr>
            <w:tcW w:w="1418" w:type="dxa"/>
            <w:shd w:val="clear" w:color="auto" w:fill="auto"/>
            <w:noWrap/>
            <w:vAlign w:val="center"/>
          </w:tcPr>
          <w:p w14:paraId="2AF21240"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23B2F805" w14:textId="77777777" w:rsidR="003416F1" w:rsidRPr="00B239E7" w:rsidRDefault="003416F1" w:rsidP="009D12B8">
            <w:pPr>
              <w:spacing w:after="0" w:line="240" w:lineRule="auto"/>
              <w:rPr>
                <w:sz w:val="22"/>
                <w:szCs w:val="22"/>
              </w:rPr>
            </w:pPr>
            <w:r w:rsidRPr="00B239E7">
              <w:rPr>
                <w:sz w:val="22"/>
                <w:szCs w:val="22"/>
              </w:rPr>
              <w:t>Enap Refinería Bío Bío</w:t>
            </w:r>
          </w:p>
        </w:tc>
        <w:tc>
          <w:tcPr>
            <w:tcW w:w="2835" w:type="dxa"/>
            <w:shd w:val="clear" w:color="auto" w:fill="auto"/>
            <w:noWrap/>
            <w:vAlign w:val="center"/>
          </w:tcPr>
          <w:p w14:paraId="23E19855" w14:textId="77777777" w:rsidR="003416F1" w:rsidRPr="00B239E7" w:rsidRDefault="003416F1" w:rsidP="009D12B8">
            <w:pPr>
              <w:spacing w:after="0" w:line="240" w:lineRule="auto"/>
              <w:rPr>
                <w:sz w:val="22"/>
                <w:szCs w:val="22"/>
              </w:rPr>
            </w:pPr>
            <w:r w:rsidRPr="00B239E7">
              <w:rPr>
                <w:sz w:val="22"/>
                <w:szCs w:val="22"/>
              </w:rPr>
              <w:t>Energía</w:t>
            </w:r>
          </w:p>
        </w:tc>
      </w:tr>
      <w:tr w:rsidR="003416F1" w:rsidRPr="00B239E7" w14:paraId="24F07729" w14:textId="77777777" w:rsidTr="009D12B8">
        <w:trPr>
          <w:jc w:val="center"/>
        </w:trPr>
        <w:tc>
          <w:tcPr>
            <w:tcW w:w="1418" w:type="dxa"/>
            <w:shd w:val="clear" w:color="auto" w:fill="auto"/>
            <w:noWrap/>
            <w:vAlign w:val="center"/>
          </w:tcPr>
          <w:p w14:paraId="5D9242BC"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4F170F59" w14:textId="77777777" w:rsidR="003416F1" w:rsidRPr="00B239E7" w:rsidRDefault="003416F1" w:rsidP="009D12B8">
            <w:pPr>
              <w:spacing w:after="0" w:line="240" w:lineRule="auto"/>
              <w:rPr>
                <w:sz w:val="22"/>
                <w:szCs w:val="22"/>
              </w:rPr>
            </w:pPr>
            <w:r w:rsidRPr="00B239E7">
              <w:rPr>
                <w:sz w:val="22"/>
                <w:szCs w:val="22"/>
              </w:rPr>
              <w:t>Enap Refinerías Aconcagua</w:t>
            </w:r>
          </w:p>
        </w:tc>
        <w:tc>
          <w:tcPr>
            <w:tcW w:w="2835" w:type="dxa"/>
            <w:shd w:val="clear" w:color="auto" w:fill="auto"/>
            <w:noWrap/>
            <w:vAlign w:val="center"/>
          </w:tcPr>
          <w:p w14:paraId="42B49622" w14:textId="77777777" w:rsidR="003416F1" w:rsidRPr="00B239E7" w:rsidRDefault="003416F1" w:rsidP="009D12B8">
            <w:pPr>
              <w:spacing w:after="0" w:line="240" w:lineRule="auto"/>
              <w:rPr>
                <w:sz w:val="22"/>
                <w:szCs w:val="22"/>
              </w:rPr>
            </w:pPr>
            <w:r w:rsidRPr="00B239E7">
              <w:rPr>
                <w:sz w:val="22"/>
                <w:szCs w:val="22"/>
              </w:rPr>
              <w:t>Energía</w:t>
            </w:r>
          </w:p>
        </w:tc>
      </w:tr>
      <w:tr w:rsidR="003416F1" w:rsidRPr="00B239E7" w14:paraId="24D1DB05" w14:textId="77777777" w:rsidTr="009D12B8">
        <w:trPr>
          <w:jc w:val="center"/>
        </w:trPr>
        <w:tc>
          <w:tcPr>
            <w:tcW w:w="1418" w:type="dxa"/>
            <w:shd w:val="clear" w:color="auto" w:fill="auto"/>
            <w:noWrap/>
            <w:vAlign w:val="center"/>
          </w:tcPr>
          <w:p w14:paraId="38182D72"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1294482E" w14:textId="77777777" w:rsidR="003416F1" w:rsidRPr="00B239E7" w:rsidRDefault="003416F1" w:rsidP="009D12B8">
            <w:pPr>
              <w:spacing w:after="0" w:line="240" w:lineRule="auto"/>
              <w:rPr>
                <w:sz w:val="22"/>
                <w:szCs w:val="22"/>
              </w:rPr>
            </w:pPr>
            <w:r w:rsidRPr="00B239E7">
              <w:rPr>
                <w:sz w:val="22"/>
                <w:szCs w:val="22"/>
              </w:rPr>
              <w:t>Codelco - División El Teniente</w:t>
            </w:r>
          </w:p>
        </w:tc>
        <w:tc>
          <w:tcPr>
            <w:tcW w:w="2835" w:type="dxa"/>
            <w:shd w:val="clear" w:color="auto" w:fill="auto"/>
            <w:noWrap/>
            <w:vAlign w:val="center"/>
          </w:tcPr>
          <w:p w14:paraId="5DA1D76A" w14:textId="77777777" w:rsidR="003416F1" w:rsidRPr="00B239E7" w:rsidRDefault="003416F1" w:rsidP="009D12B8">
            <w:pPr>
              <w:spacing w:after="0" w:line="240" w:lineRule="auto"/>
              <w:rPr>
                <w:sz w:val="22"/>
                <w:szCs w:val="22"/>
              </w:rPr>
            </w:pPr>
            <w:r w:rsidRPr="00B239E7">
              <w:rPr>
                <w:sz w:val="22"/>
                <w:szCs w:val="22"/>
              </w:rPr>
              <w:t>Minería</w:t>
            </w:r>
          </w:p>
        </w:tc>
      </w:tr>
      <w:tr w:rsidR="003416F1" w:rsidRPr="00B239E7" w14:paraId="51B32670" w14:textId="77777777" w:rsidTr="009D12B8">
        <w:trPr>
          <w:jc w:val="center"/>
        </w:trPr>
        <w:tc>
          <w:tcPr>
            <w:tcW w:w="1418" w:type="dxa"/>
            <w:shd w:val="clear" w:color="auto" w:fill="auto"/>
            <w:noWrap/>
            <w:vAlign w:val="center"/>
          </w:tcPr>
          <w:p w14:paraId="21CC1CAB"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2E749B66" w14:textId="77777777" w:rsidR="003416F1" w:rsidRPr="00B239E7" w:rsidRDefault="003416F1" w:rsidP="009D12B8">
            <w:pPr>
              <w:spacing w:after="0" w:line="240" w:lineRule="auto"/>
              <w:rPr>
                <w:sz w:val="22"/>
                <w:szCs w:val="22"/>
              </w:rPr>
            </w:pPr>
            <w:r w:rsidRPr="00B239E7">
              <w:rPr>
                <w:sz w:val="22"/>
                <w:szCs w:val="22"/>
              </w:rPr>
              <w:t>Compañía Contractual Minera Candelaria</w:t>
            </w:r>
          </w:p>
        </w:tc>
        <w:tc>
          <w:tcPr>
            <w:tcW w:w="2835" w:type="dxa"/>
            <w:shd w:val="clear" w:color="auto" w:fill="auto"/>
            <w:noWrap/>
            <w:vAlign w:val="center"/>
          </w:tcPr>
          <w:p w14:paraId="4A7A5246" w14:textId="77777777" w:rsidR="003416F1" w:rsidRPr="00B239E7" w:rsidRDefault="003416F1" w:rsidP="009D12B8">
            <w:pPr>
              <w:spacing w:after="0" w:line="240" w:lineRule="auto"/>
              <w:rPr>
                <w:sz w:val="22"/>
                <w:szCs w:val="22"/>
              </w:rPr>
            </w:pPr>
            <w:r w:rsidRPr="00B239E7">
              <w:rPr>
                <w:sz w:val="22"/>
                <w:szCs w:val="22"/>
              </w:rPr>
              <w:t>Minería</w:t>
            </w:r>
          </w:p>
        </w:tc>
      </w:tr>
      <w:tr w:rsidR="003416F1" w:rsidRPr="00B239E7" w14:paraId="726F477D" w14:textId="77777777" w:rsidTr="009D12B8">
        <w:trPr>
          <w:jc w:val="center"/>
        </w:trPr>
        <w:tc>
          <w:tcPr>
            <w:tcW w:w="1418" w:type="dxa"/>
            <w:shd w:val="clear" w:color="auto" w:fill="auto"/>
            <w:noWrap/>
            <w:vAlign w:val="center"/>
          </w:tcPr>
          <w:p w14:paraId="60D67CD0"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1F7F2782" w14:textId="77777777" w:rsidR="003416F1" w:rsidRPr="00B239E7" w:rsidRDefault="003416F1" w:rsidP="009D12B8">
            <w:pPr>
              <w:spacing w:after="0" w:line="240" w:lineRule="auto"/>
              <w:rPr>
                <w:sz w:val="22"/>
                <w:szCs w:val="22"/>
              </w:rPr>
            </w:pPr>
            <w:r w:rsidRPr="00B239E7">
              <w:rPr>
                <w:sz w:val="22"/>
                <w:szCs w:val="22"/>
              </w:rPr>
              <w:t>Aguas Andinas S.A.</w:t>
            </w:r>
          </w:p>
        </w:tc>
        <w:tc>
          <w:tcPr>
            <w:tcW w:w="2835" w:type="dxa"/>
            <w:shd w:val="clear" w:color="auto" w:fill="auto"/>
            <w:noWrap/>
            <w:vAlign w:val="center"/>
          </w:tcPr>
          <w:p w14:paraId="6C1B67F0" w14:textId="77777777" w:rsidR="003416F1" w:rsidRPr="00B239E7" w:rsidRDefault="003416F1" w:rsidP="009D12B8">
            <w:pPr>
              <w:spacing w:after="0" w:line="240" w:lineRule="auto"/>
              <w:rPr>
                <w:sz w:val="22"/>
                <w:szCs w:val="22"/>
              </w:rPr>
            </w:pPr>
            <w:r w:rsidRPr="00B239E7">
              <w:rPr>
                <w:sz w:val="22"/>
                <w:szCs w:val="22"/>
              </w:rPr>
              <w:t>Servicios</w:t>
            </w:r>
          </w:p>
        </w:tc>
      </w:tr>
      <w:tr w:rsidR="003416F1" w:rsidRPr="00B239E7" w14:paraId="5F1242C2" w14:textId="77777777" w:rsidTr="009D12B8">
        <w:trPr>
          <w:jc w:val="center"/>
        </w:trPr>
        <w:tc>
          <w:tcPr>
            <w:tcW w:w="1418" w:type="dxa"/>
            <w:shd w:val="clear" w:color="auto" w:fill="auto"/>
            <w:noWrap/>
            <w:vAlign w:val="center"/>
          </w:tcPr>
          <w:p w14:paraId="3216766E"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22CA22B8" w14:textId="77777777" w:rsidR="003416F1" w:rsidRPr="00B239E7" w:rsidRDefault="003416F1" w:rsidP="009D12B8">
            <w:pPr>
              <w:spacing w:after="0" w:line="240" w:lineRule="auto"/>
              <w:rPr>
                <w:sz w:val="22"/>
                <w:szCs w:val="22"/>
              </w:rPr>
            </w:pPr>
            <w:r w:rsidRPr="00B239E7">
              <w:rPr>
                <w:sz w:val="22"/>
                <w:szCs w:val="22"/>
              </w:rPr>
              <w:t>Chilquinta Energía S.A.</w:t>
            </w:r>
          </w:p>
        </w:tc>
        <w:tc>
          <w:tcPr>
            <w:tcW w:w="2835" w:type="dxa"/>
            <w:shd w:val="clear" w:color="auto" w:fill="auto"/>
            <w:noWrap/>
            <w:vAlign w:val="center"/>
          </w:tcPr>
          <w:p w14:paraId="3FA2AEA2" w14:textId="77777777" w:rsidR="003416F1" w:rsidRPr="00B239E7" w:rsidRDefault="003416F1" w:rsidP="009D12B8">
            <w:pPr>
              <w:spacing w:after="0" w:line="240" w:lineRule="auto"/>
              <w:rPr>
                <w:sz w:val="22"/>
                <w:szCs w:val="22"/>
              </w:rPr>
            </w:pPr>
            <w:r w:rsidRPr="00B239E7">
              <w:rPr>
                <w:sz w:val="22"/>
                <w:szCs w:val="22"/>
              </w:rPr>
              <w:t>Servicios</w:t>
            </w:r>
          </w:p>
        </w:tc>
      </w:tr>
      <w:tr w:rsidR="003416F1" w:rsidRPr="00B239E7" w14:paraId="02AE840E" w14:textId="77777777" w:rsidTr="009D12B8">
        <w:trPr>
          <w:jc w:val="center"/>
        </w:trPr>
        <w:tc>
          <w:tcPr>
            <w:tcW w:w="1418" w:type="dxa"/>
            <w:shd w:val="clear" w:color="auto" w:fill="auto"/>
            <w:noWrap/>
            <w:vAlign w:val="center"/>
          </w:tcPr>
          <w:p w14:paraId="5A97F85F"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132043EF" w14:textId="77777777" w:rsidR="003416F1" w:rsidRPr="00B239E7" w:rsidRDefault="003416F1" w:rsidP="009D12B8">
            <w:pPr>
              <w:spacing w:after="0" w:line="240" w:lineRule="auto"/>
              <w:rPr>
                <w:sz w:val="22"/>
                <w:szCs w:val="22"/>
              </w:rPr>
            </w:pPr>
            <w:r w:rsidRPr="00B239E7">
              <w:rPr>
                <w:sz w:val="22"/>
                <w:szCs w:val="22"/>
              </w:rPr>
              <w:t>Interexport Integración S.A</w:t>
            </w:r>
          </w:p>
        </w:tc>
        <w:tc>
          <w:tcPr>
            <w:tcW w:w="2835" w:type="dxa"/>
            <w:shd w:val="clear" w:color="auto" w:fill="auto"/>
            <w:noWrap/>
            <w:vAlign w:val="center"/>
          </w:tcPr>
          <w:p w14:paraId="57DADF1F" w14:textId="77777777" w:rsidR="003416F1" w:rsidRPr="00B239E7" w:rsidRDefault="003416F1" w:rsidP="009D12B8">
            <w:pPr>
              <w:spacing w:after="0" w:line="240" w:lineRule="auto"/>
              <w:rPr>
                <w:sz w:val="22"/>
                <w:szCs w:val="22"/>
              </w:rPr>
            </w:pPr>
            <w:r w:rsidRPr="00B239E7">
              <w:rPr>
                <w:sz w:val="22"/>
                <w:szCs w:val="22"/>
              </w:rPr>
              <w:t>Telecomunicaciones y Medios</w:t>
            </w:r>
          </w:p>
        </w:tc>
      </w:tr>
      <w:tr w:rsidR="003416F1" w:rsidRPr="00B239E7" w14:paraId="772D53D0" w14:textId="77777777" w:rsidTr="009D12B8">
        <w:trPr>
          <w:jc w:val="center"/>
        </w:trPr>
        <w:tc>
          <w:tcPr>
            <w:tcW w:w="1418" w:type="dxa"/>
            <w:shd w:val="clear" w:color="auto" w:fill="auto"/>
            <w:noWrap/>
            <w:vAlign w:val="center"/>
          </w:tcPr>
          <w:p w14:paraId="7C0CADC0"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0D72A673" w14:textId="77777777" w:rsidR="003416F1" w:rsidRPr="00B239E7" w:rsidRDefault="003416F1" w:rsidP="009D12B8">
            <w:pPr>
              <w:spacing w:after="0" w:line="240" w:lineRule="auto"/>
              <w:rPr>
                <w:sz w:val="22"/>
                <w:szCs w:val="22"/>
              </w:rPr>
            </w:pPr>
            <w:r w:rsidRPr="00B239E7">
              <w:rPr>
                <w:sz w:val="22"/>
                <w:szCs w:val="22"/>
              </w:rPr>
              <w:t>Interexport Telecomunicaciones Y Servicios S.A</w:t>
            </w:r>
          </w:p>
        </w:tc>
        <w:tc>
          <w:tcPr>
            <w:tcW w:w="2835" w:type="dxa"/>
            <w:shd w:val="clear" w:color="auto" w:fill="auto"/>
            <w:noWrap/>
            <w:vAlign w:val="center"/>
          </w:tcPr>
          <w:p w14:paraId="02685263" w14:textId="77777777" w:rsidR="003416F1" w:rsidRPr="00B239E7" w:rsidRDefault="003416F1" w:rsidP="009D12B8">
            <w:pPr>
              <w:spacing w:after="0" w:line="240" w:lineRule="auto"/>
              <w:rPr>
                <w:sz w:val="22"/>
                <w:szCs w:val="22"/>
              </w:rPr>
            </w:pPr>
            <w:r w:rsidRPr="00B239E7">
              <w:rPr>
                <w:sz w:val="22"/>
                <w:szCs w:val="22"/>
              </w:rPr>
              <w:t>Telecomunicaciones y Medios</w:t>
            </w:r>
          </w:p>
        </w:tc>
      </w:tr>
      <w:tr w:rsidR="003416F1" w:rsidRPr="00B239E7" w14:paraId="471D163B" w14:textId="77777777" w:rsidTr="009D12B8">
        <w:trPr>
          <w:jc w:val="center"/>
        </w:trPr>
        <w:tc>
          <w:tcPr>
            <w:tcW w:w="1418" w:type="dxa"/>
            <w:shd w:val="clear" w:color="auto" w:fill="auto"/>
            <w:noWrap/>
            <w:vAlign w:val="center"/>
          </w:tcPr>
          <w:p w14:paraId="20F54715"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7CB4A60D" w14:textId="77777777" w:rsidR="003416F1" w:rsidRPr="00B239E7" w:rsidRDefault="003416F1" w:rsidP="009D12B8">
            <w:pPr>
              <w:spacing w:after="0" w:line="240" w:lineRule="auto"/>
              <w:rPr>
                <w:sz w:val="22"/>
                <w:szCs w:val="22"/>
              </w:rPr>
            </w:pPr>
            <w:r w:rsidRPr="00B239E7">
              <w:rPr>
                <w:sz w:val="22"/>
                <w:szCs w:val="22"/>
              </w:rPr>
              <w:t>Vtr Comunicaciones Spa</w:t>
            </w:r>
          </w:p>
        </w:tc>
        <w:tc>
          <w:tcPr>
            <w:tcW w:w="2835" w:type="dxa"/>
            <w:shd w:val="clear" w:color="auto" w:fill="auto"/>
            <w:noWrap/>
            <w:vAlign w:val="center"/>
          </w:tcPr>
          <w:p w14:paraId="39532E1E" w14:textId="77777777" w:rsidR="003416F1" w:rsidRPr="00B239E7" w:rsidRDefault="003416F1" w:rsidP="009D12B8">
            <w:pPr>
              <w:spacing w:after="0" w:line="240" w:lineRule="auto"/>
              <w:rPr>
                <w:sz w:val="22"/>
                <w:szCs w:val="22"/>
              </w:rPr>
            </w:pPr>
            <w:r w:rsidRPr="00B239E7">
              <w:rPr>
                <w:sz w:val="22"/>
                <w:szCs w:val="22"/>
              </w:rPr>
              <w:t>Telecomunicaciones y Medios</w:t>
            </w:r>
          </w:p>
        </w:tc>
      </w:tr>
      <w:tr w:rsidR="003416F1" w:rsidRPr="00B239E7" w14:paraId="64EF82E5" w14:textId="77777777" w:rsidTr="009D12B8">
        <w:trPr>
          <w:jc w:val="center"/>
        </w:trPr>
        <w:tc>
          <w:tcPr>
            <w:tcW w:w="1418" w:type="dxa"/>
            <w:shd w:val="clear" w:color="auto" w:fill="auto"/>
            <w:noWrap/>
            <w:vAlign w:val="center"/>
          </w:tcPr>
          <w:p w14:paraId="41EAAD66" w14:textId="77777777" w:rsidR="003416F1" w:rsidRPr="00B239E7" w:rsidRDefault="003416F1" w:rsidP="009D12B8">
            <w:pPr>
              <w:spacing w:after="0" w:line="240" w:lineRule="auto"/>
              <w:rPr>
                <w:sz w:val="22"/>
                <w:szCs w:val="22"/>
              </w:rPr>
            </w:pPr>
            <w:r w:rsidRPr="00B239E7">
              <w:rPr>
                <w:sz w:val="22"/>
                <w:szCs w:val="22"/>
              </w:rPr>
              <w:t>Grandes</w:t>
            </w:r>
          </w:p>
        </w:tc>
        <w:tc>
          <w:tcPr>
            <w:tcW w:w="5387" w:type="dxa"/>
            <w:shd w:val="clear" w:color="auto" w:fill="auto"/>
            <w:noWrap/>
            <w:vAlign w:val="center"/>
          </w:tcPr>
          <w:p w14:paraId="630B0555" w14:textId="77777777" w:rsidR="003416F1" w:rsidRPr="00B239E7" w:rsidRDefault="003416F1" w:rsidP="009D12B8">
            <w:pPr>
              <w:spacing w:after="0" w:line="240" w:lineRule="auto"/>
              <w:rPr>
                <w:sz w:val="22"/>
                <w:szCs w:val="22"/>
              </w:rPr>
            </w:pPr>
            <w:r w:rsidRPr="00B239E7">
              <w:rPr>
                <w:sz w:val="22"/>
                <w:szCs w:val="22"/>
              </w:rPr>
              <w:t>Salinas Y Fabres S.A.</w:t>
            </w:r>
          </w:p>
        </w:tc>
        <w:tc>
          <w:tcPr>
            <w:tcW w:w="2835" w:type="dxa"/>
            <w:shd w:val="clear" w:color="auto" w:fill="auto"/>
            <w:noWrap/>
            <w:vAlign w:val="center"/>
          </w:tcPr>
          <w:p w14:paraId="38D88192" w14:textId="77777777" w:rsidR="003416F1" w:rsidRPr="00B239E7" w:rsidRDefault="003416F1" w:rsidP="009D12B8">
            <w:pPr>
              <w:spacing w:after="0" w:line="240" w:lineRule="auto"/>
              <w:rPr>
                <w:sz w:val="22"/>
                <w:szCs w:val="22"/>
              </w:rPr>
            </w:pPr>
            <w:r w:rsidRPr="00B239E7">
              <w:rPr>
                <w:sz w:val="22"/>
                <w:szCs w:val="22"/>
              </w:rPr>
              <w:t>Vehículos y Maquinarias</w:t>
            </w:r>
          </w:p>
        </w:tc>
      </w:tr>
      <w:tr w:rsidR="003416F1" w:rsidRPr="00B239E7" w14:paraId="32BF4512" w14:textId="77777777" w:rsidTr="009D12B8">
        <w:trPr>
          <w:jc w:val="center"/>
        </w:trPr>
        <w:tc>
          <w:tcPr>
            <w:tcW w:w="1418" w:type="dxa"/>
            <w:shd w:val="clear" w:color="auto" w:fill="auto"/>
            <w:noWrap/>
            <w:vAlign w:val="center"/>
          </w:tcPr>
          <w:p w14:paraId="537D889F" w14:textId="77777777" w:rsidR="003416F1" w:rsidRPr="00B239E7" w:rsidRDefault="003416F1" w:rsidP="009D12B8">
            <w:pPr>
              <w:spacing w:after="0" w:line="240" w:lineRule="auto"/>
              <w:rPr>
                <w:sz w:val="22"/>
                <w:szCs w:val="22"/>
              </w:rPr>
            </w:pPr>
            <w:r w:rsidRPr="00B239E7">
              <w:rPr>
                <w:sz w:val="22"/>
                <w:szCs w:val="22"/>
              </w:rPr>
              <w:t>Medianas</w:t>
            </w:r>
          </w:p>
        </w:tc>
        <w:tc>
          <w:tcPr>
            <w:tcW w:w="5387" w:type="dxa"/>
            <w:shd w:val="clear" w:color="auto" w:fill="auto"/>
            <w:noWrap/>
            <w:vAlign w:val="center"/>
          </w:tcPr>
          <w:p w14:paraId="11EF1827" w14:textId="77777777" w:rsidR="003416F1" w:rsidRPr="00B239E7" w:rsidRDefault="003416F1" w:rsidP="009D12B8">
            <w:pPr>
              <w:spacing w:after="0" w:line="240" w:lineRule="auto"/>
              <w:rPr>
                <w:sz w:val="22"/>
                <w:szCs w:val="22"/>
              </w:rPr>
            </w:pPr>
            <w:r w:rsidRPr="00B239E7">
              <w:rPr>
                <w:sz w:val="22"/>
                <w:szCs w:val="22"/>
              </w:rPr>
              <w:t>Transelec S.A.</w:t>
            </w:r>
          </w:p>
        </w:tc>
        <w:tc>
          <w:tcPr>
            <w:tcW w:w="2835" w:type="dxa"/>
            <w:shd w:val="clear" w:color="auto" w:fill="auto"/>
            <w:noWrap/>
            <w:vAlign w:val="center"/>
          </w:tcPr>
          <w:p w14:paraId="1C7E4239" w14:textId="77777777" w:rsidR="003416F1" w:rsidRPr="00B239E7" w:rsidRDefault="003416F1" w:rsidP="009D12B8">
            <w:pPr>
              <w:spacing w:after="0" w:line="240" w:lineRule="auto"/>
              <w:rPr>
                <w:sz w:val="22"/>
                <w:szCs w:val="22"/>
              </w:rPr>
            </w:pPr>
            <w:r w:rsidRPr="00B239E7">
              <w:rPr>
                <w:sz w:val="22"/>
                <w:szCs w:val="22"/>
              </w:rPr>
              <w:t>Energía</w:t>
            </w:r>
          </w:p>
        </w:tc>
      </w:tr>
      <w:tr w:rsidR="003416F1" w:rsidRPr="00B239E7" w14:paraId="777FA967" w14:textId="77777777" w:rsidTr="009D12B8">
        <w:trPr>
          <w:jc w:val="center"/>
        </w:trPr>
        <w:tc>
          <w:tcPr>
            <w:tcW w:w="1418" w:type="dxa"/>
            <w:shd w:val="clear" w:color="auto" w:fill="auto"/>
            <w:noWrap/>
            <w:vAlign w:val="center"/>
          </w:tcPr>
          <w:p w14:paraId="6EC99E80" w14:textId="77777777" w:rsidR="003416F1" w:rsidRPr="00B239E7" w:rsidRDefault="003416F1" w:rsidP="009D12B8">
            <w:pPr>
              <w:spacing w:after="0" w:line="240" w:lineRule="auto"/>
              <w:rPr>
                <w:sz w:val="22"/>
                <w:szCs w:val="22"/>
              </w:rPr>
            </w:pPr>
            <w:r w:rsidRPr="00B239E7">
              <w:rPr>
                <w:sz w:val="22"/>
                <w:szCs w:val="22"/>
              </w:rPr>
              <w:t>Medianas</w:t>
            </w:r>
          </w:p>
        </w:tc>
        <w:tc>
          <w:tcPr>
            <w:tcW w:w="5387" w:type="dxa"/>
            <w:shd w:val="clear" w:color="auto" w:fill="auto"/>
            <w:noWrap/>
            <w:vAlign w:val="center"/>
          </w:tcPr>
          <w:p w14:paraId="47D281F8" w14:textId="77777777" w:rsidR="003416F1" w:rsidRPr="00B239E7" w:rsidRDefault="003416F1" w:rsidP="009D12B8">
            <w:pPr>
              <w:spacing w:after="0" w:line="240" w:lineRule="auto"/>
              <w:rPr>
                <w:sz w:val="22"/>
                <w:szCs w:val="22"/>
              </w:rPr>
            </w:pPr>
            <w:r w:rsidRPr="00B239E7">
              <w:rPr>
                <w:sz w:val="22"/>
                <w:szCs w:val="22"/>
              </w:rPr>
              <w:t>Hidroeléctrica Ñuble Spa</w:t>
            </w:r>
          </w:p>
        </w:tc>
        <w:tc>
          <w:tcPr>
            <w:tcW w:w="2835" w:type="dxa"/>
            <w:shd w:val="clear" w:color="auto" w:fill="auto"/>
            <w:noWrap/>
            <w:vAlign w:val="center"/>
          </w:tcPr>
          <w:p w14:paraId="71D0EF77" w14:textId="77777777" w:rsidR="003416F1" w:rsidRPr="00B239E7" w:rsidRDefault="003416F1" w:rsidP="009D12B8">
            <w:pPr>
              <w:spacing w:after="0" w:line="240" w:lineRule="auto"/>
              <w:rPr>
                <w:sz w:val="22"/>
                <w:szCs w:val="22"/>
              </w:rPr>
            </w:pPr>
            <w:r w:rsidRPr="00B239E7">
              <w:rPr>
                <w:sz w:val="22"/>
                <w:szCs w:val="22"/>
              </w:rPr>
              <w:t>Energía</w:t>
            </w:r>
          </w:p>
        </w:tc>
      </w:tr>
      <w:tr w:rsidR="003416F1" w:rsidRPr="00B239E7" w14:paraId="7E25B3E0" w14:textId="77777777" w:rsidTr="009D12B8">
        <w:trPr>
          <w:jc w:val="center"/>
        </w:trPr>
        <w:tc>
          <w:tcPr>
            <w:tcW w:w="1418" w:type="dxa"/>
            <w:shd w:val="clear" w:color="auto" w:fill="auto"/>
            <w:noWrap/>
            <w:vAlign w:val="center"/>
          </w:tcPr>
          <w:p w14:paraId="7792DA50" w14:textId="77777777" w:rsidR="003416F1" w:rsidRPr="00B239E7" w:rsidRDefault="003416F1" w:rsidP="009D12B8">
            <w:pPr>
              <w:spacing w:after="0" w:line="240" w:lineRule="auto"/>
              <w:rPr>
                <w:sz w:val="22"/>
                <w:szCs w:val="22"/>
              </w:rPr>
            </w:pPr>
            <w:r w:rsidRPr="00B239E7">
              <w:rPr>
                <w:sz w:val="22"/>
                <w:szCs w:val="22"/>
              </w:rPr>
              <w:t>Medianas</w:t>
            </w:r>
          </w:p>
        </w:tc>
        <w:tc>
          <w:tcPr>
            <w:tcW w:w="5387" w:type="dxa"/>
            <w:shd w:val="clear" w:color="auto" w:fill="auto"/>
            <w:noWrap/>
            <w:vAlign w:val="center"/>
          </w:tcPr>
          <w:p w14:paraId="57CE1FAE" w14:textId="77777777" w:rsidR="003416F1" w:rsidRPr="00B239E7" w:rsidRDefault="003416F1" w:rsidP="009D12B8">
            <w:pPr>
              <w:spacing w:after="0" w:line="240" w:lineRule="auto"/>
              <w:rPr>
                <w:sz w:val="22"/>
                <w:szCs w:val="22"/>
              </w:rPr>
            </w:pPr>
            <w:r w:rsidRPr="00B239E7">
              <w:rPr>
                <w:sz w:val="22"/>
                <w:szCs w:val="22"/>
              </w:rPr>
              <w:t>Interchile S.A.</w:t>
            </w:r>
          </w:p>
        </w:tc>
        <w:tc>
          <w:tcPr>
            <w:tcW w:w="2835" w:type="dxa"/>
            <w:shd w:val="clear" w:color="auto" w:fill="auto"/>
            <w:noWrap/>
            <w:vAlign w:val="center"/>
          </w:tcPr>
          <w:p w14:paraId="19A2305A" w14:textId="77777777" w:rsidR="003416F1" w:rsidRPr="00B239E7" w:rsidRDefault="003416F1" w:rsidP="009D12B8">
            <w:pPr>
              <w:spacing w:after="0" w:line="240" w:lineRule="auto"/>
              <w:rPr>
                <w:sz w:val="22"/>
                <w:szCs w:val="22"/>
              </w:rPr>
            </w:pPr>
            <w:r w:rsidRPr="00B239E7">
              <w:rPr>
                <w:sz w:val="22"/>
                <w:szCs w:val="22"/>
              </w:rPr>
              <w:t>Energía</w:t>
            </w:r>
          </w:p>
        </w:tc>
      </w:tr>
      <w:tr w:rsidR="003416F1" w:rsidRPr="00B239E7" w14:paraId="3981728F" w14:textId="77777777" w:rsidTr="009D12B8">
        <w:trPr>
          <w:jc w:val="center"/>
        </w:trPr>
        <w:tc>
          <w:tcPr>
            <w:tcW w:w="1418" w:type="dxa"/>
            <w:shd w:val="clear" w:color="auto" w:fill="auto"/>
            <w:noWrap/>
            <w:vAlign w:val="center"/>
          </w:tcPr>
          <w:p w14:paraId="077287A6" w14:textId="77777777" w:rsidR="003416F1" w:rsidRPr="00B239E7" w:rsidRDefault="003416F1" w:rsidP="009D12B8">
            <w:pPr>
              <w:spacing w:after="0" w:line="240" w:lineRule="auto"/>
              <w:rPr>
                <w:sz w:val="22"/>
                <w:szCs w:val="22"/>
              </w:rPr>
            </w:pPr>
            <w:r w:rsidRPr="00B239E7">
              <w:rPr>
                <w:sz w:val="22"/>
                <w:szCs w:val="22"/>
              </w:rPr>
              <w:t>Medianas</w:t>
            </w:r>
          </w:p>
        </w:tc>
        <w:tc>
          <w:tcPr>
            <w:tcW w:w="5387" w:type="dxa"/>
            <w:shd w:val="clear" w:color="auto" w:fill="auto"/>
            <w:noWrap/>
            <w:vAlign w:val="center"/>
          </w:tcPr>
          <w:p w14:paraId="4FCA94BD" w14:textId="77777777" w:rsidR="003416F1" w:rsidRPr="00B239E7" w:rsidRDefault="003416F1" w:rsidP="009D12B8">
            <w:pPr>
              <w:spacing w:after="0" w:line="240" w:lineRule="auto"/>
              <w:rPr>
                <w:sz w:val="22"/>
                <w:szCs w:val="22"/>
              </w:rPr>
            </w:pPr>
            <w:r w:rsidRPr="00B239E7">
              <w:rPr>
                <w:sz w:val="22"/>
                <w:szCs w:val="22"/>
              </w:rPr>
              <w:t>Tecnored S.A.</w:t>
            </w:r>
          </w:p>
        </w:tc>
        <w:tc>
          <w:tcPr>
            <w:tcW w:w="2835" w:type="dxa"/>
            <w:shd w:val="clear" w:color="auto" w:fill="auto"/>
            <w:noWrap/>
            <w:vAlign w:val="center"/>
          </w:tcPr>
          <w:p w14:paraId="29B901A9" w14:textId="77777777" w:rsidR="003416F1" w:rsidRPr="00B239E7" w:rsidRDefault="003416F1" w:rsidP="009D12B8">
            <w:pPr>
              <w:spacing w:after="0" w:line="240" w:lineRule="auto"/>
              <w:rPr>
                <w:sz w:val="22"/>
                <w:szCs w:val="22"/>
              </w:rPr>
            </w:pPr>
            <w:r w:rsidRPr="00B239E7">
              <w:rPr>
                <w:sz w:val="22"/>
                <w:szCs w:val="22"/>
              </w:rPr>
              <w:t>Servicios</w:t>
            </w:r>
          </w:p>
        </w:tc>
      </w:tr>
      <w:tr w:rsidR="003416F1" w:rsidRPr="00B239E7" w14:paraId="08AA7515" w14:textId="77777777" w:rsidTr="009D12B8">
        <w:trPr>
          <w:jc w:val="center"/>
        </w:trPr>
        <w:tc>
          <w:tcPr>
            <w:tcW w:w="1418" w:type="dxa"/>
            <w:shd w:val="clear" w:color="auto" w:fill="auto"/>
            <w:noWrap/>
            <w:vAlign w:val="center"/>
          </w:tcPr>
          <w:p w14:paraId="36149A56" w14:textId="77777777" w:rsidR="003416F1" w:rsidRPr="00B239E7" w:rsidRDefault="003416F1" w:rsidP="009D12B8">
            <w:pPr>
              <w:spacing w:after="0" w:line="240" w:lineRule="auto"/>
              <w:rPr>
                <w:sz w:val="22"/>
                <w:szCs w:val="22"/>
              </w:rPr>
            </w:pPr>
            <w:r w:rsidRPr="00B239E7">
              <w:rPr>
                <w:sz w:val="22"/>
                <w:szCs w:val="22"/>
              </w:rPr>
              <w:t>Medianas</w:t>
            </w:r>
          </w:p>
        </w:tc>
        <w:tc>
          <w:tcPr>
            <w:tcW w:w="5387" w:type="dxa"/>
            <w:shd w:val="clear" w:color="auto" w:fill="auto"/>
            <w:noWrap/>
            <w:vAlign w:val="center"/>
          </w:tcPr>
          <w:p w14:paraId="4F71AC88" w14:textId="77777777" w:rsidR="003416F1" w:rsidRPr="00B239E7" w:rsidRDefault="003416F1" w:rsidP="009D12B8">
            <w:pPr>
              <w:spacing w:after="0" w:line="240" w:lineRule="auto"/>
              <w:rPr>
                <w:sz w:val="22"/>
                <w:szCs w:val="22"/>
              </w:rPr>
            </w:pPr>
            <w:r w:rsidRPr="00B239E7">
              <w:rPr>
                <w:sz w:val="22"/>
                <w:szCs w:val="22"/>
              </w:rPr>
              <w:t>Engie Services</w:t>
            </w:r>
          </w:p>
        </w:tc>
        <w:tc>
          <w:tcPr>
            <w:tcW w:w="2835" w:type="dxa"/>
            <w:shd w:val="clear" w:color="auto" w:fill="auto"/>
            <w:noWrap/>
            <w:vAlign w:val="center"/>
          </w:tcPr>
          <w:p w14:paraId="56F4CEB2" w14:textId="77777777" w:rsidR="003416F1" w:rsidRPr="00B239E7" w:rsidRDefault="003416F1" w:rsidP="009D12B8">
            <w:pPr>
              <w:spacing w:after="0" w:line="240" w:lineRule="auto"/>
              <w:rPr>
                <w:sz w:val="22"/>
                <w:szCs w:val="22"/>
              </w:rPr>
            </w:pPr>
            <w:r w:rsidRPr="00B239E7">
              <w:rPr>
                <w:sz w:val="22"/>
                <w:szCs w:val="22"/>
              </w:rPr>
              <w:t>Servicios</w:t>
            </w:r>
          </w:p>
        </w:tc>
      </w:tr>
      <w:tr w:rsidR="003416F1" w:rsidRPr="00B239E7" w14:paraId="2555AC0C" w14:textId="77777777" w:rsidTr="009D12B8">
        <w:trPr>
          <w:jc w:val="center"/>
        </w:trPr>
        <w:tc>
          <w:tcPr>
            <w:tcW w:w="1418" w:type="dxa"/>
            <w:shd w:val="clear" w:color="auto" w:fill="auto"/>
            <w:noWrap/>
            <w:vAlign w:val="center"/>
          </w:tcPr>
          <w:p w14:paraId="0E5A681F" w14:textId="77777777" w:rsidR="003416F1" w:rsidRPr="00B239E7" w:rsidRDefault="003416F1" w:rsidP="009D12B8">
            <w:pPr>
              <w:spacing w:after="0" w:line="240" w:lineRule="auto"/>
              <w:rPr>
                <w:sz w:val="22"/>
                <w:szCs w:val="22"/>
              </w:rPr>
            </w:pPr>
            <w:r w:rsidRPr="00B239E7">
              <w:rPr>
                <w:sz w:val="22"/>
                <w:szCs w:val="22"/>
              </w:rPr>
              <w:t>Medianas</w:t>
            </w:r>
          </w:p>
        </w:tc>
        <w:tc>
          <w:tcPr>
            <w:tcW w:w="5387" w:type="dxa"/>
            <w:shd w:val="clear" w:color="auto" w:fill="auto"/>
            <w:noWrap/>
            <w:vAlign w:val="center"/>
          </w:tcPr>
          <w:p w14:paraId="3D59174C" w14:textId="77777777" w:rsidR="003416F1" w:rsidRPr="00B239E7" w:rsidRDefault="003416F1" w:rsidP="009D12B8">
            <w:pPr>
              <w:spacing w:after="0" w:line="240" w:lineRule="auto"/>
              <w:rPr>
                <w:sz w:val="22"/>
                <w:szCs w:val="22"/>
              </w:rPr>
            </w:pPr>
            <w:r w:rsidRPr="00B239E7">
              <w:rPr>
                <w:sz w:val="22"/>
                <w:szCs w:val="22"/>
              </w:rPr>
              <w:t>Tecnet S.A.</w:t>
            </w:r>
          </w:p>
        </w:tc>
        <w:tc>
          <w:tcPr>
            <w:tcW w:w="2835" w:type="dxa"/>
            <w:shd w:val="clear" w:color="auto" w:fill="auto"/>
            <w:noWrap/>
            <w:vAlign w:val="center"/>
          </w:tcPr>
          <w:p w14:paraId="1DDF94A1" w14:textId="77777777" w:rsidR="003416F1" w:rsidRPr="00B239E7" w:rsidRDefault="003416F1" w:rsidP="009D12B8">
            <w:pPr>
              <w:spacing w:after="0" w:line="240" w:lineRule="auto"/>
              <w:rPr>
                <w:sz w:val="22"/>
                <w:szCs w:val="22"/>
              </w:rPr>
            </w:pPr>
            <w:r w:rsidRPr="00B239E7">
              <w:rPr>
                <w:sz w:val="22"/>
                <w:szCs w:val="22"/>
              </w:rPr>
              <w:t>Energía</w:t>
            </w:r>
          </w:p>
        </w:tc>
      </w:tr>
    </w:tbl>
    <w:p w14:paraId="62B60DBE" w14:textId="77777777" w:rsidR="003416F1" w:rsidRPr="00B239E7" w:rsidRDefault="003416F1" w:rsidP="003416F1">
      <w:pPr>
        <w:spacing w:after="0"/>
      </w:pPr>
    </w:p>
    <w:p w14:paraId="7D3A1380" w14:textId="77777777" w:rsidR="003416F1" w:rsidRPr="00B239E7" w:rsidRDefault="003416F1" w:rsidP="003416F1">
      <w:pPr>
        <w:spacing w:after="0"/>
      </w:pPr>
    </w:p>
    <w:p w14:paraId="380B21C4" w14:textId="77777777" w:rsidR="003416F1" w:rsidRPr="00B239E7" w:rsidRDefault="003416F1" w:rsidP="003416F1">
      <w:pPr>
        <w:pStyle w:val="Ttulo4"/>
      </w:pPr>
      <w:bookmarkStart w:id="161" w:name="_Toc27147827"/>
      <w:bookmarkStart w:id="162" w:name="_Toc38396491"/>
      <w:r w:rsidRPr="00B239E7">
        <w:t>Fundamentación de la Muestra Propuesta</w:t>
      </w:r>
      <w:r w:rsidRPr="00B239E7">
        <w:rPr>
          <w:rStyle w:val="Refdenotaalpie"/>
        </w:rPr>
        <w:footnoteReference w:id="20"/>
      </w:r>
      <w:bookmarkEnd w:id="161"/>
      <w:bookmarkEnd w:id="162"/>
    </w:p>
    <w:p w14:paraId="1E1B373E" w14:textId="57351864" w:rsidR="003416F1" w:rsidRPr="00B239E7" w:rsidRDefault="003416F1" w:rsidP="003416F1">
      <w:r w:rsidRPr="00B239E7">
        <w:t xml:space="preserve">La muestra de 79 empresas consideradas en la </w:t>
      </w:r>
      <w:r w:rsidR="00093F81">
        <w:t>encuesta PWC</w:t>
      </w:r>
      <w:r w:rsidRPr="00B239E7">
        <w:t xml:space="preserve"> incluye empresas de tamaños grande, medio grande, mediano y pequeño</w:t>
      </w:r>
      <w:r w:rsidRPr="00B239E7">
        <w:rPr>
          <w:rStyle w:val="Refdenotaalpie"/>
        </w:rPr>
        <w:footnoteReference w:id="21"/>
      </w:r>
      <w:r w:rsidRPr="00B239E7">
        <w:t xml:space="preserve">. Para el análisis de remuneraciones de una empresa que atiende la operación, mantenimiento y administración del sistema de transmisión nacional, el </w:t>
      </w:r>
      <w:r w:rsidRPr="00B239E7">
        <w:lastRenderedPageBreak/>
        <w:t>Consorcio consideró adecuado seleccionar empresas similares a eléctricas de tamaños grande, medio grande y medianas.</w:t>
      </w:r>
    </w:p>
    <w:p w14:paraId="1523139A" w14:textId="25B39A0C" w:rsidR="003416F1" w:rsidRPr="00B239E7" w:rsidRDefault="003416F1" w:rsidP="003416F1">
      <w:r w:rsidRPr="00B239E7">
        <w:t xml:space="preserve">En efecto, a juicio del Consultor, la </w:t>
      </w:r>
      <w:r w:rsidR="001A6E11" w:rsidRPr="00B239E7">
        <w:t>EM</w:t>
      </w:r>
      <w:r w:rsidRPr="00B239E7">
        <w:t xml:space="preserve"> que atiende el STN debe ser en principio una empresa grande según la definición de tamaño que hace </w:t>
      </w:r>
      <w:r w:rsidR="00093F81">
        <w:t>PWC</w:t>
      </w:r>
      <w:r w:rsidRPr="00B239E7">
        <w:t xml:space="preserve"> (ventas anuales por sobre los USD 250.000.000). Sin embargo, la encuesta de </w:t>
      </w:r>
      <w:r w:rsidR="00093F81">
        <w:t>PWC</w:t>
      </w:r>
      <w:r w:rsidRPr="00B239E7">
        <w:t xml:space="preserve"> tiene entre las empresas grandes sólo a dos empresas del rubro energía, a saber, Chilquinta y Colbún. Para incrementar el tamaño de la muestra -que debe ser superior a diez según lo exige </w:t>
      </w:r>
      <w:r w:rsidR="00093F81">
        <w:t>PWC</w:t>
      </w:r>
      <w:r w:rsidRPr="00B239E7">
        <w:t xml:space="preserve">- se incluyeron empresas grandes de otros servicios como telecomunicaciones (3 empresas), servicios sanitarios (1 empresa), de maquinarias y equipos (1 empresa) y empresas del sector petróleo (2 empresas) con lo que se completa una muestra de 9 empresas grandes. </w:t>
      </w:r>
    </w:p>
    <w:p w14:paraId="7DB3B8C2" w14:textId="77777777" w:rsidR="003416F1" w:rsidRPr="00B239E7" w:rsidRDefault="003416F1" w:rsidP="003416F1">
      <w:r w:rsidRPr="00B239E7">
        <w:t>Para incrementar la presencia de empresas de energía eléctrica se consideró necesario también incluir empresas medianas, lo que se logra al incorporar a la muestra a las empresas Transelec, Interchile e Hidroeléctrica Ñuble SPA, completando un total de 12 empresas.</w:t>
      </w:r>
    </w:p>
    <w:p w14:paraId="72C3E50E" w14:textId="7599FD58" w:rsidR="003416F1" w:rsidRPr="00B239E7" w:rsidRDefault="003416F1" w:rsidP="003416F1">
      <w:r w:rsidRPr="00B239E7">
        <w:t>Originalmente se pensó en adicionar a la muestra anterior 2 empresas mineras grandes y dos medio grandes, con lo que se llegó a 16 empresas. La inclusión de empresas mineras obedecía al hecho de que éstas, al poseer sistemas eléctricos de transmisión y distribución industrial, compiten por profesionales y operarios en el mismo mercado laboral que las empresas eléctricas.</w:t>
      </w:r>
    </w:p>
    <w:p w14:paraId="60375095" w14:textId="77777777" w:rsidR="003416F1" w:rsidRPr="00B239E7" w:rsidRDefault="003416F1" w:rsidP="003416F1">
      <w:r w:rsidRPr="00B239E7">
        <w:t>Respecto de esta selección, y mediante comunicación del 27 de septiembre, el Comité manifestó su inquietud respecto a, por una parte, la consideración de sólo 16 empresas en la muestra, y por otra, la elevada presencia de empresas mineras (25% del total).</w:t>
      </w:r>
    </w:p>
    <w:p w14:paraId="451B3FC4" w14:textId="77777777" w:rsidR="003416F1" w:rsidRPr="00B239E7" w:rsidRDefault="003416F1" w:rsidP="003416F1">
      <w:r w:rsidRPr="00B239E7">
        <w:t>Frente a esta observación el Consultor optó por reducir la presencia de empresas mineras, limitándola a las dos mineras grandes, y por incorporar tres empresas medianas más del rubro servicios y energía, completando una muestra de 17 empresas.</w:t>
      </w:r>
    </w:p>
    <w:p w14:paraId="416A21A9" w14:textId="77777777" w:rsidR="003416F1" w:rsidRPr="00B239E7" w:rsidRDefault="003416F1" w:rsidP="003416F1">
      <w:r w:rsidRPr="00B239E7">
        <w:t>Finalmente, se señala que no se considera o incorpora empresas del rubro ingeniería, construcción e inmobiliaria por estimarse más asociado al sector construcción de edificios y casas, esto es, alejado del segmento más tecnológico de transmisión eléctrica. Las demás empresas asociadas al rubro eléctrico eran empresas pequeñas, que no se consideró pertinente mezclar con las empresas medianas y grandes.</w:t>
      </w:r>
    </w:p>
    <w:p w14:paraId="1F9A39F9" w14:textId="628A4280" w:rsidR="003416F1" w:rsidRPr="00B239E7" w:rsidRDefault="003416F1" w:rsidP="003416F1">
      <w:pPr>
        <w:pStyle w:val="Ttulo4"/>
      </w:pPr>
      <w:bookmarkStart w:id="163" w:name="_Toc38396492"/>
      <w:r w:rsidRPr="00B239E7">
        <w:t xml:space="preserve">Costos de personal </w:t>
      </w:r>
      <w:r w:rsidR="001A6E11" w:rsidRPr="00B239E7">
        <w:t>de la EM</w:t>
      </w:r>
      <w:bookmarkEnd w:id="163"/>
    </w:p>
    <w:p w14:paraId="7AAEB64F" w14:textId="6B72F8E1" w:rsidR="003416F1" w:rsidRPr="00B239E7" w:rsidRDefault="003416F1" w:rsidP="003416F1">
      <w:r w:rsidRPr="00B239E7">
        <w:t xml:space="preserve">El costo total empresa por concepto de compensaciones del personal de la </w:t>
      </w:r>
      <w:r w:rsidR="001A6E11" w:rsidRPr="00B239E7">
        <w:t>EM</w:t>
      </w:r>
      <w:r w:rsidRPr="00B239E7">
        <w:t xml:space="preserve"> se compone de tres elementos:</w:t>
      </w:r>
    </w:p>
    <w:p w14:paraId="1B94DF06" w14:textId="77777777" w:rsidR="003416F1" w:rsidRPr="00B239E7" w:rsidRDefault="003416F1" w:rsidP="000519D3">
      <w:pPr>
        <w:pStyle w:val="Prrafodelista"/>
        <w:numPr>
          <w:ilvl w:val="0"/>
          <w:numId w:val="63"/>
        </w:numPr>
      </w:pPr>
      <w:r w:rsidRPr="00B239E7">
        <w:lastRenderedPageBreak/>
        <w:t>Remuneración Bruta, la que se define como la suma de componentes fijos garantizados y componentes variables o no garantizados.</w:t>
      </w:r>
    </w:p>
    <w:p w14:paraId="393CB96E" w14:textId="77777777" w:rsidR="003416F1" w:rsidRPr="00B239E7" w:rsidRDefault="003416F1" w:rsidP="000519D3">
      <w:pPr>
        <w:pStyle w:val="Prrafodelista"/>
        <w:numPr>
          <w:ilvl w:val="0"/>
          <w:numId w:val="63"/>
        </w:numPr>
      </w:pPr>
      <w:r w:rsidRPr="00B239E7">
        <w:t>Obligaciones legales.</w:t>
      </w:r>
    </w:p>
    <w:p w14:paraId="69A2790A" w14:textId="77777777" w:rsidR="003416F1" w:rsidRPr="00B239E7" w:rsidRDefault="003416F1" w:rsidP="000519D3">
      <w:pPr>
        <w:pStyle w:val="Prrafodelista"/>
        <w:numPr>
          <w:ilvl w:val="0"/>
          <w:numId w:val="63"/>
        </w:numPr>
      </w:pPr>
      <w:r w:rsidRPr="00B239E7">
        <w:t>Beneficios adicionales a la remuneración bruta.</w:t>
      </w:r>
    </w:p>
    <w:p w14:paraId="2F99082A" w14:textId="02C276F6" w:rsidR="004B26A6" w:rsidRDefault="004B26A6" w:rsidP="004B26A6">
      <w:r w:rsidRPr="00D00894">
        <w:t>Estos tres componentes son otorgados al personal propio de la EM. Sin emba</w:t>
      </w:r>
      <w:r w:rsidR="00D00894" w:rsidRPr="00D00894">
        <w:t xml:space="preserve">rgo, el personal tercerizado, </w:t>
      </w:r>
      <w:r w:rsidRPr="00D00894">
        <w:t>de acuerdo a lo que establecen las bases técnicas en el capítulo 3.6.2.4 (“</w:t>
      </w:r>
      <w:r w:rsidRPr="00D00894">
        <w:rPr>
          <w:i/>
        </w:rPr>
        <w:t>...en caso que el consultor  determine las remuneraciones del personal tercerizado  considerando  un  estudio  de  remuneraciones  de  mercado  realizado  por  empresas especialistas del rubro, cuya muestra corresponda exclusivamente a empresas que ejecutan labores externalizadas por otras empresas, podrá incluir en el costo de remuneraciones beneficios adicionales...</w:t>
      </w:r>
      <w:r w:rsidRPr="00D00894">
        <w:t xml:space="preserve">”), </w:t>
      </w:r>
      <w:r w:rsidR="00E8232C" w:rsidRPr="00D00894">
        <w:t xml:space="preserve">recibe los componente I y II, y </w:t>
      </w:r>
      <w:r w:rsidRPr="00D00894">
        <w:t>no recibe beneficios adicionales. En efecto, el Consultor adquirió una única encuesta para determinar las remuneraciones tanto de personal propio como de personal tercerizado, como se indica más arriba.</w:t>
      </w:r>
    </w:p>
    <w:p w14:paraId="190A6ACC" w14:textId="77777777" w:rsidR="003416F1" w:rsidRPr="00B239E7" w:rsidRDefault="003416F1" w:rsidP="003416F1">
      <w:r w:rsidRPr="00B239E7">
        <w:t>A continuación se describen cada uno de ellos.</w:t>
      </w:r>
    </w:p>
    <w:p w14:paraId="3FAFD8BE" w14:textId="77777777" w:rsidR="003416F1" w:rsidRPr="00B239E7" w:rsidRDefault="003416F1" w:rsidP="003416F1">
      <w:pPr>
        <w:pStyle w:val="Ttulo5"/>
      </w:pPr>
      <w:r w:rsidRPr="00B239E7">
        <w:t>Remuneración Bruta</w:t>
      </w:r>
    </w:p>
    <w:p w14:paraId="581AD98C" w14:textId="77777777" w:rsidR="003416F1" w:rsidRPr="00B239E7" w:rsidRDefault="003416F1" w:rsidP="003416F1">
      <w:r w:rsidRPr="00B239E7">
        <w:t>La remuneración bruta se compone de componentes fijos y componentes variables, todos mensualizados y pagados en dinero a los trabajadores o colaboradores:</w:t>
      </w:r>
    </w:p>
    <w:p w14:paraId="1918B89D" w14:textId="77777777" w:rsidR="003416F1" w:rsidRPr="00B239E7" w:rsidRDefault="003416F1" w:rsidP="003416F1">
      <w:pPr>
        <w:ind w:firstLine="360"/>
        <w:rPr>
          <w:b/>
          <w:color w:val="000000"/>
          <w:u w:val="single"/>
        </w:rPr>
      </w:pPr>
      <w:r w:rsidRPr="00B239E7">
        <w:rPr>
          <w:b/>
          <w:color w:val="000000"/>
          <w:u w:val="single"/>
        </w:rPr>
        <w:t>Componentes Fijos:</w:t>
      </w:r>
    </w:p>
    <w:p w14:paraId="646F0FF6"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Sueldo Base: </w:t>
      </w:r>
      <w:r w:rsidRPr="00B239E7">
        <w:rPr>
          <w:color w:val="000000"/>
        </w:rPr>
        <w:t>Corresponde al sueldo contractual mensual recibido por el colaborador, antes de descuentos previsionales e impuestos.</w:t>
      </w:r>
    </w:p>
    <w:p w14:paraId="13C441A9"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Gratificación Legal: </w:t>
      </w:r>
      <w:r w:rsidRPr="00B239E7">
        <w:rPr>
          <w:color w:val="000000"/>
        </w:rPr>
        <w:t xml:space="preserve">Corresponde a la parte de las utilidades con que el empleador beneficia el sueldo del colaborador. En efecto, de conformidad con lo dispuesto en el artículo 47 del Código del Trabajo, los empleadores que obtienen utilidades líquidas en su giro tienen la obligación de gratificar anualmente a sus colaboradores, sea por la modalidad del señalado artículo 47, es decir, en proporción no inferior al 30% de dichas utilidades o por la vía del artículo 50, esto es, pagando al colaborador el 25% de lo devengado en el respectivo ejercicio comercial por concepto de remuneraciones mensuales con un límite de 4.75 ingresos mínimos mensuales. </w:t>
      </w:r>
    </w:p>
    <w:p w14:paraId="6B17BC72"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Asignación de Zona: </w:t>
      </w:r>
      <w:r w:rsidRPr="00B239E7">
        <w:rPr>
          <w:color w:val="000000"/>
        </w:rPr>
        <w:t xml:space="preserve">Corresponde a la suma de dinero percibida por el colaborador, por cumplir funciones en alguna región específica. </w:t>
      </w:r>
    </w:p>
    <w:p w14:paraId="08A54945"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Aguinaldo Navidad: </w:t>
      </w:r>
      <w:r w:rsidRPr="00B239E7">
        <w:rPr>
          <w:color w:val="000000"/>
        </w:rPr>
        <w:t xml:space="preserve">Es la asignación en dinero entregada al colaborador en el mes de diciembre, por concepto de Navidad. </w:t>
      </w:r>
    </w:p>
    <w:p w14:paraId="47F88640"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Aguinaldo Fiestas Patrias: </w:t>
      </w:r>
      <w:r w:rsidRPr="00B239E7">
        <w:rPr>
          <w:color w:val="000000"/>
        </w:rPr>
        <w:t xml:space="preserve">Es la asignación en dinero entregada al colaborador en el mes de septiembre, por concepto de Fiestas Patrias. </w:t>
      </w:r>
    </w:p>
    <w:p w14:paraId="24432935"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lastRenderedPageBreak/>
        <w:t xml:space="preserve">Bono de Vacaciones: </w:t>
      </w:r>
      <w:r w:rsidRPr="00B239E7">
        <w:rPr>
          <w:color w:val="000000"/>
        </w:rPr>
        <w:t xml:space="preserve">Es la asignación en dinero entregada al colaborador, por concepto de Vacaciones. </w:t>
      </w:r>
    </w:p>
    <w:p w14:paraId="3F909592"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Asignación de Colación: </w:t>
      </w:r>
      <w:r w:rsidRPr="00B239E7">
        <w:rPr>
          <w:color w:val="000000"/>
        </w:rPr>
        <w:t xml:space="preserve">Es la asignación en dinero percibida por el concepto de colación, excluyendo vales de almuerzo y valor de casino, ya que se consideran como un beneficio. </w:t>
      </w:r>
    </w:p>
    <w:p w14:paraId="28C6C82C"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Asignación de Movilización: </w:t>
      </w:r>
      <w:r w:rsidRPr="00B239E7">
        <w:rPr>
          <w:color w:val="000000"/>
        </w:rPr>
        <w:t>Es la asignación en dinero percibida por el cargo por concepto de movilización.</w:t>
      </w:r>
    </w:p>
    <w:p w14:paraId="6CFA1A6C"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Otros Fijos Imponibles: </w:t>
      </w:r>
      <w:r w:rsidRPr="00B239E7">
        <w:rPr>
          <w:color w:val="000000"/>
        </w:rPr>
        <w:t xml:space="preserve">Corresponde a las restantes sumas en dinero que percibe el cargo bajo cualquier otro concepto y que son imponibles y tributables. </w:t>
      </w:r>
    </w:p>
    <w:p w14:paraId="51D4844A"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Gratificación Convencional (Garantizada): </w:t>
      </w:r>
      <w:r w:rsidRPr="00B239E7">
        <w:rPr>
          <w:color w:val="000000"/>
        </w:rPr>
        <w:t xml:space="preserve">Corresponde a la gratificación acordada entre empleador y colaborador, la cual debe ser pagada aun cuando la empresa no haya obtenido utilidades líquidas. </w:t>
      </w:r>
    </w:p>
    <w:p w14:paraId="60E3E9D1" w14:textId="77777777" w:rsidR="003416F1" w:rsidRPr="00B239E7" w:rsidRDefault="003416F1" w:rsidP="000519D3">
      <w:pPr>
        <w:pStyle w:val="Prrafodelista"/>
        <w:numPr>
          <w:ilvl w:val="0"/>
          <w:numId w:val="61"/>
        </w:numPr>
        <w:spacing w:after="160" w:line="259" w:lineRule="auto"/>
        <w:rPr>
          <w:color w:val="000000"/>
        </w:rPr>
      </w:pPr>
      <w:r w:rsidRPr="00B239E7">
        <w:rPr>
          <w:b/>
          <w:bCs/>
          <w:color w:val="000000"/>
        </w:rPr>
        <w:t xml:space="preserve">Otros Fijos no Imponibles: </w:t>
      </w:r>
      <w:r w:rsidRPr="00B239E7">
        <w:rPr>
          <w:color w:val="000000"/>
        </w:rPr>
        <w:t>Corresponde a las restantes sumas en dinero que percibe el cargo bajo cualquier otro concepto.</w:t>
      </w:r>
    </w:p>
    <w:p w14:paraId="228DD616" w14:textId="77777777" w:rsidR="003416F1" w:rsidRPr="00B239E7" w:rsidRDefault="003416F1" w:rsidP="003416F1">
      <w:pPr>
        <w:ind w:firstLine="360"/>
        <w:rPr>
          <w:b/>
          <w:color w:val="000000"/>
          <w:u w:val="single"/>
        </w:rPr>
      </w:pPr>
      <w:r w:rsidRPr="00B239E7">
        <w:rPr>
          <w:b/>
          <w:color w:val="000000"/>
          <w:u w:val="single"/>
        </w:rPr>
        <w:t>Componentes Variables:</w:t>
      </w:r>
    </w:p>
    <w:p w14:paraId="365AD7B2" w14:textId="77777777" w:rsidR="003416F1" w:rsidRPr="00B239E7" w:rsidRDefault="003416F1" w:rsidP="000519D3">
      <w:pPr>
        <w:pStyle w:val="Prrafodelista"/>
        <w:numPr>
          <w:ilvl w:val="0"/>
          <w:numId w:val="62"/>
        </w:numPr>
        <w:spacing w:after="160" w:line="259" w:lineRule="auto"/>
        <w:rPr>
          <w:color w:val="000000"/>
        </w:rPr>
      </w:pPr>
      <w:r w:rsidRPr="00B239E7">
        <w:rPr>
          <w:b/>
          <w:bCs/>
          <w:color w:val="000000"/>
        </w:rPr>
        <w:t xml:space="preserve">Bono Gestión Real Pagado: </w:t>
      </w:r>
      <w:r w:rsidRPr="00B239E7">
        <w:rPr>
          <w:color w:val="000000"/>
        </w:rPr>
        <w:t xml:space="preserve">Es el incentivo de gestión efectivamente pagado en base a cumplimiento de metas. </w:t>
      </w:r>
    </w:p>
    <w:p w14:paraId="56118900" w14:textId="77777777" w:rsidR="003416F1" w:rsidRPr="00B239E7" w:rsidRDefault="003416F1" w:rsidP="000519D3">
      <w:pPr>
        <w:pStyle w:val="Prrafodelista"/>
        <w:numPr>
          <w:ilvl w:val="0"/>
          <w:numId w:val="62"/>
        </w:numPr>
        <w:spacing w:after="160" w:line="259" w:lineRule="auto"/>
        <w:rPr>
          <w:color w:val="000000"/>
        </w:rPr>
      </w:pPr>
      <w:r w:rsidRPr="00B239E7">
        <w:rPr>
          <w:b/>
          <w:bCs/>
          <w:color w:val="000000"/>
        </w:rPr>
        <w:t xml:space="preserve">Gratificación No Garantizada: </w:t>
      </w:r>
      <w:r w:rsidRPr="00B239E7">
        <w:rPr>
          <w:color w:val="000000"/>
        </w:rPr>
        <w:t xml:space="preserve">Corresponde a la gratificación acordada entre empleador y colaborador, la cual está sujeta a la eventualidad de que la empresa obtenga utilidades líquidas en el respectivo ejercicio comercial. </w:t>
      </w:r>
    </w:p>
    <w:p w14:paraId="79C1ADD2" w14:textId="77777777" w:rsidR="003416F1" w:rsidRPr="00B239E7" w:rsidRDefault="003416F1" w:rsidP="000519D3">
      <w:pPr>
        <w:pStyle w:val="Prrafodelista"/>
        <w:numPr>
          <w:ilvl w:val="0"/>
          <w:numId w:val="62"/>
        </w:numPr>
        <w:spacing w:after="160" w:line="259" w:lineRule="auto"/>
        <w:rPr>
          <w:color w:val="000000"/>
        </w:rPr>
      </w:pPr>
      <w:r w:rsidRPr="00B239E7">
        <w:rPr>
          <w:b/>
          <w:bCs/>
          <w:color w:val="000000"/>
        </w:rPr>
        <w:t>Bonos e Incentivos de Producción</w:t>
      </w:r>
      <w:r w:rsidRPr="00B239E7">
        <w:rPr>
          <w:color w:val="000000"/>
        </w:rPr>
        <w:t xml:space="preserve">: Corresponde a la asignación en dinero percibida por el colaborador como incentivo a la productividad. </w:t>
      </w:r>
    </w:p>
    <w:p w14:paraId="163655EA" w14:textId="77777777" w:rsidR="003416F1" w:rsidRPr="00B239E7" w:rsidRDefault="003416F1" w:rsidP="000519D3">
      <w:pPr>
        <w:pStyle w:val="Prrafodelista"/>
        <w:numPr>
          <w:ilvl w:val="0"/>
          <w:numId w:val="62"/>
        </w:numPr>
        <w:spacing w:after="160" w:line="259" w:lineRule="auto"/>
        <w:rPr>
          <w:color w:val="000000"/>
        </w:rPr>
      </w:pPr>
      <w:r w:rsidRPr="00B239E7">
        <w:rPr>
          <w:b/>
          <w:bCs/>
          <w:color w:val="000000"/>
        </w:rPr>
        <w:t>Comisiones e Incentivos por Venta</w:t>
      </w:r>
      <w:r w:rsidRPr="00B239E7">
        <w:rPr>
          <w:color w:val="000000"/>
        </w:rPr>
        <w:t xml:space="preserve">: Es la asignación en dinero recibida por el colaborador como incentivo a las ventas. </w:t>
      </w:r>
    </w:p>
    <w:p w14:paraId="3D8AB8F7" w14:textId="77777777" w:rsidR="003416F1" w:rsidRDefault="003416F1" w:rsidP="000519D3">
      <w:pPr>
        <w:pStyle w:val="Prrafodelista"/>
        <w:numPr>
          <w:ilvl w:val="0"/>
          <w:numId w:val="62"/>
        </w:numPr>
        <w:spacing w:after="160" w:line="259" w:lineRule="auto"/>
        <w:rPr>
          <w:color w:val="000000"/>
        </w:rPr>
      </w:pPr>
      <w:r w:rsidRPr="00B239E7">
        <w:rPr>
          <w:b/>
          <w:bCs/>
          <w:color w:val="000000"/>
        </w:rPr>
        <w:t xml:space="preserve">Otros Variables: </w:t>
      </w:r>
      <w:r w:rsidRPr="00B239E7">
        <w:rPr>
          <w:color w:val="000000"/>
        </w:rPr>
        <w:t>Corresponde a otros conceptos variables entregados a los colaboradores no  descrito anteriormente.</w:t>
      </w:r>
    </w:p>
    <w:p w14:paraId="2ACA58E2" w14:textId="33453F45" w:rsidR="00804A2F" w:rsidRPr="00804A2F" w:rsidRDefault="00804A2F" w:rsidP="00804A2F">
      <w:pPr>
        <w:spacing w:after="160" w:line="259" w:lineRule="auto"/>
        <w:ind w:left="360"/>
        <w:rPr>
          <w:color w:val="000000"/>
        </w:rPr>
      </w:pPr>
      <w:r>
        <w:rPr>
          <w:color w:val="000000"/>
        </w:rPr>
        <w:t xml:space="preserve">Cabe destacar que, según información recibida de </w:t>
      </w:r>
      <w:r w:rsidR="00093F81">
        <w:rPr>
          <w:color w:val="000000"/>
        </w:rPr>
        <w:t>PWC</w:t>
      </w:r>
      <w:r>
        <w:rPr>
          <w:color w:val="000000"/>
        </w:rPr>
        <w:t xml:space="preserve">, todos </w:t>
      </w:r>
      <w:r w:rsidRPr="00804A2F">
        <w:rPr>
          <w:color w:val="000000"/>
        </w:rPr>
        <w:t xml:space="preserve">los haberes que no se encuentran detallados dentro de los componentes de </w:t>
      </w:r>
      <w:r>
        <w:rPr>
          <w:color w:val="000000"/>
        </w:rPr>
        <w:t>remuneración descritos</w:t>
      </w:r>
      <w:r w:rsidRPr="00804A2F">
        <w:rPr>
          <w:color w:val="000000"/>
        </w:rPr>
        <w:t xml:space="preserve">, se encuentran en categoría </w:t>
      </w:r>
      <w:r>
        <w:rPr>
          <w:color w:val="000000"/>
        </w:rPr>
        <w:t>“</w:t>
      </w:r>
      <w:r w:rsidRPr="00804A2F">
        <w:rPr>
          <w:color w:val="000000"/>
        </w:rPr>
        <w:t>otros</w:t>
      </w:r>
      <w:r>
        <w:rPr>
          <w:color w:val="000000"/>
        </w:rPr>
        <w:t>”</w:t>
      </w:r>
      <w:r w:rsidRPr="00804A2F">
        <w:rPr>
          <w:color w:val="000000"/>
        </w:rPr>
        <w:t>, ya sean fijos o variables</w:t>
      </w:r>
      <w:r>
        <w:rPr>
          <w:color w:val="000000"/>
        </w:rPr>
        <w:t>, como renta bruta mensualizada. Es el caso por ejemplo de</w:t>
      </w:r>
      <w:r w:rsidRPr="00804A2F">
        <w:rPr>
          <w:color w:val="000000"/>
        </w:rPr>
        <w:t xml:space="preserve"> </w:t>
      </w:r>
      <w:r>
        <w:rPr>
          <w:color w:val="000000"/>
        </w:rPr>
        <w:t xml:space="preserve">los </w:t>
      </w:r>
      <w:r w:rsidRPr="00804A2F">
        <w:rPr>
          <w:color w:val="000000"/>
        </w:rPr>
        <w:t>recargos que pueda tener un operador del Centro de Control</w:t>
      </w:r>
      <w:r>
        <w:rPr>
          <w:color w:val="000000"/>
        </w:rPr>
        <w:t xml:space="preserve"> </w:t>
      </w:r>
      <w:r w:rsidRPr="00804A2F">
        <w:rPr>
          <w:color w:val="000000"/>
        </w:rPr>
        <w:t>por turnos rotativos</w:t>
      </w:r>
      <w:r>
        <w:rPr>
          <w:color w:val="000000"/>
        </w:rPr>
        <w:t>.</w:t>
      </w:r>
    </w:p>
    <w:p w14:paraId="0DE6B619" w14:textId="77777777" w:rsidR="003416F1" w:rsidRPr="00B239E7" w:rsidRDefault="003416F1" w:rsidP="003416F1">
      <w:pPr>
        <w:pStyle w:val="Ttulo5"/>
      </w:pPr>
      <w:r w:rsidRPr="00B239E7">
        <w:t>Obligaciones Legales</w:t>
      </w:r>
    </w:p>
    <w:p w14:paraId="66E492CE" w14:textId="77777777" w:rsidR="003416F1" w:rsidRPr="00B239E7" w:rsidRDefault="003416F1" w:rsidP="003416F1">
      <w:r w:rsidRPr="00B239E7">
        <w:t xml:space="preserve">Corresponden a obligaciones contempladas en la legislación chilena: seguro de cesantía, seguro de accidentes del trabajo y seguro de invalidez y sobrevivencia: </w:t>
      </w:r>
    </w:p>
    <w:p w14:paraId="69E0CBBD" w14:textId="77777777" w:rsidR="003416F1" w:rsidRPr="00B239E7" w:rsidRDefault="003416F1" w:rsidP="003416F1">
      <w:pPr>
        <w:ind w:left="360"/>
        <w:rPr>
          <w:color w:val="000000"/>
        </w:rPr>
      </w:pPr>
      <w:r w:rsidRPr="00B239E7">
        <w:rPr>
          <w:b/>
          <w:color w:val="000000"/>
          <w:u w:val="single"/>
        </w:rPr>
        <w:lastRenderedPageBreak/>
        <w:t>Seguro de cesantía:</w:t>
      </w:r>
      <w:r w:rsidRPr="00B239E7">
        <w:rPr>
          <w:b/>
          <w:color w:val="000000"/>
        </w:rPr>
        <w:t xml:space="preserve"> </w:t>
      </w:r>
      <w:r w:rsidRPr="00B239E7">
        <w:rPr>
          <w:color w:val="000000"/>
        </w:rPr>
        <w:t>Corresponde al 2.4% de la remuneración bruta imponible mensual con tope de 120.3 UF, y que complementa el 0.6% que paga el trabajador (cotización total para el seguro de cesantía: 3.0%).</w:t>
      </w:r>
    </w:p>
    <w:p w14:paraId="6FF508DE" w14:textId="77777777" w:rsidR="003416F1" w:rsidRPr="00B239E7" w:rsidRDefault="003416F1" w:rsidP="003416F1">
      <w:pPr>
        <w:ind w:left="360"/>
        <w:rPr>
          <w:color w:val="000000"/>
        </w:rPr>
      </w:pPr>
      <w:r w:rsidRPr="00B239E7">
        <w:rPr>
          <w:b/>
          <w:color w:val="000000"/>
          <w:u w:val="single"/>
        </w:rPr>
        <w:t>Seguro contra accidentes del trabajo:</w:t>
      </w:r>
      <w:r w:rsidRPr="00B239E7">
        <w:rPr>
          <w:color w:val="000000"/>
        </w:rPr>
        <w:t xml:space="preserve"> Corresponde al 0.95% de la remuneración bruta imponible mensual con tope de 80.2 UF.</w:t>
      </w:r>
    </w:p>
    <w:p w14:paraId="26622C7A" w14:textId="77777777" w:rsidR="003416F1" w:rsidRPr="00B239E7" w:rsidRDefault="003416F1" w:rsidP="003416F1">
      <w:pPr>
        <w:ind w:left="360"/>
        <w:rPr>
          <w:color w:val="000000"/>
        </w:rPr>
      </w:pPr>
      <w:r w:rsidRPr="00B239E7">
        <w:rPr>
          <w:b/>
          <w:color w:val="000000"/>
          <w:u w:val="single"/>
        </w:rPr>
        <w:t>Seguro de invalidez y sobrevivencia:</w:t>
      </w:r>
      <w:r w:rsidRPr="00B239E7">
        <w:rPr>
          <w:color w:val="000000"/>
        </w:rPr>
        <w:t xml:space="preserve"> Corresponde al 1.53% de la remuneración bruta imponible mensual con tope de 80.2 UF.</w:t>
      </w:r>
    </w:p>
    <w:p w14:paraId="1F5119AA" w14:textId="2FAD6DF0" w:rsidR="003416F1" w:rsidRPr="00B239E7" w:rsidRDefault="003416F1" w:rsidP="003416F1">
      <w:pPr>
        <w:rPr>
          <w:color w:val="000000"/>
        </w:rPr>
      </w:pPr>
      <w:r w:rsidRPr="00B239E7">
        <w:rPr>
          <w:color w:val="000000"/>
        </w:rPr>
        <w:t xml:space="preserve">Salvo el 0.6% que paga el trabajador por concepto de seguro de cesantía, estos componentes no están considerados en la remuneración bruta, pero forman parte del costo laboral en que debe incurrir la </w:t>
      </w:r>
      <w:r w:rsidR="001A6E11" w:rsidRPr="00B239E7">
        <w:rPr>
          <w:color w:val="000000"/>
        </w:rPr>
        <w:t>EM</w:t>
      </w:r>
      <w:r w:rsidRPr="00B239E7">
        <w:rPr>
          <w:color w:val="000000"/>
        </w:rPr>
        <w:t xml:space="preserve">. </w:t>
      </w:r>
    </w:p>
    <w:p w14:paraId="05526454" w14:textId="77777777" w:rsidR="003416F1" w:rsidRPr="00B239E7" w:rsidRDefault="003416F1" w:rsidP="003416F1">
      <w:pPr>
        <w:pStyle w:val="Ttulo5"/>
      </w:pPr>
      <w:r w:rsidRPr="00B239E7">
        <w:t>Beneficios Adicionales</w:t>
      </w:r>
    </w:p>
    <w:p w14:paraId="44DFAEA0" w14:textId="2AA38A8D" w:rsidR="003416F1" w:rsidRPr="00B239E7" w:rsidRDefault="003416F1" w:rsidP="003416F1">
      <w:r w:rsidRPr="00B239E7">
        <w:t xml:space="preserve">Los beneficios adicionales corresponden a componentes no incluidos en la remuneración bruta y que pueden ser valorizados como costo empresa. Los beneficios adicionales considerados en la </w:t>
      </w:r>
      <w:r w:rsidR="00093F81">
        <w:t>encuesta PWC</w:t>
      </w:r>
      <w:r w:rsidRPr="00B239E7">
        <w:t xml:space="preserve"> son los siguientes:</w:t>
      </w:r>
    </w:p>
    <w:p w14:paraId="543B0E3C" w14:textId="77777777" w:rsidR="003416F1" w:rsidRPr="00B239E7" w:rsidRDefault="003416F1" w:rsidP="000519D3">
      <w:pPr>
        <w:pStyle w:val="Prrafodelista"/>
        <w:numPr>
          <w:ilvl w:val="0"/>
          <w:numId w:val="64"/>
        </w:numPr>
      </w:pPr>
      <w:r w:rsidRPr="00B239E7">
        <w:t>Asignación de celular</w:t>
      </w:r>
    </w:p>
    <w:p w14:paraId="789DF307" w14:textId="77777777" w:rsidR="003416F1" w:rsidRPr="00B239E7" w:rsidRDefault="003416F1" w:rsidP="000519D3">
      <w:pPr>
        <w:pStyle w:val="Prrafodelista"/>
        <w:numPr>
          <w:ilvl w:val="0"/>
          <w:numId w:val="64"/>
        </w:numPr>
      </w:pPr>
      <w:r w:rsidRPr="00B239E7">
        <w:t>Bono/Regalo por Años de Servicios</w:t>
      </w:r>
    </w:p>
    <w:p w14:paraId="5E814E93" w14:textId="77777777" w:rsidR="003416F1" w:rsidRPr="00B239E7" w:rsidRDefault="003416F1" w:rsidP="000519D3">
      <w:pPr>
        <w:pStyle w:val="Prrafodelista"/>
        <w:numPr>
          <w:ilvl w:val="0"/>
          <w:numId w:val="64"/>
        </w:numPr>
      </w:pPr>
      <w:r w:rsidRPr="00B239E7">
        <w:t>Plan complementario de salud</w:t>
      </w:r>
    </w:p>
    <w:p w14:paraId="21B04122" w14:textId="77777777" w:rsidR="003416F1" w:rsidRPr="00B239E7" w:rsidRDefault="003416F1" w:rsidP="000519D3">
      <w:pPr>
        <w:pStyle w:val="Prrafodelista"/>
        <w:numPr>
          <w:ilvl w:val="0"/>
          <w:numId w:val="64"/>
        </w:numPr>
      </w:pPr>
      <w:r w:rsidRPr="00B239E7">
        <w:t>Licencias médicas</w:t>
      </w:r>
    </w:p>
    <w:p w14:paraId="01BF8621" w14:textId="77777777" w:rsidR="003416F1" w:rsidRPr="00B239E7" w:rsidRDefault="003416F1" w:rsidP="000519D3">
      <w:pPr>
        <w:pStyle w:val="Prrafodelista"/>
        <w:numPr>
          <w:ilvl w:val="0"/>
          <w:numId w:val="64"/>
        </w:numPr>
      </w:pPr>
      <w:r w:rsidRPr="00B239E7">
        <w:t>Seguro de Vida</w:t>
      </w:r>
    </w:p>
    <w:p w14:paraId="2B894C1F" w14:textId="77777777" w:rsidR="003416F1" w:rsidRPr="00B239E7" w:rsidRDefault="003416F1" w:rsidP="000519D3">
      <w:pPr>
        <w:pStyle w:val="Prrafodelista"/>
        <w:numPr>
          <w:ilvl w:val="0"/>
          <w:numId w:val="64"/>
        </w:numPr>
      </w:pPr>
      <w:r w:rsidRPr="00B239E7">
        <w:t>Bono por nacimiento de un hijo</w:t>
      </w:r>
    </w:p>
    <w:p w14:paraId="4D3A1A94" w14:textId="52579C83" w:rsidR="003416F1" w:rsidRPr="004C4981" w:rsidRDefault="004C4981" w:rsidP="000519D3">
      <w:pPr>
        <w:pStyle w:val="Prrafodelista"/>
        <w:numPr>
          <w:ilvl w:val="0"/>
          <w:numId w:val="64"/>
        </w:numPr>
      </w:pPr>
      <w:r>
        <w:t>Vale colación</w:t>
      </w:r>
    </w:p>
    <w:p w14:paraId="491A7E06" w14:textId="2C637430" w:rsidR="003416F1" w:rsidRPr="004C4981" w:rsidRDefault="003416F1" w:rsidP="000519D3">
      <w:pPr>
        <w:pStyle w:val="Prrafodelista"/>
        <w:numPr>
          <w:ilvl w:val="0"/>
          <w:numId w:val="64"/>
        </w:numPr>
      </w:pPr>
      <w:r w:rsidRPr="004C4981">
        <w:t>Sala cuna</w:t>
      </w:r>
    </w:p>
    <w:p w14:paraId="1861995A" w14:textId="3F755450" w:rsidR="003416F1" w:rsidRPr="004C4981" w:rsidRDefault="003416F1" w:rsidP="000519D3">
      <w:pPr>
        <w:pStyle w:val="Prrafodelista"/>
        <w:numPr>
          <w:ilvl w:val="0"/>
          <w:numId w:val="64"/>
        </w:numPr>
      </w:pPr>
      <w:r w:rsidRPr="004C4981">
        <w:t>Bono escolar</w:t>
      </w:r>
    </w:p>
    <w:p w14:paraId="7344DE1F" w14:textId="7E4C8759" w:rsidR="003416F1" w:rsidRPr="004C4981" w:rsidRDefault="004C4981" w:rsidP="000519D3">
      <w:pPr>
        <w:pStyle w:val="Prrafodelista"/>
        <w:numPr>
          <w:ilvl w:val="0"/>
          <w:numId w:val="64"/>
        </w:numPr>
      </w:pPr>
      <w:r>
        <w:t>Matrimonio</w:t>
      </w:r>
    </w:p>
    <w:p w14:paraId="44672705" w14:textId="3A49880C" w:rsidR="00E8232C" w:rsidRPr="00B239E7" w:rsidRDefault="00E8232C" w:rsidP="00E8232C">
      <w:pPr>
        <w:pStyle w:val="Ttulo5"/>
      </w:pPr>
      <w:r>
        <w:t>Costo empresa</w:t>
      </w:r>
    </w:p>
    <w:p w14:paraId="340A2F97" w14:textId="2D77518F" w:rsidR="003416F1" w:rsidRPr="00B239E7" w:rsidRDefault="00E3404E" w:rsidP="003416F1">
      <w:r>
        <w:t>A</w:t>
      </w:r>
      <w:r w:rsidR="003416F1" w:rsidRPr="00B239E7">
        <w:t xml:space="preserve"> los efectos de determinar el costo total empresa por concepto de compensaciones del personal de la </w:t>
      </w:r>
      <w:r w:rsidR="001A6E11" w:rsidRPr="00B239E7">
        <w:t>EM</w:t>
      </w:r>
      <w:r w:rsidR="003416F1" w:rsidRPr="00B239E7">
        <w:t>, el consultor ha considerado toda la información disponible en el estudio de compensaciones eSIREM, referente tanto a los componentes de la remuneración bruta como a los beneficios adicionales a la misma</w:t>
      </w:r>
      <w:r w:rsidRPr="00D00894">
        <w:t>. En el caso del personal propio propio de la EM, c</w:t>
      </w:r>
      <w:r w:rsidR="003416F1" w:rsidRPr="00D00894">
        <w:t xml:space="preserve">omo criterio general de inclusión </w:t>
      </w:r>
      <w:r w:rsidR="004C4981" w:rsidRPr="00D00894">
        <w:t xml:space="preserve">de </w:t>
      </w:r>
      <w:r w:rsidRPr="00D00894">
        <w:t xml:space="preserve">componentes de remuneración bruta y de beneficios adicionales, </w:t>
      </w:r>
      <w:r w:rsidR="003416F1" w:rsidRPr="00D00894">
        <w:t xml:space="preserve">se consideraron aquellos que son entregados por al menos un 50% de las empresas de la </w:t>
      </w:r>
      <w:r w:rsidR="00093F81">
        <w:t>encuesta PWC</w:t>
      </w:r>
      <w:r w:rsidR="003416F1" w:rsidRPr="00D00894">
        <w:t xml:space="preserve">. </w:t>
      </w:r>
      <w:r w:rsidRPr="00D00894">
        <w:t xml:space="preserve">En el caso del personal tercerizado </w:t>
      </w:r>
      <w:r w:rsidR="004C4981" w:rsidRPr="00D00894">
        <w:t>se ha aplicado</w:t>
      </w:r>
      <w:r w:rsidRPr="00D00894">
        <w:t xml:space="preserve"> el mismo criterio, pero sólo sobre la remuneración bruta, pues su compensación no considera beneficios adicionales.</w:t>
      </w:r>
      <w:r>
        <w:t xml:space="preserve"> </w:t>
      </w:r>
    </w:p>
    <w:p w14:paraId="05D09617" w14:textId="2E166762" w:rsidR="003416F1" w:rsidRPr="00B239E7" w:rsidRDefault="003416F1" w:rsidP="003416F1">
      <w:r w:rsidRPr="00B239E7">
        <w:lastRenderedPageBreak/>
        <w:t xml:space="preserve">De esta manera, del total de componentes de la remuneración bruta y de los beneficios adicionales mencionados más arriba, </w:t>
      </w:r>
      <w:r w:rsidR="004C4981">
        <w:t>no se</w:t>
      </w:r>
      <w:r w:rsidRPr="00B239E7">
        <w:t xml:space="preserve"> considera</w:t>
      </w:r>
      <w:r w:rsidR="004C4981">
        <w:t>n</w:t>
      </w:r>
      <w:r w:rsidRPr="00B239E7">
        <w:t xml:space="preserve"> los siguientes, por no cumplir con el criterio establecido</w:t>
      </w:r>
      <w:r w:rsidR="004C4981">
        <w:t xml:space="preserve"> de 50%</w:t>
      </w:r>
      <w:r w:rsidRPr="00B239E7">
        <w:t>:</w:t>
      </w:r>
    </w:p>
    <w:p w14:paraId="2E1AA8DA" w14:textId="77777777" w:rsidR="003416F1" w:rsidRPr="00B239E7" w:rsidRDefault="003416F1" w:rsidP="000519D3">
      <w:pPr>
        <w:pStyle w:val="Prrafodelista"/>
        <w:numPr>
          <w:ilvl w:val="0"/>
          <w:numId w:val="65"/>
        </w:numPr>
      </w:pPr>
      <w:r w:rsidRPr="00B239E7">
        <w:t>Gratificación convencional garantizada</w:t>
      </w:r>
    </w:p>
    <w:p w14:paraId="4FCC8B63" w14:textId="77777777" w:rsidR="003416F1" w:rsidRPr="00B239E7" w:rsidRDefault="003416F1" w:rsidP="000519D3">
      <w:pPr>
        <w:pStyle w:val="Prrafodelista"/>
        <w:numPr>
          <w:ilvl w:val="0"/>
          <w:numId w:val="65"/>
        </w:numPr>
      </w:pPr>
      <w:r w:rsidRPr="00B239E7">
        <w:t>Gratificación convencional no garantizada</w:t>
      </w:r>
    </w:p>
    <w:p w14:paraId="750C26C9" w14:textId="77777777" w:rsidR="003416F1" w:rsidRPr="00B239E7" w:rsidRDefault="003416F1" w:rsidP="000519D3">
      <w:pPr>
        <w:pStyle w:val="Prrafodelista"/>
        <w:numPr>
          <w:ilvl w:val="0"/>
          <w:numId w:val="65"/>
        </w:numPr>
      </w:pPr>
      <w:r w:rsidRPr="00B239E7">
        <w:t>Bono de vacaciones</w:t>
      </w:r>
    </w:p>
    <w:p w14:paraId="6E38D458" w14:textId="77777777" w:rsidR="003416F1" w:rsidRPr="00B239E7" w:rsidRDefault="003416F1" w:rsidP="000519D3">
      <w:pPr>
        <w:pStyle w:val="Prrafodelista"/>
        <w:numPr>
          <w:ilvl w:val="0"/>
          <w:numId w:val="65"/>
        </w:numPr>
      </w:pPr>
      <w:r w:rsidRPr="00B239E7">
        <w:t>Asignación de zona</w:t>
      </w:r>
    </w:p>
    <w:p w14:paraId="15372065" w14:textId="77777777" w:rsidR="003416F1" w:rsidRPr="00B239E7" w:rsidRDefault="003416F1" w:rsidP="000519D3">
      <w:pPr>
        <w:pStyle w:val="Prrafodelista"/>
        <w:numPr>
          <w:ilvl w:val="0"/>
          <w:numId w:val="65"/>
        </w:numPr>
      </w:pPr>
      <w:r w:rsidRPr="00B239E7">
        <w:t>Vale colación</w:t>
      </w:r>
    </w:p>
    <w:p w14:paraId="7EE26FDF" w14:textId="77777777" w:rsidR="003416F1" w:rsidRPr="00B239E7" w:rsidRDefault="003416F1" w:rsidP="000519D3">
      <w:pPr>
        <w:pStyle w:val="Prrafodelista"/>
        <w:numPr>
          <w:ilvl w:val="0"/>
          <w:numId w:val="65"/>
        </w:numPr>
      </w:pPr>
      <w:r w:rsidRPr="00B239E7">
        <w:t>Sala cuna</w:t>
      </w:r>
    </w:p>
    <w:p w14:paraId="4FEAAC28" w14:textId="77777777" w:rsidR="003416F1" w:rsidRPr="00B239E7" w:rsidRDefault="003416F1" w:rsidP="000519D3">
      <w:pPr>
        <w:pStyle w:val="Prrafodelista"/>
        <w:numPr>
          <w:ilvl w:val="0"/>
          <w:numId w:val="65"/>
        </w:numPr>
      </w:pPr>
      <w:r w:rsidRPr="00B239E7">
        <w:t>Bono escolar</w:t>
      </w:r>
    </w:p>
    <w:p w14:paraId="78DB54F7" w14:textId="77777777" w:rsidR="003416F1" w:rsidRPr="00B239E7" w:rsidRDefault="003416F1" w:rsidP="000519D3">
      <w:pPr>
        <w:pStyle w:val="Prrafodelista"/>
        <w:numPr>
          <w:ilvl w:val="0"/>
          <w:numId w:val="65"/>
        </w:numPr>
      </w:pPr>
      <w:r w:rsidRPr="00B239E7">
        <w:t>Matrimonio</w:t>
      </w:r>
    </w:p>
    <w:p w14:paraId="11579127" w14:textId="7528903F" w:rsidR="0079428C" w:rsidRDefault="0079428C" w:rsidP="0079428C">
      <w:pPr>
        <w:rPr>
          <w:lang w:val="es-ES"/>
        </w:rPr>
      </w:pPr>
      <w:r w:rsidRPr="00B239E7">
        <w:rPr>
          <w:lang w:val="es-ES"/>
        </w:rPr>
        <w:t>En el Anex</w:t>
      </w:r>
      <w:r w:rsidR="00750A0D" w:rsidRPr="00B239E7">
        <w:rPr>
          <w:lang w:val="es-ES"/>
        </w:rPr>
        <w:t xml:space="preserve">o COMA_3/Datos/ ModeloSTN2019, </w:t>
      </w:r>
      <w:r w:rsidRPr="00B239E7">
        <w:rPr>
          <w:lang w:val="es-ES"/>
        </w:rPr>
        <w:t>se presenta</w:t>
      </w:r>
      <w:r w:rsidR="00750A0D" w:rsidRPr="00B239E7">
        <w:rPr>
          <w:lang w:val="es-ES"/>
        </w:rPr>
        <w:t xml:space="preserve"> el modelo de cálculo del costo de remuneraciones de la </w:t>
      </w:r>
      <w:r w:rsidR="001A6E11" w:rsidRPr="00B239E7">
        <w:rPr>
          <w:lang w:val="es-ES"/>
        </w:rPr>
        <w:t>EM</w:t>
      </w:r>
      <w:r w:rsidRPr="00B239E7">
        <w:rPr>
          <w:lang w:val="es-ES"/>
        </w:rPr>
        <w:t>.</w:t>
      </w:r>
    </w:p>
    <w:p w14:paraId="67683DBD" w14:textId="77777777" w:rsidR="0079428C" w:rsidRPr="006D750B" w:rsidRDefault="0079428C" w:rsidP="0079428C">
      <w:pPr>
        <w:pStyle w:val="Ttulo4"/>
      </w:pPr>
      <w:bookmarkStart w:id="164" w:name="_Toc32392165"/>
      <w:bookmarkStart w:id="165" w:name="_Toc34398107"/>
      <w:bookmarkStart w:id="166" w:name="_Toc38396493"/>
      <w:r w:rsidRPr="006D750B">
        <w:t>Homologación de cargos</w:t>
      </w:r>
      <w:bookmarkEnd w:id="164"/>
      <w:bookmarkEnd w:id="165"/>
      <w:bookmarkEnd w:id="166"/>
    </w:p>
    <w:p w14:paraId="25155AD2" w14:textId="77777777" w:rsidR="0079428C" w:rsidRPr="00B06D23" w:rsidRDefault="0079428C" w:rsidP="0079428C">
      <w:pPr>
        <w:rPr>
          <w:lang w:val="es-ES"/>
        </w:rPr>
      </w:pPr>
      <w:r w:rsidRPr="00B06D23">
        <w:rPr>
          <w:lang w:val="es-ES"/>
        </w:rPr>
        <w:t>La homologación tiene por objetivo identificar para cada cargo de la EM el cargo de la encuesta de remuneraciones.</w:t>
      </w:r>
    </w:p>
    <w:p w14:paraId="3F49F7FD" w14:textId="77777777" w:rsidR="0079428C" w:rsidRPr="00B06D23" w:rsidRDefault="0079428C" w:rsidP="0079428C">
      <w:pPr>
        <w:rPr>
          <w:lang w:val="es-ES"/>
        </w:rPr>
      </w:pPr>
      <w:r w:rsidRPr="00B06D23">
        <w:rPr>
          <w:lang w:val="es-ES"/>
        </w:rPr>
        <w:t>La homologación de cargos se define luego del diseño de la estructura organizacional de la EM, las áreas funcionales y áreas de trabajo, los cargos para cada una de las áreas y la definición de las tareas y responsabilidades de cada puesto de dicha organización de la EM.</w:t>
      </w:r>
    </w:p>
    <w:p w14:paraId="13BB8C9D" w14:textId="77777777" w:rsidR="0079428C" w:rsidRPr="00B06D23" w:rsidRDefault="0079428C" w:rsidP="0079428C">
      <w:pPr>
        <w:rPr>
          <w:lang w:val="es-ES"/>
        </w:rPr>
      </w:pPr>
      <w:r w:rsidRPr="00B06D23">
        <w:rPr>
          <w:lang w:val="es-ES"/>
        </w:rPr>
        <w:t>Luego se definen los cargos del Estudio de Remuneraciones que se ajustan a los cargos definidos para la EM.</w:t>
      </w:r>
    </w:p>
    <w:p w14:paraId="1D0E2580" w14:textId="77777777" w:rsidR="0079428C" w:rsidRPr="00B06D23" w:rsidRDefault="0079428C" w:rsidP="0079428C">
      <w:pPr>
        <w:rPr>
          <w:lang w:val="es-ES"/>
        </w:rPr>
      </w:pPr>
      <w:r w:rsidRPr="00B06D23">
        <w:rPr>
          <w:lang w:val="es-ES"/>
        </w:rPr>
        <w:t xml:space="preserve">El cargo de la encuesta PWC se determina a partir del perfil del cargo factible de realizar las actividades definidas para el cargo en la EM, analizando los cargos homólogos existentes en las empresas reales de la Muestra seleccionada. </w:t>
      </w:r>
    </w:p>
    <w:p w14:paraId="42C15766" w14:textId="77777777" w:rsidR="0079428C" w:rsidRPr="00B06D23" w:rsidRDefault="0079428C" w:rsidP="0079428C">
      <w:pPr>
        <w:rPr>
          <w:lang w:val="es-ES"/>
        </w:rPr>
      </w:pPr>
      <w:r w:rsidRPr="00B06D23">
        <w:rPr>
          <w:lang w:val="es-ES"/>
        </w:rPr>
        <w:t>Para la homologación de cada cargo se consideran los siguientes criterios:</w:t>
      </w:r>
    </w:p>
    <w:p w14:paraId="0E42AADE" w14:textId="77777777" w:rsidR="0079428C" w:rsidRPr="00B06D23" w:rsidRDefault="0079428C" w:rsidP="000519D3">
      <w:pPr>
        <w:numPr>
          <w:ilvl w:val="0"/>
          <w:numId w:val="42"/>
        </w:numPr>
        <w:ind w:left="567" w:hanging="567"/>
        <w:rPr>
          <w:lang w:val="es-ES"/>
        </w:rPr>
      </w:pPr>
      <w:r w:rsidRPr="00B06D23">
        <w:rPr>
          <w:lang w:val="es-ES"/>
        </w:rPr>
        <w:t>el organigrama de la EM y su estructura jerárquica, para verificar la razonabilidad del posicionamiento del cargo seleccionado en la estructura organizacional de la EM.</w:t>
      </w:r>
    </w:p>
    <w:p w14:paraId="2EA1ACB7" w14:textId="77777777" w:rsidR="0079428C" w:rsidRPr="00B06D23" w:rsidRDefault="0079428C" w:rsidP="000519D3">
      <w:pPr>
        <w:numPr>
          <w:ilvl w:val="0"/>
          <w:numId w:val="42"/>
        </w:numPr>
        <w:ind w:left="567" w:hanging="567"/>
        <w:rPr>
          <w:lang w:val="es-ES"/>
        </w:rPr>
      </w:pPr>
      <w:r w:rsidRPr="00B06D23">
        <w:rPr>
          <w:lang w:val="es-ES"/>
        </w:rPr>
        <w:t>las funciones de cada área de la EM y la correspondencia con las funciones del cargo de la encuesta.</w:t>
      </w:r>
    </w:p>
    <w:p w14:paraId="0B6BA673" w14:textId="77777777" w:rsidR="0079428C" w:rsidRPr="00B06D23" w:rsidRDefault="0079428C" w:rsidP="000519D3">
      <w:pPr>
        <w:numPr>
          <w:ilvl w:val="0"/>
          <w:numId w:val="42"/>
        </w:numPr>
        <w:ind w:left="567" w:hanging="567"/>
        <w:rPr>
          <w:lang w:val="es-ES"/>
        </w:rPr>
      </w:pPr>
      <w:r w:rsidRPr="00B06D23">
        <w:rPr>
          <w:lang w:val="es-ES"/>
        </w:rPr>
        <w:lastRenderedPageBreak/>
        <w:t>la posición del cargo respecto de sus jefes directos y sus subordinados para verificar que no haya solapamiento salarial entre el subordinado y su jefe inmediato.</w:t>
      </w:r>
    </w:p>
    <w:p w14:paraId="3BDD4592" w14:textId="57F54748" w:rsidR="0079428C" w:rsidRPr="00816BBF" w:rsidRDefault="0079428C" w:rsidP="000519D3">
      <w:pPr>
        <w:numPr>
          <w:ilvl w:val="0"/>
          <w:numId w:val="42"/>
        </w:numPr>
        <w:ind w:left="567" w:hanging="567"/>
        <w:rPr>
          <w:lang w:val="es-ES"/>
        </w:rPr>
      </w:pPr>
      <w:r w:rsidRPr="00816BBF">
        <w:rPr>
          <w:lang w:val="es-ES"/>
        </w:rPr>
        <w:t xml:space="preserve">el nivel de capacitación, la experiencia </w:t>
      </w:r>
      <w:r w:rsidR="00BA2EDF" w:rsidRPr="00816BBF">
        <w:rPr>
          <w:lang w:val="es-ES"/>
        </w:rPr>
        <w:t>requerida</w:t>
      </w:r>
      <w:r w:rsidRPr="00816BBF">
        <w:rPr>
          <w:lang w:val="es-ES"/>
        </w:rPr>
        <w:t xml:space="preserve"> para cada cargo y su grado de responsabilidad. </w:t>
      </w:r>
    </w:p>
    <w:p w14:paraId="32C2C9EE" w14:textId="26E6F85D" w:rsidR="0079428C" w:rsidRPr="00B06D23" w:rsidRDefault="0079428C" w:rsidP="0079428C">
      <w:pPr>
        <w:rPr>
          <w:lang w:val="es-ES"/>
        </w:rPr>
      </w:pPr>
      <w:r w:rsidRPr="00B06D23">
        <w:rPr>
          <w:lang w:val="es-ES"/>
        </w:rPr>
        <w:t xml:space="preserve">Los cargos escogidos y sus correspondientes remuneraciones deben otorgar diferenciaciones de jerarquía o niveles, acorde a las realidades de los cargos de la empresa y también deben ofrecer coherencia entre posiciones semejantes, aunque de diferentes áreas funcionales. Es decir, se debe conformar una </w:t>
      </w:r>
      <w:r w:rsidR="001A6E11">
        <w:rPr>
          <w:lang w:val="es-ES"/>
        </w:rPr>
        <w:t>EM</w:t>
      </w:r>
      <w:r w:rsidRPr="00B06D23">
        <w:rPr>
          <w:lang w:val="es-ES"/>
        </w:rPr>
        <w:t xml:space="preserve"> con coherencia de remuneraciones tanto en el plano vertical de la organización como en los planos transversales.</w:t>
      </w:r>
    </w:p>
    <w:p w14:paraId="75C98BC5" w14:textId="77777777" w:rsidR="0079428C" w:rsidRPr="00B06D23" w:rsidRDefault="0079428C" w:rsidP="0079428C">
      <w:pPr>
        <w:rPr>
          <w:lang w:val="es-ES"/>
        </w:rPr>
      </w:pPr>
      <w:r w:rsidRPr="00B06D23">
        <w:rPr>
          <w:lang w:val="es-ES"/>
        </w:rPr>
        <w:t>A partir de los criterios señalados se realiza la homologación de cargos mediante los siguientes pasos:</w:t>
      </w:r>
    </w:p>
    <w:p w14:paraId="5003FC60" w14:textId="77777777" w:rsidR="0079428C" w:rsidRPr="00B06D23" w:rsidRDefault="0079428C" w:rsidP="000519D3">
      <w:pPr>
        <w:numPr>
          <w:ilvl w:val="0"/>
          <w:numId w:val="41"/>
        </w:numPr>
        <w:tabs>
          <w:tab w:val="clear" w:pos="360"/>
        </w:tabs>
        <w:spacing w:after="120"/>
        <w:ind w:left="567" w:hanging="567"/>
        <w:rPr>
          <w:lang w:val="es-ES"/>
        </w:rPr>
      </w:pPr>
      <w:r w:rsidRPr="00B06D23">
        <w:rPr>
          <w:lang w:val="es-ES"/>
        </w:rPr>
        <w:t>Identificación de las funciones y responsabilidades asociadas a cada cargo de la EM.</w:t>
      </w:r>
    </w:p>
    <w:p w14:paraId="43F5D9CC" w14:textId="77777777" w:rsidR="0079428C" w:rsidRPr="00B06D23" w:rsidRDefault="0079428C" w:rsidP="000519D3">
      <w:pPr>
        <w:numPr>
          <w:ilvl w:val="0"/>
          <w:numId w:val="41"/>
        </w:numPr>
        <w:tabs>
          <w:tab w:val="clear" w:pos="360"/>
        </w:tabs>
        <w:spacing w:after="120"/>
        <w:ind w:left="567" w:hanging="567"/>
        <w:rPr>
          <w:lang w:val="es-ES"/>
        </w:rPr>
      </w:pPr>
      <w:r w:rsidRPr="00B06D23">
        <w:rPr>
          <w:lang w:val="es-ES"/>
        </w:rPr>
        <w:t>Identificación del cargo representativo en la encuesta considerando la definición del punto anterior.</w:t>
      </w:r>
    </w:p>
    <w:p w14:paraId="49B148AA" w14:textId="77777777" w:rsidR="0079428C" w:rsidRPr="00B06D23" w:rsidRDefault="0079428C" w:rsidP="000519D3">
      <w:pPr>
        <w:numPr>
          <w:ilvl w:val="0"/>
          <w:numId w:val="41"/>
        </w:numPr>
        <w:tabs>
          <w:tab w:val="clear" w:pos="360"/>
        </w:tabs>
        <w:ind w:left="567" w:hanging="567"/>
        <w:rPr>
          <w:lang w:val="es-ES"/>
        </w:rPr>
      </w:pPr>
      <w:r w:rsidRPr="00B06D23">
        <w:rPr>
          <w:lang w:val="es-ES"/>
        </w:rPr>
        <w:t>Determinación de la remuneración asignada al cargo.</w:t>
      </w:r>
    </w:p>
    <w:p w14:paraId="313D8EA1" w14:textId="77777777" w:rsidR="0079428C" w:rsidRPr="006D750B" w:rsidRDefault="0079428C" w:rsidP="0079428C">
      <w:pPr>
        <w:pStyle w:val="Ttulo4"/>
      </w:pPr>
      <w:bookmarkStart w:id="167" w:name="_Toc34398108"/>
      <w:bookmarkStart w:id="168" w:name="_Toc38396494"/>
      <w:r w:rsidRPr="006D750B">
        <w:t>Régimen de horas extras y guardias pasiva</w:t>
      </w:r>
      <w:bookmarkEnd w:id="167"/>
      <w:bookmarkEnd w:id="168"/>
    </w:p>
    <w:p w14:paraId="21958D68" w14:textId="0C844507" w:rsidR="0079428C" w:rsidRPr="00B06D23" w:rsidRDefault="0079428C" w:rsidP="0079428C">
      <w:pPr>
        <w:rPr>
          <w:rFonts w:cs="Arial"/>
          <w:szCs w:val="22"/>
          <w:lang w:val="es-ES"/>
        </w:rPr>
      </w:pPr>
      <w:r w:rsidRPr="00B06D23">
        <w:rPr>
          <w:rFonts w:cs="Arial"/>
          <w:szCs w:val="22"/>
          <w:lang w:val="es-ES"/>
        </w:rPr>
        <w:t xml:space="preserve">En una empresa de servicios como la EM de transmisión </w:t>
      </w:r>
      <w:r w:rsidR="00787145">
        <w:rPr>
          <w:rFonts w:cs="Arial"/>
          <w:szCs w:val="22"/>
          <w:lang w:val="es-ES"/>
        </w:rPr>
        <w:t>nacional</w:t>
      </w:r>
      <w:r w:rsidRPr="00B06D23">
        <w:rPr>
          <w:rFonts w:cs="Arial"/>
          <w:szCs w:val="22"/>
          <w:lang w:val="es-ES"/>
        </w:rPr>
        <w:t>, existen eventos imprevistos tales como la atención de emergencias por fallas que requieren tareas de mantenimiento y operación para lo cual se requiere una mayor carga de trabajo que excede el horario habitual del personal de plantilla.</w:t>
      </w:r>
    </w:p>
    <w:p w14:paraId="015E9D3C" w14:textId="04F2F6A3" w:rsidR="0079428C" w:rsidRPr="00B06D23" w:rsidRDefault="0079428C" w:rsidP="0079428C">
      <w:pPr>
        <w:rPr>
          <w:rFonts w:cs="Arial"/>
          <w:szCs w:val="22"/>
          <w:lang w:val="es-ES"/>
        </w:rPr>
      </w:pPr>
      <w:r w:rsidRPr="00B06D23">
        <w:rPr>
          <w:rFonts w:cs="Arial"/>
          <w:szCs w:val="22"/>
          <w:lang w:val="es-ES"/>
        </w:rPr>
        <w:t xml:space="preserve">Dado que no resulta conveniente dimensionar la plantilla de la </w:t>
      </w:r>
      <w:r w:rsidR="001A6E11">
        <w:rPr>
          <w:rFonts w:cs="Arial"/>
          <w:szCs w:val="22"/>
          <w:lang w:val="es-ES"/>
        </w:rPr>
        <w:t>EM</w:t>
      </w:r>
      <w:r w:rsidRPr="00B06D23">
        <w:rPr>
          <w:rFonts w:cs="Arial"/>
          <w:szCs w:val="22"/>
          <w:lang w:val="es-ES"/>
        </w:rPr>
        <w:t xml:space="preserve"> para situaciones de emergencia, porque implicaría tener una estructura sobredimensionada, es que se prevé para los puestos operativos que intervienen en dichos eventos la posibilidad de reforzar las tareas mediante la realización de horas extras.</w:t>
      </w:r>
    </w:p>
    <w:p w14:paraId="25C2C118" w14:textId="77777777" w:rsidR="0079428C" w:rsidRPr="00B06D23" w:rsidRDefault="0079428C" w:rsidP="0079428C">
      <w:pPr>
        <w:rPr>
          <w:rFonts w:cs="Arial"/>
          <w:szCs w:val="22"/>
          <w:lang w:val="es-ES"/>
        </w:rPr>
      </w:pPr>
      <w:r w:rsidRPr="00B06D23">
        <w:rPr>
          <w:rFonts w:cs="Arial"/>
          <w:szCs w:val="22"/>
          <w:lang w:val="es-ES"/>
        </w:rPr>
        <w:t xml:space="preserve">Por otra parte en una empresa de servicios se requiere que ciertos puestos operativos que cumplen horario de oficina realicen un sistema de guardias pasivas, para atender  emergencias y/o situaciones especiales los días de semana o fines de semana. </w:t>
      </w:r>
    </w:p>
    <w:p w14:paraId="3B767556" w14:textId="77777777" w:rsidR="0079428C" w:rsidRPr="00B06D23" w:rsidRDefault="0079428C" w:rsidP="0079428C">
      <w:pPr>
        <w:rPr>
          <w:rFonts w:cs="Arial"/>
          <w:szCs w:val="22"/>
          <w:lang w:val="es-ES"/>
        </w:rPr>
      </w:pPr>
      <w:r w:rsidRPr="00B06D23">
        <w:rPr>
          <w:rFonts w:cs="Arial"/>
          <w:szCs w:val="22"/>
          <w:lang w:val="es-ES"/>
        </w:rPr>
        <w:t>Mediante este sistema el personal cumple su horario de oficina y se retira del lugar de trabajo pero queda a disposición de la empresa en caso que se requiera su presencia física o mediante comunicaciones.</w:t>
      </w:r>
    </w:p>
    <w:p w14:paraId="4A802B63" w14:textId="4FA7DDCE" w:rsidR="0079428C" w:rsidRPr="00B06D23" w:rsidRDefault="0079428C" w:rsidP="0079428C">
      <w:pPr>
        <w:rPr>
          <w:rFonts w:cs="Arial"/>
          <w:szCs w:val="22"/>
          <w:lang w:val="es-ES"/>
        </w:rPr>
      </w:pPr>
      <w:r w:rsidRPr="00B06D23">
        <w:rPr>
          <w:rFonts w:cs="Arial"/>
          <w:szCs w:val="22"/>
          <w:lang w:val="es-ES"/>
        </w:rPr>
        <w:lastRenderedPageBreak/>
        <w:t>Este servicio de gua</w:t>
      </w:r>
      <w:r w:rsidR="00BA2EDF">
        <w:rPr>
          <w:rFonts w:cs="Arial"/>
          <w:szCs w:val="22"/>
          <w:lang w:val="es-ES"/>
        </w:rPr>
        <w:t xml:space="preserve">rdia pasiva debe ser </w:t>
      </w:r>
      <w:r w:rsidR="00BA2EDF" w:rsidRPr="00816BBF">
        <w:rPr>
          <w:rFonts w:cs="Arial"/>
          <w:szCs w:val="22"/>
          <w:lang w:val="es-ES"/>
        </w:rPr>
        <w:t>remunerado</w:t>
      </w:r>
      <w:r w:rsidRPr="00B06D23">
        <w:rPr>
          <w:rFonts w:cs="Arial"/>
          <w:szCs w:val="22"/>
          <w:lang w:val="es-ES"/>
        </w:rPr>
        <w:t xml:space="preserve"> como “bonificación por guardia” tal como se describe a continuación.</w:t>
      </w:r>
    </w:p>
    <w:p w14:paraId="320D4D88" w14:textId="56283AAB" w:rsidR="0079428C" w:rsidRPr="00B06D23" w:rsidRDefault="0079428C" w:rsidP="0079428C">
      <w:pPr>
        <w:rPr>
          <w:lang w:val="es-ES"/>
        </w:rPr>
      </w:pPr>
      <w:r w:rsidRPr="008136E7">
        <w:rPr>
          <w:rFonts w:cs="Arial"/>
          <w:szCs w:val="22"/>
          <w:lang w:val="es-ES"/>
        </w:rPr>
        <w:t>Bonificación por guardia:</w:t>
      </w:r>
      <w:r w:rsidR="00270F72" w:rsidRPr="008136E7">
        <w:rPr>
          <w:rFonts w:cs="Arial"/>
          <w:szCs w:val="22"/>
          <w:lang w:val="es-ES"/>
        </w:rPr>
        <w:t xml:space="preserve"> este cargo tiene en cuenta </w:t>
      </w:r>
      <w:r w:rsidRPr="008136E7">
        <w:rPr>
          <w:lang w:val="es-ES"/>
        </w:rPr>
        <w:t xml:space="preserve">un sistema de guardias llamados “Turnos de Permanencia”, que son realizados por mandos medios y técnicos de mantenimiento (Inspectores, Ingenieros con funciones de supervisión de cuadrillas de terreno, técnicos de mantenimiento de protecciones y control) y puestos de </w:t>
      </w:r>
      <w:r w:rsidR="00BA2EDF" w:rsidRPr="008136E7">
        <w:rPr>
          <w:lang w:val="es-ES"/>
        </w:rPr>
        <w:t>operación clave (Jefe de Centro</w:t>
      </w:r>
      <w:r w:rsidRPr="008136E7">
        <w:rPr>
          <w:lang w:val="es-ES"/>
        </w:rPr>
        <w:t xml:space="preserve"> de Control y asistente, Supervisores de operación, operadores)  quienes tienen la responsabilidad de atender las diversas situaciones que se puedan presentar, tanto de emergencia como de la rutina diaria, durante cada fin de semana o días festivo.</w:t>
      </w:r>
    </w:p>
    <w:p w14:paraId="436428B5" w14:textId="77777777" w:rsidR="0079428C" w:rsidRPr="00B06D23" w:rsidRDefault="0079428C" w:rsidP="0079428C">
      <w:pPr>
        <w:rPr>
          <w:lang w:val="es-ES"/>
        </w:rPr>
      </w:pPr>
      <w:r w:rsidRPr="00B06D23">
        <w:rPr>
          <w:lang w:val="es-ES"/>
        </w:rPr>
        <w:t>Por este servicio se le solicita al personal estar disponible en caso de que se presente una situación operativa que requiera una decisión que por la responsabilidad no pueda ser tomada por el contratista o personal de guardia que se encuentra activa en ese momento.</w:t>
      </w:r>
    </w:p>
    <w:p w14:paraId="747A7A79" w14:textId="77777777" w:rsidR="0079428C" w:rsidRPr="00B06D23" w:rsidRDefault="0079428C" w:rsidP="0079428C">
      <w:pPr>
        <w:rPr>
          <w:lang w:val="es-ES"/>
        </w:rPr>
      </w:pPr>
      <w:r w:rsidRPr="00B06D23">
        <w:rPr>
          <w:lang w:val="es-ES"/>
        </w:rPr>
        <w:t>Este tipo de servicio también se requiere a los operadores y técnicos del personal de plantilla, que cumplen horario de oficina o turnos rotativos para que en casos de emergencia y fuera de su horario de trabajo tengan la disponibilidad para trabajar y reforzar el plantilla activa.</w:t>
      </w:r>
    </w:p>
    <w:p w14:paraId="19B9622E" w14:textId="573D2ADC" w:rsidR="0079428C" w:rsidRPr="00B06D23" w:rsidRDefault="0079428C" w:rsidP="0079428C">
      <w:pPr>
        <w:rPr>
          <w:lang w:val="es-ES"/>
        </w:rPr>
      </w:pPr>
      <w:r w:rsidRPr="00B06D23">
        <w:rPr>
          <w:lang w:val="es-ES"/>
        </w:rPr>
        <w:t>De esta manera el personal de mandos medios (del centro de control o jefaturas regionales) , y los operadores y técnicos del personal de plantilla en forma rotativa se turnan con sus colegas de nivel jerárquico similar para cumplir este régimen de guardias. Cuando son convocados en su guardia pueden tomar la decisión mediante una comunicación telefónica (caso de los mandos medios)  o bien tener que desplazarse hasta el lugar  donde sea requerido (caso de operadores y técnicos).</w:t>
      </w:r>
    </w:p>
    <w:p w14:paraId="77F839AD" w14:textId="77777777" w:rsidR="0079428C" w:rsidRPr="00B06D23" w:rsidRDefault="0079428C" w:rsidP="0079428C">
      <w:pPr>
        <w:rPr>
          <w:lang w:val="es-ES"/>
        </w:rPr>
      </w:pPr>
      <w:r w:rsidRPr="00B06D23">
        <w:rPr>
          <w:lang w:val="es-ES"/>
        </w:rPr>
        <w:t>El costo total de estas “guardias”  y las horas “extras” se calculó como un porcentaje sobre costo laboral de la remuneración base, tal como se muestra en Anexo COMA_3 Modelo/Datos/ Horas Extras y Guardia Pasiva”, parte integrante de la documentación digital adjunta a este informe.</w:t>
      </w:r>
    </w:p>
    <w:p w14:paraId="08C9A02E" w14:textId="75AC2F4A" w:rsidR="0079428C" w:rsidRPr="00B06D23" w:rsidRDefault="0079428C" w:rsidP="0079428C">
      <w:pPr>
        <w:rPr>
          <w:lang w:val="es-ES"/>
        </w:rPr>
      </w:pPr>
      <w:r w:rsidRPr="008136E7">
        <w:rPr>
          <w:lang w:val="es-ES"/>
        </w:rPr>
        <w:t xml:space="preserve">Este sobre costo laboral impacta en el costo empresario de los cargos señalados de la EM en un porcentaje  como se puede ver en Anexo COMA_3 Modelo/Datos/ModeloSTN2019/ </w:t>
      </w:r>
      <w:r w:rsidR="00E43C4E" w:rsidRPr="008136E7">
        <w:rPr>
          <w:lang w:val="es-ES"/>
        </w:rPr>
        <w:t>2.- Estudio de Compensaciones_Resumen_Simulacion.</w:t>
      </w:r>
    </w:p>
    <w:p w14:paraId="3A12C1C7" w14:textId="574D3F03" w:rsidR="0079428C" w:rsidRPr="00B06D23" w:rsidRDefault="0079428C" w:rsidP="0079428C">
      <w:pPr>
        <w:rPr>
          <w:rFonts w:cs="Arial"/>
          <w:szCs w:val="22"/>
          <w:lang w:val="es-ES"/>
        </w:rPr>
      </w:pPr>
      <w:r w:rsidRPr="00B06D23">
        <w:rPr>
          <w:rFonts w:cs="Arial"/>
          <w:szCs w:val="22"/>
          <w:lang w:val="es-ES"/>
        </w:rPr>
        <w:t xml:space="preserve">De esta forma, habiéndose realizado la homologación de cargos de la </w:t>
      </w:r>
      <w:r w:rsidR="001A6E11">
        <w:rPr>
          <w:rFonts w:cs="Arial"/>
          <w:szCs w:val="22"/>
          <w:lang w:val="es-ES"/>
        </w:rPr>
        <w:t>EM</w:t>
      </w:r>
      <w:r w:rsidRPr="00B06D23">
        <w:rPr>
          <w:rFonts w:cs="Arial"/>
          <w:szCs w:val="22"/>
          <w:lang w:val="es-ES"/>
        </w:rPr>
        <w:t xml:space="preserve"> a partir de la Encuesta PWC, y asignado costos a cada cargo de la organización que resultan de esa homologación, se ha obtenido el costo de Remuneraciones Brutas de la </w:t>
      </w:r>
      <w:r w:rsidR="001A6E11">
        <w:rPr>
          <w:rFonts w:cs="Arial"/>
          <w:szCs w:val="22"/>
          <w:lang w:val="es-ES"/>
        </w:rPr>
        <w:t>EM</w:t>
      </w:r>
      <w:r w:rsidRPr="00B06D23">
        <w:rPr>
          <w:rFonts w:cs="Arial"/>
          <w:szCs w:val="22"/>
          <w:lang w:val="es-ES"/>
        </w:rPr>
        <w:t xml:space="preserve"> a la que se suma el costo por las horas extras y la Bonificación por guardia descrita para los puestos operativos </w:t>
      </w:r>
      <w:r w:rsidR="00CC73C8">
        <w:rPr>
          <w:rFonts w:cs="Arial"/>
          <w:szCs w:val="22"/>
          <w:lang w:val="es-ES"/>
        </w:rPr>
        <w:t>descrito</w:t>
      </w:r>
      <w:r w:rsidRPr="00B06D23">
        <w:rPr>
          <w:rFonts w:cs="Arial"/>
          <w:szCs w:val="22"/>
          <w:lang w:val="es-ES"/>
        </w:rPr>
        <w:t xml:space="preserve">s. </w:t>
      </w:r>
    </w:p>
    <w:p w14:paraId="7CA0CA8D" w14:textId="77777777" w:rsidR="0079428C" w:rsidRPr="00F465C5" w:rsidRDefault="0079428C" w:rsidP="0079428C">
      <w:pPr>
        <w:pStyle w:val="Ttulo3"/>
      </w:pPr>
      <w:bookmarkStart w:id="169" w:name="_Toc34398109"/>
      <w:bookmarkStart w:id="170" w:name="_Toc38396495"/>
      <w:r w:rsidRPr="00F465C5">
        <w:t>Costos de rotación del personal</w:t>
      </w:r>
      <w:bookmarkEnd w:id="169"/>
      <w:bookmarkEnd w:id="170"/>
    </w:p>
    <w:p w14:paraId="3F878C91" w14:textId="5093FF7B" w:rsidR="0079428C" w:rsidRPr="00B06D23" w:rsidRDefault="0079428C" w:rsidP="0079428C">
      <w:pPr>
        <w:rPr>
          <w:lang w:val="es-ES"/>
        </w:rPr>
      </w:pPr>
      <w:r w:rsidRPr="00B06D23">
        <w:rPr>
          <w:lang w:val="es-ES"/>
        </w:rPr>
        <w:lastRenderedPageBreak/>
        <w:t xml:space="preserve">En todas las empresas existe un porcentaje de la plantilla que está sometido a rotación natural debido a migraciones del personal a otras empresas y/o desvinculaciones que requieren </w:t>
      </w:r>
      <w:r w:rsidR="00BA2EDF" w:rsidRPr="00D46168">
        <w:rPr>
          <w:lang w:val="es-ES"/>
        </w:rPr>
        <w:t>indemnización</w:t>
      </w:r>
      <w:r w:rsidRPr="00D46168">
        <w:rPr>
          <w:lang w:val="es-ES"/>
        </w:rPr>
        <w:t>.</w:t>
      </w:r>
    </w:p>
    <w:p w14:paraId="7792C70D" w14:textId="0A76B59C" w:rsidR="002D45E6" w:rsidRPr="00B06D23" w:rsidRDefault="002D45E6" w:rsidP="002D45E6">
      <w:pPr>
        <w:rPr>
          <w:lang w:val="es-ES"/>
        </w:rPr>
      </w:pPr>
      <w:r w:rsidRPr="00C543D6">
        <w:rPr>
          <w:lang w:val="es-ES"/>
        </w:rPr>
        <w:t>Se ha considerado un costo asociado a la rotación del personal que se estima del 2% del total de la plantilla, y de la cual se requiere indemnización al 50% del personal desvinculado. Los porcentajes señalados surgen de los antecedentes del estudio de transmisión troncal 2013. Dichos porcentajes se consideran adecuados dado que se está considerando una rotación natural del 2% considerando que los niveles salariales están ajustados a los perfiles de la EM y valores de mercado.</w:t>
      </w:r>
    </w:p>
    <w:p w14:paraId="00268CFE" w14:textId="77777777" w:rsidR="0079428C" w:rsidRPr="00B06D23" w:rsidRDefault="0079428C" w:rsidP="0079428C">
      <w:pPr>
        <w:rPr>
          <w:lang w:val="es-ES"/>
        </w:rPr>
      </w:pPr>
      <w:r w:rsidRPr="00B06D23">
        <w:rPr>
          <w:lang w:val="es-ES"/>
        </w:rPr>
        <w:t>El costo de las indemnizaciones se ha considerado calculando una antigüedad promedio de 5 años y un tope de salario de 90 UF/mes.</w:t>
      </w:r>
    </w:p>
    <w:p w14:paraId="61FB975B" w14:textId="279B4611" w:rsidR="0079428C" w:rsidRDefault="0079428C" w:rsidP="0079428C">
      <w:pPr>
        <w:rPr>
          <w:lang w:val="es-ES"/>
        </w:rPr>
      </w:pPr>
      <w:r w:rsidRPr="00B06D23">
        <w:rPr>
          <w:lang w:val="es-ES"/>
        </w:rPr>
        <w:t xml:space="preserve">Adicionalmente se ha considerado un costo de </w:t>
      </w:r>
      <w:r w:rsidR="00BA2EDF" w:rsidRPr="008B181D">
        <w:rPr>
          <w:lang w:val="es-ES"/>
        </w:rPr>
        <w:t>incorporación</w:t>
      </w:r>
      <w:r w:rsidRPr="00B06D23">
        <w:rPr>
          <w:lang w:val="es-ES"/>
        </w:rPr>
        <w:t xml:space="preserve"> de personal equivalente al 2% de la plantilla con un costo unitario de incorporación igual a una remuneración mensual sin considerar los beneficios.</w:t>
      </w:r>
    </w:p>
    <w:p w14:paraId="624BE283" w14:textId="77777777" w:rsidR="0060133B" w:rsidRPr="00B06D23" w:rsidRDefault="0060133B" w:rsidP="0079428C">
      <w:pPr>
        <w:rPr>
          <w:lang w:val="es-ES"/>
        </w:rPr>
      </w:pPr>
    </w:p>
    <w:p w14:paraId="0BEA68E9" w14:textId="77777777" w:rsidR="0079428C" w:rsidRPr="00F465C5" w:rsidRDefault="0079428C" w:rsidP="0079428C">
      <w:pPr>
        <w:pStyle w:val="Ttulo3"/>
      </w:pPr>
      <w:bookmarkStart w:id="171" w:name="_Toc34398110"/>
      <w:bookmarkStart w:id="172" w:name="_Toc38396496"/>
      <w:r w:rsidRPr="00F465C5">
        <w:t>Análisis de tercerización de actividades</w:t>
      </w:r>
      <w:bookmarkEnd w:id="171"/>
      <w:bookmarkEnd w:id="172"/>
    </w:p>
    <w:p w14:paraId="3AC77542" w14:textId="77777777" w:rsidR="0079428C" w:rsidRPr="00B06D23" w:rsidRDefault="0079428C" w:rsidP="0079428C">
      <w:pPr>
        <w:rPr>
          <w:lang w:val="es-ES"/>
        </w:rPr>
      </w:pPr>
      <w:r w:rsidRPr="00B06D23">
        <w:rPr>
          <w:lang w:val="es-ES"/>
        </w:rPr>
        <w:t xml:space="preserve">Se realiza un análisis sobre la conveniencia de tercerizar algunas de las actividades operativas de la EM, contemplando las mejores prácticas de empresas de transmisión en la región. </w:t>
      </w:r>
    </w:p>
    <w:p w14:paraId="10EA2AD0" w14:textId="77777777" w:rsidR="0079428C" w:rsidRPr="00B06D23" w:rsidRDefault="0079428C" w:rsidP="0079428C">
      <w:pPr>
        <w:rPr>
          <w:lang w:val="es-ES"/>
        </w:rPr>
      </w:pPr>
      <w:r w:rsidRPr="00B06D23">
        <w:rPr>
          <w:lang w:val="es-ES"/>
        </w:rPr>
        <w:t>Este análisis se realiza sobre aquellas actividades de operación y mantenimiento que son susceptibles de tercerizar en base al análisis de la importancia estratégica de las tareas. Para definir la importancia estratégica se tienen en cuenta aspectos tales como la confiabilidad operativa, la seguridad de los trabajadores, el control y supervisión del sistema, el nivel de calidad y especialización de los contratistas presentes en el mercado.</w:t>
      </w:r>
    </w:p>
    <w:p w14:paraId="02792C22" w14:textId="77777777" w:rsidR="0079428C" w:rsidRPr="00B06D23" w:rsidRDefault="0079428C" w:rsidP="0079428C">
      <w:pPr>
        <w:rPr>
          <w:lang w:val="es-ES"/>
        </w:rPr>
      </w:pPr>
      <w:r w:rsidRPr="00B06D23">
        <w:rPr>
          <w:lang w:val="es-ES"/>
        </w:rPr>
        <w:t>Para definir los aspectos mencionados se tendrán en cuenta las prácticas usuales en materia de tercerización de las empresas contratistas y los antecedentes regulatorios en la materia.</w:t>
      </w:r>
    </w:p>
    <w:p w14:paraId="7D9EBB29" w14:textId="77777777" w:rsidR="0079428C" w:rsidRPr="00B06D23" w:rsidRDefault="0079428C" w:rsidP="0079428C">
      <w:pPr>
        <w:rPr>
          <w:lang w:val="es-ES"/>
        </w:rPr>
      </w:pPr>
      <w:r w:rsidRPr="00B06D23">
        <w:rPr>
          <w:lang w:val="es-ES"/>
        </w:rPr>
        <w:t xml:space="preserve">En particular se consideraron los siguientes criterios para identificar las actividades sujetas a tercerización: niveles de especialización requeridos y la posibilidad de conseguirlos en el mercado de contratistas, el volumen de las tareas a realizar considerando que en caso de tareas que se realizan en forma esporádica no conviene tener sobredimensionado la estructura de la empresa sino contratar cuando sea necesario, la confidencialidad de la información que se maneja que puede requerir no sea accesible a personal de terceros de la empresa, la criticidad de los equipos </w:t>
      </w:r>
      <w:r w:rsidRPr="00B06D23">
        <w:rPr>
          <w:lang w:val="es-ES"/>
        </w:rPr>
        <w:lastRenderedPageBreak/>
        <w:t>que son objeto de operación y mantenimiento y que por razones de confiabilidad operativa resulta conveniente que sean desarrollados por personal propio y conocido de la propia empresa.</w:t>
      </w:r>
    </w:p>
    <w:p w14:paraId="4D7F178C" w14:textId="77777777" w:rsidR="0079428C" w:rsidRPr="00B06D23" w:rsidRDefault="0079428C" w:rsidP="0079428C">
      <w:pPr>
        <w:rPr>
          <w:lang w:val="es-ES"/>
        </w:rPr>
      </w:pPr>
      <w:r w:rsidRPr="00B06D23">
        <w:rPr>
          <w:lang w:val="es-ES"/>
        </w:rPr>
        <w:t>Sobre la base de los criterios anteriores se identifican las áreas operativas de la empresa y los cargos que son posibles de tercerizar y se analiza la factibilidad de la tercerización teniendo en cuenta la experiencia de la industria y de las empresas especializadas de outsourcing de manera de minimizar los costos operativos en que debe incurrir la EM.</w:t>
      </w:r>
    </w:p>
    <w:p w14:paraId="1FB725CF" w14:textId="77777777" w:rsidR="0079428C" w:rsidRPr="00FD055F" w:rsidRDefault="0079428C" w:rsidP="0079428C">
      <w:pPr>
        <w:pStyle w:val="Ttulo4"/>
      </w:pPr>
      <w:bookmarkStart w:id="173" w:name="_Toc34398111"/>
      <w:bookmarkStart w:id="174" w:name="_Toc38396497"/>
      <w:r w:rsidRPr="00FD055F">
        <w:t>Análisis de la importancia estratégica</w:t>
      </w:r>
      <w:bookmarkEnd w:id="173"/>
      <w:bookmarkEnd w:id="174"/>
    </w:p>
    <w:p w14:paraId="503248C5" w14:textId="77777777" w:rsidR="0079428C" w:rsidRPr="00B06D23" w:rsidRDefault="0079428C" w:rsidP="0079428C">
      <w:pPr>
        <w:rPr>
          <w:lang w:val="es-ES"/>
        </w:rPr>
      </w:pPr>
      <w:r w:rsidRPr="00B06D23">
        <w:rPr>
          <w:lang w:val="es-ES"/>
        </w:rPr>
        <w:t>Antes de valorizar la estructura de una organización eficiente se requiere definir las políticas de tercerización óptimas ya que el personal tercerizado no forma parte de la estructura de personal propia de la empresa y solamente se debe incluir en esa estructura propia el personal para realizar las especificaciones técnicas, la coordinación y el control de los contratistas. En efecto, una empresa eficiente que realice la tercerización de actividades debe contar con las especificaciones técnicas para exigir al contratista una calidad de ejecución de los trabajos acorde a los niveles de confiabilidad requeridos, y disponer de una contraparte en el personal propio para coordinar y controlar adecuadamente la ejecución de esos trabajos.</w:t>
      </w:r>
    </w:p>
    <w:p w14:paraId="341E8DDA" w14:textId="77777777" w:rsidR="0079428C" w:rsidRPr="00B06D23" w:rsidRDefault="0079428C" w:rsidP="0079428C">
      <w:pPr>
        <w:rPr>
          <w:lang w:val="es-ES"/>
        </w:rPr>
      </w:pPr>
      <w:r w:rsidRPr="00B06D23">
        <w:rPr>
          <w:lang w:val="es-ES"/>
        </w:rPr>
        <w:t>Las tareas factibles de tercerizar son aquellas vinculadas con los  trabajos de terreno relacionados a las tareas de mantenimiento excepto las tareas de supervisión, análisis y evaluación para la toma de decisiones que son estratégicas para la calidad y confiabilidad del sistema, y para las cual se requieren perfiles de formación y experiencia específicos que es posible lograr con el personal de plantilla debido a su permanencia y capacitación continua.</w:t>
      </w:r>
    </w:p>
    <w:p w14:paraId="1334A756" w14:textId="7B9C18F5" w:rsidR="0079428C" w:rsidRPr="00B06D23" w:rsidRDefault="0079428C" w:rsidP="0079428C">
      <w:pPr>
        <w:rPr>
          <w:lang w:val="es-ES"/>
        </w:rPr>
      </w:pPr>
      <w:r w:rsidRPr="00B06D23">
        <w:rPr>
          <w:lang w:val="es-ES"/>
        </w:rPr>
        <w:t xml:space="preserve">Por lo señalado no se consideran tercerizadas las áreas de operación centralizada, operación  y coordinación regional, debido a que son trabajos de una alta especialización y una pieza vital para el servicio por lo que la </w:t>
      </w:r>
      <w:r w:rsidR="001A6E11">
        <w:rPr>
          <w:lang w:val="es-ES"/>
        </w:rPr>
        <w:t>EM</w:t>
      </w:r>
      <w:r w:rsidRPr="00B06D23">
        <w:rPr>
          <w:lang w:val="es-ES"/>
        </w:rPr>
        <w:t xml:space="preserve"> está en la obligación de dirigir el trabajo y emitir órdenes directas y precisas para la ejecución de estas labores.</w:t>
      </w:r>
    </w:p>
    <w:p w14:paraId="66043820" w14:textId="77777777" w:rsidR="0079428C" w:rsidRPr="00B06D23" w:rsidRDefault="0079428C" w:rsidP="0079428C">
      <w:pPr>
        <w:rPr>
          <w:lang w:val="es-ES"/>
        </w:rPr>
      </w:pPr>
      <w:r w:rsidRPr="00B06D23">
        <w:rPr>
          <w:lang w:val="es-ES"/>
        </w:rPr>
        <w:t>Tampoco se consideran tercerizadas las tareas de mantenimiento de sistemas de comunicaciones, protecciones y control dado su importancia estratégica, el impacto  en el sistema en caso de fallas y un alto nivel de formación y capacitación específica.</w:t>
      </w:r>
    </w:p>
    <w:p w14:paraId="4AEA1212" w14:textId="77777777" w:rsidR="0079428C" w:rsidRPr="00B06D23" w:rsidRDefault="0079428C" w:rsidP="0079428C">
      <w:pPr>
        <w:rPr>
          <w:lang w:val="es-ES"/>
        </w:rPr>
      </w:pPr>
      <w:r w:rsidRPr="00B06D23">
        <w:rPr>
          <w:lang w:val="es-ES"/>
        </w:rPr>
        <w:t>Los motivos específicos para la no tercerización de las tareas antes indicadas se presentan a continuación:</w:t>
      </w:r>
    </w:p>
    <w:p w14:paraId="10C40C57" w14:textId="77777777" w:rsidR="0079428C" w:rsidRPr="00B06D23" w:rsidRDefault="0079428C" w:rsidP="0079428C">
      <w:pPr>
        <w:rPr>
          <w:b/>
          <w:lang w:val="es-ES"/>
        </w:rPr>
      </w:pPr>
      <w:r w:rsidRPr="00B06D23">
        <w:rPr>
          <w:b/>
          <w:lang w:val="es-ES"/>
        </w:rPr>
        <w:t>Operación Centralizada y Coordinación Regional.</w:t>
      </w:r>
    </w:p>
    <w:p w14:paraId="4C1A2A3D" w14:textId="77777777" w:rsidR="0079428C" w:rsidRPr="00B06D23" w:rsidRDefault="0079428C" w:rsidP="0079428C">
      <w:pPr>
        <w:rPr>
          <w:lang w:val="es-ES"/>
        </w:rPr>
      </w:pPr>
      <w:r w:rsidRPr="00B06D23">
        <w:rPr>
          <w:lang w:val="es-ES"/>
        </w:rPr>
        <w:lastRenderedPageBreak/>
        <w:t>Para mantener la seguridad de los trabajadores y que sus operaciones garanticen la seguridad de terceros, así como un nivel de calidad de servicio adecuado, la empresa debe contar con personal propio para cumplir con esta parte del proceso.</w:t>
      </w:r>
    </w:p>
    <w:p w14:paraId="22D34EB0" w14:textId="77777777" w:rsidR="0079428C" w:rsidRPr="00B06D23" w:rsidRDefault="0079428C" w:rsidP="0079428C">
      <w:pPr>
        <w:rPr>
          <w:lang w:val="es-ES"/>
        </w:rPr>
      </w:pPr>
      <w:r w:rsidRPr="00B06D23">
        <w:rPr>
          <w:lang w:val="es-ES"/>
        </w:rPr>
        <w:t>Se debe considerar además que al ser un proceso crítico en la empresa, es necesario garantizar la seguridad de los trabajadores mediante la formación (capacitación) del personal que realiza las maniobras desde el Centro de Control.</w:t>
      </w:r>
    </w:p>
    <w:p w14:paraId="1F7E7854" w14:textId="77777777" w:rsidR="0079428C" w:rsidRPr="00B06D23" w:rsidRDefault="0079428C" w:rsidP="0079428C">
      <w:pPr>
        <w:rPr>
          <w:lang w:val="es-ES"/>
        </w:rPr>
      </w:pPr>
      <w:r w:rsidRPr="00B06D23">
        <w:rPr>
          <w:lang w:val="es-ES"/>
        </w:rPr>
        <w:t>Solo las tareas de terreno vinculadas a la operación se han considerado tercerizadas dado las ventajas que presentan los contratistas especialmente en situaciones de emergencia debido a que pueden ser convocadas a demanda, y a su despliegue territorial. Dentro de este tipo se consideran por ejemplo la confirmación visual en caso de apertura de seccionadores desde el centro de control o la apertura manual cuando no está motorizado o el relevamiento de algún tipo de información en situaciones de emergencia en combinación con las cuadrillas de mantenimiento. No obstante lo anterior estas tareas son coordinadas y supervisadas por el personal propio del centro de control principal y regional y apoyadas por el personal operativo y de supervisión de las unidades regionales.</w:t>
      </w:r>
    </w:p>
    <w:p w14:paraId="51DADF71" w14:textId="77777777" w:rsidR="0079428C" w:rsidRPr="00B06D23" w:rsidRDefault="0079428C" w:rsidP="0079428C">
      <w:pPr>
        <w:rPr>
          <w:b/>
          <w:lang w:val="es-ES"/>
        </w:rPr>
      </w:pPr>
      <w:r w:rsidRPr="00B06D23">
        <w:rPr>
          <w:b/>
          <w:lang w:val="es-ES"/>
        </w:rPr>
        <w:t xml:space="preserve">Mantenimiento de protecciones, comunicaciones y control. </w:t>
      </w:r>
    </w:p>
    <w:p w14:paraId="54BAE357" w14:textId="77777777" w:rsidR="0079428C" w:rsidRPr="00B06D23" w:rsidRDefault="0079428C" w:rsidP="0079428C">
      <w:pPr>
        <w:rPr>
          <w:lang w:val="es-ES"/>
        </w:rPr>
      </w:pPr>
      <w:r w:rsidRPr="00B06D23">
        <w:rPr>
          <w:lang w:val="es-ES"/>
        </w:rPr>
        <w:t>Dentro de este rubro se consideran la Inspección y reparación de protecciones, telecomunicaciones y SCADA.</w:t>
      </w:r>
    </w:p>
    <w:p w14:paraId="20B07306" w14:textId="77777777" w:rsidR="0079428C" w:rsidRPr="00B06D23" w:rsidRDefault="0079428C" w:rsidP="0079428C">
      <w:pPr>
        <w:rPr>
          <w:lang w:val="es-ES"/>
        </w:rPr>
      </w:pPr>
      <w:r w:rsidRPr="00B06D23">
        <w:rPr>
          <w:lang w:val="es-ES"/>
        </w:rPr>
        <w:t>Este tipo de tareas que exige una alta especialización y actualización de conocimiento tiene un amplio espectro de marcas de equipamiento por lo cual resultaría complejo atomizar el universo de contratistas razón por la cual se decide realizar  con personal propio.</w:t>
      </w:r>
    </w:p>
    <w:p w14:paraId="2C396EAB" w14:textId="0ADBCAE1" w:rsidR="0079428C" w:rsidRPr="00B06D23" w:rsidRDefault="0079428C" w:rsidP="0079428C">
      <w:pPr>
        <w:rPr>
          <w:lang w:val="es-ES"/>
        </w:rPr>
      </w:pPr>
      <w:r w:rsidRPr="00B06D23">
        <w:rPr>
          <w:lang w:val="es-ES"/>
        </w:rPr>
        <w:t xml:space="preserve">Estas labores realizadas por personal </w:t>
      </w:r>
      <w:r w:rsidRPr="00A943FF">
        <w:rPr>
          <w:lang w:val="es-ES"/>
        </w:rPr>
        <w:t>propio permite</w:t>
      </w:r>
      <w:r w:rsidR="00BA2EDF" w:rsidRPr="00A943FF">
        <w:rPr>
          <w:lang w:val="es-ES"/>
        </w:rPr>
        <w:t>n</w:t>
      </w:r>
      <w:r w:rsidRPr="00A943FF">
        <w:rPr>
          <w:lang w:val="es-ES"/>
        </w:rPr>
        <w:t xml:space="preserve"> asegurar</w:t>
      </w:r>
      <w:r w:rsidRPr="00B06D23">
        <w:rPr>
          <w:lang w:val="es-ES"/>
        </w:rPr>
        <w:t xml:space="preserve"> y monitorear que su capacitación esté acorde con los últimos adelantos tecnológicos y medidas de seguridad necesarias, logrando la disminución de tiempos y evitando posibles accidentes </w:t>
      </w:r>
    </w:p>
    <w:p w14:paraId="32576685" w14:textId="77777777" w:rsidR="0079428C" w:rsidRPr="00B06D23" w:rsidRDefault="0079428C" w:rsidP="0079428C">
      <w:pPr>
        <w:rPr>
          <w:lang w:val="es-ES"/>
        </w:rPr>
      </w:pPr>
      <w:r w:rsidRPr="00B06D23">
        <w:rPr>
          <w:lang w:val="es-ES"/>
        </w:rPr>
        <w:t>De otro lado, el contar con personal propio para estas labores hace que se cohesione la lealtad del trabajador hacia la empresa logrando de esta formas una correcta gestión empresarial, al coincidir y alinearse los trabajadores  a la cultura, valores y objetivos lo que permite obtener los estándares de confiabilidad y calidad requeridos.</w:t>
      </w:r>
    </w:p>
    <w:p w14:paraId="5E04D255" w14:textId="77777777" w:rsidR="0079428C" w:rsidRPr="00FD055F" w:rsidRDefault="0079428C" w:rsidP="0079428C">
      <w:pPr>
        <w:pStyle w:val="Ttulo4"/>
      </w:pPr>
      <w:bookmarkStart w:id="175" w:name="_Toc34398112"/>
      <w:bookmarkStart w:id="176" w:name="_Toc38396498"/>
      <w:r w:rsidRPr="00FD055F">
        <w:t>Análisis de la conveniencia económica</w:t>
      </w:r>
      <w:bookmarkEnd w:id="175"/>
      <w:bookmarkEnd w:id="176"/>
    </w:p>
    <w:p w14:paraId="7A05F4CC" w14:textId="77777777" w:rsidR="0079428C" w:rsidRPr="00B06D23" w:rsidRDefault="0079428C" w:rsidP="0079428C">
      <w:pPr>
        <w:rPr>
          <w:lang w:val="es-ES"/>
        </w:rPr>
      </w:pPr>
      <w:r w:rsidRPr="00B06D23">
        <w:rPr>
          <w:lang w:val="es-ES"/>
        </w:rPr>
        <w:t>Este análisis se realiza sobre aquellas actividades de operación y mantenimiento que son susceptibles de tercerizar en base al análisis de importancia estratégica.</w:t>
      </w:r>
    </w:p>
    <w:p w14:paraId="518D21DB" w14:textId="77777777" w:rsidR="0079428C" w:rsidRPr="00B06D23" w:rsidRDefault="0079428C" w:rsidP="0079428C">
      <w:pPr>
        <w:rPr>
          <w:lang w:val="es-ES"/>
        </w:rPr>
      </w:pPr>
      <w:r w:rsidRPr="00B06D23">
        <w:rPr>
          <w:lang w:val="es-ES"/>
        </w:rPr>
        <w:lastRenderedPageBreak/>
        <w:t>Para realizar el análisis de conveniencia económica se deben comparar los costos operacionales de mano de obra de los cargos que integran las cuadrillas de actividades de terreno que podrían realizar las tareas tercerizadas versus los costos para dichos cargos conformadas por personal propio.</w:t>
      </w:r>
    </w:p>
    <w:p w14:paraId="2E58B031" w14:textId="77777777" w:rsidR="0079428C" w:rsidRPr="00B06D23" w:rsidRDefault="0079428C" w:rsidP="0079428C">
      <w:pPr>
        <w:rPr>
          <w:lang w:val="es-ES"/>
        </w:rPr>
      </w:pPr>
      <w:r w:rsidRPr="00B06D23">
        <w:rPr>
          <w:lang w:val="es-ES"/>
        </w:rPr>
        <w:t>Para este análisis se siguen las siguientes etapas:</w:t>
      </w:r>
    </w:p>
    <w:p w14:paraId="1B6C1547" w14:textId="72204E25" w:rsidR="0079428C" w:rsidRPr="00B06D23" w:rsidRDefault="0079428C" w:rsidP="000519D3">
      <w:pPr>
        <w:numPr>
          <w:ilvl w:val="0"/>
          <w:numId w:val="16"/>
        </w:numPr>
        <w:spacing w:after="160" w:line="259" w:lineRule="auto"/>
        <w:ind w:left="567" w:hanging="567"/>
        <w:rPr>
          <w:lang w:val="es-ES"/>
        </w:rPr>
      </w:pPr>
      <w:r w:rsidRPr="00B06D23">
        <w:rPr>
          <w:lang w:val="es-ES"/>
        </w:rPr>
        <w:t xml:space="preserve">Definición de los tipos de contratistas que utilizará la </w:t>
      </w:r>
      <w:r w:rsidR="001A6E11">
        <w:rPr>
          <w:lang w:val="es-ES"/>
        </w:rPr>
        <w:t>EM</w:t>
      </w:r>
      <w:r w:rsidR="00093F81">
        <w:rPr>
          <w:lang w:val="es-ES"/>
        </w:rPr>
        <w:t>.</w:t>
      </w:r>
    </w:p>
    <w:p w14:paraId="1C791797" w14:textId="77777777" w:rsidR="0079428C" w:rsidRPr="00B06D23" w:rsidRDefault="0079428C" w:rsidP="000519D3">
      <w:pPr>
        <w:numPr>
          <w:ilvl w:val="0"/>
          <w:numId w:val="16"/>
        </w:numPr>
        <w:spacing w:after="160" w:line="259" w:lineRule="auto"/>
        <w:ind w:left="567" w:hanging="567"/>
        <w:rPr>
          <w:lang w:val="es-ES"/>
        </w:rPr>
      </w:pPr>
      <w:r w:rsidRPr="00B06D23">
        <w:rPr>
          <w:lang w:val="es-ES"/>
        </w:rPr>
        <w:t>Homologación de los puestos de terreno susceptibles de tercerizar en los puestos disponibles en la encuesta.</w:t>
      </w:r>
    </w:p>
    <w:p w14:paraId="6C8ACAAD" w14:textId="77777777" w:rsidR="0079428C" w:rsidRPr="00B06D23" w:rsidRDefault="0079428C" w:rsidP="000519D3">
      <w:pPr>
        <w:numPr>
          <w:ilvl w:val="0"/>
          <w:numId w:val="16"/>
        </w:numPr>
        <w:spacing w:after="160" w:line="259" w:lineRule="auto"/>
        <w:ind w:left="567" w:hanging="567"/>
        <w:rPr>
          <w:lang w:val="es-ES"/>
        </w:rPr>
      </w:pPr>
      <w:r w:rsidRPr="00B06D23">
        <w:rPr>
          <w:lang w:val="es-ES"/>
        </w:rPr>
        <w:t>Comparar el costo laboral de la mano de obra propia versus la tercerizadas. En ambos casos se debe considerar las rentas de mercado de la encuesta y las obligaciones legales y adicionalmente incluir el costo de administración y utilidades eficientes del contratista para el caso de las tercerizadas.</w:t>
      </w:r>
    </w:p>
    <w:p w14:paraId="238E5259" w14:textId="77777777" w:rsidR="0079428C" w:rsidRPr="00B06D23" w:rsidRDefault="0079428C" w:rsidP="0079428C">
      <w:pPr>
        <w:rPr>
          <w:lang w:val="es-ES"/>
        </w:rPr>
      </w:pPr>
      <w:r w:rsidRPr="00B06D23">
        <w:rPr>
          <w:lang w:val="es-ES"/>
        </w:rPr>
        <w:t>Las tareas realizadas por este personal están relacionadas al mantenimiento de líneas y subestaciones algunas de ellas realizadas con tensión que requiere personal de alta calificación y experiencia dado los riesgos involucrados y el impacto que podrían tener en el sistema eléctrico eventuales errores de ejecución por este motivo se considera el Electricista II con el apoyo del Técnico de Mantención I y II que colaboran y apoyan al primero. La supervisión y coordinación del trabajo de la cuadrilla con la empresa principal y la interlocución con la contraparte está a cargo del Jefe de la cuadrilla.</w:t>
      </w:r>
    </w:p>
    <w:p w14:paraId="25F9F1C8" w14:textId="77777777" w:rsidR="0079428C" w:rsidRPr="00B06D23" w:rsidRDefault="0079428C" w:rsidP="0079428C">
      <w:pPr>
        <w:rPr>
          <w:lang w:val="es-ES"/>
        </w:rPr>
      </w:pPr>
      <w:r w:rsidRPr="00B06D23">
        <w:rPr>
          <w:lang w:val="es-ES"/>
        </w:rPr>
        <w:t>Para Contratista  se seleccionaron los siguientes cargos para las cuadrillas de contratista:</w:t>
      </w:r>
    </w:p>
    <w:tbl>
      <w:tblPr>
        <w:tblW w:w="85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70"/>
        <w:gridCol w:w="3407"/>
        <w:gridCol w:w="2398"/>
      </w:tblGrid>
      <w:tr w:rsidR="0079428C" w:rsidRPr="0060133B" w14:paraId="4A3312D5" w14:textId="77777777" w:rsidTr="0060133B">
        <w:trPr>
          <w:trHeight w:val="300"/>
          <w:jc w:val="center"/>
        </w:trPr>
        <w:tc>
          <w:tcPr>
            <w:tcW w:w="2770" w:type="dxa"/>
            <w:shd w:val="clear" w:color="auto" w:fill="auto"/>
            <w:noWrap/>
            <w:vAlign w:val="center"/>
          </w:tcPr>
          <w:p w14:paraId="00BD4A25" w14:textId="77777777" w:rsidR="0079428C" w:rsidRPr="0060133B" w:rsidRDefault="0079428C" w:rsidP="00C276D3">
            <w:pPr>
              <w:spacing w:after="0"/>
              <w:jc w:val="left"/>
              <w:rPr>
                <w:rFonts w:cs="Calibri"/>
                <w:b/>
                <w:sz w:val="20"/>
                <w:szCs w:val="20"/>
                <w:lang w:val="es-ES" w:eastAsia="es-AR"/>
              </w:rPr>
            </w:pPr>
            <w:r w:rsidRPr="0060133B">
              <w:rPr>
                <w:rFonts w:cs="Calibri"/>
                <w:b/>
                <w:sz w:val="20"/>
                <w:szCs w:val="20"/>
                <w:lang w:val="es-ES" w:eastAsia="es-AR"/>
              </w:rPr>
              <w:t>Puesto EM - Líneas</w:t>
            </w:r>
          </w:p>
        </w:tc>
        <w:tc>
          <w:tcPr>
            <w:tcW w:w="3407" w:type="dxa"/>
            <w:shd w:val="clear" w:color="auto" w:fill="auto"/>
            <w:noWrap/>
            <w:vAlign w:val="center"/>
          </w:tcPr>
          <w:p w14:paraId="78D221AA" w14:textId="77777777" w:rsidR="0079428C" w:rsidRPr="0060133B" w:rsidRDefault="0079428C" w:rsidP="00C276D3">
            <w:pPr>
              <w:spacing w:after="0"/>
              <w:jc w:val="left"/>
              <w:rPr>
                <w:rFonts w:cs="Calibri"/>
                <w:b/>
                <w:sz w:val="20"/>
                <w:szCs w:val="20"/>
                <w:lang w:val="es-ES" w:eastAsia="es-AR"/>
              </w:rPr>
            </w:pPr>
            <w:r w:rsidRPr="0060133B">
              <w:rPr>
                <w:rFonts w:cs="Calibri"/>
                <w:b/>
                <w:sz w:val="20"/>
                <w:szCs w:val="20"/>
                <w:lang w:val="es-ES" w:eastAsia="es-AR"/>
              </w:rPr>
              <w:t>Puesto EM – Estaciones</w:t>
            </w:r>
          </w:p>
        </w:tc>
        <w:tc>
          <w:tcPr>
            <w:tcW w:w="2398" w:type="dxa"/>
            <w:shd w:val="clear" w:color="auto" w:fill="auto"/>
            <w:noWrap/>
            <w:vAlign w:val="center"/>
          </w:tcPr>
          <w:p w14:paraId="306267C1" w14:textId="77777777" w:rsidR="0079428C" w:rsidRPr="0060133B" w:rsidRDefault="0079428C" w:rsidP="00C276D3">
            <w:pPr>
              <w:spacing w:after="0"/>
              <w:jc w:val="left"/>
              <w:rPr>
                <w:rFonts w:cs="Calibri"/>
                <w:b/>
                <w:sz w:val="20"/>
                <w:szCs w:val="20"/>
                <w:lang w:val="es-ES" w:eastAsia="es-AR"/>
              </w:rPr>
            </w:pPr>
            <w:r w:rsidRPr="0060133B">
              <w:rPr>
                <w:rFonts w:cs="Calibri"/>
                <w:b/>
                <w:sz w:val="20"/>
                <w:szCs w:val="20"/>
                <w:lang w:val="es-ES" w:eastAsia="es-AR"/>
              </w:rPr>
              <w:t>Cargo PWC</w:t>
            </w:r>
          </w:p>
        </w:tc>
      </w:tr>
      <w:tr w:rsidR="0079428C" w:rsidRPr="0060133B" w14:paraId="5CBF3F91" w14:textId="77777777" w:rsidTr="0060133B">
        <w:trPr>
          <w:trHeight w:val="300"/>
          <w:jc w:val="center"/>
        </w:trPr>
        <w:tc>
          <w:tcPr>
            <w:tcW w:w="2770" w:type="dxa"/>
            <w:shd w:val="clear" w:color="auto" w:fill="auto"/>
            <w:noWrap/>
            <w:vAlign w:val="center"/>
            <w:hideMark/>
          </w:tcPr>
          <w:p w14:paraId="2466464E"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Jefe de Cuadrilla Líneas</w:t>
            </w:r>
          </w:p>
        </w:tc>
        <w:tc>
          <w:tcPr>
            <w:tcW w:w="3407" w:type="dxa"/>
            <w:shd w:val="clear" w:color="auto" w:fill="auto"/>
            <w:noWrap/>
            <w:vAlign w:val="center"/>
            <w:hideMark/>
          </w:tcPr>
          <w:p w14:paraId="02A3D869"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Jefe de Cuadrilla Estaciones</w:t>
            </w:r>
          </w:p>
        </w:tc>
        <w:tc>
          <w:tcPr>
            <w:tcW w:w="2398" w:type="dxa"/>
            <w:shd w:val="clear" w:color="auto" w:fill="auto"/>
            <w:noWrap/>
            <w:vAlign w:val="center"/>
            <w:hideMark/>
          </w:tcPr>
          <w:p w14:paraId="62B1DEDA"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Supervisor de Mantención Terreno</w:t>
            </w:r>
          </w:p>
        </w:tc>
      </w:tr>
      <w:tr w:rsidR="0079428C" w:rsidRPr="0060133B" w14:paraId="0D01C167" w14:textId="77777777" w:rsidTr="0060133B">
        <w:trPr>
          <w:trHeight w:val="300"/>
          <w:jc w:val="center"/>
        </w:trPr>
        <w:tc>
          <w:tcPr>
            <w:tcW w:w="2770" w:type="dxa"/>
            <w:shd w:val="clear" w:color="auto" w:fill="auto"/>
            <w:noWrap/>
            <w:vAlign w:val="center"/>
            <w:hideMark/>
          </w:tcPr>
          <w:p w14:paraId="2FF67D83"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Liniero principal</w:t>
            </w:r>
          </w:p>
        </w:tc>
        <w:tc>
          <w:tcPr>
            <w:tcW w:w="3407" w:type="dxa"/>
            <w:shd w:val="clear" w:color="auto" w:fill="auto"/>
            <w:noWrap/>
            <w:vAlign w:val="center"/>
            <w:hideMark/>
          </w:tcPr>
          <w:p w14:paraId="1E39CA48"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 xml:space="preserve">Técnico principal de subestación </w:t>
            </w:r>
          </w:p>
        </w:tc>
        <w:tc>
          <w:tcPr>
            <w:tcW w:w="2398" w:type="dxa"/>
            <w:shd w:val="clear" w:color="auto" w:fill="auto"/>
            <w:noWrap/>
            <w:vAlign w:val="center"/>
            <w:hideMark/>
          </w:tcPr>
          <w:p w14:paraId="2A11EEC5"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Electricista II</w:t>
            </w:r>
          </w:p>
        </w:tc>
      </w:tr>
      <w:tr w:rsidR="0079428C" w:rsidRPr="0060133B" w14:paraId="32EFC115" w14:textId="77777777" w:rsidTr="0060133B">
        <w:trPr>
          <w:trHeight w:val="300"/>
          <w:jc w:val="center"/>
        </w:trPr>
        <w:tc>
          <w:tcPr>
            <w:tcW w:w="2770" w:type="dxa"/>
            <w:shd w:val="clear" w:color="auto" w:fill="auto"/>
            <w:noWrap/>
            <w:vAlign w:val="center"/>
            <w:hideMark/>
          </w:tcPr>
          <w:p w14:paraId="17654AFC"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Liniero Auxiliar</w:t>
            </w:r>
          </w:p>
        </w:tc>
        <w:tc>
          <w:tcPr>
            <w:tcW w:w="3407" w:type="dxa"/>
            <w:shd w:val="clear" w:color="auto" w:fill="auto"/>
            <w:noWrap/>
            <w:vAlign w:val="center"/>
            <w:hideMark/>
          </w:tcPr>
          <w:p w14:paraId="23FA72BA"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Técnico auxiliar de subestación</w:t>
            </w:r>
          </w:p>
        </w:tc>
        <w:tc>
          <w:tcPr>
            <w:tcW w:w="2398" w:type="dxa"/>
            <w:shd w:val="clear" w:color="auto" w:fill="auto"/>
            <w:noWrap/>
            <w:vAlign w:val="center"/>
            <w:hideMark/>
          </w:tcPr>
          <w:p w14:paraId="5A10007E"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Técnico Mantención I</w:t>
            </w:r>
          </w:p>
        </w:tc>
      </w:tr>
      <w:tr w:rsidR="0079428C" w:rsidRPr="0060133B" w14:paraId="08860ED0" w14:textId="77777777" w:rsidTr="0060133B">
        <w:trPr>
          <w:trHeight w:val="300"/>
          <w:jc w:val="center"/>
        </w:trPr>
        <w:tc>
          <w:tcPr>
            <w:tcW w:w="2770" w:type="dxa"/>
            <w:shd w:val="clear" w:color="auto" w:fill="auto"/>
            <w:noWrap/>
            <w:vAlign w:val="center"/>
            <w:hideMark/>
          </w:tcPr>
          <w:p w14:paraId="32CF1E44"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Ayudante Líneas</w:t>
            </w:r>
          </w:p>
        </w:tc>
        <w:tc>
          <w:tcPr>
            <w:tcW w:w="3407" w:type="dxa"/>
            <w:shd w:val="clear" w:color="auto" w:fill="auto"/>
            <w:noWrap/>
            <w:vAlign w:val="center"/>
            <w:hideMark/>
          </w:tcPr>
          <w:p w14:paraId="4EC8F629"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Ayudante Estaciones</w:t>
            </w:r>
          </w:p>
        </w:tc>
        <w:tc>
          <w:tcPr>
            <w:tcW w:w="2398" w:type="dxa"/>
            <w:shd w:val="clear" w:color="auto" w:fill="auto"/>
            <w:noWrap/>
            <w:vAlign w:val="center"/>
            <w:hideMark/>
          </w:tcPr>
          <w:p w14:paraId="0E986C79"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Técnico Mantención Terreno II</w:t>
            </w:r>
          </w:p>
        </w:tc>
      </w:tr>
      <w:tr w:rsidR="0079428C" w:rsidRPr="0060133B" w14:paraId="6C2EC167" w14:textId="77777777" w:rsidTr="0060133B">
        <w:trPr>
          <w:trHeight w:val="300"/>
          <w:jc w:val="center"/>
        </w:trPr>
        <w:tc>
          <w:tcPr>
            <w:tcW w:w="2770" w:type="dxa"/>
            <w:shd w:val="clear" w:color="auto" w:fill="auto"/>
            <w:noWrap/>
            <w:vAlign w:val="center"/>
            <w:hideMark/>
          </w:tcPr>
          <w:p w14:paraId="19F30586" w14:textId="5D62815A"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 xml:space="preserve">Operador de vehículos especiales </w:t>
            </w:r>
            <w:r w:rsidR="00BA2EDF" w:rsidRPr="0060133B">
              <w:rPr>
                <w:rFonts w:cs="Calibri"/>
                <w:sz w:val="20"/>
                <w:szCs w:val="20"/>
                <w:lang w:val="es-ES" w:eastAsia="es-AR"/>
              </w:rPr>
              <w:t>Líneas</w:t>
            </w:r>
          </w:p>
        </w:tc>
        <w:tc>
          <w:tcPr>
            <w:tcW w:w="3407" w:type="dxa"/>
            <w:shd w:val="clear" w:color="auto" w:fill="auto"/>
            <w:noWrap/>
            <w:vAlign w:val="center"/>
            <w:hideMark/>
          </w:tcPr>
          <w:p w14:paraId="1B27B5DB"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Operador de vehículos especiales Estaciones</w:t>
            </w:r>
          </w:p>
        </w:tc>
        <w:tc>
          <w:tcPr>
            <w:tcW w:w="2398" w:type="dxa"/>
            <w:shd w:val="clear" w:color="auto" w:fill="auto"/>
            <w:noWrap/>
            <w:vAlign w:val="center"/>
            <w:hideMark/>
          </w:tcPr>
          <w:p w14:paraId="5D7853AB"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Operador II</w:t>
            </w:r>
          </w:p>
        </w:tc>
      </w:tr>
      <w:tr w:rsidR="0079428C" w:rsidRPr="0060133B" w14:paraId="18331B71" w14:textId="77777777" w:rsidTr="0060133B">
        <w:trPr>
          <w:trHeight w:val="300"/>
          <w:jc w:val="center"/>
        </w:trPr>
        <w:tc>
          <w:tcPr>
            <w:tcW w:w="2770" w:type="dxa"/>
            <w:shd w:val="clear" w:color="auto" w:fill="auto"/>
            <w:noWrap/>
            <w:vAlign w:val="center"/>
            <w:hideMark/>
          </w:tcPr>
          <w:p w14:paraId="58BE770A"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 </w:t>
            </w:r>
          </w:p>
        </w:tc>
        <w:tc>
          <w:tcPr>
            <w:tcW w:w="3407" w:type="dxa"/>
            <w:shd w:val="clear" w:color="auto" w:fill="auto"/>
            <w:noWrap/>
            <w:vAlign w:val="center"/>
            <w:hideMark/>
          </w:tcPr>
          <w:p w14:paraId="1DE9A6C2"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Técnico de comunicaciones, control y protecciones</w:t>
            </w:r>
          </w:p>
        </w:tc>
        <w:tc>
          <w:tcPr>
            <w:tcW w:w="2398" w:type="dxa"/>
            <w:shd w:val="clear" w:color="auto" w:fill="auto"/>
            <w:noWrap/>
            <w:vAlign w:val="center"/>
            <w:hideMark/>
          </w:tcPr>
          <w:p w14:paraId="27AF1813" w14:textId="77777777" w:rsidR="0079428C" w:rsidRPr="0060133B" w:rsidRDefault="0079428C" w:rsidP="00C276D3">
            <w:pPr>
              <w:spacing w:after="0"/>
              <w:jc w:val="left"/>
              <w:rPr>
                <w:rFonts w:cs="Calibri"/>
                <w:sz w:val="20"/>
                <w:szCs w:val="20"/>
                <w:lang w:val="es-ES" w:eastAsia="es-AR"/>
              </w:rPr>
            </w:pPr>
            <w:r w:rsidRPr="0060133B">
              <w:rPr>
                <w:rFonts w:cs="Calibri"/>
                <w:sz w:val="20"/>
                <w:szCs w:val="20"/>
                <w:lang w:val="es-ES" w:eastAsia="es-AR"/>
              </w:rPr>
              <w:t>Instrumentista I</w:t>
            </w:r>
          </w:p>
          <w:p w14:paraId="033B6234" w14:textId="77777777" w:rsidR="0079428C" w:rsidRPr="0060133B" w:rsidRDefault="0079428C" w:rsidP="00C276D3">
            <w:pPr>
              <w:spacing w:after="0"/>
              <w:jc w:val="left"/>
              <w:rPr>
                <w:rFonts w:cs="Calibri"/>
                <w:sz w:val="20"/>
                <w:szCs w:val="20"/>
                <w:lang w:val="es-ES" w:eastAsia="es-AR"/>
              </w:rPr>
            </w:pPr>
          </w:p>
        </w:tc>
      </w:tr>
    </w:tbl>
    <w:p w14:paraId="7BB07A84" w14:textId="77777777" w:rsidR="0079428C" w:rsidRPr="00B06D23" w:rsidRDefault="0079428C" w:rsidP="0079428C">
      <w:pPr>
        <w:rPr>
          <w:rFonts w:cs="Arial"/>
          <w:lang w:val="es-ES"/>
        </w:rPr>
      </w:pPr>
    </w:p>
    <w:p w14:paraId="3C592133" w14:textId="225766D3" w:rsidR="0079428C" w:rsidRPr="00B06D23" w:rsidRDefault="0079428C" w:rsidP="0079428C">
      <w:pPr>
        <w:rPr>
          <w:rFonts w:cs="Calibri"/>
          <w:szCs w:val="22"/>
          <w:lang w:val="es-ES" w:eastAsia="es-AR"/>
        </w:rPr>
      </w:pPr>
      <w:r w:rsidRPr="00B06D23">
        <w:rPr>
          <w:rFonts w:cs="Calibri"/>
          <w:szCs w:val="22"/>
          <w:lang w:val="es-ES" w:eastAsia="es-AR"/>
        </w:rPr>
        <w:t xml:space="preserve">En el Anexo COMA_1_Organización </w:t>
      </w:r>
      <w:r w:rsidR="002E6FD1">
        <w:rPr>
          <w:rFonts w:cs="Calibri"/>
          <w:szCs w:val="22"/>
          <w:lang w:val="es-ES" w:eastAsia="es-AR"/>
        </w:rPr>
        <w:t>de la Empresa</w:t>
      </w:r>
      <w:r w:rsidR="00DC2D29">
        <w:rPr>
          <w:rFonts w:cs="Calibri"/>
          <w:szCs w:val="22"/>
          <w:lang w:val="es-ES" w:eastAsia="es-AR"/>
        </w:rPr>
        <w:t>, se encuentran descri</w:t>
      </w:r>
      <w:r w:rsidRPr="00B06D23">
        <w:rPr>
          <w:rFonts w:cs="Calibri"/>
          <w:szCs w:val="22"/>
          <w:lang w:val="es-ES" w:eastAsia="es-AR"/>
        </w:rPr>
        <w:t xml:space="preserve">tas las funciones y responsabilidades de los puestos de cuadrillas de terreno de la </w:t>
      </w:r>
      <w:r w:rsidR="001A6E11">
        <w:rPr>
          <w:rFonts w:cs="Calibri"/>
          <w:szCs w:val="22"/>
          <w:lang w:val="es-ES" w:eastAsia="es-AR"/>
        </w:rPr>
        <w:t>EM</w:t>
      </w:r>
      <w:r w:rsidRPr="00B06D23">
        <w:rPr>
          <w:rFonts w:cs="Calibri"/>
          <w:szCs w:val="22"/>
          <w:lang w:val="es-ES" w:eastAsia="es-AR"/>
        </w:rPr>
        <w:t>.</w:t>
      </w:r>
    </w:p>
    <w:p w14:paraId="425B761F" w14:textId="77777777" w:rsidR="0079428C" w:rsidRPr="00B06D23" w:rsidRDefault="0079428C" w:rsidP="0079428C">
      <w:pPr>
        <w:rPr>
          <w:rFonts w:cs="Calibri"/>
          <w:szCs w:val="22"/>
          <w:lang w:val="es-ES" w:eastAsia="es-AR"/>
        </w:rPr>
      </w:pPr>
      <w:r w:rsidRPr="00B06D23">
        <w:rPr>
          <w:rFonts w:cs="Calibri"/>
          <w:szCs w:val="22"/>
          <w:lang w:val="es-ES" w:eastAsia="es-AR"/>
        </w:rPr>
        <w:lastRenderedPageBreak/>
        <w:t>A continuación se describen las funciones y responsabilidades de los puestos homologados de la encuesta PWC para cada uno de los cargos de cuadrillas de terreno de la EM:</w:t>
      </w:r>
    </w:p>
    <w:p w14:paraId="49CF5FDF" w14:textId="77777777" w:rsidR="0079428C" w:rsidRPr="00B06D23" w:rsidRDefault="0079428C" w:rsidP="0079428C">
      <w:pPr>
        <w:rPr>
          <w:rFonts w:cs="Calibri"/>
          <w:szCs w:val="22"/>
          <w:lang w:val="es-ES" w:eastAsia="es-AR"/>
        </w:rPr>
      </w:pPr>
      <w:r w:rsidRPr="00D25C2D">
        <w:rPr>
          <w:rFonts w:cs="Calibri"/>
          <w:szCs w:val="22"/>
          <w:u w:val="single"/>
          <w:lang w:val="es-ES" w:eastAsia="es-AR"/>
        </w:rPr>
        <w:t>Supervisor de Mantención Terreno</w:t>
      </w:r>
      <w:r w:rsidRPr="00B06D23">
        <w:rPr>
          <w:rFonts w:cs="Calibri"/>
          <w:szCs w:val="22"/>
          <w:lang w:val="es-ES" w:eastAsia="es-AR"/>
        </w:rPr>
        <w:t>: Encargado de supervisar a los trabajadores asignados para la mantención y reparación de equipos controlando el cumplimiento de las tareas asignadas y las normas de calidad establecidas.</w:t>
      </w:r>
    </w:p>
    <w:p w14:paraId="339DDB55" w14:textId="77777777" w:rsidR="0079428C" w:rsidRPr="00B06D23" w:rsidRDefault="0079428C" w:rsidP="0079428C">
      <w:pPr>
        <w:rPr>
          <w:rFonts w:cs="Calibri"/>
          <w:szCs w:val="22"/>
          <w:lang w:val="es-ES" w:eastAsia="es-AR"/>
        </w:rPr>
      </w:pPr>
      <w:r w:rsidRPr="00D25C2D">
        <w:rPr>
          <w:rFonts w:cs="Calibri"/>
          <w:szCs w:val="22"/>
          <w:u w:val="single"/>
          <w:lang w:val="es-ES" w:eastAsia="es-AR"/>
        </w:rPr>
        <w:t>Electricista II</w:t>
      </w:r>
      <w:r w:rsidRPr="00B06D23">
        <w:rPr>
          <w:rFonts w:cs="Calibri"/>
          <w:szCs w:val="22"/>
          <w:lang w:val="es-ES" w:eastAsia="es-AR"/>
        </w:rPr>
        <w:t>: Desmonta, repara y monta diferentes tipos de equipos eléctricos. Instala y conecta conductores, descubre los desperfectos con ayuda de instrumentos y repara o reemplaza las piezas rotas o gastadas. Interpreta diagramas, catálogos y planos. Posee una alta calificación técnica. Se diferencia del Electricista I por realizar funciones de naturaleza menos compleja, pero colaborando con él en trabajos de mayor envergadura.</w:t>
      </w:r>
    </w:p>
    <w:p w14:paraId="49F4263E" w14:textId="77777777" w:rsidR="0079428C" w:rsidRPr="00B06D23" w:rsidRDefault="0079428C" w:rsidP="0079428C">
      <w:pPr>
        <w:rPr>
          <w:rFonts w:cs="Calibri"/>
          <w:szCs w:val="22"/>
          <w:lang w:val="es-ES" w:eastAsia="es-AR"/>
        </w:rPr>
      </w:pPr>
      <w:r w:rsidRPr="00D25C2D">
        <w:rPr>
          <w:rFonts w:cs="Calibri"/>
          <w:szCs w:val="22"/>
          <w:u w:val="single"/>
          <w:lang w:val="es-ES" w:eastAsia="es-AR"/>
        </w:rPr>
        <w:t>Técnico Mantención I</w:t>
      </w:r>
      <w:r w:rsidRPr="00B06D23">
        <w:rPr>
          <w:rFonts w:cs="Calibri"/>
          <w:szCs w:val="22"/>
          <w:lang w:val="es-ES" w:eastAsia="es-AR"/>
        </w:rPr>
        <w:t>: Realiza el montaje y mantenimiento de instalaciones mecánicas y equipos accesorios. Interpreta diagramas, catálogos y planos. Maneja los materiales, herramientas y equipos relacionados con su área de trabajo. Ejecuta servicios generales de mecánica de mantenimiento industrial y reparaciones.</w:t>
      </w:r>
    </w:p>
    <w:p w14:paraId="366BF49C" w14:textId="77777777" w:rsidR="0079428C" w:rsidRPr="00B06D23" w:rsidRDefault="0079428C" w:rsidP="0079428C">
      <w:pPr>
        <w:rPr>
          <w:rFonts w:cs="Calibri"/>
          <w:szCs w:val="22"/>
          <w:lang w:val="es-ES" w:eastAsia="es-AR"/>
        </w:rPr>
      </w:pPr>
      <w:r w:rsidRPr="00D25C2D">
        <w:rPr>
          <w:rFonts w:cs="Calibri"/>
          <w:szCs w:val="22"/>
          <w:u w:val="single"/>
          <w:lang w:val="es-ES" w:eastAsia="es-AR"/>
        </w:rPr>
        <w:t>Técnico Mantención Terreno II</w:t>
      </w:r>
      <w:r w:rsidRPr="00B06D23">
        <w:rPr>
          <w:rFonts w:cs="Calibri"/>
          <w:szCs w:val="22"/>
          <w:lang w:val="es-ES" w:eastAsia="es-AR"/>
        </w:rPr>
        <w:t>: Realiza trabajos de mantención y reparación de equipos complejos y otros. Investiga y detecta fallas solucionando, en general, problemas de menor complejidad que aquellos que enfrentan los cargos de ingeniería de mantención. Se diferencia del Técnico de Mantención Terreno I, por tener menor experiencia, desarrollar trabajos más simples y rutinarios y por tener una supervisión frecuente en el desarrollo de su trabajo.</w:t>
      </w:r>
    </w:p>
    <w:p w14:paraId="6693E793" w14:textId="77777777" w:rsidR="0079428C" w:rsidRPr="00B06D23" w:rsidRDefault="0079428C" w:rsidP="0079428C">
      <w:pPr>
        <w:rPr>
          <w:rFonts w:cs="Calibri"/>
          <w:szCs w:val="22"/>
          <w:lang w:val="es-ES" w:eastAsia="es-AR"/>
        </w:rPr>
      </w:pPr>
      <w:r w:rsidRPr="005A051D">
        <w:rPr>
          <w:rFonts w:cs="Calibri"/>
          <w:szCs w:val="22"/>
          <w:u w:val="single"/>
          <w:lang w:val="es-ES" w:eastAsia="es-AR"/>
        </w:rPr>
        <w:t>Operador II</w:t>
      </w:r>
      <w:r w:rsidRPr="00B06D23">
        <w:rPr>
          <w:rFonts w:cs="Calibri"/>
          <w:szCs w:val="22"/>
          <w:lang w:val="es-ES" w:eastAsia="es-AR"/>
        </w:rPr>
        <w:t>: Trabajador altamente especializado en la operación de maquinarias, equipos o sistemas secundarios del área productiva. Se diferencia del Operador I por poseer menos experiencia y conocimientos de los equipos que opera. Generalmente debe recibir capacitación específica para la realización de sus funciones.</w:t>
      </w:r>
    </w:p>
    <w:p w14:paraId="5327E99D" w14:textId="77777777" w:rsidR="0079428C" w:rsidRPr="00B06D23" w:rsidRDefault="0079428C" w:rsidP="0079428C">
      <w:pPr>
        <w:rPr>
          <w:rFonts w:cs="Calibri"/>
          <w:szCs w:val="22"/>
          <w:lang w:val="es-ES" w:eastAsia="es-AR"/>
        </w:rPr>
      </w:pPr>
      <w:r w:rsidRPr="005A051D">
        <w:rPr>
          <w:rFonts w:cs="Calibri"/>
          <w:szCs w:val="22"/>
          <w:u w:val="single"/>
          <w:lang w:val="es-ES" w:eastAsia="es-AR"/>
        </w:rPr>
        <w:t>Instrumentista I</w:t>
      </w:r>
      <w:r w:rsidRPr="00B06D23">
        <w:rPr>
          <w:rFonts w:cs="Calibri"/>
          <w:szCs w:val="22"/>
          <w:lang w:val="es-ES" w:eastAsia="es-AR"/>
        </w:rPr>
        <w:t>: Realiza rutinas de mantención preventiva de equipos atendiendo urgencias. Calibra instrumentos y mantiene registros. Lee e interpreta planos para la mantención y reparación de sistemas, instrumentos y equipos electrónicos</w:t>
      </w:r>
    </w:p>
    <w:p w14:paraId="3D3A0580" w14:textId="02ABC779" w:rsidR="0079428C" w:rsidRPr="00B06D23" w:rsidRDefault="0079428C" w:rsidP="0079428C">
      <w:pPr>
        <w:rPr>
          <w:rFonts w:cs="Arial"/>
          <w:lang w:val="es-ES"/>
        </w:rPr>
      </w:pPr>
      <w:r w:rsidRPr="00B06D23">
        <w:rPr>
          <w:rFonts w:cs="Arial"/>
          <w:lang w:val="es-ES"/>
        </w:rPr>
        <w:t>Finalmente para obtener el costo del personal tercerizado a los costos de remuneraciones determinados se les incluyen los costos asociados directamente a la mano de obra en los que incurre el con</w:t>
      </w:r>
      <w:r w:rsidR="005A051D">
        <w:rPr>
          <w:rFonts w:cs="Arial"/>
          <w:lang w:val="es-ES"/>
        </w:rPr>
        <w:t>tratista (obligaciones legales</w:t>
      </w:r>
      <w:r w:rsidRPr="00B06D23">
        <w:rPr>
          <w:rFonts w:cs="Arial"/>
          <w:lang w:val="es-ES"/>
        </w:rPr>
        <w:t>) más un costo administrativo y utilidades eficientes representativas del mercado de personal tercerizado.</w:t>
      </w:r>
    </w:p>
    <w:p w14:paraId="75F1D4B1" w14:textId="4B247AE1" w:rsidR="0079428C" w:rsidRPr="00B06D23" w:rsidRDefault="0079428C" w:rsidP="0079428C">
      <w:pPr>
        <w:rPr>
          <w:rFonts w:cs="Arial"/>
          <w:lang w:val="es-ES"/>
        </w:rPr>
      </w:pPr>
      <w:r w:rsidRPr="00B06D23">
        <w:rPr>
          <w:rFonts w:cs="Arial"/>
          <w:lang w:val="es-ES"/>
        </w:rPr>
        <w:lastRenderedPageBreak/>
        <w:t>El costo de administración y utilidades se determinan como el fijado por la CNE en el estudio troncal del año 2013 y que fuera homologado por el Panel de Expertos:</w:t>
      </w:r>
    </w:p>
    <w:p w14:paraId="5979784B" w14:textId="77777777" w:rsidR="0079428C" w:rsidRPr="00B06D23" w:rsidRDefault="0079428C" w:rsidP="000519D3">
      <w:pPr>
        <w:pStyle w:val="Prrafodelista"/>
        <w:numPr>
          <w:ilvl w:val="0"/>
          <w:numId w:val="46"/>
        </w:numPr>
        <w:rPr>
          <w:rFonts w:asciiTheme="minorHAnsi" w:hAnsiTheme="minorHAnsi" w:cstheme="minorHAnsi"/>
          <w:lang w:val="es-ES"/>
        </w:rPr>
      </w:pPr>
      <w:r w:rsidRPr="00B06D23">
        <w:rPr>
          <w:rFonts w:asciiTheme="minorHAnsi" w:hAnsiTheme="minorHAnsi" w:cstheme="minorHAnsi"/>
          <w:lang w:val="es-ES"/>
        </w:rPr>
        <w:t>Costos de administración: 9,35% del costo laboral</w:t>
      </w:r>
    </w:p>
    <w:p w14:paraId="2408C7F7" w14:textId="77777777" w:rsidR="0079428C" w:rsidRPr="00B06D23" w:rsidRDefault="0079428C" w:rsidP="000519D3">
      <w:pPr>
        <w:pStyle w:val="Prrafodelista"/>
        <w:numPr>
          <w:ilvl w:val="0"/>
          <w:numId w:val="46"/>
        </w:numPr>
        <w:rPr>
          <w:rFonts w:asciiTheme="minorHAnsi" w:hAnsiTheme="minorHAnsi" w:cstheme="minorHAnsi"/>
          <w:lang w:val="es-ES"/>
        </w:rPr>
      </w:pPr>
      <w:r w:rsidRPr="00B06D23">
        <w:rPr>
          <w:rFonts w:asciiTheme="minorHAnsi" w:hAnsiTheme="minorHAnsi" w:cstheme="minorHAnsi"/>
          <w:lang w:val="es-ES"/>
        </w:rPr>
        <w:t>Utilidad: 4,4% sobre la suma del costo laboral más costo de administración.</w:t>
      </w:r>
    </w:p>
    <w:p w14:paraId="7FEC05B9" w14:textId="77777777" w:rsidR="0079428C" w:rsidRPr="00B06D23" w:rsidRDefault="0079428C" w:rsidP="0079428C">
      <w:pPr>
        <w:rPr>
          <w:rFonts w:cs="Arial"/>
          <w:lang w:val="es-ES"/>
        </w:rPr>
      </w:pPr>
      <w:r w:rsidRPr="00B06D23">
        <w:rPr>
          <w:rFonts w:cs="Arial"/>
          <w:lang w:val="es-ES"/>
        </w:rPr>
        <w:t>En el cuadro siguiente se presenta la comparación de los costos de las remuneraciones de los cargos de terreno para las alternativas de personal propio y tercerizado.</w:t>
      </w:r>
    </w:p>
    <w:p w14:paraId="1CA496DA" w14:textId="77777777" w:rsidR="0079428C" w:rsidRPr="00DB4855" w:rsidRDefault="0079428C" w:rsidP="0079428C">
      <w:pPr>
        <w:rPr>
          <w:rFonts w:cs="Arial"/>
          <w:lang w:val="es-ES"/>
        </w:rPr>
      </w:pPr>
      <w:r w:rsidRPr="00B06D23">
        <w:rPr>
          <w:rFonts w:cs="Arial"/>
          <w:lang w:val="es-ES"/>
        </w:rPr>
        <w:t xml:space="preserve">De acuerdo a las bases técnicas se ha considerado P25 y P50 para personal tercerizado y personal propio </w:t>
      </w:r>
      <w:r w:rsidRPr="00DB4855">
        <w:rPr>
          <w:rFonts w:cs="Arial"/>
          <w:lang w:val="es-ES"/>
        </w:rPr>
        <w:t>respectivamente, ambos tomados de la encuesta especial.</w:t>
      </w:r>
    </w:p>
    <w:tbl>
      <w:tblPr>
        <w:tblW w:w="85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365"/>
        <w:gridCol w:w="1843"/>
        <w:gridCol w:w="1984"/>
        <w:gridCol w:w="1360"/>
      </w:tblGrid>
      <w:tr w:rsidR="0079428C" w:rsidRPr="00DB4855" w14:paraId="26E4D069" w14:textId="77777777" w:rsidTr="00C276D3">
        <w:trPr>
          <w:trHeight w:val="300"/>
          <w:jc w:val="center"/>
        </w:trPr>
        <w:tc>
          <w:tcPr>
            <w:tcW w:w="3365" w:type="dxa"/>
            <w:shd w:val="clear" w:color="auto" w:fill="auto"/>
            <w:noWrap/>
            <w:vAlign w:val="center"/>
            <w:hideMark/>
          </w:tcPr>
          <w:p w14:paraId="03D36334" w14:textId="77777777" w:rsidR="0079428C" w:rsidRPr="00DB4855" w:rsidRDefault="0079428C" w:rsidP="0053312F">
            <w:pPr>
              <w:spacing w:after="0"/>
              <w:jc w:val="left"/>
              <w:rPr>
                <w:rFonts w:cs="Calibri"/>
                <w:b/>
                <w:bCs/>
                <w:sz w:val="20"/>
                <w:szCs w:val="20"/>
                <w:lang w:val="es-ES" w:eastAsia="es-AR"/>
              </w:rPr>
            </w:pPr>
            <w:r w:rsidRPr="00DB4855">
              <w:rPr>
                <w:rFonts w:cs="Calibri"/>
                <w:b/>
                <w:bCs/>
                <w:sz w:val="20"/>
                <w:szCs w:val="20"/>
                <w:lang w:val="es-ES" w:eastAsia="es-AR"/>
              </w:rPr>
              <w:t>Puesto PWC</w:t>
            </w:r>
          </w:p>
        </w:tc>
        <w:tc>
          <w:tcPr>
            <w:tcW w:w="1843" w:type="dxa"/>
            <w:shd w:val="clear" w:color="auto" w:fill="auto"/>
            <w:noWrap/>
            <w:vAlign w:val="center"/>
            <w:hideMark/>
          </w:tcPr>
          <w:p w14:paraId="5F9184E0" w14:textId="7FE4F26F" w:rsidR="0079428C" w:rsidRPr="00DB4855" w:rsidRDefault="0079428C" w:rsidP="007D7A77">
            <w:pPr>
              <w:spacing w:after="0"/>
              <w:jc w:val="center"/>
              <w:rPr>
                <w:rFonts w:cs="Calibri"/>
                <w:b/>
                <w:bCs/>
                <w:sz w:val="20"/>
                <w:szCs w:val="20"/>
                <w:lang w:val="es-ES" w:eastAsia="es-AR"/>
              </w:rPr>
            </w:pPr>
            <w:r w:rsidRPr="00DB4855">
              <w:rPr>
                <w:rFonts w:cs="Calibri"/>
                <w:b/>
                <w:bCs/>
                <w:sz w:val="20"/>
                <w:szCs w:val="20"/>
                <w:lang w:val="es-ES" w:eastAsia="es-AR"/>
              </w:rPr>
              <w:t>Costo Tercerizado (USD/año)</w:t>
            </w:r>
            <w:r w:rsidR="0053312F" w:rsidRPr="00DB4855">
              <w:rPr>
                <w:rFonts w:cs="Calibri"/>
                <w:b/>
                <w:bCs/>
                <w:sz w:val="20"/>
                <w:szCs w:val="20"/>
                <w:lang w:val="es-ES" w:eastAsia="es-AR"/>
              </w:rPr>
              <w:t>(*)</w:t>
            </w:r>
          </w:p>
        </w:tc>
        <w:tc>
          <w:tcPr>
            <w:tcW w:w="1984" w:type="dxa"/>
            <w:shd w:val="clear" w:color="auto" w:fill="auto"/>
            <w:noWrap/>
            <w:vAlign w:val="center"/>
            <w:hideMark/>
          </w:tcPr>
          <w:p w14:paraId="6CA36E0C" w14:textId="77777777" w:rsidR="0079428C" w:rsidRPr="00DB4855" w:rsidRDefault="0079428C" w:rsidP="007D7A77">
            <w:pPr>
              <w:spacing w:after="0"/>
              <w:jc w:val="center"/>
              <w:rPr>
                <w:rFonts w:cs="Calibri"/>
                <w:b/>
                <w:bCs/>
                <w:sz w:val="20"/>
                <w:szCs w:val="20"/>
                <w:lang w:val="es-ES" w:eastAsia="es-AR"/>
              </w:rPr>
            </w:pPr>
            <w:r w:rsidRPr="00DB4855">
              <w:rPr>
                <w:rFonts w:cs="Calibri"/>
                <w:b/>
                <w:bCs/>
                <w:sz w:val="20"/>
                <w:szCs w:val="20"/>
                <w:lang w:val="es-ES" w:eastAsia="es-AR"/>
              </w:rPr>
              <w:t>Costo Personal Ppio (USD/año)</w:t>
            </w:r>
          </w:p>
        </w:tc>
        <w:tc>
          <w:tcPr>
            <w:tcW w:w="1360" w:type="dxa"/>
            <w:shd w:val="clear" w:color="auto" w:fill="auto"/>
            <w:noWrap/>
            <w:vAlign w:val="center"/>
            <w:hideMark/>
          </w:tcPr>
          <w:p w14:paraId="54C1B90B" w14:textId="77777777" w:rsidR="0079428C" w:rsidRPr="00DB4855" w:rsidRDefault="0079428C" w:rsidP="007D7A77">
            <w:pPr>
              <w:spacing w:after="0"/>
              <w:jc w:val="center"/>
              <w:rPr>
                <w:rFonts w:cs="Calibri"/>
                <w:b/>
                <w:bCs/>
                <w:sz w:val="20"/>
                <w:szCs w:val="20"/>
                <w:lang w:val="es-ES" w:eastAsia="es-AR"/>
              </w:rPr>
            </w:pPr>
            <w:r w:rsidRPr="00DB4855">
              <w:rPr>
                <w:rFonts w:cs="Calibri"/>
                <w:b/>
                <w:bCs/>
                <w:sz w:val="20"/>
                <w:szCs w:val="20"/>
                <w:lang w:val="es-ES" w:eastAsia="es-AR"/>
              </w:rPr>
              <w:t>Dif Ter/Ppio</w:t>
            </w:r>
          </w:p>
        </w:tc>
      </w:tr>
      <w:tr w:rsidR="007D7A77" w:rsidRPr="00DB4855" w14:paraId="2658B4B2" w14:textId="77777777" w:rsidTr="0075679E">
        <w:trPr>
          <w:trHeight w:val="300"/>
          <w:jc w:val="center"/>
        </w:trPr>
        <w:tc>
          <w:tcPr>
            <w:tcW w:w="3365" w:type="dxa"/>
            <w:shd w:val="clear" w:color="auto" w:fill="auto"/>
            <w:noWrap/>
            <w:vAlign w:val="center"/>
            <w:hideMark/>
          </w:tcPr>
          <w:p w14:paraId="331C17D3" w14:textId="77777777" w:rsidR="007D7A77" w:rsidRPr="00DB4855" w:rsidRDefault="007D7A77" w:rsidP="0053312F">
            <w:pPr>
              <w:spacing w:after="0"/>
              <w:jc w:val="left"/>
              <w:rPr>
                <w:rFonts w:cs="Calibri"/>
                <w:sz w:val="20"/>
                <w:szCs w:val="20"/>
                <w:lang w:val="es-ES" w:eastAsia="es-AR"/>
              </w:rPr>
            </w:pPr>
            <w:r w:rsidRPr="00DB4855">
              <w:rPr>
                <w:rFonts w:cs="Calibri"/>
                <w:sz w:val="20"/>
                <w:szCs w:val="20"/>
                <w:lang w:val="es-ES" w:eastAsia="es-AR"/>
              </w:rPr>
              <w:t>Supervisor de Mantención Terreno</w:t>
            </w:r>
          </w:p>
        </w:tc>
        <w:tc>
          <w:tcPr>
            <w:tcW w:w="1843" w:type="dxa"/>
            <w:shd w:val="clear" w:color="auto" w:fill="auto"/>
            <w:noWrap/>
            <w:vAlign w:val="center"/>
            <w:hideMark/>
          </w:tcPr>
          <w:p w14:paraId="57CABEA9" w14:textId="4A88A56D"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23.753</w:t>
            </w:r>
          </w:p>
        </w:tc>
        <w:tc>
          <w:tcPr>
            <w:tcW w:w="1984" w:type="dxa"/>
            <w:shd w:val="clear" w:color="auto" w:fill="auto"/>
            <w:noWrap/>
            <w:vAlign w:val="center"/>
            <w:hideMark/>
          </w:tcPr>
          <w:p w14:paraId="18013E67" w14:textId="4C89F1D3"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26.715</w:t>
            </w:r>
          </w:p>
        </w:tc>
        <w:tc>
          <w:tcPr>
            <w:tcW w:w="1360" w:type="dxa"/>
            <w:shd w:val="clear" w:color="auto" w:fill="auto"/>
            <w:noWrap/>
            <w:vAlign w:val="center"/>
            <w:hideMark/>
          </w:tcPr>
          <w:p w14:paraId="02C3A334" w14:textId="77EB3471"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-11%</w:t>
            </w:r>
          </w:p>
        </w:tc>
      </w:tr>
      <w:tr w:rsidR="007D7A77" w:rsidRPr="00DB4855" w14:paraId="0F7CB91F" w14:textId="77777777" w:rsidTr="0075679E">
        <w:trPr>
          <w:trHeight w:val="300"/>
          <w:jc w:val="center"/>
        </w:trPr>
        <w:tc>
          <w:tcPr>
            <w:tcW w:w="3365" w:type="dxa"/>
            <w:shd w:val="clear" w:color="auto" w:fill="auto"/>
            <w:noWrap/>
            <w:vAlign w:val="center"/>
            <w:hideMark/>
          </w:tcPr>
          <w:p w14:paraId="3418C9FD" w14:textId="77777777" w:rsidR="007D7A77" w:rsidRPr="00DB4855" w:rsidRDefault="007D7A77" w:rsidP="0053312F">
            <w:pPr>
              <w:spacing w:after="0"/>
              <w:jc w:val="left"/>
              <w:rPr>
                <w:rFonts w:cs="Calibri"/>
                <w:sz w:val="20"/>
                <w:szCs w:val="20"/>
                <w:lang w:val="es-ES" w:eastAsia="es-AR"/>
              </w:rPr>
            </w:pPr>
            <w:r w:rsidRPr="00DB4855">
              <w:rPr>
                <w:rFonts w:cs="Calibri"/>
                <w:sz w:val="20"/>
                <w:szCs w:val="20"/>
                <w:lang w:val="es-ES" w:eastAsia="es-AR"/>
              </w:rPr>
              <w:t>Electricista II</w:t>
            </w:r>
          </w:p>
        </w:tc>
        <w:tc>
          <w:tcPr>
            <w:tcW w:w="1843" w:type="dxa"/>
            <w:shd w:val="clear" w:color="auto" w:fill="auto"/>
            <w:noWrap/>
            <w:vAlign w:val="center"/>
            <w:hideMark/>
          </w:tcPr>
          <w:p w14:paraId="3609B7AB" w14:textId="51BD0B2B"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14.013</w:t>
            </w:r>
          </w:p>
        </w:tc>
        <w:tc>
          <w:tcPr>
            <w:tcW w:w="1984" w:type="dxa"/>
            <w:shd w:val="clear" w:color="auto" w:fill="auto"/>
            <w:noWrap/>
            <w:vAlign w:val="center"/>
            <w:hideMark/>
          </w:tcPr>
          <w:p w14:paraId="2DD7DCE9" w14:textId="451C7C84"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14.925</w:t>
            </w:r>
          </w:p>
        </w:tc>
        <w:tc>
          <w:tcPr>
            <w:tcW w:w="1360" w:type="dxa"/>
            <w:shd w:val="clear" w:color="auto" w:fill="auto"/>
            <w:noWrap/>
            <w:vAlign w:val="center"/>
            <w:hideMark/>
          </w:tcPr>
          <w:p w14:paraId="4D429C8D" w14:textId="7C445B9A"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-6%</w:t>
            </w:r>
          </w:p>
        </w:tc>
      </w:tr>
      <w:tr w:rsidR="007D7A77" w:rsidRPr="00DB4855" w14:paraId="03975B46" w14:textId="77777777" w:rsidTr="0075679E">
        <w:trPr>
          <w:trHeight w:val="300"/>
          <w:jc w:val="center"/>
        </w:trPr>
        <w:tc>
          <w:tcPr>
            <w:tcW w:w="3365" w:type="dxa"/>
            <w:shd w:val="clear" w:color="auto" w:fill="auto"/>
            <w:noWrap/>
            <w:vAlign w:val="center"/>
            <w:hideMark/>
          </w:tcPr>
          <w:p w14:paraId="3ED6A351" w14:textId="77777777" w:rsidR="007D7A77" w:rsidRPr="00DB4855" w:rsidRDefault="007D7A77" w:rsidP="0053312F">
            <w:pPr>
              <w:spacing w:after="0"/>
              <w:jc w:val="left"/>
              <w:rPr>
                <w:rFonts w:cs="Calibri"/>
                <w:sz w:val="20"/>
                <w:szCs w:val="20"/>
                <w:lang w:val="es-ES" w:eastAsia="es-AR"/>
              </w:rPr>
            </w:pPr>
            <w:r w:rsidRPr="00DB4855">
              <w:rPr>
                <w:rFonts w:cs="Calibri"/>
                <w:sz w:val="20"/>
                <w:szCs w:val="20"/>
                <w:lang w:val="es-ES" w:eastAsia="es-AR"/>
              </w:rPr>
              <w:t>Técnico Mantención I</w:t>
            </w:r>
          </w:p>
        </w:tc>
        <w:tc>
          <w:tcPr>
            <w:tcW w:w="1843" w:type="dxa"/>
            <w:shd w:val="clear" w:color="auto" w:fill="auto"/>
            <w:noWrap/>
            <w:vAlign w:val="center"/>
            <w:hideMark/>
          </w:tcPr>
          <w:p w14:paraId="4B443816" w14:textId="1F2AFB85"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13.377</w:t>
            </w:r>
          </w:p>
        </w:tc>
        <w:tc>
          <w:tcPr>
            <w:tcW w:w="1984" w:type="dxa"/>
            <w:shd w:val="clear" w:color="auto" w:fill="auto"/>
            <w:noWrap/>
            <w:vAlign w:val="center"/>
            <w:hideMark/>
          </w:tcPr>
          <w:p w14:paraId="13287FC8" w14:textId="4AAE62BD"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18.661</w:t>
            </w:r>
          </w:p>
        </w:tc>
        <w:tc>
          <w:tcPr>
            <w:tcW w:w="1360" w:type="dxa"/>
            <w:shd w:val="clear" w:color="auto" w:fill="auto"/>
            <w:noWrap/>
            <w:vAlign w:val="center"/>
            <w:hideMark/>
          </w:tcPr>
          <w:p w14:paraId="13BAE2B1" w14:textId="409E535D"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-28%</w:t>
            </w:r>
          </w:p>
        </w:tc>
      </w:tr>
      <w:tr w:rsidR="007D7A77" w:rsidRPr="00DB4855" w14:paraId="122ECAE2" w14:textId="77777777" w:rsidTr="0075679E">
        <w:trPr>
          <w:trHeight w:val="300"/>
          <w:jc w:val="center"/>
        </w:trPr>
        <w:tc>
          <w:tcPr>
            <w:tcW w:w="3365" w:type="dxa"/>
            <w:shd w:val="clear" w:color="auto" w:fill="auto"/>
            <w:noWrap/>
            <w:vAlign w:val="center"/>
            <w:hideMark/>
          </w:tcPr>
          <w:p w14:paraId="60953E08" w14:textId="77777777" w:rsidR="007D7A77" w:rsidRPr="00DB4855" w:rsidRDefault="007D7A77" w:rsidP="0053312F">
            <w:pPr>
              <w:spacing w:after="0"/>
              <w:jc w:val="left"/>
              <w:rPr>
                <w:rFonts w:cs="Calibri"/>
                <w:sz w:val="20"/>
                <w:szCs w:val="20"/>
                <w:lang w:val="es-ES" w:eastAsia="es-AR"/>
              </w:rPr>
            </w:pPr>
            <w:r w:rsidRPr="00DB4855">
              <w:rPr>
                <w:rFonts w:cs="Calibri"/>
                <w:sz w:val="20"/>
                <w:szCs w:val="20"/>
                <w:lang w:val="es-ES" w:eastAsia="es-AR"/>
              </w:rPr>
              <w:t>Técnico Mantención Terreno II</w:t>
            </w:r>
          </w:p>
        </w:tc>
        <w:tc>
          <w:tcPr>
            <w:tcW w:w="1843" w:type="dxa"/>
            <w:shd w:val="clear" w:color="auto" w:fill="auto"/>
            <w:noWrap/>
            <w:vAlign w:val="center"/>
            <w:hideMark/>
          </w:tcPr>
          <w:p w14:paraId="58799C2F" w14:textId="17FB4A7B"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10.874</w:t>
            </w:r>
          </w:p>
        </w:tc>
        <w:tc>
          <w:tcPr>
            <w:tcW w:w="1984" w:type="dxa"/>
            <w:shd w:val="clear" w:color="auto" w:fill="auto"/>
            <w:noWrap/>
            <w:vAlign w:val="center"/>
            <w:hideMark/>
          </w:tcPr>
          <w:p w14:paraId="4C69AAC3" w14:textId="26519411"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14.194</w:t>
            </w:r>
          </w:p>
        </w:tc>
        <w:tc>
          <w:tcPr>
            <w:tcW w:w="1360" w:type="dxa"/>
            <w:shd w:val="clear" w:color="auto" w:fill="auto"/>
            <w:noWrap/>
            <w:vAlign w:val="center"/>
            <w:hideMark/>
          </w:tcPr>
          <w:p w14:paraId="0CC8E611" w14:textId="7AC1D67E"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-23%</w:t>
            </w:r>
          </w:p>
        </w:tc>
      </w:tr>
      <w:tr w:rsidR="007D7A77" w:rsidRPr="00DB4855" w14:paraId="497430F1" w14:textId="77777777" w:rsidTr="0075679E">
        <w:trPr>
          <w:trHeight w:val="300"/>
          <w:jc w:val="center"/>
        </w:trPr>
        <w:tc>
          <w:tcPr>
            <w:tcW w:w="3365" w:type="dxa"/>
            <w:shd w:val="clear" w:color="auto" w:fill="auto"/>
            <w:noWrap/>
            <w:vAlign w:val="center"/>
            <w:hideMark/>
          </w:tcPr>
          <w:p w14:paraId="2829F620" w14:textId="77777777" w:rsidR="007D7A77" w:rsidRPr="00DB4855" w:rsidRDefault="007D7A77" w:rsidP="0053312F">
            <w:pPr>
              <w:spacing w:after="0"/>
              <w:jc w:val="left"/>
              <w:rPr>
                <w:rFonts w:cs="Calibri"/>
                <w:sz w:val="20"/>
                <w:szCs w:val="20"/>
                <w:lang w:val="es-ES" w:eastAsia="es-AR"/>
              </w:rPr>
            </w:pPr>
            <w:r w:rsidRPr="00DB4855">
              <w:rPr>
                <w:rFonts w:cs="Calibri"/>
                <w:sz w:val="20"/>
                <w:szCs w:val="20"/>
                <w:lang w:val="es-ES" w:eastAsia="es-AR"/>
              </w:rPr>
              <w:t>Operador II</w:t>
            </w:r>
          </w:p>
        </w:tc>
        <w:tc>
          <w:tcPr>
            <w:tcW w:w="1843" w:type="dxa"/>
            <w:shd w:val="clear" w:color="auto" w:fill="auto"/>
            <w:noWrap/>
            <w:vAlign w:val="center"/>
            <w:hideMark/>
          </w:tcPr>
          <w:p w14:paraId="6CD4020A" w14:textId="710FDBAE"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13.849</w:t>
            </w:r>
          </w:p>
        </w:tc>
        <w:tc>
          <w:tcPr>
            <w:tcW w:w="1984" w:type="dxa"/>
            <w:shd w:val="clear" w:color="auto" w:fill="auto"/>
            <w:noWrap/>
            <w:vAlign w:val="center"/>
            <w:hideMark/>
          </w:tcPr>
          <w:p w14:paraId="1C5F205D" w14:textId="224E64C2"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19.746</w:t>
            </w:r>
          </w:p>
        </w:tc>
        <w:tc>
          <w:tcPr>
            <w:tcW w:w="1360" w:type="dxa"/>
            <w:shd w:val="clear" w:color="auto" w:fill="auto"/>
            <w:noWrap/>
            <w:vAlign w:val="center"/>
            <w:hideMark/>
          </w:tcPr>
          <w:p w14:paraId="08694477" w14:textId="55F7C70A"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-30%</w:t>
            </w:r>
          </w:p>
        </w:tc>
      </w:tr>
      <w:tr w:rsidR="007D7A77" w:rsidRPr="00DB4855" w14:paraId="0BDC0C43" w14:textId="77777777" w:rsidTr="0075679E">
        <w:trPr>
          <w:trHeight w:val="300"/>
          <w:jc w:val="center"/>
        </w:trPr>
        <w:tc>
          <w:tcPr>
            <w:tcW w:w="3365" w:type="dxa"/>
            <w:shd w:val="clear" w:color="auto" w:fill="auto"/>
            <w:noWrap/>
            <w:vAlign w:val="center"/>
            <w:hideMark/>
          </w:tcPr>
          <w:p w14:paraId="098671BC" w14:textId="77777777" w:rsidR="007D7A77" w:rsidRPr="00DB4855" w:rsidRDefault="007D7A77" w:rsidP="0053312F">
            <w:pPr>
              <w:spacing w:after="0"/>
              <w:jc w:val="left"/>
              <w:rPr>
                <w:rFonts w:cs="Calibri"/>
                <w:sz w:val="20"/>
                <w:szCs w:val="20"/>
                <w:lang w:val="es-ES" w:eastAsia="es-AR"/>
              </w:rPr>
            </w:pPr>
            <w:r w:rsidRPr="00DB4855">
              <w:rPr>
                <w:rFonts w:cs="Calibri"/>
                <w:sz w:val="20"/>
                <w:szCs w:val="20"/>
                <w:lang w:val="es-ES" w:eastAsia="es-AR"/>
              </w:rPr>
              <w:t>Instrumentista I</w:t>
            </w:r>
          </w:p>
        </w:tc>
        <w:tc>
          <w:tcPr>
            <w:tcW w:w="1843" w:type="dxa"/>
            <w:shd w:val="clear" w:color="auto" w:fill="auto"/>
            <w:noWrap/>
            <w:vAlign w:val="center"/>
            <w:hideMark/>
          </w:tcPr>
          <w:p w14:paraId="05C5E728" w14:textId="1CF01E48"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w:t>
            </w:r>
          </w:p>
        </w:tc>
        <w:tc>
          <w:tcPr>
            <w:tcW w:w="1984" w:type="dxa"/>
            <w:shd w:val="clear" w:color="auto" w:fill="auto"/>
            <w:noWrap/>
            <w:vAlign w:val="center"/>
            <w:hideMark/>
          </w:tcPr>
          <w:p w14:paraId="1441A34E" w14:textId="537286C9" w:rsidR="007D7A77" w:rsidRPr="00DB4855" w:rsidRDefault="007D7A77" w:rsidP="007D7A77">
            <w:pPr>
              <w:spacing w:after="0"/>
              <w:jc w:val="center"/>
              <w:rPr>
                <w:rFonts w:cs="Calibri"/>
                <w:sz w:val="20"/>
                <w:szCs w:val="20"/>
                <w:lang w:val="es-ES" w:eastAsia="es-AR"/>
              </w:rPr>
            </w:pPr>
            <w:r w:rsidRPr="00DB4855">
              <w:rPr>
                <w:rFonts w:cs="Calibri"/>
                <w:color w:val="000000"/>
                <w:sz w:val="20"/>
                <w:szCs w:val="20"/>
              </w:rPr>
              <w:t>24.190</w:t>
            </w:r>
          </w:p>
        </w:tc>
        <w:tc>
          <w:tcPr>
            <w:tcW w:w="1360" w:type="dxa"/>
            <w:shd w:val="clear" w:color="auto" w:fill="auto"/>
            <w:noWrap/>
            <w:vAlign w:val="center"/>
            <w:hideMark/>
          </w:tcPr>
          <w:p w14:paraId="35229C89" w14:textId="38A876B7" w:rsidR="007D7A77" w:rsidRPr="00DB4855" w:rsidRDefault="007D7A77" w:rsidP="007D7A77">
            <w:pPr>
              <w:spacing w:after="0"/>
              <w:jc w:val="center"/>
              <w:rPr>
                <w:rFonts w:cs="Calibri"/>
                <w:sz w:val="20"/>
                <w:szCs w:val="20"/>
                <w:lang w:val="es-ES" w:eastAsia="es-AR"/>
              </w:rPr>
            </w:pPr>
          </w:p>
        </w:tc>
      </w:tr>
    </w:tbl>
    <w:p w14:paraId="13CF2DAD" w14:textId="270946F1" w:rsidR="0079428C" w:rsidRPr="00B06D23" w:rsidRDefault="0053312F" w:rsidP="0079428C">
      <w:pPr>
        <w:rPr>
          <w:lang w:val="es-ES"/>
        </w:rPr>
      </w:pPr>
      <w:r w:rsidRPr="00DB4855">
        <w:rPr>
          <w:lang w:val="es-ES"/>
        </w:rPr>
        <w:t>(*) Incluye costo de administración y util</w:t>
      </w:r>
      <w:r w:rsidR="00BA2EDF" w:rsidRPr="00DB4855">
        <w:rPr>
          <w:lang w:val="es-ES"/>
        </w:rPr>
        <w:t>i</w:t>
      </w:r>
      <w:r w:rsidRPr="00DB4855">
        <w:rPr>
          <w:lang w:val="es-ES"/>
        </w:rPr>
        <w:t>dades del contratista.</w:t>
      </w:r>
      <w:r>
        <w:rPr>
          <w:lang w:val="es-ES"/>
        </w:rPr>
        <w:t xml:space="preserve"> </w:t>
      </w:r>
    </w:p>
    <w:p w14:paraId="0E17F654" w14:textId="788E4A1E" w:rsidR="0079428C" w:rsidRPr="00B06D23" w:rsidRDefault="0079428C" w:rsidP="0079428C">
      <w:pPr>
        <w:rPr>
          <w:lang w:val="es-ES"/>
        </w:rPr>
      </w:pPr>
      <w:r w:rsidRPr="00B06D23">
        <w:rPr>
          <w:lang w:val="es-ES"/>
        </w:rPr>
        <w:t xml:space="preserve">No se compara el instrumentista dado que estas  tareas que son realizadas por personal propio como se explicó en análisis estratégico de tercerización y requieren un gran nivel de especialización debido a su complejidad, cantidad de marcas y tipos de equipos involucrados </w:t>
      </w:r>
      <w:r w:rsidR="00BA2EDF">
        <w:rPr>
          <w:lang w:val="es-ES"/>
        </w:rPr>
        <w:t xml:space="preserve">y la permanente </w:t>
      </w:r>
      <w:r w:rsidR="00BA2EDF" w:rsidRPr="00A943FF">
        <w:rPr>
          <w:lang w:val="es-ES"/>
        </w:rPr>
        <w:t>evolución de la</w:t>
      </w:r>
      <w:r w:rsidRPr="00A943FF">
        <w:rPr>
          <w:lang w:val="es-ES"/>
        </w:rPr>
        <w:t xml:space="preserve"> tecnología</w:t>
      </w:r>
      <w:r w:rsidRPr="00B06D23">
        <w:rPr>
          <w:lang w:val="es-ES"/>
        </w:rPr>
        <w:t>.</w:t>
      </w:r>
    </w:p>
    <w:p w14:paraId="4851BBFF" w14:textId="77777777" w:rsidR="0079428C" w:rsidRPr="00B06D23" w:rsidRDefault="0079428C" w:rsidP="0079428C">
      <w:pPr>
        <w:rPr>
          <w:lang w:val="es-ES"/>
        </w:rPr>
      </w:pPr>
      <w:r w:rsidRPr="00B06D23">
        <w:rPr>
          <w:lang w:val="es-ES"/>
        </w:rPr>
        <w:t>Es evidente que los cargos en los cuales el valor de la mano de obra tercerizada es inferior al costo del mismo cargo en la empresa, son directamente contratados con terceros. Sin embargo, existen cargos en los cuales el costo de tercerización puede ser superior al costo empresa, pero las empresas igualmente optan por tercerizar, aun cuando la diferencia de costos se ubique en un rango entre 5% y 10%.</w:t>
      </w:r>
    </w:p>
    <w:p w14:paraId="02A60A6B" w14:textId="77777777" w:rsidR="0079428C" w:rsidRPr="00B06D23" w:rsidRDefault="0079428C" w:rsidP="0079428C">
      <w:pPr>
        <w:rPr>
          <w:lang w:val="es-ES"/>
        </w:rPr>
      </w:pPr>
      <w:r w:rsidRPr="00B06D23">
        <w:rPr>
          <w:lang w:val="es-ES"/>
        </w:rPr>
        <w:t xml:space="preserve">Las empresas tercerizan su mano de obra aún con estos porcentajes, debido a que evalúan que existen beneficios asociados, que compensan los mayores costos. Estos beneficios incluyen elementos cuantitativos y cualitativos tales como: i) se eliminan los costos laborales asociados a las ausencias y se cuenta con un reemplazo ágil del trabajador en caso de ausencias o enfermedad; ii) se reducen los gastos en áreas de apoyo y gastos generales.; iii) se eliminan las ineficiencias de las holguras dado que se paga solo la mano de obra demandada lo que evita tener personal ocioso cuando el mismo no es requerido especialmente en las tareas con picos de trabajo iv) se ha </w:t>
      </w:r>
      <w:r w:rsidRPr="00B06D23">
        <w:rPr>
          <w:lang w:val="es-ES"/>
        </w:rPr>
        <w:lastRenderedPageBreak/>
        <w:t>constatado en la práctica de las empresas que es más fácil supervisar y controlar un cargo de outsourcing que un empleado propio; v) se disminuyen considerablemente los costos de supervisión y esta se hace más eficiente.</w:t>
      </w:r>
    </w:p>
    <w:p w14:paraId="705A2B47" w14:textId="77777777" w:rsidR="00553F5D" w:rsidRPr="00C543D6" w:rsidRDefault="00553F5D" w:rsidP="00553F5D">
      <w:pPr>
        <w:pStyle w:val="Ttulo3"/>
      </w:pPr>
      <w:bookmarkStart w:id="177" w:name="_Toc36796918"/>
      <w:bookmarkStart w:id="178" w:name="_Toc32389956"/>
      <w:bookmarkStart w:id="179" w:name="_Toc34398113"/>
      <w:bookmarkStart w:id="180" w:name="_Toc38396499"/>
      <w:r w:rsidRPr="00C543D6">
        <w:t>Otras actividades de administración sujetas a tercerizacion.</w:t>
      </w:r>
      <w:bookmarkEnd w:id="177"/>
      <w:bookmarkEnd w:id="180"/>
    </w:p>
    <w:p w14:paraId="573BCF67" w14:textId="0721D6CD" w:rsidR="00553F5D" w:rsidRPr="00C543D6" w:rsidRDefault="00553F5D" w:rsidP="00553F5D">
      <w:r w:rsidRPr="00C543D6">
        <w:t>Como es práctica usual en las empresas</w:t>
      </w:r>
      <w:r w:rsidR="00A943FF" w:rsidRPr="00C543D6">
        <w:t>,</w:t>
      </w:r>
      <w:r w:rsidRPr="00C543D6">
        <w:t xml:space="preserve"> resulta conveniente tercerizar las actividades que requieren habilidades, equipamientos y experiencia específica que no son parte del negocio de transmisión. Dentro de estas actividades se encuentra la vigilancia presencial y las tareas de aseo y limpieza de edificios que son considerados como servicios proporcionados por empresas contratistas.</w:t>
      </w:r>
    </w:p>
    <w:p w14:paraId="246AE991" w14:textId="11BBE4A2" w:rsidR="00553F5D" w:rsidRDefault="00553F5D" w:rsidP="00543900">
      <w:r w:rsidRPr="00C543D6">
        <w:t>Ex</w:t>
      </w:r>
      <w:r w:rsidR="00A943FF" w:rsidRPr="00C543D6">
        <w:t xml:space="preserve">isten otros servicios, como </w:t>
      </w:r>
      <w:r w:rsidRPr="00C543D6">
        <w:t>las asesorías, que no son requeridos en forma continua por lo que resulta eficiente contratarlos solo cuando son requeridos a los efectos de evitar cargar a la EM con los costos de recursos de mano de obra que serían de baja utilización en la EM en caso de ser parte de su estructura organizacional.</w:t>
      </w:r>
    </w:p>
    <w:p w14:paraId="36EA6A1D" w14:textId="77777777" w:rsidR="0079428C" w:rsidRPr="00F465C5" w:rsidRDefault="0079428C" w:rsidP="0079428C">
      <w:pPr>
        <w:pStyle w:val="Ttulo3"/>
      </w:pPr>
      <w:bookmarkStart w:id="181" w:name="_Toc38396500"/>
      <w:r w:rsidRPr="00F465C5">
        <w:t>Valorización de los recursos a precios de mercado</w:t>
      </w:r>
      <w:bookmarkEnd w:id="178"/>
      <w:bookmarkEnd w:id="179"/>
      <w:bookmarkEnd w:id="181"/>
    </w:p>
    <w:p w14:paraId="59F599B3" w14:textId="77777777" w:rsidR="0079428C" w:rsidRPr="00B06D23" w:rsidRDefault="0079428C" w:rsidP="0079428C">
      <w:pPr>
        <w:rPr>
          <w:lang w:val="es-ES"/>
        </w:rPr>
      </w:pPr>
      <w:r w:rsidRPr="00B06D23">
        <w:rPr>
          <w:lang w:val="es-ES"/>
        </w:rPr>
        <w:t>Los recursos físicos de mano de obra, materiales, insumos y servicios calculados en la etapa anterior se valorizan a precios de mercado.</w:t>
      </w:r>
    </w:p>
    <w:p w14:paraId="3E165D97" w14:textId="77777777" w:rsidR="0079428C" w:rsidRPr="00B06D23" w:rsidRDefault="0079428C" w:rsidP="0079428C">
      <w:pPr>
        <w:rPr>
          <w:lang w:val="es-ES"/>
        </w:rPr>
      </w:pPr>
      <w:bookmarkStart w:id="182" w:name="_Toc149716234"/>
      <w:r w:rsidRPr="00B06D23">
        <w:rPr>
          <w:lang w:val="es-ES"/>
        </w:rPr>
        <w:t xml:space="preserve">Los costos unitarios utilizados para la valorización </w:t>
      </w:r>
      <w:bookmarkEnd w:id="182"/>
      <w:r w:rsidRPr="00B06D23">
        <w:rPr>
          <w:lang w:val="es-ES"/>
        </w:rPr>
        <w:t>fueron:</w:t>
      </w:r>
    </w:p>
    <w:p w14:paraId="7B114377" w14:textId="77777777" w:rsidR="0079428C" w:rsidRPr="00B06D23" w:rsidRDefault="0079428C" w:rsidP="000519D3">
      <w:pPr>
        <w:numPr>
          <w:ilvl w:val="0"/>
          <w:numId w:val="23"/>
        </w:numPr>
        <w:spacing w:after="120" w:line="259" w:lineRule="auto"/>
        <w:ind w:left="360"/>
        <w:jc w:val="left"/>
        <w:rPr>
          <w:lang w:val="es-ES"/>
        </w:rPr>
      </w:pPr>
      <w:r w:rsidRPr="00B06D23">
        <w:rPr>
          <w:lang w:val="es-ES"/>
        </w:rPr>
        <w:t>Mano de obra: según resultados de la encuesta remuneraciones y análisis de tercerización que se desarrollo en el informe.</w:t>
      </w:r>
    </w:p>
    <w:p w14:paraId="605635B9" w14:textId="77777777" w:rsidR="0079428C" w:rsidRPr="005B395F" w:rsidRDefault="0079428C" w:rsidP="000519D3">
      <w:pPr>
        <w:numPr>
          <w:ilvl w:val="0"/>
          <w:numId w:val="23"/>
        </w:numPr>
        <w:spacing w:after="120" w:line="259" w:lineRule="auto"/>
        <w:ind w:left="360"/>
        <w:rPr>
          <w:lang w:val="es-ES"/>
        </w:rPr>
      </w:pPr>
      <w:r w:rsidRPr="005B395F">
        <w:rPr>
          <w:lang w:val="es-ES"/>
        </w:rPr>
        <w:t>Equipos y herramientas de trabajo, y vehículos: según cotizaciones  que surgen de relevamiento de mercado y antecedentes regulatorios.</w:t>
      </w:r>
    </w:p>
    <w:p w14:paraId="795A864B" w14:textId="3230BB72" w:rsidR="00D6567C" w:rsidRPr="005B395F" w:rsidRDefault="00D6567C" w:rsidP="000519D3">
      <w:pPr>
        <w:numPr>
          <w:ilvl w:val="0"/>
          <w:numId w:val="23"/>
        </w:numPr>
        <w:spacing w:line="259" w:lineRule="auto"/>
        <w:ind w:left="360"/>
        <w:rPr>
          <w:lang w:val="es-ES"/>
        </w:rPr>
      </w:pPr>
      <w:r w:rsidRPr="005B395F">
        <w:rPr>
          <w:lang w:val="es-ES"/>
        </w:rPr>
        <w:t>Repuestos y materiales: costos unitarios consistentes con los diseños constructivos de los componentes de las instalaciones y precios de mercado. Los precios de mercado de los materiales han considerado el volumen de las adquisiciones para OyM y descuentos por economías de escala según la experiencia del Consultor.</w:t>
      </w:r>
    </w:p>
    <w:p w14:paraId="543A8D57" w14:textId="77777777" w:rsidR="0079428C" w:rsidRPr="00B06D23" w:rsidRDefault="0079428C" w:rsidP="0079428C">
      <w:pPr>
        <w:rPr>
          <w:lang w:val="es-ES"/>
        </w:rPr>
      </w:pPr>
      <w:r w:rsidRPr="00B06D23">
        <w:rPr>
          <w:lang w:val="es-ES"/>
        </w:rPr>
        <w:t>Los costos de los recursos modelados, se han valorizan según costos de mercado, considerando su valor al 31 de diciembre de 2017 y posteriormente su equivalencia en dólares, utilizando para ello el valor promedio mensual del dólar observado publicado por el Banco Central para el mes de diciembre de 2017.</w:t>
      </w:r>
    </w:p>
    <w:p w14:paraId="654D14CD" w14:textId="77777777" w:rsidR="0079428C" w:rsidRPr="00FD055F" w:rsidRDefault="0079428C" w:rsidP="0079428C">
      <w:pPr>
        <w:pStyle w:val="Ttulo4"/>
      </w:pPr>
      <w:bookmarkStart w:id="183" w:name="_Toc391381236"/>
      <w:bookmarkStart w:id="184" w:name="_Toc392764067"/>
      <w:bookmarkStart w:id="185" w:name="_Toc397926161"/>
      <w:bookmarkStart w:id="186" w:name="_Toc404945295"/>
      <w:bookmarkStart w:id="187" w:name="_Toc34398114"/>
      <w:bookmarkStart w:id="188" w:name="_Toc38396501"/>
      <w:r w:rsidRPr="00FD055F">
        <w:t>Personal propio</w:t>
      </w:r>
      <w:bookmarkEnd w:id="183"/>
      <w:bookmarkEnd w:id="184"/>
      <w:bookmarkEnd w:id="185"/>
      <w:bookmarkEnd w:id="186"/>
      <w:bookmarkEnd w:id="187"/>
      <w:bookmarkEnd w:id="188"/>
    </w:p>
    <w:p w14:paraId="5923E047" w14:textId="39C3BE0C" w:rsidR="0079428C" w:rsidRPr="00B06D23" w:rsidRDefault="0079428C" w:rsidP="0079428C">
      <w:pPr>
        <w:rPr>
          <w:lang w:val="es-ES"/>
        </w:rPr>
      </w:pPr>
      <w:r w:rsidRPr="00B06D23">
        <w:rPr>
          <w:lang w:val="es-ES"/>
        </w:rPr>
        <w:lastRenderedPageBreak/>
        <w:t>Los costos unitarios de las remuneraciones del personal de la empresa, se obtienen a partir del procesamiento de una encuesta de remuneraciones, donde se realiza un proceso de homologación de cada uno de los cargos modelados con los cargos encuestados. La metodología específica se desarrolla en el punto</w:t>
      </w:r>
      <w:r w:rsidR="00473E57">
        <w:rPr>
          <w:lang w:val="es-ES"/>
        </w:rPr>
        <w:t xml:space="preserve"> </w:t>
      </w:r>
      <w:r w:rsidR="00473E57">
        <w:rPr>
          <w:lang w:val="es-ES"/>
        </w:rPr>
        <w:fldChar w:fldCharType="begin"/>
      </w:r>
      <w:r w:rsidR="00473E57">
        <w:rPr>
          <w:lang w:val="es-ES"/>
        </w:rPr>
        <w:instrText xml:space="preserve"> REF _Ref38031734 \r \h </w:instrText>
      </w:r>
      <w:r w:rsidR="00473E57">
        <w:rPr>
          <w:lang w:val="es-ES"/>
        </w:rPr>
      </w:r>
      <w:r w:rsidR="00473E57">
        <w:rPr>
          <w:lang w:val="es-ES"/>
        </w:rPr>
        <w:fldChar w:fldCharType="separate"/>
      </w:r>
      <w:r w:rsidR="00DF5403">
        <w:rPr>
          <w:lang w:val="es-ES"/>
        </w:rPr>
        <w:t>6.2.5</w:t>
      </w:r>
      <w:r w:rsidR="00473E57">
        <w:rPr>
          <w:lang w:val="es-ES"/>
        </w:rPr>
        <w:fldChar w:fldCharType="end"/>
      </w:r>
      <w:r w:rsidRPr="00B06D23">
        <w:rPr>
          <w:lang w:val="es-ES"/>
        </w:rPr>
        <w:t>.</w:t>
      </w:r>
    </w:p>
    <w:p w14:paraId="505FDB89" w14:textId="77777777" w:rsidR="0079428C" w:rsidRPr="00FD055F" w:rsidRDefault="0079428C" w:rsidP="0079428C">
      <w:pPr>
        <w:pStyle w:val="Ttulo4"/>
      </w:pPr>
      <w:bookmarkStart w:id="189" w:name="_Toc391381237"/>
      <w:bookmarkStart w:id="190" w:name="_Toc392764068"/>
      <w:bookmarkStart w:id="191" w:name="_Toc397926162"/>
      <w:bookmarkStart w:id="192" w:name="_Toc404945296"/>
      <w:bookmarkStart w:id="193" w:name="_Toc34398115"/>
      <w:bookmarkStart w:id="194" w:name="_Toc38396502"/>
      <w:r w:rsidRPr="00FD055F">
        <w:t>Servicios de operación y mantenimiento tercerizados</w:t>
      </w:r>
      <w:bookmarkEnd w:id="189"/>
      <w:bookmarkEnd w:id="190"/>
      <w:bookmarkEnd w:id="191"/>
      <w:bookmarkEnd w:id="192"/>
      <w:bookmarkEnd w:id="193"/>
      <w:bookmarkEnd w:id="194"/>
    </w:p>
    <w:p w14:paraId="0875E526" w14:textId="74ED6530" w:rsidR="0079428C" w:rsidRPr="00B06D23" w:rsidRDefault="0079428C" w:rsidP="0079428C">
      <w:pPr>
        <w:rPr>
          <w:lang w:val="es-ES"/>
        </w:rPr>
      </w:pPr>
      <w:r w:rsidRPr="00B06D23">
        <w:rPr>
          <w:lang w:val="es-ES"/>
        </w:rPr>
        <w:t xml:space="preserve">Las tareas susceptibles de tercerizar se valorizan con los </w:t>
      </w:r>
      <w:r w:rsidRPr="008725EC">
        <w:rPr>
          <w:lang w:val="es-ES"/>
        </w:rPr>
        <w:t>costos de un contratista eficiente en la medida que resulte económicamente conveniente la ejecuc</w:t>
      </w:r>
      <w:r w:rsidR="004C15D6" w:rsidRPr="008725EC">
        <w:rPr>
          <w:lang w:val="es-ES"/>
        </w:rPr>
        <w:t>ión tercerizada. Este análisis s</w:t>
      </w:r>
      <w:r w:rsidRPr="008725EC">
        <w:rPr>
          <w:lang w:val="es-ES"/>
        </w:rPr>
        <w:t>e presentó en el capítulo de “</w:t>
      </w:r>
      <w:r w:rsidR="00BA2EDF" w:rsidRPr="008725EC">
        <w:rPr>
          <w:lang w:val="es-ES"/>
        </w:rPr>
        <w:t>Análisis</w:t>
      </w:r>
      <w:r w:rsidRPr="008725EC">
        <w:rPr>
          <w:lang w:val="es-ES"/>
        </w:rPr>
        <w:t xml:space="preserve"> de tercerizacion de actividades”</w:t>
      </w:r>
      <w:r w:rsidRPr="00B06D23">
        <w:rPr>
          <w:lang w:val="es-ES"/>
        </w:rPr>
        <w:t xml:space="preserve"> </w:t>
      </w:r>
    </w:p>
    <w:p w14:paraId="2DE49622" w14:textId="77777777" w:rsidR="0079428C" w:rsidRPr="00B06D23" w:rsidRDefault="0079428C" w:rsidP="0079428C">
      <w:pPr>
        <w:rPr>
          <w:lang w:val="es-ES"/>
        </w:rPr>
      </w:pPr>
      <w:r w:rsidRPr="00B06D23">
        <w:rPr>
          <w:lang w:val="es-ES"/>
        </w:rPr>
        <w:t>Estos servicios vinculados a las tareas de operación y mantenimiento en terreno que se consideran tercerizadas se valorizan considerando el cálculo de un contratista eficiente a partir de los costos de personal obtenidos de la encuesta de remuneraciones con la consideración de un margen para cubrir costos administrativos y utilidades del contratista.</w:t>
      </w:r>
    </w:p>
    <w:p w14:paraId="35605A16" w14:textId="77777777" w:rsidR="0079428C" w:rsidRPr="00B06D23" w:rsidRDefault="0079428C" w:rsidP="0079428C">
      <w:pPr>
        <w:rPr>
          <w:lang w:val="es-ES"/>
        </w:rPr>
      </w:pPr>
      <w:r w:rsidRPr="00B06D23">
        <w:rPr>
          <w:lang w:val="es-ES"/>
        </w:rPr>
        <w:t>Adicionalmente se han considerado como parte del costo del contratista los costos de los vehículos, equipos y herramientas obtenidos de cotizaciones del mercado habitual de proveedores.</w:t>
      </w:r>
    </w:p>
    <w:p w14:paraId="4C6CDFA0" w14:textId="77777777" w:rsidR="0079428C" w:rsidRPr="00B06D23" w:rsidRDefault="0079428C" w:rsidP="0079428C">
      <w:pPr>
        <w:rPr>
          <w:lang w:val="es-ES"/>
        </w:rPr>
      </w:pPr>
      <w:r w:rsidRPr="00B06D23">
        <w:rPr>
          <w:lang w:val="es-ES"/>
        </w:rPr>
        <w:t>Para los vehículos se consideran dos componentes de costo:</w:t>
      </w:r>
    </w:p>
    <w:p w14:paraId="07CBCA9B" w14:textId="45488A4D" w:rsidR="0079428C" w:rsidRPr="00803EF2" w:rsidRDefault="0079428C" w:rsidP="000519D3">
      <w:pPr>
        <w:numPr>
          <w:ilvl w:val="0"/>
          <w:numId w:val="25"/>
        </w:numPr>
        <w:spacing w:after="120" w:line="259" w:lineRule="auto"/>
        <w:ind w:left="567" w:hanging="567"/>
        <w:jc w:val="left"/>
        <w:rPr>
          <w:lang w:val="es-ES"/>
        </w:rPr>
      </w:pPr>
      <w:r w:rsidRPr="00B06D23">
        <w:rPr>
          <w:lang w:val="es-ES"/>
        </w:rPr>
        <w:t xml:space="preserve">Costo fijo: costo </w:t>
      </w:r>
      <w:r w:rsidRPr="00803EF2">
        <w:rPr>
          <w:lang w:val="es-ES"/>
        </w:rPr>
        <w:t xml:space="preserve">de alquiler anual del vehículo o costo de compra en caso de tratarse de un </w:t>
      </w:r>
      <w:r w:rsidR="00BA2EDF" w:rsidRPr="00803EF2">
        <w:rPr>
          <w:lang w:val="es-ES"/>
        </w:rPr>
        <w:t>vehículo</w:t>
      </w:r>
      <w:r w:rsidRPr="00803EF2">
        <w:rPr>
          <w:lang w:val="es-ES"/>
        </w:rPr>
        <w:t xml:space="preserve"> propio. En este </w:t>
      </w:r>
      <w:r w:rsidR="00BA2EDF" w:rsidRPr="00803EF2">
        <w:rPr>
          <w:lang w:val="es-ES"/>
        </w:rPr>
        <w:t>último</w:t>
      </w:r>
      <w:r w:rsidRPr="00803EF2">
        <w:rPr>
          <w:lang w:val="es-ES"/>
        </w:rPr>
        <w:t xml:space="preserve"> caso se valoriza con fines comparativos con la anualidad del costo de capital más los costos fijos (permisos, revisión técnica, gestión del parque de vehículos, mantenimiento, </w:t>
      </w:r>
      <w:r w:rsidR="00BA2EDF" w:rsidRPr="00803EF2">
        <w:rPr>
          <w:lang w:val="es-ES"/>
        </w:rPr>
        <w:t>vehículo</w:t>
      </w:r>
      <w:r w:rsidRPr="00803EF2">
        <w:rPr>
          <w:lang w:val="es-ES"/>
        </w:rPr>
        <w:t xml:space="preserve"> sustituto, mantenimiento, etc).</w:t>
      </w:r>
    </w:p>
    <w:p w14:paraId="302848BE" w14:textId="795A07B5" w:rsidR="0079428C" w:rsidRPr="00803EF2" w:rsidRDefault="0079428C" w:rsidP="000519D3">
      <w:pPr>
        <w:numPr>
          <w:ilvl w:val="0"/>
          <w:numId w:val="25"/>
        </w:numPr>
        <w:spacing w:line="259" w:lineRule="auto"/>
        <w:ind w:left="567" w:hanging="567"/>
        <w:jc w:val="left"/>
        <w:rPr>
          <w:lang w:val="es-ES"/>
        </w:rPr>
      </w:pPr>
      <w:r w:rsidRPr="00803EF2">
        <w:rPr>
          <w:lang w:val="es-ES"/>
        </w:rPr>
        <w:t xml:space="preserve">Costo variable: que es el combustible asociado a la cantidad de km recorridos teniendo en cuenta el costo de combustible y el rendimiento de consumo del vehículo, </w:t>
      </w:r>
      <w:r w:rsidR="00BA2EDF" w:rsidRPr="00803EF2">
        <w:rPr>
          <w:lang w:val="es-ES"/>
        </w:rPr>
        <w:t>más</w:t>
      </w:r>
      <w:r w:rsidRPr="00803EF2">
        <w:rPr>
          <w:lang w:val="es-ES"/>
        </w:rPr>
        <w:t xml:space="preserve"> los costos de peajes.</w:t>
      </w:r>
    </w:p>
    <w:p w14:paraId="147B6FDA" w14:textId="77777777" w:rsidR="0079428C" w:rsidRPr="00B06D23" w:rsidRDefault="0079428C" w:rsidP="0079428C">
      <w:pPr>
        <w:rPr>
          <w:lang w:val="es-ES"/>
        </w:rPr>
      </w:pPr>
      <w:r w:rsidRPr="00B06D23">
        <w:rPr>
          <w:lang w:val="es-ES"/>
        </w:rPr>
        <w:t>Se efectuó el análisis de la conveniencia entre alquiler vs compra que se presenta en el capítulo de BM&amp;I.</w:t>
      </w:r>
    </w:p>
    <w:p w14:paraId="5E7EB4F7" w14:textId="6616A0B7" w:rsidR="0079428C" w:rsidRPr="00B06D23" w:rsidRDefault="0079428C" w:rsidP="0079428C">
      <w:pPr>
        <w:rPr>
          <w:lang w:val="es-ES"/>
        </w:rPr>
      </w:pPr>
      <w:r w:rsidRPr="00803EF2">
        <w:rPr>
          <w:lang w:val="es-ES"/>
        </w:rPr>
        <w:t xml:space="preserve">Los costos de herramientas y equipos de las cuadrillas tercerizadas se han definido en </w:t>
      </w:r>
      <w:r w:rsidR="00BA2EDF" w:rsidRPr="00803EF2">
        <w:rPr>
          <w:lang w:val="es-ES"/>
        </w:rPr>
        <w:t>función</w:t>
      </w:r>
      <w:r w:rsidRPr="00803EF2">
        <w:rPr>
          <w:lang w:val="es-ES"/>
        </w:rPr>
        <w:t xml:space="preserve"> del tipo de tarea que realiza cada Cuadrilla.</w:t>
      </w:r>
      <w:r w:rsidRPr="00B06D23">
        <w:rPr>
          <w:lang w:val="es-ES"/>
        </w:rPr>
        <w:t xml:space="preserve"> </w:t>
      </w:r>
    </w:p>
    <w:p w14:paraId="3DF15F77" w14:textId="77777777" w:rsidR="0079428C" w:rsidRPr="00B06D23" w:rsidRDefault="0079428C" w:rsidP="0079428C">
      <w:pPr>
        <w:rPr>
          <w:lang w:val="es-ES"/>
        </w:rPr>
      </w:pPr>
      <w:r w:rsidRPr="00B06D23">
        <w:rPr>
          <w:lang w:val="es-ES"/>
        </w:rPr>
        <w:t>Adicionalmente se considera los elementos de seguridad personal que debe llevar cada operario que integra la cuadrilla.</w:t>
      </w:r>
    </w:p>
    <w:p w14:paraId="6FE83C1B" w14:textId="01AA623B" w:rsidR="0079428C" w:rsidRPr="00B06D23" w:rsidRDefault="0079428C" w:rsidP="0079428C">
      <w:pPr>
        <w:rPr>
          <w:lang w:val="es-ES"/>
        </w:rPr>
      </w:pPr>
      <w:r w:rsidRPr="00B06D23">
        <w:rPr>
          <w:lang w:val="es-ES"/>
        </w:rPr>
        <w:lastRenderedPageBreak/>
        <w:t>El  KIT</w:t>
      </w:r>
      <w:r w:rsidRPr="00B06D23">
        <w:rPr>
          <w:rStyle w:val="Refdenotaalpie"/>
          <w:lang w:val="es-ES"/>
        </w:rPr>
        <w:footnoteReference w:id="22"/>
      </w:r>
      <w:r w:rsidRPr="00B06D23">
        <w:rPr>
          <w:lang w:val="es-ES"/>
        </w:rPr>
        <w:t xml:space="preserve"> de herramientas (KITH) y elementos de seguridad (KITS)  del operario que integra cada cuadrilla se presenta en el Anexo Anexo COMA_3 Modelo/Datos/Herramientas Cuadrillas</w:t>
      </w:r>
    </w:p>
    <w:p w14:paraId="3B56DCE2" w14:textId="77777777" w:rsidR="0079428C" w:rsidRPr="00B06D23" w:rsidRDefault="0079428C" w:rsidP="0079428C">
      <w:pPr>
        <w:rPr>
          <w:lang w:val="es-ES"/>
        </w:rPr>
      </w:pPr>
      <w:r w:rsidRPr="00B06D23">
        <w:rPr>
          <w:lang w:val="es-ES"/>
        </w:rPr>
        <w:t>Sobre la base de los costos señalados se calcula un costo anual de cuadrilla como la suma de los costos de personal tercerizado, vehículos, y el costo de las herramientas anualizado.</w:t>
      </w:r>
    </w:p>
    <w:p w14:paraId="0E64945C" w14:textId="77777777" w:rsidR="0079428C" w:rsidRPr="00B06D23" w:rsidRDefault="0079428C" w:rsidP="0079428C">
      <w:pPr>
        <w:rPr>
          <w:lang w:val="es-ES"/>
        </w:rPr>
      </w:pPr>
      <w:r w:rsidRPr="00B06D23">
        <w:rPr>
          <w:lang w:val="es-ES"/>
        </w:rPr>
        <w:t>Los costos de las cuadrillas tercerizadas que resultan son:</w:t>
      </w:r>
    </w:p>
    <w:tbl>
      <w:tblPr>
        <w:tblW w:w="4795" w:type="pct"/>
        <w:tblLayout w:type="fixed"/>
        <w:tblCellMar>
          <w:left w:w="70" w:type="dxa"/>
          <w:right w:w="70" w:type="dxa"/>
        </w:tblCellMar>
        <w:tblLook w:val="04A0" w:firstRow="1" w:lastRow="0" w:firstColumn="1" w:lastColumn="0" w:noHBand="0" w:noVBand="1"/>
      </w:tblPr>
      <w:tblGrid>
        <w:gridCol w:w="895"/>
        <w:gridCol w:w="2836"/>
        <w:gridCol w:w="903"/>
        <w:gridCol w:w="960"/>
        <w:gridCol w:w="1148"/>
        <w:gridCol w:w="909"/>
        <w:gridCol w:w="782"/>
        <w:gridCol w:w="994"/>
      </w:tblGrid>
      <w:tr w:rsidR="00904BDA" w:rsidRPr="00803EF2" w14:paraId="6EEB7A51" w14:textId="77777777" w:rsidTr="0075679E">
        <w:trPr>
          <w:trHeight w:val="290"/>
        </w:trPr>
        <w:tc>
          <w:tcPr>
            <w:tcW w:w="4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0CDFF6" w14:textId="77777777" w:rsidR="00904BDA" w:rsidRPr="004A0C50"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4A0C50">
              <w:rPr>
                <w:rFonts w:asciiTheme="minorHAnsi" w:eastAsia="Times New Roman" w:hAnsiTheme="minorHAnsi" w:cstheme="minorHAnsi"/>
                <w:b/>
                <w:bCs/>
                <w:color w:val="000000"/>
                <w:sz w:val="16"/>
                <w:szCs w:val="16"/>
                <w:lang w:val="es-AR" w:eastAsia="es-AR"/>
              </w:rPr>
              <w:t> </w:t>
            </w:r>
          </w:p>
        </w:tc>
        <w:tc>
          <w:tcPr>
            <w:tcW w:w="1504" w:type="pct"/>
            <w:tcBorders>
              <w:top w:val="single" w:sz="4" w:space="0" w:color="auto"/>
              <w:left w:val="nil"/>
              <w:bottom w:val="single" w:sz="4" w:space="0" w:color="auto"/>
              <w:right w:val="single" w:sz="4" w:space="0" w:color="auto"/>
            </w:tcBorders>
            <w:shd w:val="clear" w:color="auto" w:fill="auto"/>
            <w:noWrap/>
            <w:vAlign w:val="center"/>
            <w:hideMark/>
          </w:tcPr>
          <w:p w14:paraId="7EF8DCF8" w14:textId="77777777" w:rsidR="00904BDA" w:rsidRPr="004A0C50"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4A0C50">
              <w:rPr>
                <w:rFonts w:asciiTheme="minorHAnsi" w:eastAsia="Times New Roman" w:hAnsiTheme="minorHAnsi" w:cstheme="minorHAnsi"/>
                <w:b/>
                <w:bCs/>
                <w:color w:val="000000"/>
                <w:sz w:val="16"/>
                <w:szCs w:val="16"/>
                <w:lang w:val="es-AR" w:eastAsia="es-AR"/>
              </w:rPr>
              <w:t> </w:t>
            </w:r>
          </w:p>
        </w:tc>
        <w:tc>
          <w:tcPr>
            <w:tcW w:w="479" w:type="pct"/>
            <w:tcBorders>
              <w:top w:val="single" w:sz="4" w:space="0" w:color="auto"/>
              <w:left w:val="nil"/>
              <w:bottom w:val="single" w:sz="4" w:space="0" w:color="auto"/>
              <w:right w:val="single" w:sz="4" w:space="0" w:color="auto"/>
            </w:tcBorders>
            <w:shd w:val="clear" w:color="auto" w:fill="auto"/>
            <w:noWrap/>
            <w:vAlign w:val="bottom"/>
            <w:hideMark/>
          </w:tcPr>
          <w:p w14:paraId="2C4218FF" w14:textId="77777777" w:rsidR="00904BDA" w:rsidRPr="00803EF2" w:rsidRDefault="00904BDA" w:rsidP="0075679E">
            <w:pPr>
              <w:spacing w:after="0" w:line="240" w:lineRule="auto"/>
              <w:jc w:val="center"/>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Costo Personal</w:t>
            </w:r>
          </w:p>
        </w:tc>
        <w:tc>
          <w:tcPr>
            <w:tcW w:w="509" w:type="pct"/>
            <w:tcBorders>
              <w:top w:val="single" w:sz="4" w:space="0" w:color="auto"/>
              <w:left w:val="nil"/>
              <w:bottom w:val="single" w:sz="4" w:space="0" w:color="auto"/>
              <w:right w:val="single" w:sz="4" w:space="0" w:color="auto"/>
            </w:tcBorders>
            <w:shd w:val="clear" w:color="auto" w:fill="auto"/>
            <w:noWrap/>
            <w:vAlign w:val="bottom"/>
            <w:hideMark/>
          </w:tcPr>
          <w:p w14:paraId="7EC5AEB2" w14:textId="77777777" w:rsidR="00904BDA" w:rsidRPr="00803EF2" w:rsidRDefault="00904BDA" w:rsidP="0075679E">
            <w:pPr>
              <w:spacing w:after="0" w:line="240" w:lineRule="auto"/>
              <w:jc w:val="center"/>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Costo Vehiculos</w:t>
            </w:r>
          </w:p>
        </w:tc>
        <w:tc>
          <w:tcPr>
            <w:tcW w:w="609" w:type="pct"/>
            <w:tcBorders>
              <w:top w:val="single" w:sz="4" w:space="0" w:color="auto"/>
              <w:left w:val="nil"/>
              <w:bottom w:val="single" w:sz="4" w:space="0" w:color="auto"/>
              <w:right w:val="single" w:sz="4" w:space="0" w:color="auto"/>
            </w:tcBorders>
            <w:shd w:val="clear" w:color="auto" w:fill="auto"/>
            <w:noWrap/>
            <w:vAlign w:val="bottom"/>
            <w:hideMark/>
          </w:tcPr>
          <w:p w14:paraId="00CBEE7C" w14:textId="77777777" w:rsidR="00904BDA" w:rsidRPr="00803EF2" w:rsidRDefault="00904BDA" w:rsidP="0075679E">
            <w:pPr>
              <w:spacing w:after="0" w:line="240" w:lineRule="auto"/>
              <w:jc w:val="center"/>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Costo Herramientas</w:t>
            </w:r>
          </w:p>
        </w:tc>
        <w:tc>
          <w:tcPr>
            <w:tcW w:w="482" w:type="pct"/>
            <w:tcBorders>
              <w:top w:val="single" w:sz="4" w:space="0" w:color="auto"/>
              <w:left w:val="nil"/>
              <w:bottom w:val="single" w:sz="4" w:space="0" w:color="auto"/>
              <w:right w:val="single" w:sz="4" w:space="0" w:color="auto"/>
            </w:tcBorders>
            <w:shd w:val="clear" w:color="auto" w:fill="auto"/>
            <w:noWrap/>
            <w:vAlign w:val="bottom"/>
            <w:hideMark/>
          </w:tcPr>
          <w:p w14:paraId="2A88BC47" w14:textId="77777777" w:rsidR="00904BDA" w:rsidRPr="00803EF2" w:rsidRDefault="00904BDA" w:rsidP="0075679E">
            <w:pPr>
              <w:spacing w:after="0" w:line="240" w:lineRule="auto"/>
              <w:jc w:val="center"/>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Costo Cuadrilla</w:t>
            </w:r>
          </w:p>
        </w:tc>
        <w:tc>
          <w:tcPr>
            <w:tcW w:w="415" w:type="pct"/>
            <w:tcBorders>
              <w:top w:val="single" w:sz="4" w:space="0" w:color="auto"/>
              <w:left w:val="nil"/>
              <w:bottom w:val="single" w:sz="4" w:space="0" w:color="auto"/>
              <w:right w:val="single" w:sz="4" w:space="0" w:color="auto"/>
            </w:tcBorders>
            <w:shd w:val="clear" w:color="auto" w:fill="auto"/>
            <w:noWrap/>
            <w:vAlign w:val="bottom"/>
            <w:hideMark/>
          </w:tcPr>
          <w:p w14:paraId="5AABB03B" w14:textId="77777777" w:rsidR="00904BDA" w:rsidRPr="00803EF2" w:rsidRDefault="00904BDA" w:rsidP="0075679E">
            <w:pPr>
              <w:spacing w:after="0" w:line="240" w:lineRule="auto"/>
              <w:jc w:val="center"/>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Pernocte</w:t>
            </w:r>
          </w:p>
        </w:tc>
        <w:tc>
          <w:tcPr>
            <w:tcW w:w="527" w:type="pct"/>
            <w:tcBorders>
              <w:top w:val="single" w:sz="4" w:space="0" w:color="auto"/>
              <w:left w:val="nil"/>
              <w:bottom w:val="single" w:sz="4" w:space="0" w:color="auto"/>
              <w:right w:val="single" w:sz="4" w:space="0" w:color="auto"/>
            </w:tcBorders>
            <w:shd w:val="clear" w:color="auto" w:fill="auto"/>
            <w:noWrap/>
            <w:vAlign w:val="bottom"/>
            <w:hideMark/>
          </w:tcPr>
          <w:p w14:paraId="0794B4DF" w14:textId="77777777" w:rsidR="00904BDA" w:rsidRPr="00803EF2" w:rsidRDefault="00904BDA" w:rsidP="0075679E">
            <w:pPr>
              <w:spacing w:after="0" w:line="240" w:lineRule="auto"/>
              <w:jc w:val="center"/>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Costo Combustible/Peajes</w:t>
            </w:r>
          </w:p>
        </w:tc>
      </w:tr>
      <w:tr w:rsidR="00904BDA" w:rsidRPr="00803EF2" w14:paraId="7A6C07BE"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5AC0752D"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Código Cuadrilla</w:t>
            </w:r>
          </w:p>
        </w:tc>
        <w:tc>
          <w:tcPr>
            <w:tcW w:w="1504" w:type="pct"/>
            <w:tcBorders>
              <w:top w:val="nil"/>
              <w:left w:val="nil"/>
              <w:bottom w:val="single" w:sz="4" w:space="0" w:color="auto"/>
              <w:right w:val="single" w:sz="4" w:space="0" w:color="auto"/>
            </w:tcBorders>
            <w:shd w:val="clear" w:color="auto" w:fill="auto"/>
            <w:noWrap/>
            <w:vAlign w:val="center"/>
            <w:hideMark/>
          </w:tcPr>
          <w:p w14:paraId="245C3403"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Descripción</w:t>
            </w:r>
          </w:p>
        </w:tc>
        <w:tc>
          <w:tcPr>
            <w:tcW w:w="479" w:type="pct"/>
            <w:tcBorders>
              <w:top w:val="nil"/>
              <w:left w:val="nil"/>
              <w:bottom w:val="single" w:sz="4" w:space="0" w:color="auto"/>
              <w:right w:val="single" w:sz="4" w:space="0" w:color="auto"/>
            </w:tcBorders>
            <w:shd w:val="clear" w:color="auto" w:fill="auto"/>
            <w:noWrap/>
            <w:vAlign w:val="bottom"/>
            <w:hideMark/>
          </w:tcPr>
          <w:p w14:paraId="004429D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USD/año</w:t>
            </w:r>
          </w:p>
        </w:tc>
        <w:tc>
          <w:tcPr>
            <w:tcW w:w="509" w:type="pct"/>
            <w:tcBorders>
              <w:top w:val="nil"/>
              <w:left w:val="nil"/>
              <w:bottom w:val="single" w:sz="4" w:space="0" w:color="auto"/>
              <w:right w:val="single" w:sz="4" w:space="0" w:color="auto"/>
            </w:tcBorders>
            <w:shd w:val="clear" w:color="auto" w:fill="auto"/>
            <w:noWrap/>
            <w:vAlign w:val="bottom"/>
            <w:hideMark/>
          </w:tcPr>
          <w:p w14:paraId="5204D86B"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USD/año</w:t>
            </w:r>
          </w:p>
        </w:tc>
        <w:tc>
          <w:tcPr>
            <w:tcW w:w="609" w:type="pct"/>
            <w:tcBorders>
              <w:top w:val="nil"/>
              <w:left w:val="nil"/>
              <w:bottom w:val="single" w:sz="4" w:space="0" w:color="auto"/>
              <w:right w:val="single" w:sz="4" w:space="0" w:color="auto"/>
            </w:tcBorders>
            <w:shd w:val="clear" w:color="auto" w:fill="auto"/>
            <w:noWrap/>
            <w:vAlign w:val="bottom"/>
            <w:hideMark/>
          </w:tcPr>
          <w:p w14:paraId="1EEF6222"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USD/año</w:t>
            </w:r>
          </w:p>
        </w:tc>
        <w:tc>
          <w:tcPr>
            <w:tcW w:w="482" w:type="pct"/>
            <w:tcBorders>
              <w:top w:val="nil"/>
              <w:left w:val="nil"/>
              <w:bottom w:val="single" w:sz="4" w:space="0" w:color="auto"/>
              <w:right w:val="single" w:sz="4" w:space="0" w:color="auto"/>
            </w:tcBorders>
            <w:shd w:val="clear" w:color="auto" w:fill="auto"/>
            <w:noWrap/>
            <w:vAlign w:val="bottom"/>
            <w:hideMark/>
          </w:tcPr>
          <w:p w14:paraId="60946B5F"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USD/año</w:t>
            </w:r>
          </w:p>
        </w:tc>
        <w:tc>
          <w:tcPr>
            <w:tcW w:w="415" w:type="pct"/>
            <w:tcBorders>
              <w:top w:val="nil"/>
              <w:left w:val="nil"/>
              <w:bottom w:val="single" w:sz="4" w:space="0" w:color="auto"/>
              <w:right w:val="single" w:sz="4" w:space="0" w:color="auto"/>
            </w:tcBorders>
            <w:shd w:val="clear" w:color="auto" w:fill="auto"/>
            <w:noWrap/>
            <w:vAlign w:val="bottom"/>
            <w:hideMark/>
          </w:tcPr>
          <w:p w14:paraId="38E7FE1E"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USD/noche</w:t>
            </w:r>
          </w:p>
        </w:tc>
        <w:tc>
          <w:tcPr>
            <w:tcW w:w="527" w:type="pct"/>
            <w:tcBorders>
              <w:top w:val="nil"/>
              <w:left w:val="nil"/>
              <w:bottom w:val="single" w:sz="4" w:space="0" w:color="auto"/>
              <w:right w:val="single" w:sz="4" w:space="0" w:color="auto"/>
            </w:tcBorders>
            <w:shd w:val="clear" w:color="auto" w:fill="auto"/>
            <w:noWrap/>
            <w:vAlign w:val="bottom"/>
            <w:hideMark/>
          </w:tcPr>
          <w:p w14:paraId="370CA03D"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USD/km</w:t>
            </w:r>
          </w:p>
        </w:tc>
      </w:tr>
      <w:tr w:rsidR="00904BDA" w:rsidRPr="00803EF2" w14:paraId="253AE6B3"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1D71FE16"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CMINP</w:t>
            </w:r>
          </w:p>
        </w:tc>
        <w:tc>
          <w:tcPr>
            <w:tcW w:w="1504" w:type="pct"/>
            <w:tcBorders>
              <w:top w:val="nil"/>
              <w:left w:val="nil"/>
              <w:bottom w:val="single" w:sz="4" w:space="0" w:color="auto"/>
              <w:right w:val="single" w:sz="4" w:space="0" w:color="auto"/>
            </w:tcBorders>
            <w:shd w:val="clear" w:color="000000" w:fill="FFFFFF"/>
            <w:noWrap/>
            <w:vAlign w:val="center"/>
            <w:hideMark/>
          </w:tcPr>
          <w:p w14:paraId="392D416C"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Inspección pedestre de Líneas Aéreas</w:t>
            </w:r>
          </w:p>
        </w:tc>
        <w:tc>
          <w:tcPr>
            <w:tcW w:w="479" w:type="pct"/>
            <w:tcBorders>
              <w:top w:val="nil"/>
              <w:left w:val="nil"/>
              <w:bottom w:val="single" w:sz="4" w:space="0" w:color="auto"/>
              <w:right w:val="single" w:sz="4" w:space="0" w:color="auto"/>
            </w:tcBorders>
            <w:shd w:val="clear" w:color="auto" w:fill="auto"/>
            <w:noWrap/>
            <w:vAlign w:val="bottom"/>
            <w:hideMark/>
          </w:tcPr>
          <w:p w14:paraId="1833A540"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51.144</w:t>
            </w:r>
          </w:p>
        </w:tc>
        <w:tc>
          <w:tcPr>
            <w:tcW w:w="509" w:type="pct"/>
            <w:tcBorders>
              <w:top w:val="nil"/>
              <w:left w:val="nil"/>
              <w:bottom w:val="single" w:sz="4" w:space="0" w:color="auto"/>
              <w:right w:val="single" w:sz="4" w:space="0" w:color="auto"/>
            </w:tcBorders>
            <w:shd w:val="clear" w:color="auto" w:fill="auto"/>
            <w:noWrap/>
            <w:vAlign w:val="bottom"/>
            <w:hideMark/>
          </w:tcPr>
          <w:p w14:paraId="10575A00"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11.070</w:t>
            </w:r>
          </w:p>
        </w:tc>
        <w:tc>
          <w:tcPr>
            <w:tcW w:w="609" w:type="pct"/>
            <w:tcBorders>
              <w:top w:val="nil"/>
              <w:left w:val="nil"/>
              <w:bottom w:val="single" w:sz="4" w:space="0" w:color="auto"/>
              <w:right w:val="single" w:sz="4" w:space="0" w:color="auto"/>
            </w:tcBorders>
            <w:shd w:val="clear" w:color="auto" w:fill="auto"/>
            <w:noWrap/>
            <w:vAlign w:val="bottom"/>
            <w:hideMark/>
          </w:tcPr>
          <w:p w14:paraId="02246C00"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13.370</w:t>
            </w:r>
          </w:p>
        </w:tc>
        <w:tc>
          <w:tcPr>
            <w:tcW w:w="482" w:type="pct"/>
            <w:tcBorders>
              <w:top w:val="nil"/>
              <w:left w:val="nil"/>
              <w:bottom w:val="single" w:sz="4" w:space="0" w:color="auto"/>
              <w:right w:val="single" w:sz="4" w:space="0" w:color="auto"/>
            </w:tcBorders>
            <w:shd w:val="clear" w:color="auto" w:fill="auto"/>
            <w:noWrap/>
            <w:vAlign w:val="bottom"/>
            <w:hideMark/>
          </w:tcPr>
          <w:p w14:paraId="4A4FDFBE"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75.584</w:t>
            </w:r>
          </w:p>
        </w:tc>
        <w:tc>
          <w:tcPr>
            <w:tcW w:w="415" w:type="pct"/>
            <w:tcBorders>
              <w:top w:val="nil"/>
              <w:left w:val="nil"/>
              <w:bottom w:val="single" w:sz="4" w:space="0" w:color="auto"/>
              <w:right w:val="single" w:sz="4" w:space="0" w:color="auto"/>
            </w:tcBorders>
            <w:shd w:val="clear" w:color="auto" w:fill="auto"/>
            <w:noWrap/>
            <w:vAlign w:val="bottom"/>
            <w:hideMark/>
          </w:tcPr>
          <w:p w14:paraId="75474826"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238</w:t>
            </w:r>
          </w:p>
        </w:tc>
        <w:tc>
          <w:tcPr>
            <w:tcW w:w="527" w:type="pct"/>
            <w:tcBorders>
              <w:top w:val="nil"/>
              <w:left w:val="nil"/>
              <w:bottom w:val="single" w:sz="4" w:space="0" w:color="auto"/>
              <w:right w:val="single" w:sz="4" w:space="0" w:color="auto"/>
            </w:tcBorders>
            <w:shd w:val="clear" w:color="auto" w:fill="auto"/>
            <w:noWrap/>
            <w:vAlign w:val="bottom"/>
            <w:hideMark/>
          </w:tcPr>
          <w:p w14:paraId="4AA7DFA0"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0,15</w:t>
            </w:r>
          </w:p>
        </w:tc>
      </w:tr>
      <w:tr w:rsidR="00904BDA" w:rsidRPr="00803EF2" w14:paraId="3147867D"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5FB1383E"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CMLVA</w:t>
            </w:r>
          </w:p>
        </w:tc>
        <w:tc>
          <w:tcPr>
            <w:tcW w:w="1504" w:type="pct"/>
            <w:tcBorders>
              <w:top w:val="nil"/>
              <w:left w:val="nil"/>
              <w:bottom w:val="single" w:sz="4" w:space="0" w:color="auto"/>
              <w:right w:val="single" w:sz="4" w:space="0" w:color="auto"/>
            </w:tcBorders>
            <w:shd w:val="clear" w:color="000000" w:fill="FFFFFF"/>
            <w:noWrap/>
            <w:vAlign w:val="center"/>
            <w:hideMark/>
          </w:tcPr>
          <w:p w14:paraId="2CC78CD9"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Lavado de aisladores con tensión</w:t>
            </w:r>
          </w:p>
        </w:tc>
        <w:tc>
          <w:tcPr>
            <w:tcW w:w="479" w:type="pct"/>
            <w:tcBorders>
              <w:top w:val="nil"/>
              <w:left w:val="nil"/>
              <w:bottom w:val="single" w:sz="4" w:space="0" w:color="auto"/>
              <w:right w:val="single" w:sz="4" w:space="0" w:color="auto"/>
            </w:tcBorders>
            <w:shd w:val="clear" w:color="auto" w:fill="auto"/>
            <w:noWrap/>
            <w:vAlign w:val="bottom"/>
            <w:hideMark/>
          </w:tcPr>
          <w:p w14:paraId="7E733100"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64.993</w:t>
            </w:r>
          </w:p>
        </w:tc>
        <w:tc>
          <w:tcPr>
            <w:tcW w:w="509" w:type="pct"/>
            <w:tcBorders>
              <w:top w:val="nil"/>
              <w:left w:val="nil"/>
              <w:bottom w:val="single" w:sz="4" w:space="0" w:color="auto"/>
              <w:right w:val="single" w:sz="4" w:space="0" w:color="auto"/>
            </w:tcBorders>
            <w:shd w:val="clear" w:color="auto" w:fill="auto"/>
            <w:noWrap/>
            <w:vAlign w:val="bottom"/>
            <w:hideMark/>
          </w:tcPr>
          <w:p w14:paraId="242BDAD7"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152.046</w:t>
            </w:r>
          </w:p>
        </w:tc>
        <w:tc>
          <w:tcPr>
            <w:tcW w:w="609" w:type="pct"/>
            <w:tcBorders>
              <w:top w:val="nil"/>
              <w:left w:val="nil"/>
              <w:bottom w:val="single" w:sz="4" w:space="0" w:color="auto"/>
              <w:right w:val="single" w:sz="4" w:space="0" w:color="auto"/>
            </w:tcBorders>
            <w:shd w:val="clear" w:color="auto" w:fill="auto"/>
            <w:noWrap/>
            <w:vAlign w:val="bottom"/>
            <w:hideMark/>
          </w:tcPr>
          <w:p w14:paraId="41773E1A"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1.219</w:t>
            </w:r>
          </w:p>
        </w:tc>
        <w:tc>
          <w:tcPr>
            <w:tcW w:w="482" w:type="pct"/>
            <w:tcBorders>
              <w:top w:val="nil"/>
              <w:left w:val="nil"/>
              <w:bottom w:val="single" w:sz="4" w:space="0" w:color="auto"/>
              <w:right w:val="single" w:sz="4" w:space="0" w:color="auto"/>
            </w:tcBorders>
            <w:shd w:val="clear" w:color="auto" w:fill="auto"/>
            <w:noWrap/>
            <w:vAlign w:val="bottom"/>
            <w:hideMark/>
          </w:tcPr>
          <w:p w14:paraId="169636AD"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218.257</w:t>
            </w:r>
          </w:p>
        </w:tc>
        <w:tc>
          <w:tcPr>
            <w:tcW w:w="415" w:type="pct"/>
            <w:tcBorders>
              <w:top w:val="nil"/>
              <w:left w:val="nil"/>
              <w:bottom w:val="single" w:sz="4" w:space="0" w:color="auto"/>
              <w:right w:val="single" w:sz="4" w:space="0" w:color="auto"/>
            </w:tcBorders>
            <w:shd w:val="clear" w:color="auto" w:fill="auto"/>
            <w:noWrap/>
            <w:vAlign w:val="bottom"/>
            <w:hideMark/>
          </w:tcPr>
          <w:p w14:paraId="1BBC4C6A"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317</w:t>
            </w:r>
          </w:p>
        </w:tc>
        <w:tc>
          <w:tcPr>
            <w:tcW w:w="527" w:type="pct"/>
            <w:tcBorders>
              <w:top w:val="nil"/>
              <w:left w:val="nil"/>
              <w:bottom w:val="single" w:sz="4" w:space="0" w:color="auto"/>
              <w:right w:val="single" w:sz="4" w:space="0" w:color="auto"/>
            </w:tcBorders>
            <w:shd w:val="clear" w:color="auto" w:fill="auto"/>
            <w:noWrap/>
            <w:vAlign w:val="bottom"/>
            <w:hideMark/>
          </w:tcPr>
          <w:p w14:paraId="21CC2F83"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0,31</w:t>
            </w:r>
          </w:p>
        </w:tc>
      </w:tr>
      <w:tr w:rsidR="00904BDA" w:rsidRPr="00803EF2" w14:paraId="50D785FE"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1FFF3158"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CMTCT</w:t>
            </w:r>
          </w:p>
        </w:tc>
        <w:tc>
          <w:tcPr>
            <w:tcW w:w="1504" w:type="pct"/>
            <w:tcBorders>
              <w:top w:val="nil"/>
              <w:left w:val="nil"/>
              <w:bottom w:val="single" w:sz="4" w:space="0" w:color="auto"/>
              <w:right w:val="single" w:sz="4" w:space="0" w:color="auto"/>
            </w:tcBorders>
            <w:shd w:val="clear" w:color="000000" w:fill="FFFFFF"/>
            <w:noWrap/>
            <w:vAlign w:val="center"/>
            <w:hideMark/>
          </w:tcPr>
          <w:p w14:paraId="1C14BED5"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Trabajos con Tensión</w:t>
            </w:r>
          </w:p>
        </w:tc>
        <w:tc>
          <w:tcPr>
            <w:tcW w:w="479" w:type="pct"/>
            <w:tcBorders>
              <w:top w:val="nil"/>
              <w:left w:val="nil"/>
              <w:bottom w:val="single" w:sz="4" w:space="0" w:color="auto"/>
              <w:right w:val="single" w:sz="4" w:space="0" w:color="auto"/>
            </w:tcBorders>
            <w:shd w:val="clear" w:color="auto" w:fill="auto"/>
            <w:noWrap/>
            <w:vAlign w:val="bottom"/>
            <w:hideMark/>
          </w:tcPr>
          <w:p w14:paraId="62E9BE4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92.383</w:t>
            </w:r>
          </w:p>
        </w:tc>
        <w:tc>
          <w:tcPr>
            <w:tcW w:w="509" w:type="pct"/>
            <w:tcBorders>
              <w:top w:val="nil"/>
              <w:left w:val="nil"/>
              <w:bottom w:val="single" w:sz="4" w:space="0" w:color="auto"/>
              <w:right w:val="single" w:sz="4" w:space="0" w:color="auto"/>
            </w:tcBorders>
            <w:shd w:val="clear" w:color="auto" w:fill="auto"/>
            <w:noWrap/>
            <w:vAlign w:val="bottom"/>
            <w:hideMark/>
          </w:tcPr>
          <w:p w14:paraId="3C34AB64"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47.766</w:t>
            </w:r>
          </w:p>
        </w:tc>
        <w:tc>
          <w:tcPr>
            <w:tcW w:w="609" w:type="pct"/>
            <w:tcBorders>
              <w:top w:val="nil"/>
              <w:left w:val="nil"/>
              <w:bottom w:val="single" w:sz="4" w:space="0" w:color="auto"/>
              <w:right w:val="single" w:sz="4" w:space="0" w:color="auto"/>
            </w:tcBorders>
            <w:shd w:val="clear" w:color="auto" w:fill="auto"/>
            <w:noWrap/>
            <w:vAlign w:val="bottom"/>
            <w:hideMark/>
          </w:tcPr>
          <w:p w14:paraId="4B9FE4C2"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11.147</w:t>
            </w:r>
          </w:p>
        </w:tc>
        <w:tc>
          <w:tcPr>
            <w:tcW w:w="482" w:type="pct"/>
            <w:tcBorders>
              <w:top w:val="nil"/>
              <w:left w:val="nil"/>
              <w:bottom w:val="single" w:sz="4" w:space="0" w:color="auto"/>
              <w:right w:val="single" w:sz="4" w:space="0" w:color="auto"/>
            </w:tcBorders>
            <w:shd w:val="clear" w:color="auto" w:fill="auto"/>
            <w:noWrap/>
            <w:vAlign w:val="bottom"/>
            <w:hideMark/>
          </w:tcPr>
          <w:p w14:paraId="5017C09D"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151.296</w:t>
            </w:r>
          </w:p>
        </w:tc>
        <w:tc>
          <w:tcPr>
            <w:tcW w:w="415" w:type="pct"/>
            <w:tcBorders>
              <w:top w:val="nil"/>
              <w:left w:val="nil"/>
              <w:bottom w:val="single" w:sz="4" w:space="0" w:color="auto"/>
              <w:right w:val="single" w:sz="4" w:space="0" w:color="auto"/>
            </w:tcBorders>
            <w:shd w:val="clear" w:color="auto" w:fill="auto"/>
            <w:noWrap/>
            <w:vAlign w:val="bottom"/>
            <w:hideMark/>
          </w:tcPr>
          <w:p w14:paraId="3A453495"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476</w:t>
            </w:r>
          </w:p>
        </w:tc>
        <w:tc>
          <w:tcPr>
            <w:tcW w:w="527" w:type="pct"/>
            <w:tcBorders>
              <w:top w:val="nil"/>
              <w:left w:val="nil"/>
              <w:bottom w:val="single" w:sz="4" w:space="0" w:color="auto"/>
              <w:right w:val="single" w:sz="4" w:space="0" w:color="auto"/>
            </w:tcBorders>
            <w:shd w:val="clear" w:color="auto" w:fill="auto"/>
            <w:noWrap/>
            <w:vAlign w:val="bottom"/>
            <w:hideMark/>
          </w:tcPr>
          <w:p w14:paraId="0BFF010A"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0,31</w:t>
            </w:r>
          </w:p>
        </w:tc>
      </w:tr>
      <w:tr w:rsidR="00904BDA" w:rsidRPr="00803EF2" w14:paraId="3E3E5E1D"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773C454D"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CMPOR</w:t>
            </w:r>
          </w:p>
        </w:tc>
        <w:tc>
          <w:tcPr>
            <w:tcW w:w="1504" w:type="pct"/>
            <w:tcBorders>
              <w:top w:val="nil"/>
              <w:left w:val="nil"/>
              <w:bottom w:val="single" w:sz="4" w:space="0" w:color="auto"/>
              <w:right w:val="single" w:sz="4" w:space="0" w:color="auto"/>
            </w:tcBorders>
            <w:shd w:val="clear" w:color="000000" w:fill="FFFFFF"/>
            <w:noWrap/>
            <w:vAlign w:val="center"/>
            <w:hideMark/>
          </w:tcPr>
          <w:p w14:paraId="5E3B879E"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Poda y Roce</w:t>
            </w:r>
          </w:p>
        </w:tc>
        <w:tc>
          <w:tcPr>
            <w:tcW w:w="479" w:type="pct"/>
            <w:tcBorders>
              <w:top w:val="nil"/>
              <w:left w:val="nil"/>
              <w:bottom w:val="single" w:sz="4" w:space="0" w:color="auto"/>
              <w:right w:val="single" w:sz="4" w:space="0" w:color="auto"/>
            </w:tcBorders>
            <w:shd w:val="clear" w:color="auto" w:fill="auto"/>
            <w:noWrap/>
            <w:vAlign w:val="bottom"/>
            <w:hideMark/>
          </w:tcPr>
          <w:p w14:paraId="2CCEA0C6"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84.072</w:t>
            </w:r>
          </w:p>
        </w:tc>
        <w:tc>
          <w:tcPr>
            <w:tcW w:w="509" w:type="pct"/>
            <w:tcBorders>
              <w:top w:val="nil"/>
              <w:left w:val="nil"/>
              <w:bottom w:val="single" w:sz="4" w:space="0" w:color="auto"/>
              <w:right w:val="single" w:sz="4" w:space="0" w:color="auto"/>
            </w:tcBorders>
            <w:shd w:val="clear" w:color="auto" w:fill="auto"/>
            <w:noWrap/>
            <w:vAlign w:val="bottom"/>
            <w:hideMark/>
          </w:tcPr>
          <w:p w14:paraId="0DFAA6BF"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77.112</w:t>
            </w:r>
          </w:p>
        </w:tc>
        <w:tc>
          <w:tcPr>
            <w:tcW w:w="609" w:type="pct"/>
            <w:tcBorders>
              <w:top w:val="nil"/>
              <w:left w:val="nil"/>
              <w:bottom w:val="single" w:sz="4" w:space="0" w:color="auto"/>
              <w:right w:val="single" w:sz="4" w:space="0" w:color="auto"/>
            </w:tcBorders>
            <w:shd w:val="clear" w:color="auto" w:fill="auto"/>
            <w:noWrap/>
            <w:vAlign w:val="bottom"/>
            <w:hideMark/>
          </w:tcPr>
          <w:p w14:paraId="63DBA68E"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2.222</w:t>
            </w:r>
          </w:p>
        </w:tc>
        <w:tc>
          <w:tcPr>
            <w:tcW w:w="482" w:type="pct"/>
            <w:tcBorders>
              <w:top w:val="nil"/>
              <w:left w:val="nil"/>
              <w:bottom w:val="single" w:sz="4" w:space="0" w:color="auto"/>
              <w:right w:val="single" w:sz="4" w:space="0" w:color="auto"/>
            </w:tcBorders>
            <w:shd w:val="clear" w:color="auto" w:fill="auto"/>
            <w:noWrap/>
            <w:vAlign w:val="bottom"/>
            <w:hideMark/>
          </w:tcPr>
          <w:p w14:paraId="7C918620"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163.406</w:t>
            </w:r>
          </w:p>
        </w:tc>
        <w:tc>
          <w:tcPr>
            <w:tcW w:w="415" w:type="pct"/>
            <w:tcBorders>
              <w:top w:val="nil"/>
              <w:left w:val="nil"/>
              <w:bottom w:val="single" w:sz="4" w:space="0" w:color="auto"/>
              <w:right w:val="single" w:sz="4" w:space="0" w:color="auto"/>
            </w:tcBorders>
            <w:shd w:val="clear" w:color="auto" w:fill="auto"/>
            <w:noWrap/>
            <w:vAlign w:val="bottom"/>
            <w:hideMark/>
          </w:tcPr>
          <w:p w14:paraId="75D37315"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476</w:t>
            </w:r>
          </w:p>
        </w:tc>
        <w:tc>
          <w:tcPr>
            <w:tcW w:w="527" w:type="pct"/>
            <w:tcBorders>
              <w:top w:val="nil"/>
              <w:left w:val="nil"/>
              <w:bottom w:val="single" w:sz="4" w:space="0" w:color="auto"/>
              <w:right w:val="single" w:sz="4" w:space="0" w:color="auto"/>
            </w:tcBorders>
            <w:shd w:val="clear" w:color="auto" w:fill="auto"/>
            <w:noWrap/>
            <w:vAlign w:val="bottom"/>
            <w:hideMark/>
          </w:tcPr>
          <w:p w14:paraId="4BF2D767"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0,47</w:t>
            </w:r>
          </w:p>
        </w:tc>
      </w:tr>
      <w:tr w:rsidR="00904BDA" w:rsidRPr="00803EF2" w14:paraId="4F1FBA13"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79AD5440"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CMELA</w:t>
            </w:r>
          </w:p>
        </w:tc>
        <w:tc>
          <w:tcPr>
            <w:tcW w:w="1504" w:type="pct"/>
            <w:tcBorders>
              <w:top w:val="nil"/>
              <w:left w:val="nil"/>
              <w:bottom w:val="single" w:sz="4" w:space="0" w:color="auto"/>
              <w:right w:val="single" w:sz="4" w:space="0" w:color="auto"/>
            </w:tcBorders>
            <w:shd w:val="clear" w:color="000000" w:fill="FFFFFF"/>
            <w:noWrap/>
            <w:vAlign w:val="center"/>
            <w:hideMark/>
          </w:tcPr>
          <w:p w14:paraId="098613AA"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Mantenimiento de Estructuras y líneas sin Tensión</w:t>
            </w:r>
          </w:p>
        </w:tc>
        <w:tc>
          <w:tcPr>
            <w:tcW w:w="479" w:type="pct"/>
            <w:tcBorders>
              <w:top w:val="nil"/>
              <w:left w:val="nil"/>
              <w:bottom w:val="single" w:sz="4" w:space="0" w:color="auto"/>
              <w:right w:val="single" w:sz="4" w:space="0" w:color="auto"/>
            </w:tcBorders>
            <w:shd w:val="clear" w:color="auto" w:fill="auto"/>
            <w:noWrap/>
            <w:vAlign w:val="bottom"/>
            <w:hideMark/>
          </w:tcPr>
          <w:p w14:paraId="77AD1056"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64.993</w:t>
            </w:r>
          </w:p>
        </w:tc>
        <w:tc>
          <w:tcPr>
            <w:tcW w:w="509" w:type="pct"/>
            <w:tcBorders>
              <w:top w:val="nil"/>
              <w:left w:val="nil"/>
              <w:bottom w:val="single" w:sz="4" w:space="0" w:color="auto"/>
              <w:right w:val="single" w:sz="4" w:space="0" w:color="auto"/>
            </w:tcBorders>
            <w:shd w:val="clear" w:color="auto" w:fill="auto"/>
            <w:noWrap/>
            <w:vAlign w:val="bottom"/>
            <w:hideMark/>
          </w:tcPr>
          <w:p w14:paraId="45589A32"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47.766</w:t>
            </w:r>
          </w:p>
        </w:tc>
        <w:tc>
          <w:tcPr>
            <w:tcW w:w="609" w:type="pct"/>
            <w:tcBorders>
              <w:top w:val="nil"/>
              <w:left w:val="nil"/>
              <w:bottom w:val="single" w:sz="4" w:space="0" w:color="auto"/>
              <w:right w:val="single" w:sz="4" w:space="0" w:color="auto"/>
            </w:tcBorders>
            <w:shd w:val="clear" w:color="auto" w:fill="auto"/>
            <w:noWrap/>
            <w:vAlign w:val="bottom"/>
            <w:hideMark/>
          </w:tcPr>
          <w:p w14:paraId="732039AA"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10.213</w:t>
            </w:r>
          </w:p>
        </w:tc>
        <w:tc>
          <w:tcPr>
            <w:tcW w:w="482" w:type="pct"/>
            <w:tcBorders>
              <w:top w:val="nil"/>
              <w:left w:val="nil"/>
              <w:bottom w:val="single" w:sz="4" w:space="0" w:color="auto"/>
              <w:right w:val="single" w:sz="4" w:space="0" w:color="auto"/>
            </w:tcBorders>
            <w:shd w:val="clear" w:color="auto" w:fill="auto"/>
            <w:noWrap/>
            <w:vAlign w:val="bottom"/>
            <w:hideMark/>
          </w:tcPr>
          <w:p w14:paraId="3651363B"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122.971</w:t>
            </w:r>
          </w:p>
        </w:tc>
        <w:tc>
          <w:tcPr>
            <w:tcW w:w="415" w:type="pct"/>
            <w:tcBorders>
              <w:top w:val="nil"/>
              <w:left w:val="nil"/>
              <w:bottom w:val="single" w:sz="4" w:space="0" w:color="auto"/>
              <w:right w:val="single" w:sz="4" w:space="0" w:color="auto"/>
            </w:tcBorders>
            <w:shd w:val="clear" w:color="auto" w:fill="auto"/>
            <w:noWrap/>
            <w:vAlign w:val="bottom"/>
            <w:hideMark/>
          </w:tcPr>
          <w:p w14:paraId="649A387E"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317</w:t>
            </w:r>
          </w:p>
        </w:tc>
        <w:tc>
          <w:tcPr>
            <w:tcW w:w="527" w:type="pct"/>
            <w:tcBorders>
              <w:top w:val="nil"/>
              <w:left w:val="nil"/>
              <w:bottom w:val="single" w:sz="4" w:space="0" w:color="auto"/>
              <w:right w:val="single" w:sz="4" w:space="0" w:color="auto"/>
            </w:tcBorders>
            <w:shd w:val="clear" w:color="auto" w:fill="auto"/>
            <w:noWrap/>
            <w:vAlign w:val="bottom"/>
            <w:hideMark/>
          </w:tcPr>
          <w:p w14:paraId="0B76296C"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0,31</w:t>
            </w:r>
          </w:p>
        </w:tc>
      </w:tr>
      <w:tr w:rsidR="00904BDA" w:rsidRPr="00803EF2" w14:paraId="176477AA"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0F323A54"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CMCAM</w:t>
            </w:r>
          </w:p>
        </w:tc>
        <w:tc>
          <w:tcPr>
            <w:tcW w:w="1504" w:type="pct"/>
            <w:tcBorders>
              <w:top w:val="nil"/>
              <w:left w:val="nil"/>
              <w:bottom w:val="single" w:sz="4" w:space="0" w:color="auto"/>
              <w:right w:val="single" w:sz="4" w:space="0" w:color="auto"/>
            </w:tcBorders>
            <w:shd w:val="clear" w:color="000000" w:fill="FFFFFF"/>
            <w:noWrap/>
            <w:vAlign w:val="center"/>
            <w:hideMark/>
          </w:tcPr>
          <w:p w14:paraId="14F470AD"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Mantenimiento de Caminos de Acceso</w:t>
            </w:r>
          </w:p>
        </w:tc>
        <w:tc>
          <w:tcPr>
            <w:tcW w:w="479" w:type="pct"/>
            <w:tcBorders>
              <w:top w:val="nil"/>
              <w:left w:val="nil"/>
              <w:bottom w:val="single" w:sz="4" w:space="0" w:color="auto"/>
              <w:right w:val="single" w:sz="4" w:space="0" w:color="auto"/>
            </w:tcBorders>
            <w:shd w:val="clear" w:color="auto" w:fill="auto"/>
            <w:noWrap/>
            <w:vAlign w:val="bottom"/>
            <w:hideMark/>
          </w:tcPr>
          <w:p w14:paraId="00934D4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27.698</w:t>
            </w:r>
          </w:p>
        </w:tc>
        <w:tc>
          <w:tcPr>
            <w:tcW w:w="509" w:type="pct"/>
            <w:tcBorders>
              <w:top w:val="nil"/>
              <w:left w:val="nil"/>
              <w:bottom w:val="single" w:sz="4" w:space="0" w:color="auto"/>
              <w:right w:val="single" w:sz="4" w:space="0" w:color="auto"/>
            </w:tcBorders>
            <w:shd w:val="clear" w:color="auto" w:fill="auto"/>
            <w:noWrap/>
            <w:vAlign w:val="bottom"/>
            <w:hideMark/>
          </w:tcPr>
          <w:p w14:paraId="2E07772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84.423</w:t>
            </w:r>
          </w:p>
        </w:tc>
        <w:tc>
          <w:tcPr>
            <w:tcW w:w="609" w:type="pct"/>
            <w:tcBorders>
              <w:top w:val="nil"/>
              <w:left w:val="nil"/>
              <w:bottom w:val="single" w:sz="4" w:space="0" w:color="auto"/>
              <w:right w:val="single" w:sz="4" w:space="0" w:color="auto"/>
            </w:tcBorders>
            <w:shd w:val="clear" w:color="auto" w:fill="auto"/>
            <w:noWrap/>
            <w:vAlign w:val="bottom"/>
            <w:hideMark/>
          </w:tcPr>
          <w:p w14:paraId="6F71EF86"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236</w:t>
            </w:r>
          </w:p>
        </w:tc>
        <w:tc>
          <w:tcPr>
            <w:tcW w:w="482" w:type="pct"/>
            <w:tcBorders>
              <w:top w:val="nil"/>
              <w:left w:val="nil"/>
              <w:bottom w:val="single" w:sz="4" w:space="0" w:color="auto"/>
              <w:right w:val="single" w:sz="4" w:space="0" w:color="auto"/>
            </w:tcBorders>
            <w:shd w:val="clear" w:color="auto" w:fill="auto"/>
            <w:noWrap/>
            <w:vAlign w:val="bottom"/>
            <w:hideMark/>
          </w:tcPr>
          <w:p w14:paraId="00FED86A"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112.357</w:t>
            </w:r>
          </w:p>
        </w:tc>
        <w:tc>
          <w:tcPr>
            <w:tcW w:w="415" w:type="pct"/>
            <w:tcBorders>
              <w:top w:val="nil"/>
              <w:left w:val="nil"/>
              <w:bottom w:val="single" w:sz="4" w:space="0" w:color="auto"/>
              <w:right w:val="single" w:sz="4" w:space="0" w:color="auto"/>
            </w:tcBorders>
            <w:shd w:val="clear" w:color="auto" w:fill="auto"/>
            <w:noWrap/>
            <w:vAlign w:val="bottom"/>
            <w:hideMark/>
          </w:tcPr>
          <w:p w14:paraId="4BC1057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159</w:t>
            </w:r>
          </w:p>
        </w:tc>
        <w:tc>
          <w:tcPr>
            <w:tcW w:w="527" w:type="pct"/>
            <w:tcBorders>
              <w:top w:val="nil"/>
              <w:left w:val="nil"/>
              <w:bottom w:val="single" w:sz="4" w:space="0" w:color="auto"/>
              <w:right w:val="single" w:sz="4" w:space="0" w:color="auto"/>
            </w:tcBorders>
            <w:shd w:val="clear" w:color="auto" w:fill="auto"/>
            <w:noWrap/>
            <w:vAlign w:val="bottom"/>
            <w:hideMark/>
          </w:tcPr>
          <w:p w14:paraId="46FA9CF7"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0,33</w:t>
            </w:r>
          </w:p>
        </w:tc>
      </w:tr>
      <w:tr w:rsidR="00904BDA" w:rsidRPr="00803EF2" w14:paraId="3980457D"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044F76A0"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CMLMA</w:t>
            </w:r>
          </w:p>
        </w:tc>
        <w:tc>
          <w:tcPr>
            <w:tcW w:w="1504" w:type="pct"/>
            <w:tcBorders>
              <w:top w:val="nil"/>
              <w:left w:val="nil"/>
              <w:bottom w:val="single" w:sz="4" w:space="0" w:color="auto"/>
              <w:right w:val="single" w:sz="4" w:space="0" w:color="auto"/>
            </w:tcBorders>
            <w:shd w:val="clear" w:color="000000" w:fill="FFFFFF"/>
            <w:noWrap/>
            <w:vAlign w:val="center"/>
            <w:hideMark/>
          </w:tcPr>
          <w:p w14:paraId="77867EA3"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Lavado manual de aisladores</w:t>
            </w:r>
          </w:p>
        </w:tc>
        <w:tc>
          <w:tcPr>
            <w:tcW w:w="479" w:type="pct"/>
            <w:tcBorders>
              <w:top w:val="nil"/>
              <w:left w:val="nil"/>
              <w:bottom w:val="single" w:sz="4" w:space="0" w:color="auto"/>
              <w:right w:val="single" w:sz="4" w:space="0" w:color="auto"/>
            </w:tcBorders>
            <w:shd w:val="clear" w:color="auto" w:fill="auto"/>
            <w:noWrap/>
            <w:vAlign w:val="bottom"/>
            <w:hideMark/>
          </w:tcPr>
          <w:p w14:paraId="7DB51AFD"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64.993</w:t>
            </w:r>
          </w:p>
        </w:tc>
        <w:tc>
          <w:tcPr>
            <w:tcW w:w="509" w:type="pct"/>
            <w:tcBorders>
              <w:top w:val="nil"/>
              <w:left w:val="nil"/>
              <w:bottom w:val="single" w:sz="4" w:space="0" w:color="auto"/>
              <w:right w:val="single" w:sz="4" w:space="0" w:color="auto"/>
            </w:tcBorders>
            <w:shd w:val="clear" w:color="auto" w:fill="auto"/>
            <w:noWrap/>
            <w:vAlign w:val="bottom"/>
            <w:hideMark/>
          </w:tcPr>
          <w:p w14:paraId="27D94BC8"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47.766</w:t>
            </w:r>
          </w:p>
        </w:tc>
        <w:tc>
          <w:tcPr>
            <w:tcW w:w="609" w:type="pct"/>
            <w:tcBorders>
              <w:top w:val="nil"/>
              <w:left w:val="nil"/>
              <w:bottom w:val="single" w:sz="4" w:space="0" w:color="auto"/>
              <w:right w:val="single" w:sz="4" w:space="0" w:color="auto"/>
            </w:tcBorders>
            <w:shd w:val="clear" w:color="auto" w:fill="auto"/>
            <w:noWrap/>
            <w:vAlign w:val="bottom"/>
            <w:hideMark/>
          </w:tcPr>
          <w:p w14:paraId="563CF279"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1.165</w:t>
            </w:r>
          </w:p>
        </w:tc>
        <w:tc>
          <w:tcPr>
            <w:tcW w:w="482" w:type="pct"/>
            <w:tcBorders>
              <w:top w:val="nil"/>
              <w:left w:val="nil"/>
              <w:bottom w:val="single" w:sz="4" w:space="0" w:color="auto"/>
              <w:right w:val="single" w:sz="4" w:space="0" w:color="auto"/>
            </w:tcBorders>
            <w:shd w:val="clear" w:color="auto" w:fill="auto"/>
            <w:noWrap/>
            <w:vAlign w:val="bottom"/>
            <w:hideMark/>
          </w:tcPr>
          <w:p w14:paraId="7B2EFC59"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113.924</w:t>
            </w:r>
          </w:p>
        </w:tc>
        <w:tc>
          <w:tcPr>
            <w:tcW w:w="415" w:type="pct"/>
            <w:tcBorders>
              <w:top w:val="nil"/>
              <w:left w:val="nil"/>
              <w:bottom w:val="single" w:sz="4" w:space="0" w:color="auto"/>
              <w:right w:val="single" w:sz="4" w:space="0" w:color="auto"/>
            </w:tcBorders>
            <w:shd w:val="clear" w:color="auto" w:fill="auto"/>
            <w:noWrap/>
            <w:vAlign w:val="bottom"/>
            <w:hideMark/>
          </w:tcPr>
          <w:p w14:paraId="5493CDDA"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317</w:t>
            </w:r>
          </w:p>
        </w:tc>
        <w:tc>
          <w:tcPr>
            <w:tcW w:w="527" w:type="pct"/>
            <w:tcBorders>
              <w:top w:val="nil"/>
              <w:left w:val="nil"/>
              <w:bottom w:val="single" w:sz="4" w:space="0" w:color="auto"/>
              <w:right w:val="single" w:sz="4" w:space="0" w:color="auto"/>
            </w:tcBorders>
            <w:shd w:val="clear" w:color="auto" w:fill="auto"/>
            <w:noWrap/>
            <w:vAlign w:val="bottom"/>
            <w:hideMark/>
          </w:tcPr>
          <w:p w14:paraId="454D1736"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0,31</w:t>
            </w:r>
          </w:p>
        </w:tc>
      </w:tr>
      <w:tr w:rsidR="00904BDA" w:rsidRPr="00803EF2" w14:paraId="651DF3DD"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08F6A235"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CMIEP</w:t>
            </w:r>
          </w:p>
        </w:tc>
        <w:tc>
          <w:tcPr>
            <w:tcW w:w="1504" w:type="pct"/>
            <w:tcBorders>
              <w:top w:val="nil"/>
              <w:left w:val="nil"/>
              <w:bottom w:val="single" w:sz="4" w:space="0" w:color="auto"/>
              <w:right w:val="single" w:sz="4" w:space="0" w:color="auto"/>
            </w:tcBorders>
            <w:shd w:val="clear" w:color="000000" w:fill="FFFFFF"/>
            <w:noWrap/>
            <w:vAlign w:val="center"/>
            <w:hideMark/>
          </w:tcPr>
          <w:p w14:paraId="78B97DE7"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Inspección y revisión de equipos primarios en SE</w:t>
            </w:r>
          </w:p>
        </w:tc>
        <w:tc>
          <w:tcPr>
            <w:tcW w:w="479" w:type="pct"/>
            <w:tcBorders>
              <w:top w:val="nil"/>
              <w:left w:val="nil"/>
              <w:bottom w:val="single" w:sz="4" w:space="0" w:color="auto"/>
              <w:right w:val="single" w:sz="4" w:space="0" w:color="auto"/>
            </w:tcBorders>
            <w:shd w:val="clear" w:color="auto" w:fill="auto"/>
            <w:noWrap/>
            <w:vAlign w:val="bottom"/>
            <w:hideMark/>
          </w:tcPr>
          <w:p w14:paraId="7F1FFF06"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65.793</w:t>
            </w:r>
          </w:p>
        </w:tc>
        <w:tc>
          <w:tcPr>
            <w:tcW w:w="509" w:type="pct"/>
            <w:tcBorders>
              <w:top w:val="nil"/>
              <w:left w:val="nil"/>
              <w:bottom w:val="single" w:sz="4" w:space="0" w:color="auto"/>
              <w:right w:val="single" w:sz="4" w:space="0" w:color="auto"/>
            </w:tcBorders>
            <w:shd w:val="clear" w:color="auto" w:fill="auto"/>
            <w:noWrap/>
            <w:vAlign w:val="bottom"/>
            <w:hideMark/>
          </w:tcPr>
          <w:p w14:paraId="09878FFB"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11.070</w:t>
            </w:r>
          </w:p>
        </w:tc>
        <w:tc>
          <w:tcPr>
            <w:tcW w:w="609" w:type="pct"/>
            <w:tcBorders>
              <w:top w:val="nil"/>
              <w:left w:val="nil"/>
              <w:bottom w:val="single" w:sz="4" w:space="0" w:color="auto"/>
              <w:right w:val="single" w:sz="4" w:space="0" w:color="auto"/>
            </w:tcBorders>
            <w:shd w:val="clear" w:color="auto" w:fill="auto"/>
            <w:noWrap/>
            <w:vAlign w:val="bottom"/>
            <w:hideMark/>
          </w:tcPr>
          <w:p w14:paraId="30AB3AF8"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11.782</w:t>
            </w:r>
          </w:p>
        </w:tc>
        <w:tc>
          <w:tcPr>
            <w:tcW w:w="482" w:type="pct"/>
            <w:tcBorders>
              <w:top w:val="nil"/>
              <w:left w:val="nil"/>
              <w:bottom w:val="single" w:sz="4" w:space="0" w:color="auto"/>
              <w:right w:val="single" w:sz="4" w:space="0" w:color="auto"/>
            </w:tcBorders>
            <w:shd w:val="clear" w:color="auto" w:fill="auto"/>
            <w:noWrap/>
            <w:vAlign w:val="bottom"/>
            <w:hideMark/>
          </w:tcPr>
          <w:p w14:paraId="34020B12"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88.644</w:t>
            </w:r>
          </w:p>
        </w:tc>
        <w:tc>
          <w:tcPr>
            <w:tcW w:w="415" w:type="pct"/>
            <w:tcBorders>
              <w:top w:val="nil"/>
              <w:left w:val="nil"/>
              <w:bottom w:val="single" w:sz="4" w:space="0" w:color="auto"/>
              <w:right w:val="single" w:sz="4" w:space="0" w:color="auto"/>
            </w:tcBorders>
            <w:shd w:val="clear" w:color="auto" w:fill="auto"/>
            <w:noWrap/>
            <w:vAlign w:val="bottom"/>
            <w:hideMark/>
          </w:tcPr>
          <w:p w14:paraId="4D6F763F"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317</w:t>
            </w:r>
          </w:p>
        </w:tc>
        <w:tc>
          <w:tcPr>
            <w:tcW w:w="527" w:type="pct"/>
            <w:tcBorders>
              <w:top w:val="nil"/>
              <w:left w:val="nil"/>
              <w:bottom w:val="single" w:sz="4" w:space="0" w:color="auto"/>
              <w:right w:val="single" w:sz="4" w:space="0" w:color="auto"/>
            </w:tcBorders>
            <w:shd w:val="clear" w:color="auto" w:fill="auto"/>
            <w:noWrap/>
            <w:vAlign w:val="bottom"/>
            <w:hideMark/>
          </w:tcPr>
          <w:p w14:paraId="48183E6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0,15</w:t>
            </w:r>
          </w:p>
        </w:tc>
      </w:tr>
      <w:tr w:rsidR="00904BDA" w:rsidRPr="00803EF2" w14:paraId="429C07E7"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49216350"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CMLIM</w:t>
            </w:r>
          </w:p>
        </w:tc>
        <w:tc>
          <w:tcPr>
            <w:tcW w:w="1504" w:type="pct"/>
            <w:tcBorders>
              <w:top w:val="nil"/>
              <w:left w:val="nil"/>
              <w:bottom w:val="single" w:sz="4" w:space="0" w:color="auto"/>
              <w:right w:val="single" w:sz="4" w:space="0" w:color="auto"/>
            </w:tcBorders>
            <w:shd w:val="clear" w:color="000000" w:fill="FFFFFF"/>
            <w:noWrap/>
            <w:vAlign w:val="center"/>
            <w:hideMark/>
          </w:tcPr>
          <w:p w14:paraId="20EBE1D6"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Limpieza de subestaciones</w:t>
            </w:r>
          </w:p>
        </w:tc>
        <w:tc>
          <w:tcPr>
            <w:tcW w:w="479" w:type="pct"/>
            <w:tcBorders>
              <w:top w:val="nil"/>
              <w:left w:val="nil"/>
              <w:bottom w:val="single" w:sz="4" w:space="0" w:color="auto"/>
              <w:right w:val="single" w:sz="4" w:space="0" w:color="auto"/>
            </w:tcBorders>
            <w:shd w:val="clear" w:color="auto" w:fill="auto"/>
            <w:noWrap/>
            <w:vAlign w:val="bottom"/>
            <w:hideMark/>
          </w:tcPr>
          <w:p w14:paraId="1443863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67.248</w:t>
            </w:r>
          </w:p>
        </w:tc>
        <w:tc>
          <w:tcPr>
            <w:tcW w:w="509" w:type="pct"/>
            <w:tcBorders>
              <w:top w:val="nil"/>
              <w:left w:val="nil"/>
              <w:bottom w:val="single" w:sz="4" w:space="0" w:color="auto"/>
              <w:right w:val="single" w:sz="4" w:space="0" w:color="auto"/>
            </w:tcBorders>
            <w:shd w:val="clear" w:color="auto" w:fill="auto"/>
            <w:noWrap/>
            <w:vAlign w:val="bottom"/>
            <w:hideMark/>
          </w:tcPr>
          <w:p w14:paraId="7D7FC928"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11.070</w:t>
            </w:r>
          </w:p>
        </w:tc>
        <w:tc>
          <w:tcPr>
            <w:tcW w:w="609" w:type="pct"/>
            <w:tcBorders>
              <w:top w:val="nil"/>
              <w:left w:val="nil"/>
              <w:bottom w:val="single" w:sz="4" w:space="0" w:color="auto"/>
              <w:right w:val="single" w:sz="4" w:space="0" w:color="auto"/>
            </w:tcBorders>
            <w:shd w:val="clear" w:color="auto" w:fill="auto"/>
            <w:noWrap/>
            <w:vAlign w:val="bottom"/>
            <w:hideMark/>
          </w:tcPr>
          <w:p w14:paraId="2A550F0D"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745</w:t>
            </w:r>
          </w:p>
        </w:tc>
        <w:tc>
          <w:tcPr>
            <w:tcW w:w="482" w:type="pct"/>
            <w:tcBorders>
              <w:top w:val="nil"/>
              <w:left w:val="nil"/>
              <w:bottom w:val="single" w:sz="4" w:space="0" w:color="auto"/>
              <w:right w:val="single" w:sz="4" w:space="0" w:color="auto"/>
            </w:tcBorders>
            <w:shd w:val="clear" w:color="auto" w:fill="auto"/>
            <w:noWrap/>
            <w:vAlign w:val="bottom"/>
            <w:hideMark/>
          </w:tcPr>
          <w:p w14:paraId="1C2F217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79.062</w:t>
            </w:r>
          </w:p>
        </w:tc>
        <w:tc>
          <w:tcPr>
            <w:tcW w:w="415" w:type="pct"/>
            <w:tcBorders>
              <w:top w:val="nil"/>
              <w:left w:val="nil"/>
              <w:bottom w:val="single" w:sz="4" w:space="0" w:color="auto"/>
              <w:right w:val="single" w:sz="4" w:space="0" w:color="auto"/>
            </w:tcBorders>
            <w:shd w:val="clear" w:color="auto" w:fill="auto"/>
            <w:noWrap/>
            <w:vAlign w:val="bottom"/>
            <w:hideMark/>
          </w:tcPr>
          <w:p w14:paraId="5722BCF9"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397</w:t>
            </w:r>
          </w:p>
        </w:tc>
        <w:tc>
          <w:tcPr>
            <w:tcW w:w="527" w:type="pct"/>
            <w:tcBorders>
              <w:top w:val="nil"/>
              <w:left w:val="nil"/>
              <w:bottom w:val="single" w:sz="4" w:space="0" w:color="auto"/>
              <w:right w:val="single" w:sz="4" w:space="0" w:color="auto"/>
            </w:tcBorders>
            <w:shd w:val="clear" w:color="auto" w:fill="auto"/>
            <w:noWrap/>
            <w:vAlign w:val="bottom"/>
            <w:hideMark/>
          </w:tcPr>
          <w:p w14:paraId="6AB87CE3"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0,15</w:t>
            </w:r>
          </w:p>
        </w:tc>
      </w:tr>
      <w:tr w:rsidR="00904BDA" w:rsidRPr="00803EF2" w14:paraId="455C8C8D"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76E7F0EC"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COPER</w:t>
            </w:r>
          </w:p>
        </w:tc>
        <w:tc>
          <w:tcPr>
            <w:tcW w:w="1504" w:type="pct"/>
            <w:tcBorders>
              <w:top w:val="nil"/>
              <w:left w:val="nil"/>
              <w:bottom w:val="single" w:sz="4" w:space="0" w:color="auto"/>
              <w:right w:val="single" w:sz="4" w:space="0" w:color="auto"/>
            </w:tcBorders>
            <w:shd w:val="clear" w:color="000000" w:fill="FFFFFF"/>
            <w:noWrap/>
            <w:vAlign w:val="center"/>
            <w:hideMark/>
          </w:tcPr>
          <w:p w14:paraId="3B127CEE"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Operación en terreno</w:t>
            </w:r>
          </w:p>
        </w:tc>
        <w:tc>
          <w:tcPr>
            <w:tcW w:w="479" w:type="pct"/>
            <w:tcBorders>
              <w:top w:val="nil"/>
              <w:left w:val="nil"/>
              <w:bottom w:val="single" w:sz="4" w:space="0" w:color="auto"/>
              <w:right w:val="single" w:sz="4" w:space="0" w:color="auto"/>
            </w:tcBorders>
            <w:shd w:val="clear" w:color="auto" w:fill="auto"/>
            <w:noWrap/>
            <w:vAlign w:val="bottom"/>
            <w:hideMark/>
          </w:tcPr>
          <w:p w14:paraId="4F4F7F37"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64.521</w:t>
            </w:r>
          </w:p>
        </w:tc>
        <w:tc>
          <w:tcPr>
            <w:tcW w:w="509" w:type="pct"/>
            <w:tcBorders>
              <w:top w:val="nil"/>
              <w:left w:val="nil"/>
              <w:bottom w:val="single" w:sz="4" w:space="0" w:color="auto"/>
              <w:right w:val="single" w:sz="4" w:space="0" w:color="auto"/>
            </w:tcBorders>
            <w:shd w:val="clear" w:color="auto" w:fill="auto"/>
            <w:noWrap/>
            <w:vAlign w:val="bottom"/>
            <w:hideMark/>
          </w:tcPr>
          <w:p w14:paraId="37D04922"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11.070</w:t>
            </w:r>
          </w:p>
        </w:tc>
        <w:tc>
          <w:tcPr>
            <w:tcW w:w="609" w:type="pct"/>
            <w:tcBorders>
              <w:top w:val="nil"/>
              <w:left w:val="nil"/>
              <w:bottom w:val="single" w:sz="4" w:space="0" w:color="auto"/>
              <w:right w:val="single" w:sz="4" w:space="0" w:color="auto"/>
            </w:tcBorders>
            <w:shd w:val="clear" w:color="auto" w:fill="auto"/>
            <w:noWrap/>
            <w:vAlign w:val="bottom"/>
            <w:hideMark/>
          </w:tcPr>
          <w:p w14:paraId="4C926342"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462</w:t>
            </w:r>
          </w:p>
        </w:tc>
        <w:tc>
          <w:tcPr>
            <w:tcW w:w="482" w:type="pct"/>
            <w:tcBorders>
              <w:top w:val="nil"/>
              <w:left w:val="nil"/>
              <w:bottom w:val="single" w:sz="4" w:space="0" w:color="auto"/>
              <w:right w:val="single" w:sz="4" w:space="0" w:color="auto"/>
            </w:tcBorders>
            <w:shd w:val="clear" w:color="auto" w:fill="auto"/>
            <w:noWrap/>
            <w:vAlign w:val="bottom"/>
            <w:hideMark/>
          </w:tcPr>
          <w:p w14:paraId="26F6C6E0"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76.052</w:t>
            </w:r>
          </w:p>
        </w:tc>
        <w:tc>
          <w:tcPr>
            <w:tcW w:w="415" w:type="pct"/>
            <w:tcBorders>
              <w:top w:val="nil"/>
              <w:left w:val="nil"/>
              <w:bottom w:val="single" w:sz="4" w:space="0" w:color="auto"/>
              <w:right w:val="single" w:sz="4" w:space="0" w:color="auto"/>
            </w:tcBorders>
            <w:shd w:val="clear" w:color="auto" w:fill="auto"/>
            <w:noWrap/>
            <w:vAlign w:val="bottom"/>
            <w:hideMark/>
          </w:tcPr>
          <w:p w14:paraId="6438486E"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317</w:t>
            </w:r>
          </w:p>
        </w:tc>
        <w:tc>
          <w:tcPr>
            <w:tcW w:w="527" w:type="pct"/>
            <w:tcBorders>
              <w:top w:val="nil"/>
              <w:left w:val="nil"/>
              <w:bottom w:val="single" w:sz="4" w:space="0" w:color="auto"/>
              <w:right w:val="single" w:sz="4" w:space="0" w:color="auto"/>
            </w:tcBorders>
            <w:shd w:val="clear" w:color="auto" w:fill="auto"/>
            <w:noWrap/>
            <w:vAlign w:val="bottom"/>
            <w:hideMark/>
          </w:tcPr>
          <w:p w14:paraId="5E3F819F"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0,15</w:t>
            </w:r>
          </w:p>
        </w:tc>
      </w:tr>
      <w:tr w:rsidR="00904BDA" w:rsidRPr="00803EF2" w14:paraId="550A363B"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0A88C442"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CMLSE</w:t>
            </w:r>
          </w:p>
        </w:tc>
        <w:tc>
          <w:tcPr>
            <w:tcW w:w="1504" w:type="pct"/>
            <w:tcBorders>
              <w:top w:val="nil"/>
              <w:left w:val="nil"/>
              <w:bottom w:val="single" w:sz="4" w:space="0" w:color="auto"/>
              <w:right w:val="single" w:sz="4" w:space="0" w:color="auto"/>
            </w:tcBorders>
            <w:shd w:val="clear" w:color="000000" w:fill="FFFFFF"/>
            <w:noWrap/>
            <w:vAlign w:val="center"/>
            <w:hideMark/>
          </w:tcPr>
          <w:p w14:paraId="3BDDD2F2"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Lavado de Subestaciones</w:t>
            </w:r>
          </w:p>
        </w:tc>
        <w:tc>
          <w:tcPr>
            <w:tcW w:w="479" w:type="pct"/>
            <w:tcBorders>
              <w:top w:val="nil"/>
              <w:left w:val="nil"/>
              <w:bottom w:val="single" w:sz="4" w:space="0" w:color="auto"/>
              <w:right w:val="single" w:sz="4" w:space="0" w:color="auto"/>
            </w:tcBorders>
            <w:shd w:val="clear" w:color="auto" w:fill="auto"/>
            <w:noWrap/>
            <w:vAlign w:val="bottom"/>
            <w:hideMark/>
          </w:tcPr>
          <w:p w14:paraId="47F265E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73.363</w:t>
            </w:r>
          </w:p>
        </w:tc>
        <w:tc>
          <w:tcPr>
            <w:tcW w:w="509" w:type="pct"/>
            <w:tcBorders>
              <w:top w:val="nil"/>
              <w:left w:val="nil"/>
              <w:bottom w:val="single" w:sz="4" w:space="0" w:color="auto"/>
              <w:right w:val="single" w:sz="4" w:space="0" w:color="auto"/>
            </w:tcBorders>
            <w:shd w:val="clear" w:color="auto" w:fill="auto"/>
            <w:noWrap/>
            <w:vAlign w:val="bottom"/>
            <w:hideMark/>
          </w:tcPr>
          <w:p w14:paraId="393B4C05"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185.310</w:t>
            </w:r>
          </w:p>
        </w:tc>
        <w:tc>
          <w:tcPr>
            <w:tcW w:w="609" w:type="pct"/>
            <w:tcBorders>
              <w:top w:val="nil"/>
              <w:left w:val="nil"/>
              <w:bottom w:val="single" w:sz="4" w:space="0" w:color="auto"/>
              <w:right w:val="single" w:sz="4" w:space="0" w:color="auto"/>
            </w:tcBorders>
            <w:shd w:val="clear" w:color="auto" w:fill="auto"/>
            <w:noWrap/>
            <w:vAlign w:val="bottom"/>
            <w:hideMark/>
          </w:tcPr>
          <w:p w14:paraId="32E02925"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1.449</w:t>
            </w:r>
          </w:p>
        </w:tc>
        <w:tc>
          <w:tcPr>
            <w:tcW w:w="482" w:type="pct"/>
            <w:tcBorders>
              <w:top w:val="nil"/>
              <w:left w:val="nil"/>
              <w:bottom w:val="single" w:sz="4" w:space="0" w:color="auto"/>
              <w:right w:val="single" w:sz="4" w:space="0" w:color="auto"/>
            </w:tcBorders>
            <w:shd w:val="clear" w:color="auto" w:fill="auto"/>
            <w:noWrap/>
            <w:vAlign w:val="bottom"/>
            <w:hideMark/>
          </w:tcPr>
          <w:p w14:paraId="5C97354D"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260.121</w:t>
            </w:r>
          </w:p>
        </w:tc>
        <w:tc>
          <w:tcPr>
            <w:tcW w:w="415" w:type="pct"/>
            <w:tcBorders>
              <w:top w:val="nil"/>
              <w:left w:val="nil"/>
              <w:bottom w:val="single" w:sz="4" w:space="0" w:color="auto"/>
              <w:right w:val="single" w:sz="4" w:space="0" w:color="auto"/>
            </w:tcBorders>
            <w:shd w:val="clear" w:color="auto" w:fill="auto"/>
            <w:noWrap/>
            <w:vAlign w:val="bottom"/>
            <w:hideMark/>
          </w:tcPr>
          <w:p w14:paraId="2FE4A20A"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397</w:t>
            </w:r>
          </w:p>
        </w:tc>
        <w:tc>
          <w:tcPr>
            <w:tcW w:w="527" w:type="pct"/>
            <w:tcBorders>
              <w:top w:val="nil"/>
              <w:left w:val="nil"/>
              <w:bottom w:val="single" w:sz="4" w:space="0" w:color="auto"/>
              <w:right w:val="single" w:sz="4" w:space="0" w:color="auto"/>
            </w:tcBorders>
            <w:shd w:val="clear" w:color="auto" w:fill="auto"/>
            <w:noWrap/>
            <w:vAlign w:val="bottom"/>
            <w:hideMark/>
          </w:tcPr>
          <w:p w14:paraId="71293604"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0,39</w:t>
            </w:r>
          </w:p>
        </w:tc>
      </w:tr>
      <w:tr w:rsidR="00904BDA" w:rsidRPr="00803EF2" w14:paraId="2611F48C"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03CF5C2A"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CMREP</w:t>
            </w:r>
          </w:p>
        </w:tc>
        <w:tc>
          <w:tcPr>
            <w:tcW w:w="1504" w:type="pct"/>
            <w:tcBorders>
              <w:top w:val="nil"/>
              <w:left w:val="nil"/>
              <w:bottom w:val="single" w:sz="4" w:space="0" w:color="auto"/>
              <w:right w:val="single" w:sz="4" w:space="0" w:color="auto"/>
            </w:tcBorders>
            <w:shd w:val="clear" w:color="000000" w:fill="FFFFFF"/>
            <w:noWrap/>
            <w:vAlign w:val="center"/>
            <w:hideMark/>
          </w:tcPr>
          <w:p w14:paraId="450F6BDC"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Reparación de equipos primarios en SE</w:t>
            </w:r>
          </w:p>
        </w:tc>
        <w:tc>
          <w:tcPr>
            <w:tcW w:w="479" w:type="pct"/>
            <w:tcBorders>
              <w:top w:val="nil"/>
              <w:left w:val="nil"/>
              <w:bottom w:val="single" w:sz="4" w:space="0" w:color="auto"/>
              <w:right w:val="single" w:sz="4" w:space="0" w:color="auto"/>
            </w:tcBorders>
            <w:shd w:val="clear" w:color="auto" w:fill="auto"/>
            <w:noWrap/>
            <w:vAlign w:val="bottom"/>
            <w:hideMark/>
          </w:tcPr>
          <w:p w14:paraId="7BA99E07"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75.395</w:t>
            </w:r>
          </w:p>
        </w:tc>
        <w:tc>
          <w:tcPr>
            <w:tcW w:w="509" w:type="pct"/>
            <w:tcBorders>
              <w:top w:val="nil"/>
              <w:left w:val="nil"/>
              <w:bottom w:val="single" w:sz="4" w:space="0" w:color="auto"/>
              <w:right w:val="single" w:sz="4" w:space="0" w:color="auto"/>
            </w:tcBorders>
            <w:shd w:val="clear" w:color="auto" w:fill="auto"/>
            <w:noWrap/>
            <w:vAlign w:val="bottom"/>
            <w:hideMark/>
          </w:tcPr>
          <w:p w14:paraId="35205AD8"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11.070</w:t>
            </w:r>
          </w:p>
        </w:tc>
        <w:tc>
          <w:tcPr>
            <w:tcW w:w="609" w:type="pct"/>
            <w:tcBorders>
              <w:top w:val="nil"/>
              <w:left w:val="nil"/>
              <w:bottom w:val="single" w:sz="4" w:space="0" w:color="auto"/>
              <w:right w:val="single" w:sz="4" w:space="0" w:color="auto"/>
            </w:tcBorders>
            <w:shd w:val="clear" w:color="auto" w:fill="auto"/>
            <w:noWrap/>
            <w:vAlign w:val="bottom"/>
            <w:hideMark/>
          </w:tcPr>
          <w:p w14:paraId="3549E45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6.416</w:t>
            </w:r>
          </w:p>
        </w:tc>
        <w:tc>
          <w:tcPr>
            <w:tcW w:w="482" w:type="pct"/>
            <w:tcBorders>
              <w:top w:val="nil"/>
              <w:left w:val="nil"/>
              <w:bottom w:val="single" w:sz="4" w:space="0" w:color="auto"/>
              <w:right w:val="single" w:sz="4" w:space="0" w:color="auto"/>
            </w:tcBorders>
            <w:shd w:val="clear" w:color="auto" w:fill="auto"/>
            <w:noWrap/>
            <w:vAlign w:val="bottom"/>
            <w:hideMark/>
          </w:tcPr>
          <w:p w14:paraId="6EC8B4B7"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92.880</w:t>
            </w:r>
          </w:p>
        </w:tc>
        <w:tc>
          <w:tcPr>
            <w:tcW w:w="415" w:type="pct"/>
            <w:tcBorders>
              <w:top w:val="nil"/>
              <w:left w:val="nil"/>
              <w:bottom w:val="single" w:sz="4" w:space="0" w:color="auto"/>
              <w:right w:val="single" w:sz="4" w:space="0" w:color="auto"/>
            </w:tcBorders>
            <w:shd w:val="clear" w:color="auto" w:fill="auto"/>
            <w:noWrap/>
            <w:vAlign w:val="bottom"/>
            <w:hideMark/>
          </w:tcPr>
          <w:p w14:paraId="24C9C0A6"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397</w:t>
            </w:r>
          </w:p>
        </w:tc>
        <w:tc>
          <w:tcPr>
            <w:tcW w:w="527" w:type="pct"/>
            <w:tcBorders>
              <w:top w:val="nil"/>
              <w:left w:val="nil"/>
              <w:bottom w:val="single" w:sz="4" w:space="0" w:color="auto"/>
              <w:right w:val="single" w:sz="4" w:space="0" w:color="auto"/>
            </w:tcBorders>
            <w:shd w:val="clear" w:color="auto" w:fill="auto"/>
            <w:noWrap/>
            <w:vAlign w:val="bottom"/>
            <w:hideMark/>
          </w:tcPr>
          <w:p w14:paraId="6AF076FF"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0,15</w:t>
            </w:r>
          </w:p>
        </w:tc>
      </w:tr>
      <w:tr w:rsidR="00904BDA" w:rsidRPr="004A0C50" w14:paraId="6FD73206" w14:textId="77777777" w:rsidTr="0075679E">
        <w:trPr>
          <w:trHeight w:val="290"/>
        </w:trPr>
        <w:tc>
          <w:tcPr>
            <w:tcW w:w="475" w:type="pct"/>
            <w:tcBorders>
              <w:top w:val="nil"/>
              <w:left w:val="single" w:sz="4" w:space="0" w:color="auto"/>
              <w:bottom w:val="single" w:sz="4" w:space="0" w:color="auto"/>
              <w:right w:val="single" w:sz="4" w:space="0" w:color="auto"/>
            </w:tcBorders>
            <w:shd w:val="clear" w:color="auto" w:fill="auto"/>
            <w:noWrap/>
            <w:vAlign w:val="center"/>
            <w:hideMark/>
          </w:tcPr>
          <w:p w14:paraId="19DF6585" w14:textId="77777777" w:rsidR="00904BDA" w:rsidRPr="00803EF2" w:rsidRDefault="00904BDA" w:rsidP="0075679E">
            <w:pPr>
              <w:spacing w:after="0" w:line="240" w:lineRule="auto"/>
              <w:jc w:val="left"/>
              <w:rPr>
                <w:rFonts w:asciiTheme="minorHAnsi" w:eastAsia="Times New Roman" w:hAnsiTheme="minorHAnsi" w:cstheme="minorHAnsi"/>
                <w:b/>
                <w:bCs/>
                <w:color w:val="000000"/>
                <w:sz w:val="16"/>
                <w:szCs w:val="16"/>
                <w:lang w:val="es-AR" w:eastAsia="es-AR"/>
              </w:rPr>
            </w:pPr>
            <w:r w:rsidRPr="00803EF2">
              <w:rPr>
                <w:rFonts w:asciiTheme="minorHAnsi" w:eastAsia="Times New Roman" w:hAnsiTheme="minorHAnsi" w:cstheme="minorHAnsi"/>
                <w:b/>
                <w:bCs/>
                <w:color w:val="000000"/>
                <w:sz w:val="16"/>
                <w:szCs w:val="16"/>
                <w:lang w:val="es-AR" w:eastAsia="es-AR"/>
              </w:rPr>
              <w:t>CMEPSA</w:t>
            </w:r>
          </w:p>
        </w:tc>
        <w:tc>
          <w:tcPr>
            <w:tcW w:w="1504" w:type="pct"/>
            <w:tcBorders>
              <w:top w:val="nil"/>
              <w:left w:val="nil"/>
              <w:bottom w:val="single" w:sz="4" w:space="0" w:color="auto"/>
              <w:right w:val="single" w:sz="4" w:space="0" w:color="auto"/>
            </w:tcBorders>
            <w:shd w:val="clear" w:color="000000" w:fill="FFFFFF"/>
            <w:noWrap/>
            <w:vAlign w:val="center"/>
            <w:hideMark/>
          </w:tcPr>
          <w:p w14:paraId="2A465DCF" w14:textId="77777777" w:rsidR="00904BDA" w:rsidRPr="00803EF2" w:rsidRDefault="00904BDA" w:rsidP="0075679E">
            <w:pPr>
              <w:spacing w:after="0" w:line="240" w:lineRule="auto"/>
              <w:jc w:val="left"/>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Mantenimiento y reparacion de equipos primarios y SSAA</w:t>
            </w:r>
          </w:p>
        </w:tc>
        <w:tc>
          <w:tcPr>
            <w:tcW w:w="479" w:type="pct"/>
            <w:tcBorders>
              <w:top w:val="nil"/>
              <w:left w:val="nil"/>
              <w:bottom w:val="single" w:sz="4" w:space="0" w:color="auto"/>
              <w:right w:val="single" w:sz="4" w:space="0" w:color="auto"/>
            </w:tcBorders>
            <w:shd w:val="clear" w:color="auto" w:fill="auto"/>
            <w:noWrap/>
            <w:vAlign w:val="bottom"/>
            <w:hideMark/>
          </w:tcPr>
          <w:p w14:paraId="68899468"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75.395</w:t>
            </w:r>
          </w:p>
        </w:tc>
        <w:tc>
          <w:tcPr>
            <w:tcW w:w="509" w:type="pct"/>
            <w:tcBorders>
              <w:top w:val="nil"/>
              <w:left w:val="nil"/>
              <w:bottom w:val="single" w:sz="4" w:space="0" w:color="auto"/>
              <w:right w:val="single" w:sz="4" w:space="0" w:color="auto"/>
            </w:tcBorders>
            <w:shd w:val="clear" w:color="auto" w:fill="auto"/>
            <w:noWrap/>
            <w:vAlign w:val="bottom"/>
            <w:hideMark/>
          </w:tcPr>
          <w:p w14:paraId="010F3B31"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52.092</w:t>
            </w:r>
          </w:p>
        </w:tc>
        <w:tc>
          <w:tcPr>
            <w:tcW w:w="609" w:type="pct"/>
            <w:tcBorders>
              <w:top w:val="nil"/>
              <w:left w:val="nil"/>
              <w:bottom w:val="single" w:sz="4" w:space="0" w:color="auto"/>
              <w:right w:val="single" w:sz="4" w:space="0" w:color="auto"/>
            </w:tcBorders>
            <w:shd w:val="clear" w:color="auto" w:fill="auto"/>
            <w:noWrap/>
            <w:vAlign w:val="bottom"/>
            <w:hideMark/>
          </w:tcPr>
          <w:p w14:paraId="405E7F5F"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10.802</w:t>
            </w:r>
          </w:p>
        </w:tc>
        <w:tc>
          <w:tcPr>
            <w:tcW w:w="482" w:type="pct"/>
            <w:tcBorders>
              <w:top w:val="nil"/>
              <w:left w:val="nil"/>
              <w:bottom w:val="single" w:sz="4" w:space="0" w:color="auto"/>
              <w:right w:val="single" w:sz="4" w:space="0" w:color="auto"/>
            </w:tcBorders>
            <w:shd w:val="clear" w:color="auto" w:fill="auto"/>
            <w:noWrap/>
            <w:vAlign w:val="bottom"/>
            <w:hideMark/>
          </w:tcPr>
          <w:p w14:paraId="04493EAD"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138.289</w:t>
            </w:r>
          </w:p>
        </w:tc>
        <w:tc>
          <w:tcPr>
            <w:tcW w:w="415" w:type="pct"/>
            <w:tcBorders>
              <w:top w:val="nil"/>
              <w:left w:val="nil"/>
              <w:bottom w:val="single" w:sz="4" w:space="0" w:color="auto"/>
              <w:right w:val="single" w:sz="4" w:space="0" w:color="auto"/>
            </w:tcBorders>
            <w:shd w:val="clear" w:color="auto" w:fill="auto"/>
            <w:noWrap/>
            <w:vAlign w:val="bottom"/>
            <w:hideMark/>
          </w:tcPr>
          <w:p w14:paraId="08F625A7" w14:textId="77777777" w:rsidR="00904BDA" w:rsidRPr="00803EF2"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397</w:t>
            </w:r>
          </w:p>
        </w:tc>
        <w:tc>
          <w:tcPr>
            <w:tcW w:w="527" w:type="pct"/>
            <w:tcBorders>
              <w:top w:val="nil"/>
              <w:left w:val="nil"/>
              <w:bottom w:val="single" w:sz="4" w:space="0" w:color="auto"/>
              <w:right w:val="single" w:sz="4" w:space="0" w:color="auto"/>
            </w:tcBorders>
            <w:shd w:val="clear" w:color="auto" w:fill="auto"/>
            <w:noWrap/>
            <w:vAlign w:val="bottom"/>
            <w:hideMark/>
          </w:tcPr>
          <w:p w14:paraId="660F30FC" w14:textId="77777777" w:rsidR="00904BDA" w:rsidRPr="004A0C50" w:rsidRDefault="00904BDA" w:rsidP="0075679E">
            <w:pPr>
              <w:spacing w:after="0" w:line="240" w:lineRule="auto"/>
              <w:jc w:val="center"/>
              <w:rPr>
                <w:rFonts w:asciiTheme="minorHAnsi" w:eastAsia="Times New Roman" w:hAnsiTheme="minorHAnsi" w:cstheme="minorHAnsi"/>
                <w:color w:val="000000"/>
                <w:sz w:val="16"/>
                <w:szCs w:val="16"/>
                <w:lang w:val="es-AR" w:eastAsia="es-AR"/>
              </w:rPr>
            </w:pPr>
            <w:r w:rsidRPr="00803EF2">
              <w:rPr>
                <w:rFonts w:asciiTheme="minorHAnsi" w:eastAsia="Times New Roman" w:hAnsiTheme="minorHAnsi" w:cstheme="minorHAnsi"/>
                <w:color w:val="000000"/>
                <w:sz w:val="16"/>
                <w:szCs w:val="16"/>
                <w:lang w:val="es-AR" w:eastAsia="es-AR"/>
              </w:rPr>
              <w:t>0,31</w:t>
            </w:r>
          </w:p>
        </w:tc>
      </w:tr>
    </w:tbl>
    <w:p w14:paraId="056224BF" w14:textId="77777777" w:rsidR="0079428C" w:rsidRPr="00B06D23" w:rsidRDefault="0079428C" w:rsidP="0079428C">
      <w:pPr>
        <w:rPr>
          <w:lang w:val="es-ES"/>
        </w:rPr>
      </w:pPr>
    </w:p>
    <w:p w14:paraId="2128613F" w14:textId="77777777" w:rsidR="0079428C" w:rsidRPr="00B06D23" w:rsidRDefault="0079428C" w:rsidP="0079428C">
      <w:pPr>
        <w:rPr>
          <w:lang w:val="es-ES"/>
        </w:rPr>
      </w:pPr>
      <w:r w:rsidRPr="00B06D23">
        <w:rPr>
          <w:lang w:val="es-ES"/>
        </w:rPr>
        <w:t>Los costos de pernocte incluyen los costos de alojamiento y comidas para el personal de la cuadrilla.</w:t>
      </w:r>
    </w:p>
    <w:p w14:paraId="252767A9" w14:textId="77777777" w:rsidR="0079428C" w:rsidRPr="00B06D23" w:rsidRDefault="0079428C" w:rsidP="0079428C">
      <w:pPr>
        <w:rPr>
          <w:lang w:val="es-ES"/>
        </w:rPr>
      </w:pPr>
      <w:r w:rsidRPr="00B06D23">
        <w:rPr>
          <w:lang w:val="es-ES"/>
        </w:rPr>
        <w:t>Los costos de combustible fueron determinados en función del consumo específico y el costo de combustible.</w:t>
      </w:r>
    </w:p>
    <w:p w14:paraId="73C07397" w14:textId="77777777" w:rsidR="0079428C" w:rsidRPr="00B06D23" w:rsidRDefault="0079428C" w:rsidP="0079428C">
      <w:pPr>
        <w:rPr>
          <w:lang w:val="es-ES"/>
        </w:rPr>
      </w:pPr>
      <w:r w:rsidRPr="00B06D23">
        <w:rPr>
          <w:lang w:val="es-ES"/>
        </w:rPr>
        <w:t>En el Anexo COMA_3 Modelo/Datos/ Costo Cuadrillas Tercerizadas, se encuentra la valorización de las cuadrillas tercerizadas con sus archivos de respaldo vinculados:</w:t>
      </w:r>
    </w:p>
    <w:p w14:paraId="391F66B6" w14:textId="77777777" w:rsidR="0079428C" w:rsidRPr="00B06D23" w:rsidRDefault="0079428C" w:rsidP="000519D3">
      <w:pPr>
        <w:pStyle w:val="Prrafodelista"/>
        <w:numPr>
          <w:ilvl w:val="0"/>
          <w:numId w:val="47"/>
        </w:numPr>
        <w:rPr>
          <w:lang w:val="es-ES"/>
        </w:rPr>
      </w:pPr>
      <w:r w:rsidRPr="00B06D23">
        <w:rPr>
          <w:lang w:val="es-ES"/>
        </w:rPr>
        <w:t>Herramientas cuadrillas específicas – modelo: listado de herramientas, cantidades y costos unitarios.</w:t>
      </w:r>
    </w:p>
    <w:p w14:paraId="04B41B87" w14:textId="77777777" w:rsidR="0079428C" w:rsidRPr="00B06D23" w:rsidRDefault="0079428C" w:rsidP="000519D3">
      <w:pPr>
        <w:pStyle w:val="Prrafodelista"/>
        <w:numPr>
          <w:ilvl w:val="0"/>
          <w:numId w:val="47"/>
        </w:numPr>
        <w:rPr>
          <w:lang w:val="es-ES"/>
        </w:rPr>
      </w:pPr>
      <w:r w:rsidRPr="00B06D23">
        <w:rPr>
          <w:lang w:val="es-ES"/>
        </w:rPr>
        <w:lastRenderedPageBreak/>
        <w:t>2.- Estudio de Compensaciones_Resumen: costos de los puestos tercerizados según encuesta PWC</w:t>
      </w:r>
    </w:p>
    <w:p w14:paraId="0C90C17E" w14:textId="4FBC459E" w:rsidR="0079428C" w:rsidRPr="00987BB6" w:rsidRDefault="0079428C" w:rsidP="000519D3">
      <w:pPr>
        <w:pStyle w:val="Prrafodelista"/>
        <w:numPr>
          <w:ilvl w:val="0"/>
          <w:numId w:val="47"/>
        </w:numPr>
        <w:rPr>
          <w:lang w:val="es-ES"/>
        </w:rPr>
      </w:pPr>
      <w:r w:rsidRPr="00987BB6">
        <w:rPr>
          <w:lang w:val="es-ES"/>
        </w:rPr>
        <w:t xml:space="preserve">Precios Insumos No </w:t>
      </w:r>
      <w:r w:rsidR="00BA2EDF" w:rsidRPr="00987BB6">
        <w:rPr>
          <w:lang w:val="es-ES"/>
        </w:rPr>
        <w:t>Eléctricos</w:t>
      </w:r>
      <w:r w:rsidRPr="00987BB6">
        <w:rPr>
          <w:lang w:val="es-ES"/>
        </w:rPr>
        <w:t xml:space="preserve">/hoja </w:t>
      </w:r>
      <w:r w:rsidR="00BA2EDF" w:rsidRPr="00987BB6">
        <w:rPr>
          <w:lang w:val="es-ES"/>
        </w:rPr>
        <w:t>Vehículos</w:t>
      </w:r>
      <w:r w:rsidRPr="00987BB6">
        <w:rPr>
          <w:lang w:val="es-ES"/>
        </w:rPr>
        <w:t>: costos de vehículos.</w:t>
      </w:r>
    </w:p>
    <w:p w14:paraId="285BC223" w14:textId="77D4D194" w:rsidR="0079428C" w:rsidRPr="00B06D23" w:rsidRDefault="0079428C" w:rsidP="000519D3">
      <w:pPr>
        <w:pStyle w:val="Prrafodelista"/>
        <w:numPr>
          <w:ilvl w:val="0"/>
          <w:numId w:val="47"/>
        </w:numPr>
        <w:rPr>
          <w:lang w:val="es-ES"/>
        </w:rPr>
      </w:pPr>
      <w:r w:rsidRPr="00B06D23">
        <w:rPr>
          <w:lang w:val="es-ES"/>
        </w:rPr>
        <w:t xml:space="preserve">Precios Insumos No </w:t>
      </w:r>
      <w:r w:rsidR="00BA2EDF" w:rsidRPr="00B06D23">
        <w:rPr>
          <w:lang w:val="es-ES"/>
        </w:rPr>
        <w:t>Eléctricos</w:t>
      </w:r>
      <w:r w:rsidRPr="00B06D23">
        <w:rPr>
          <w:lang w:val="es-ES"/>
        </w:rPr>
        <w:t>/hoja Viáticos operacionales: costos de pernocte</w:t>
      </w:r>
    </w:p>
    <w:p w14:paraId="63337781" w14:textId="77777777" w:rsidR="0079428C" w:rsidRPr="00B06D23" w:rsidRDefault="0079428C" w:rsidP="0079428C">
      <w:pPr>
        <w:rPr>
          <w:b/>
          <w:bCs/>
          <w:lang w:val="es-ES"/>
        </w:rPr>
      </w:pPr>
      <w:bookmarkStart w:id="195" w:name="_Toc391381238"/>
      <w:bookmarkStart w:id="196" w:name="_Toc392764069"/>
      <w:bookmarkStart w:id="197" w:name="_Toc397926163"/>
      <w:bookmarkStart w:id="198" w:name="_Toc404945297"/>
      <w:r w:rsidRPr="00B06D23">
        <w:rPr>
          <w:b/>
          <w:bCs/>
          <w:lang w:val="es-ES"/>
        </w:rPr>
        <w:t>Materiales de explotación</w:t>
      </w:r>
      <w:bookmarkEnd w:id="195"/>
      <w:bookmarkEnd w:id="196"/>
      <w:bookmarkEnd w:id="197"/>
      <w:bookmarkEnd w:id="198"/>
    </w:p>
    <w:p w14:paraId="17084077" w14:textId="40B298AE" w:rsidR="005E70EA" w:rsidRDefault="005E70EA" w:rsidP="005E70EA">
      <w:pPr>
        <w:rPr>
          <w:lang w:val="es-ES"/>
        </w:rPr>
      </w:pPr>
      <w:r w:rsidRPr="00987BB6">
        <w:rPr>
          <w:lang w:val="es-ES"/>
        </w:rPr>
        <w:t>Los costos unitarios de los materiales para cada intervención</w:t>
      </w:r>
      <w:r w:rsidR="00335606" w:rsidRPr="00987BB6">
        <w:rPr>
          <w:lang w:val="es-ES"/>
        </w:rPr>
        <w:t>,</w:t>
      </w:r>
      <w:r w:rsidRPr="00987BB6">
        <w:rPr>
          <w:lang w:val="es-ES"/>
        </w:rPr>
        <w:t xml:space="preserve"> que se utilizan en las distintas actividades de Operación y Mantenimiento</w:t>
      </w:r>
      <w:r w:rsidR="00335606" w:rsidRPr="00987BB6">
        <w:rPr>
          <w:lang w:val="es-ES"/>
        </w:rPr>
        <w:t>,</w:t>
      </w:r>
      <w:r w:rsidRPr="00987BB6">
        <w:rPr>
          <w:lang w:val="es-ES"/>
        </w:rPr>
        <w:t xml:space="preserve"> se obtienen a partir de los costos de mercado consistentes con los costos utilizados para valorizar el V.I y considerando descuentos en las compras por economías de escala.</w:t>
      </w:r>
    </w:p>
    <w:p w14:paraId="383AC760" w14:textId="77777777" w:rsidR="0060133B" w:rsidRPr="00B06D23" w:rsidRDefault="0060133B" w:rsidP="0079428C">
      <w:pPr>
        <w:rPr>
          <w:lang w:val="es-ES"/>
        </w:rPr>
      </w:pPr>
    </w:p>
    <w:p w14:paraId="692C21D6" w14:textId="77777777" w:rsidR="0079428C" w:rsidRPr="00F465C5" w:rsidRDefault="0079428C" w:rsidP="0079428C">
      <w:pPr>
        <w:pStyle w:val="Ttulo3"/>
      </w:pPr>
      <w:bookmarkStart w:id="199" w:name="_Toc34398116"/>
      <w:bookmarkStart w:id="200" w:name="_Toc38396503"/>
      <w:r w:rsidRPr="00F465C5">
        <w:t>Gastos generales y  otros servicios tercerizados</w:t>
      </w:r>
      <w:bookmarkEnd w:id="199"/>
      <w:bookmarkEnd w:id="200"/>
    </w:p>
    <w:p w14:paraId="5D1AEF2C" w14:textId="77777777" w:rsidR="0079428C" w:rsidRPr="00B06D23" w:rsidRDefault="0079428C" w:rsidP="0079428C">
      <w:pPr>
        <w:rPr>
          <w:lang w:val="es-ES"/>
        </w:rPr>
      </w:pPr>
      <w:r w:rsidRPr="00B06D23">
        <w:rPr>
          <w:lang w:val="es-ES"/>
        </w:rPr>
        <w:t>Estos gastos comprenden múltiples conceptos relacionados con la operación, mantenimiento y administración de la EM.</w:t>
      </w:r>
    </w:p>
    <w:p w14:paraId="6D56626B" w14:textId="1159B1CD" w:rsidR="0079428C" w:rsidRPr="00B06D23" w:rsidRDefault="0079428C" w:rsidP="0079428C">
      <w:pPr>
        <w:rPr>
          <w:lang w:val="es-ES"/>
        </w:rPr>
      </w:pPr>
      <w:r w:rsidRPr="00B06D23">
        <w:rPr>
          <w:lang w:val="es-ES"/>
        </w:rPr>
        <w:t xml:space="preserve">Como es usual en la operación de las empresas, se </w:t>
      </w:r>
      <w:r w:rsidRPr="00CE1B21">
        <w:rPr>
          <w:lang w:val="es-ES"/>
        </w:rPr>
        <w:t>consideran tercerizadas la</w:t>
      </w:r>
      <w:r w:rsidR="00BA2EDF" w:rsidRPr="00CE1B21">
        <w:rPr>
          <w:lang w:val="es-ES"/>
        </w:rPr>
        <w:t>s</w:t>
      </w:r>
      <w:r w:rsidRPr="00CE1B21">
        <w:rPr>
          <w:lang w:val="es-ES"/>
        </w:rPr>
        <w:t xml:space="preserve"> tareas de aseo y limpieza de edificios, vigilancia de subestaciones, y asesorías </w:t>
      </w:r>
      <w:r w:rsidR="00BA2EDF" w:rsidRPr="00CE1B21">
        <w:rPr>
          <w:lang w:val="es-ES"/>
        </w:rPr>
        <w:t>específicas</w:t>
      </w:r>
      <w:r w:rsidRPr="00CE1B21">
        <w:rPr>
          <w:lang w:val="es-ES"/>
        </w:rPr>
        <w:t>.</w:t>
      </w:r>
    </w:p>
    <w:p w14:paraId="260A913E" w14:textId="7B7B0F24" w:rsidR="0079428C" w:rsidRPr="00B06D23" w:rsidRDefault="0079428C" w:rsidP="0079428C">
      <w:pPr>
        <w:rPr>
          <w:lang w:val="es-ES"/>
        </w:rPr>
      </w:pPr>
      <w:r w:rsidRPr="00B06D23">
        <w:rPr>
          <w:lang w:val="es-ES"/>
        </w:rPr>
        <w:t xml:space="preserve">Se presenta a continuación una lista de los gastos e insumos de la cual se analiza su pertinencia y cantidad a incluir en los costos eficientes de la </w:t>
      </w:r>
      <w:r w:rsidR="001A6E11">
        <w:rPr>
          <w:lang w:val="es-ES"/>
        </w:rPr>
        <w:t>EM</w:t>
      </w:r>
      <w:r w:rsidRPr="00B06D23">
        <w:rPr>
          <w:lang w:val="es-ES"/>
        </w:rPr>
        <w:t xml:space="preserve"> constatando que no estén incluidos en las otras partidas de costo señaladas.</w:t>
      </w:r>
    </w:p>
    <w:p w14:paraId="7E72C06D" w14:textId="53FA5C8A" w:rsidR="0079428C" w:rsidRPr="00CE1B21" w:rsidRDefault="0079428C" w:rsidP="0079428C">
      <w:pPr>
        <w:rPr>
          <w:lang w:val="es-ES"/>
        </w:rPr>
      </w:pPr>
      <w:r w:rsidRPr="00B06D23">
        <w:rPr>
          <w:lang w:val="es-ES"/>
        </w:rPr>
        <w:t>Dada la diversidad en la naturaleza de estos gastos se uti</w:t>
      </w:r>
      <w:r w:rsidRPr="00CE1B21">
        <w:rPr>
          <w:lang w:val="es-ES"/>
        </w:rPr>
        <w:t xml:space="preserve">lizaron todas las fuentes de información disponibles, tales como costos de mercado, y/o información presentada por las empresas validada como eficiente, información de antecedentes regulatorios de procesos de </w:t>
      </w:r>
      <w:r w:rsidR="00BA2EDF" w:rsidRPr="00CE1B21">
        <w:rPr>
          <w:lang w:val="es-ES"/>
        </w:rPr>
        <w:t>tarificación</w:t>
      </w:r>
      <w:r w:rsidRPr="00CE1B21">
        <w:rPr>
          <w:lang w:val="es-ES"/>
        </w:rPr>
        <w:t xml:space="preserve"> en Chile debidamente actualizados,  y/o ratios de eficiencia de manera que permitan verificar la razonabilidad de los costos propuestos.</w:t>
      </w:r>
    </w:p>
    <w:p w14:paraId="134D0BB0" w14:textId="77777777" w:rsidR="0079428C" w:rsidRPr="00CE1B21" w:rsidRDefault="0079428C" w:rsidP="0079428C">
      <w:pPr>
        <w:rPr>
          <w:lang w:val="es-ES"/>
        </w:rPr>
      </w:pPr>
      <w:r w:rsidRPr="00CE1B21">
        <w:rPr>
          <w:lang w:val="es-ES"/>
        </w:rPr>
        <w:t>Se presenta una descripción de las partidas, la pertinencia de su inclusión y los costos unitarios considerados.</w:t>
      </w:r>
    </w:p>
    <w:p w14:paraId="0DC61C9B" w14:textId="5D0A650C" w:rsidR="0079428C" w:rsidRPr="00CE1B21" w:rsidRDefault="0079428C" w:rsidP="0079428C">
      <w:pPr>
        <w:rPr>
          <w:lang w:val="es-ES"/>
        </w:rPr>
      </w:pPr>
      <w:r w:rsidRPr="00CE1B21">
        <w:rPr>
          <w:lang w:val="es-ES"/>
        </w:rPr>
        <w:t xml:space="preserve">En el el Anexo COMA_3 Modelo/Datos/ Precios Insumos No </w:t>
      </w:r>
      <w:r w:rsidR="00BA2EDF" w:rsidRPr="00CE1B21">
        <w:rPr>
          <w:lang w:val="es-ES"/>
        </w:rPr>
        <w:t>Eléctricos</w:t>
      </w:r>
      <w:r w:rsidRPr="00CE1B21">
        <w:rPr>
          <w:lang w:val="es-ES"/>
        </w:rPr>
        <w:t>, se presenta el detalle de los cálculos realizados.</w:t>
      </w:r>
    </w:p>
    <w:p w14:paraId="54274512" w14:textId="706AADA1" w:rsidR="00C10AB4" w:rsidRPr="00B06D23" w:rsidRDefault="00C10AB4" w:rsidP="00C10AB4">
      <w:pPr>
        <w:spacing w:before="60" w:after="120" w:line="240" w:lineRule="auto"/>
        <w:rPr>
          <w:lang w:val="es-ES"/>
        </w:rPr>
      </w:pPr>
      <w:r w:rsidRPr="00CE1B21">
        <w:rPr>
          <w:lang w:val="es-ES"/>
        </w:rPr>
        <w:t>Los costos de vigilancia de accesos en oficinas centrales y regionales se incluyen en los gastos de mantenimiento del edificio.</w:t>
      </w:r>
    </w:p>
    <w:p w14:paraId="4E578A46" w14:textId="47B72D03" w:rsidR="00C83B06" w:rsidRPr="00C83B06" w:rsidRDefault="0079428C" w:rsidP="00C83B06">
      <w:pPr>
        <w:pStyle w:val="Ttulo4"/>
      </w:pPr>
      <w:bookmarkStart w:id="201" w:name="_Toc34398117"/>
      <w:bookmarkStart w:id="202" w:name="_Toc38396504"/>
      <w:r w:rsidRPr="00FD055F">
        <w:lastRenderedPageBreak/>
        <w:t>Gastos en seguridad (vigilancia) de subestaciones</w:t>
      </w:r>
      <w:bookmarkEnd w:id="201"/>
      <w:bookmarkEnd w:id="202"/>
    </w:p>
    <w:p w14:paraId="0F60765A" w14:textId="09F3CEBA" w:rsidR="00C83B06" w:rsidRPr="00C83B06" w:rsidRDefault="00C83B06" w:rsidP="00C83B06">
      <w:pPr>
        <w:spacing w:before="60" w:after="120" w:line="240" w:lineRule="auto"/>
        <w:rPr>
          <w:lang w:val="es-ES"/>
        </w:rPr>
      </w:pPr>
      <w:r w:rsidRPr="00C83B06">
        <w:rPr>
          <w:lang w:val="es-ES"/>
        </w:rPr>
        <w:t xml:space="preserve">A los efectos de resguardar la seguridad patrimonial para oficinas zonales, bodegas y subestaciones </w:t>
      </w:r>
      <w:r w:rsidRPr="004D1FC5">
        <w:rPr>
          <w:lang w:val="es-ES"/>
        </w:rPr>
        <w:t>según importancia patrimonial</w:t>
      </w:r>
      <w:r>
        <w:rPr>
          <w:lang w:val="es-ES"/>
        </w:rPr>
        <w:t xml:space="preserve"> </w:t>
      </w:r>
      <w:r w:rsidRPr="00C83B06">
        <w:rPr>
          <w:lang w:val="es-ES"/>
        </w:rPr>
        <w:t>se requiere disponer de un servicio de vigilancia.</w:t>
      </w:r>
    </w:p>
    <w:p w14:paraId="02A902C9" w14:textId="3209CDBE" w:rsidR="00C83B06" w:rsidRPr="00C83B06" w:rsidRDefault="00C83B06" w:rsidP="00C83B06">
      <w:pPr>
        <w:spacing w:before="60" w:after="120" w:line="240" w:lineRule="auto"/>
        <w:rPr>
          <w:lang w:val="es-ES"/>
        </w:rPr>
      </w:pPr>
      <w:r w:rsidRPr="00C83B06">
        <w:rPr>
          <w:lang w:val="es-ES"/>
        </w:rPr>
        <w:t xml:space="preserve">Se ha considerado el costo del servicio de vigilancia con guardia presencial en las 5 subestaciones </w:t>
      </w:r>
      <w:r w:rsidRPr="004D1FC5">
        <w:rPr>
          <w:lang w:val="es-ES"/>
        </w:rPr>
        <w:t>de mayor importancia</w:t>
      </w:r>
      <w:r w:rsidR="00130B22" w:rsidRPr="004D1FC5">
        <w:rPr>
          <w:lang w:val="es-ES"/>
        </w:rPr>
        <w:t xml:space="preserve"> patrimonial</w:t>
      </w:r>
      <w:r w:rsidRPr="004D1FC5">
        <w:rPr>
          <w:lang w:val="es-ES"/>
        </w:rPr>
        <w:t xml:space="preserve"> </w:t>
      </w:r>
      <w:r w:rsidRPr="00C83B06">
        <w:rPr>
          <w:lang w:val="es-ES"/>
        </w:rPr>
        <w:t>consideradas en el Sistema de Transmisión Nacional.</w:t>
      </w:r>
    </w:p>
    <w:p w14:paraId="28DC9351" w14:textId="40DBF226" w:rsidR="00C83B06" w:rsidRPr="00CE1B21" w:rsidRDefault="00C83B06" w:rsidP="00C83B06">
      <w:pPr>
        <w:spacing w:before="60" w:after="120" w:line="240" w:lineRule="auto"/>
        <w:rPr>
          <w:lang w:val="es-ES"/>
        </w:rPr>
      </w:pPr>
      <w:r w:rsidRPr="00C83B06">
        <w:rPr>
          <w:lang w:val="es-ES"/>
        </w:rPr>
        <w:t xml:space="preserve">Se consideran en </w:t>
      </w:r>
      <w:r w:rsidRPr="00CE1B21">
        <w:rPr>
          <w:lang w:val="es-ES"/>
        </w:rPr>
        <w:t>total 24 guardias para control de acceso. El régimen de trabajo es de dos turnos rotativos de 12 horas diarias, de cuatro días de trabajo por cuatro de descanso, todo el año. Para el costo por g</w:t>
      </w:r>
      <w:r w:rsidR="00B5430D" w:rsidRPr="00CE1B21">
        <w:rPr>
          <w:lang w:val="es-ES"/>
        </w:rPr>
        <w:t>uardia se ha tomado</w:t>
      </w:r>
      <w:r w:rsidRPr="00CE1B21">
        <w:rPr>
          <w:lang w:val="es-ES"/>
        </w:rPr>
        <w:t xml:space="preserve"> la </w:t>
      </w:r>
      <w:r w:rsidR="00093F81" w:rsidRPr="00CE1B21">
        <w:rPr>
          <w:lang w:val="es-ES"/>
        </w:rPr>
        <w:t>encuesta PWC</w:t>
      </w:r>
      <w:r w:rsidRPr="00CE1B21">
        <w:rPr>
          <w:lang w:val="es-ES"/>
        </w:rPr>
        <w:t xml:space="preserve"> con percentil 25% y los márgenes del contratista de gastos de administración y utilidad del contratista.</w:t>
      </w:r>
    </w:p>
    <w:p w14:paraId="310C4A0B" w14:textId="2DA268CE" w:rsidR="00C83B06" w:rsidRPr="00C83B06" w:rsidRDefault="00BA2EDF" w:rsidP="00C83B06">
      <w:pPr>
        <w:spacing w:before="60" w:after="120" w:line="240" w:lineRule="auto"/>
        <w:rPr>
          <w:lang w:val="es-ES"/>
        </w:rPr>
      </w:pPr>
      <w:r w:rsidRPr="00CE1B21">
        <w:rPr>
          <w:lang w:val="es-ES"/>
        </w:rPr>
        <w:t xml:space="preserve">En el </w:t>
      </w:r>
      <w:r w:rsidR="00C83B06" w:rsidRPr="00CE1B21">
        <w:rPr>
          <w:lang w:val="es-ES"/>
        </w:rPr>
        <w:t xml:space="preserve">Anexo COMA_3 Modelo/Datos/ Precios Insumos No </w:t>
      </w:r>
      <w:r w:rsidRPr="00CE1B21">
        <w:rPr>
          <w:lang w:val="es-ES"/>
        </w:rPr>
        <w:t>Eléctricos</w:t>
      </w:r>
      <w:r w:rsidR="00C83B06" w:rsidRPr="00CE1B21">
        <w:rPr>
          <w:lang w:val="es-ES"/>
        </w:rPr>
        <w:t>/ Vigilancia SE, se presenta el detalle del cálculo realizado.</w:t>
      </w:r>
    </w:p>
    <w:p w14:paraId="4D5C846F" w14:textId="3F815AA4" w:rsidR="0079428C" w:rsidRPr="00B06D23" w:rsidRDefault="00C83B06" w:rsidP="00C83B06">
      <w:pPr>
        <w:spacing w:before="60" w:after="120" w:line="240" w:lineRule="auto"/>
        <w:rPr>
          <w:lang w:val="es-ES"/>
        </w:rPr>
      </w:pPr>
      <w:r w:rsidRPr="00C83B06">
        <w:rPr>
          <w:lang w:val="es-ES"/>
        </w:rPr>
        <w:t>Los costos de vigilancia de accesos en oficinas se incluyen en los gastos de mantenimiento del edificio.”</w:t>
      </w:r>
    </w:p>
    <w:p w14:paraId="71516B5D" w14:textId="77777777" w:rsidR="0079428C" w:rsidRPr="00FD055F" w:rsidRDefault="0079428C" w:rsidP="0079428C">
      <w:pPr>
        <w:pStyle w:val="Ttulo4"/>
      </w:pPr>
      <w:bookmarkStart w:id="203" w:name="_Toc34398118"/>
      <w:bookmarkStart w:id="204" w:name="_Toc38396505"/>
      <w:r w:rsidRPr="00FD055F">
        <w:t>Aseo y limpieza de edificios, y bodegas</w:t>
      </w:r>
      <w:bookmarkEnd w:id="203"/>
      <w:bookmarkEnd w:id="204"/>
      <w:r w:rsidRPr="00FD055F">
        <w:t xml:space="preserve"> </w:t>
      </w:r>
    </w:p>
    <w:p w14:paraId="5B90D535" w14:textId="77777777" w:rsidR="0079428C" w:rsidRPr="00B06D23" w:rsidRDefault="0079428C" w:rsidP="0079428C">
      <w:pPr>
        <w:rPr>
          <w:rFonts w:cs="Arial"/>
          <w:szCs w:val="22"/>
          <w:lang w:val="es-ES"/>
        </w:rPr>
      </w:pPr>
      <w:r w:rsidRPr="00B06D23">
        <w:rPr>
          <w:rFonts w:cs="Arial"/>
          <w:szCs w:val="22"/>
          <w:lang w:val="es-ES"/>
        </w:rPr>
        <w:t>Para modelar el costo de aseo de los edificios, se considera una superficie que resulta del cálculo de los m2 de la EM en función de la cantidad de personal y se valoriza con el costo unitario del servicio según valores representativos del mercado.</w:t>
      </w:r>
    </w:p>
    <w:p w14:paraId="5E5026FF" w14:textId="77777777" w:rsidR="0079428C" w:rsidRPr="00B06D23" w:rsidRDefault="0079428C" w:rsidP="0079428C">
      <w:pPr>
        <w:rPr>
          <w:rFonts w:cs="Arial"/>
          <w:szCs w:val="22"/>
          <w:lang w:val="es-ES"/>
        </w:rPr>
      </w:pPr>
      <w:r w:rsidRPr="00B06D23">
        <w:rPr>
          <w:rFonts w:cs="Arial"/>
          <w:szCs w:val="22"/>
          <w:lang w:val="es-ES"/>
        </w:rPr>
        <w:t>De manera similar se considera un costo unitario por m2 para el aseo y limpieza de bodegas y considerando los m2 definidos para dichas áreas.</w:t>
      </w:r>
    </w:p>
    <w:p w14:paraId="43F4EF2F" w14:textId="77777777" w:rsidR="0079428C" w:rsidRPr="00B06D23" w:rsidRDefault="0079428C" w:rsidP="0079428C">
      <w:pPr>
        <w:rPr>
          <w:rFonts w:cs="Arial"/>
          <w:szCs w:val="22"/>
          <w:lang w:val="es-ES"/>
        </w:rPr>
      </w:pPr>
      <w:r w:rsidRPr="00B06D23">
        <w:rPr>
          <w:rFonts w:cs="Arial"/>
          <w:szCs w:val="22"/>
          <w:lang w:val="es-ES"/>
        </w:rPr>
        <w:t>Para la determinación del costo unitario de aseo y limpieza se consideró el valor promedio informado por las empresas que fue verificado mediante un cálculo de eficiencia.</w:t>
      </w:r>
    </w:p>
    <w:p w14:paraId="2688C328" w14:textId="1463BD87" w:rsidR="0079428C" w:rsidRPr="00FE23BF" w:rsidRDefault="0079428C" w:rsidP="0079428C">
      <w:pPr>
        <w:rPr>
          <w:rFonts w:cs="Arial"/>
          <w:szCs w:val="22"/>
          <w:lang w:val="es-ES"/>
        </w:rPr>
      </w:pPr>
      <w:r w:rsidRPr="00B06D23">
        <w:rPr>
          <w:rFonts w:cs="Arial"/>
          <w:szCs w:val="22"/>
          <w:lang w:val="es-ES"/>
        </w:rPr>
        <w:t xml:space="preserve">Para </w:t>
      </w:r>
      <w:r w:rsidRPr="00FE23BF">
        <w:rPr>
          <w:rFonts w:cs="Arial"/>
          <w:szCs w:val="22"/>
          <w:lang w:val="es-ES"/>
        </w:rPr>
        <w:t>bodegas se asume un costo por m2 considerando la relación entre el costo por  m2 de aseo de bodegas y el costo por m2 de aseo de edificios mediante un ratio eficiente.</w:t>
      </w:r>
    </w:p>
    <w:p w14:paraId="67B38A47" w14:textId="1DF8ACE6" w:rsidR="0079428C" w:rsidRDefault="00BA2EDF" w:rsidP="0079428C">
      <w:pPr>
        <w:rPr>
          <w:lang w:val="es-ES"/>
        </w:rPr>
      </w:pPr>
      <w:r w:rsidRPr="00FE23BF">
        <w:rPr>
          <w:lang w:val="es-ES"/>
        </w:rPr>
        <w:t xml:space="preserve">En el </w:t>
      </w:r>
      <w:r w:rsidR="0079428C" w:rsidRPr="00FE23BF">
        <w:rPr>
          <w:lang w:val="es-ES"/>
        </w:rPr>
        <w:t xml:space="preserve"> Anexo COMA_3 Modelo/Datos/ Precios Insumos No </w:t>
      </w:r>
      <w:r w:rsidRPr="00FE23BF">
        <w:rPr>
          <w:lang w:val="es-ES"/>
        </w:rPr>
        <w:t>Eléctricos</w:t>
      </w:r>
      <w:r w:rsidR="0079428C" w:rsidRPr="00FE23BF">
        <w:rPr>
          <w:lang w:val="es-ES"/>
        </w:rPr>
        <w:t>/ Aseo y limpieza, se presenta el detalle del cálculo realizado.</w:t>
      </w:r>
    </w:p>
    <w:p w14:paraId="552545E8" w14:textId="77777777" w:rsidR="0060133B" w:rsidRPr="00B06D23" w:rsidRDefault="0060133B" w:rsidP="0079428C">
      <w:pPr>
        <w:rPr>
          <w:lang w:val="es-ES"/>
        </w:rPr>
      </w:pPr>
    </w:p>
    <w:p w14:paraId="6DCCC133" w14:textId="77777777" w:rsidR="0079428C" w:rsidRPr="00FD055F" w:rsidRDefault="0079428C" w:rsidP="0079428C">
      <w:pPr>
        <w:pStyle w:val="Ttulo4"/>
      </w:pPr>
      <w:bookmarkStart w:id="205" w:name="_Toc34398119"/>
      <w:bookmarkStart w:id="206" w:name="_Toc38396506"/>
      <w:r w:rsidRPr="00FD055F">
        <w:t>Gastos del directorio</w:t>
      </w:r>
      <w:bookmarkEnd w:id="205"/>
      <w:bookmarkEnd w:id="206"/>
      <w:r w:rsidRPr="00FD055F">
        <w:t xml:space="preserve"> </w:t>
      </w:r>
    </w:p>
    <w:p w14:paraId="631CA195" w14:textId="6536CF78" w:rsidR="0079428C" w:rsidRPr="00FE23BF" w:rsidRDefault="0079428C" w:rsidP="0079428C">
      <w:pPr>
        <w:rPr>
          <w:rFonts w:cs="Arial"/>
          <w:szCs w:val="22"/>
          <w:lang w:val="es-ES"/>
        </w:rPr>
      </w:pPr>
      <w:r w:rsidRPr="00FE23BF">
        <w:rPr>
          <w:rFonts w:cs="Arial"/>
          <w:szCs w:val="22"/>
          <w:lang w:val="es-ES"/>
        </w:rPr>
        <w:t xml:space="preserve">Se considera un directorio compuesto por un presidente, y cuatro  directores </w:t>
      </w:r>
      <w:r w:rsidR="00BE4DE4" w:rsidRPr="00FE23BF">
        <w:rPr>
          <w:rFonts w:cs="Arial"/>
          <w:szCs w:val="22"/>
          <w:lang w:val="es-ES"/>
        </w:rPr>
        <w:t xml:space="preserve">lo </w:t>
      </w:r>
      <w:r w:rsidRPr="00FE23BF">
        <w:rPr>
          <w:rFonts w:cs="Arial"/>
          <w:szCs w:val="22"/>
          <w:lang w:val="es-ES"/>
        </w:rPr>
        <w:t xml:space="preserve">que se estima razonable </w:t>
      </w:r>
      <w:r w:rsidR="00BE4DE4" w:rsidRPr="00FE23BF">
        <w:rPr>
          <w:rFonts w:cs="Arial"/>
          <w:szCs w:val="22"/>
          <w:lang w:val="es-ES"/>
        </w:rPr>
        <w:t>de acuerdo</w:t>
      </w:r>
      <w:r w:rsidRPr="00FE23BF">
        <w:rPr>
          <w:rFonts w:cs="Arial"/>
          <w:szCs w:val="22"/>
          <w:lang w:val="es-ES"/>
        </w:rPr>
        <w:t xml:space="preserve"> con el tamaño de la empresa </w:t>
      </w:r>
    </w:p>
    <w:p w14:paraId="5C6FCC3C" w14:textId="77777777" w:rsidR="0079428C" w:rsidRPr="00FE23BF" w:rsidRDefault="0079428C" w:rsidP="0079428C">
      <w:pPr>
        <w:rPr>
          <w:rFonts w:cs="Arial"/>
          <w:szCs w:val="22"/>
          <w:lang w:val="es-ES"/>
        </w:rPr>
      </w:pPr>
      <w:r w:rsidRPr="00FE23BF">
        <w:rPr>
          <w:rFonts w:cs="Arial"/>
          <w:szCs w:val="22"/>
          <w:lang w:val="es-ES"/>
        </w:rPr>
        <w:lastRenderedPageBreak/>
        <w:t>Para cada director se considera honorarios anuales y un gasto para el funcionamiento del directorio.</w:t>
      </w:r>
    </w:p>
    <w:p w14:paraId="47FB0458" w14:textId="66AB3253" w:rsidR="0079428C" w:rsidRPr="00FE23BF" w:rsidRDefault="0079428C" w:rsidP="0079428C">
      <w:pPr>
        <w:rPr>
          <w:rFonts w:cs="Arial"/>
          <w:szCs w:val="22"/>
          <w:lang w:val="es-ES"/>
        </w:rPr>
      </w:pPr>
      <w:r w:rsidRPr="00FE23BF">
        <w:rPr>
          <w:rFonts w:cs="Arial"/>
          <w:szCs w:val="22"/>
          <w:lang w:val="es-ES"/>
        </w:rPr>
        <w:t xml:space="preserve">Las honorarios de los directores varían en cada empresa, y en algunos casos los directores renuncian </w:t>
      </w:r>
      <w:r w:rsidR="00FE23BF" w:rsidRPr="00FE23BF">
        <w:rPr>
          <w:rFonts w:cs="Arial"/>
          <w:szCs w:val="22"/>
          <w:lang w:val="es-ES"/>
        </w:rPr>
        <w:t>a</w:t>
      </w:r>
      <w:r w:rsidRPr="00FE23BF">
        <w:rPr>
          <w:rFonts w:cs="Arial"/>
          <w:szCs w:val="22"/>
          <w:lang w:val="es-ES"/>
        </w:rPr>
        <w:t xml:space="preserve">l cobro de dichos honorarios. Tal el caso de </w:t>
      </w:r>
      <w:r w:rsidR="00BA2EDF" w:rsidRPr="00FE23BF">
        <w:rPr>
          <w:rFonts w:cs="Arial"/>
          <w:szCs w:val="22"/>
          <w:lang w:val="es-ES"/>
        </w:rPr>
        <w:t>la información presentada por una empresa</w:t>
      </w:r>
      <w:r w:rsidRPr="00FE23BF">
        <w:rPr>
          <w:rFonts w:cs="Arial"/>
          <w:szCs w:val="22"/>
          <w:lang w:val="es-ES"/>
        </w:rPr>
        <w:t xml:space="preserve"> </w:t>
      </w:r>
      <w:r w:rsidR="00BA2EDF" w:rsidRPr="00FE23BF">
        <w:rPr>
          <w:rFonts w:cs="Arial"/>
          <w:szCs w:val="22"/>
          <w:lang w:val="es-ES"/>
        </w:rPr>
        <w:t xml:space="preserve">de transmisión </w:t>
      </w:r>
      <w:r w:rsidRPr="00FE23BF">
        <w:rPr>
          <w:rFonts w:cs="Arial"/>
          <w:szCs w:val="22"/>
          <w:lang w:val="es-ES"/>
        </w:rPr>
        <w:t>que en el año 2017, cuatro de los nueve directores rescindieron del pago, por lo que el ho</w:t>
      </w:r>
      <w:r w:rsidR="00D409FA" w:rsidRPr="00FE23BF">
        <w:rPr>
          <w:rFonts w:cs="Arial"/>
          <w:szCs w:val="22"/>
          <w:lang w:val="es-ES"/>
        </w:rPr>
        <w:t>norario promedio por director fu</w:t>
      </w:r>
      <w:r w:rsidR="00FE23BF" w:rsidRPr="00FE23BF">
        <w:rPr>
          <w:rFonts w:cs="Arial"/>
          <w:szCs w:val="22"/>
          <w:lang w:val="es-ES"/>
        </w:rPr>
        <w:t>e</w:t>
      </w:r>
      <w:r w:rsidRPr="00FE23BF">
        <w:rPr>
          <w:rFonts w:cs="Arial"/>
          <w:szCs w:val="22"/>
          <w:lang w:val="es-ES"/>
        </w:rPr>
        <w:t xml:space="preserve"> de 50.000 USD/año.</w:t>
      </w:r>
    </w:p>
    <w:p w14:paraId="4A01C767" w14:textId="03222239" w:rsidR="00C10AB4" w:rsidRPr="00FE23BF" w:rsidRDefault="00C10AB4" w:rsidP="00C10AB4">
      <w:pPr>
        <w:rPr>
          <w:rFonts w:cs="Arial"/>
          <w:szCs w:val="22"/>
          <w:lang w:val="es-ES"/>
        </w:rPr>
      </w:pPr>
      <w:r w:rsidRPr="00FE23BF">
        <w:rPr>
          <w:rFonts w:cs="Arial"/>
          <w:szCs w:val="22"/>
          <w:lang w:val="es-ES"/>
        </w:rPr>
        <w:t xml:space="preserve">Se ha considerado en forma referencial honorarios de 50.000 USD/año por director con base de lo relevado </w:t>
      </w:r>
      <w:r w:rsidR="00BA2EDF" w:rsidRPr="00FE23BF">
        <w:rPr>
          <w:rFonts w:cs="Arial"/>
          <w:szCs w:val="22"/>
          <w:lang w:val="es-ES"/>
        </w:rPr>
        <w:t>de la información de las em</w:t>
      </w:r>
      <w:r w:rsidR="00D409FA" w:rsidRPr="00FE23BF">
        <w:rPr>
          <w:rFonts w:cs="Arial"/>
          <w:szCs w:val="22"/>
          <w:lang w:val="es-ES"/>
        </w:rPr>
        <w:t>pres</w:t>
      </w:r>
      <w:r w:rsidR="00BA2EDF" w:rsidRPr="00FE23BF">
        <w:rPr>
          <w:rFonts w:cs="Arial"/>
          <w:szCs w:val="22"/>
          <w:lang w:val="es-ES"/>
        </w:rPr>
        <w:t>as</w:t>
      </w:r>
      <w:r w:rsidRPr="00FE23BF">
        <w:rPr>
          <w:rFonts w:cs="Arial"/>
          <w:szCs w:val="22"/>
          <w:lang w:val="es-ES"/>
        </w:rPr>
        <w:t xml:space="preserve"> y a los antecedentes regulatorios vigente</w:t>
      </w:r>
      <w:r w:rsidR="00BA2EDF" w:rsidRPr="00FE23BF">
        <w:rPr>
          <w:rFonts w:cs="Arial"/>
          <w:szCs w:val="22"/>
          <w:lang w:val="es-ES"/>
        </w:rPr>
        <w:t>s</w:t>
      </w:r>
      <w:r w:rsidRPr="00FE23BF">
        <w:rPr>
          <w:rFonts w:cs="Arial"/>
          <w:szCs w:val="22"/>
          <w:lang w:val="es-ES"/>
        </w:rPr>
        <w:t xml:space="preserve"> (Estudio Troncal 2013). Los gastos generales  generales  del directorio se asumieron como un porcentaje eficiente de los honorarios.</w:t>
      </w:r>
    </w:p>
    <w:p w14:paraId="24B06C79" w14:textId="04797ABD" w:rsidR="0079428C" w:rsidRPr="00B06D23" w:rsidRDefault="00D409FA" w:rsidP="0079428C">
      <w:pPr>
        <w:rPr>
          <w:lang w:val="es-ES"/>
        </w:rPr>
      </w:pPr>
      <w:r w:rsidRPr="00FE23BF">
        <w:rPr>
          <w:lang w:val="es-ES"/>
        </w:rPr>
        <w:t xml:space="preserve">En el </w:t>
      </w:r>
      <w:r w:rsidR="0079428C" w:rsidRPr="00FE23BF">
        <w:rPr>
          <w:lang w:val="es-ES"/>
        </w:rPr>
        <w:t xml:space="preserve">Anexo COMA_3 Modelo/Datos/ Precios Insumos No </w:t>
      </w:r>
      <w:r w:rsidRPr="00FE23BF">
        <w:rPr>
          <w:lang w:val="es-ES"/>
        </w:rPr>
        <w:t>Eléctricos</w:t>
      </w:r>
      <w:r w:rsidR="0079428C" w:rsidRPr="00FE23BF">
        <w:rPr>
          <w:lang w:val="es-ES"/>
        </w:rPr>
        <w:t xml:space="preserve">/ </w:t>
      </w:r>
      <w:r w:rsidRPr="00FE23BF">
        <w:rPr>
          <w:lang w:val="es-ES"/>
        </w:rPr>
        <w:t>Remuneración</w:t>
      </w:r>
      <w:r w:rsidR="0079428C" w:rsidRPr="00FE23BF">
        <w:rPr>
          <w:lang w:val="es-ES"/>
        </w:rPr>
        <w:t xml:space="preserve"> Directorio, se presenta el detalle del cálculo realizado.</w:t>
      </w:r>
    </w:p>
    <w:p w14:paraId="1F3E3301" w14:textId="77777777" w:rsidR="0079428C" w:rsidRPr="00FD055F" w:rsidRDefault="0079428C" w:rsidP="0079428C">
      <w:pPr>
        <w:pStyle w:val="Ttulo4"/>
      </w:pPr>
      <w:bookmarkStart w:id="207" w:name="_Toc34398120"/>
      <w:bookmarkStart w:id="208" w:name="_Toc38396507"/>
      <w:r w:rsidRPr="00FD055F">
        <w:t>Contribuciones por terrenos de SSEE y edificios de la EM</w:t>
      </w:r>
      <w:bookmarkEnd w:id="207"/>
      <w:bookmarkEnd w:id="208"/>
    </w:p>
    <w:p w14:paraId="58797F0B" w14:textId="3580C084" w:rsidR="0079428C" w:rsidRPr="00FE23BF" w:rsidRDefault="0079428C" w:rsidP="0079428C">
      <w:pPr>
        <w:tabs>
          <w:tab w:val="left" w:pos="5954"/>
        </w:tabs>
        <w:rPr>
          <w:rFonts w:cs="Arial"/>
          <w:szCs w:val="22"/>
          <w:lang w:val="es-ES"/>
        </w:rPr>
      </w:pPr>
      <w:r w:rsidRPr="00B06D23">
        <w:rPr>
          <w:rFonts w:cs="Arial"/>
          <w:szCs w:val="22"/>
          <w:lang w:val="es-ES"/>
        </w:rPr>
        <w:t xml:space="preserve">Respecto del cálculo de las </w:t>
      </w:r>
      <w:r w:rsidRPr="00FE23BF">
        <w:rPr>
          <w:rFonts w:cs="Arial"/>
          <w:szCs w:val="22"/>
          <w:lang w:val="es-ES"/>
        </w:rPr>
        <w:t>contribuciones, se ha seguido la metodología indicada en el Anexo COMA_2_Contribuciones y el deta</w:t>
      </w:r>
      <w:r w:rsidR="00FE23BF" w:rsidRPr="00FE23BF">
        <w:rPr>
          <w:rFonts w:cs="Arial"/>
          <w:szCs w:val="22"/>
          <w:lang w:val="es-ES"/>
        </w:rPr>
        <w:t xml:space="preserve">lle del cálculo se puede ver en </w:t>
      </w:r>
      <w:r w:rsidRPr="00FE23BF">
        <w:rPr>
          <w:lang w:val="es-ES"/>
        </w:rPr>
        <w:t>Anexo COMA_3 Modelo/Datos</w:t>
      </w:r>
      <w:r w:rsidRPr="00FE23BF">
        <w:rPr>
          <w:rFonts w:cs="Arial"/>
          <w:szCs w:val="22"/>
          <w:lang w:val="es-ES"/>
        </w:rPr>
        <w:t xml:space="preserve"> / Precios Insumos No </w:t>
      </w:r>
      <w:r w:rsidR="00D409FA" w:rsidRPr="00FE23BF">
        <w:rPr>
          <w:rFonts w:cs="Arial"/>
          <w:szCs w:val="22"/>
          <w:lang w:val="es-ES"/>
        </w:rPr>
        <w:t>Eléctricos</w:t>
      </w:r>
      <w:r w:rsidRPr="00FE23BF">
        <w:rPr>
          <w:rFonts w:cs="Arial"/>
          <w:szCs w:val="22"/>
          <w:lang w:val="es-ES"/>
        </w:rPr>
        <w:t>/Insumos No Elec SE, y sus archivos de soporte relacionados:</w:t>
      </w:r>
    </w:p>
    <w:p w14:paraId="480BA59B" w14:textId="77777777" w:rsidR="0079428C" w:rsidRPr="00FE23BF" w:rsidRDefault="0079428C" w:rsidP="000519D3">
      <w:pPr>
        <w:pStyle w:val="Prrafodelista"/>
        <w:numPr>
          <w:ilvl w:val="0"/>
          <w:numId w:val="49"/>
        </w:numPr>
        <w:tabs>
          <w:tab w:val="left" w:pos="5954"/>
        </w:tabs>
        <w:rPr>
          <w:rFonts w:cs="Arial"/>
          <w:szCs w:val="22"/>
          <w:lang w:val="es-ES"/>
        </w:rPr>
      </w:pPr>
      <w:r w:rsidRPr="00FE23BF">
        <w:rPr>
          <w:rFonts w:cs="Arial"/>
          <w:szCs w:val="22"/>
          <w:lang w:val="es-ES"/>
        </w:rPr>
        <w:t>Costo Metro Cuadrado Contribuciones en US$ Dic 2017</w:t>
      </w:r>
    </w:p>
    <w:p w14:paraId="01DD18A2" w14:textId="77777777" w:rsidR="0079428C" w:rsidRPr="00FE23BF" w:rsidRDefault="0079428C" w:rsidP="000519D3">
      <w:pPr>
        <w:pStyle w:val="Prrafodelista"/>
        <w:numPr>
          <w:ilvl w:val="0"/>
          <w:numId w:val="49"/>
        </w:numPr>
        <w:tabs>
          <w:tab w:val="left" w:pos="5954"/>
        </w:tabs>
        <w:rPr>
          <w:rFonts w:cs="Arial"/>
          <w:szCs w:val="22"/>
          <w:lang w:val="es-ES"/>
        </w:rPr>
      </w:pPr>
      <w:r w:rsidRPr="00FE23BF">
        <w:rPr>
          <w:rFonts w:cs="Arial"/>
          <w:szCs w:val="22"/>
          <w:lang w:val="es-ES"/>
        </w:rPr>
        <w:t>Avalúo y Pago de Contribuciones</w:t>
      </w:r>
    </w:p>
    <w:p w14:paraId="1A06B2DB" w14:textId="77777777" w:rsidR="0079428C" w:rsidRPr="00FD055F" w:rsidRDefault="0079428C" w:rsidP="0079428C">
      <w:pPr>
        <w:pStyle w:val="Ttulo4"/>
      </w:pPr>
      <w:bookmarkStart w:id="209" w:name="_Toc34398121"/>
      <w:bookmarkStart w:id="210" w:name="_Toc38396508"/>
      <w:r w:rsidRPr="00FD055F">
        <w:t>Asesorías, estudios y otros servicios (estados financieros, tributarias y contables, legales, estudio tarifario, plan de desarrollo, calidad y normas técnicas, laborales y prevención de riesgos, otros estudios regulatorios, auditorías)</w:t>
      </w:r>
      <w:bookmarkEnd w:id="209"/>
      <w:bookmarkEnd w:id="210"/>
    </w:p>
    <w:p w14:paraId="0E08314A" w14:textId="2766617F" w:rsidR="0079428C" w:rsidRPr="00B06D23" w:rsidRDefault="0079428C" w:rsidP="0079428C">
      <w:pPr>
        <w:rPr>
          <w:rFonts w:cs="Arial"/>
          <w:szCs w:val="22"/>
          <w:lang w:val="es-ES"/>
        </w:rPr>
      </w:pPr>
      <w:r w:rsidRPr="00B06D23">
        <w:rPr>
          <w:rFonts w:cs="Arial"/>
          <w:szCs w:val="22"/>
          <w:lang w:val="es-ES"/>
        </w:rPr>
        <w:t>Se determinó el costo de esta partida de acuerdo a las necesidades de la empresa eficiente. Ésta se estimó sobre la base de costos referenciales eficientes basados en información de mercado y/o antecedentes regulatorios.</w:t>
      </w:r>
    </w:p>
    <w:p w14:paraId="6B579110" w14:textId="1DB6FAF0" w:rsidR="0079428C" w:rsidRPr="00576446" w:rsidRDefault="0079428C" w:rsidP="0079428C">
      <w:pPr>
        <w:rPr>
          <w:rFonts w:cs="Arial"/>
          <w:szCs w:val="22"/>
          <w:lang w:val="es-ES"/>
        </w:rPr>
      </w:pPr>
      <w:r w:rsidRPr="00B06D23">
        <w:rPr>
          <w:rFonts w:cs="Arial"/>
          <w:szCs w:val="22"/>
          <w:lang w:val="es-ES"/>
        </w:rPr>
        <w:t xml:space="preserve">Las </w:t>
      </w:r>
      <w:r w:rsidRPr="00576446">
        <w:rPr>
          <w:rFonts w:cs="Arial"/>
          <w:szCs w:val="22"/>
          <w:lang w:val="es-ES"/>
        </w:rPr>
        <w:t>partidas identificadas como asesorías son:</w:t>
      </w:r>
    </w:p>
    <w:p w14:paraId="196500F6" w14:textId="27D8649B" w:rsidR="0079428C" w:rsidRPr="00576446" w:rsidRDefault="0079428C" w:rsidP="000519D3">
      <w:pPr>
        <w:pStyle w:val="Prrafodelista"/>
        <w:numPr>
          <w:ilvl w:val="0"/>
          <w:numId w:val="48"/>
        </w:numPr>
        <w:rPr>
          <w:rFonts w:cs="Arial"/>
          <w:szCs w:val="22"/>
          <w:lang w:val="es-ES"/>
        </w:rPr>
      </w:pPr>
      <w:r w:rsidRPr="00576446">
        <w:rPr>
          <w:rFonts w:cs="Arial"/>
          <w:szCs w:val="22"/>
          <w:lang w:val="es-ES"/>
        </w:rPr>
        <w:t xml:space="preserve">Auditoría a los Estados Financieros: esta actividad debe ser realizadas por empresas auditoras inscritas en los registros de la </w:t>
      </w:r>
      <w:r w:rsidR="00BE4DE4" w:rsidRPr="00576446">
        <w:rPr>
          <w:rFonts w:cs="Arial"/>
          <w:szCs w:val="22"/>
          <w:lang w:val="es-ES"/>
        </w:rPr>
        <w:t>Comisión para el mercado financiero</w:t>
      </w:r>
      <w:r w:rsidRPr="00576446">
        <w:rPr>
          <w:rFonts w:cs="Arial"/>
          <w:szCs w:val="22"/>
          <w:lang w:val="es-ES"/>
        </w:rPr>
        <w:t xml:space="preserve"> y constituye una obligación para las sociedades anónimas abiertas. </w:t>
      </w:r>
    </w:p>
    <w:p w14:paraId="52E29171" w14:textId="6E7472CB" w:rsidR="0079428C" w:rsidRPr="00576446" w:rsidRDefault="0079428C" w:rsidP="000519D3">
      <w:pPr>
        <w:pStyle w:val="Prrafodelista"/>
        <w:numPr>
          <w:ilvl w:val="0"/>
          <w:numId w:val="48"/>
        </w:numPr>
        <w:rPr>
          <w:rFonts w:cs="Arial"/>
          <w:szCs w:val="22"/>
          <w:lang w:val="es-ES"/>
        </w:rPr>
      </w:pPr>
      <w:r w:rsidRPr="00576446">
        <w:rPr>
          <w:rFonts w:cs="Arial"/>
          <w:szCs w:val="22"/>
          <w:lang w:val="es-ES"/>
        </w:rPr>
        <w:t xml:space="preserve">Asesorías tributarias y contables: corresponde a actividades asociadas a los estados financieros. La empresa debe realizar análisis razonados de sus posiciones, realizar análisis </w:t>
      </w:r>
      <w:r w:rsidRPr="00576446">
        <w:rPr>
          <w:rFonts w:cs="Arial"/>
          <w:szCs w:val="22"/>
          <w:lang w:val="es-ES"/>
        </w:rPr>
        <w:lastRenderedPageBreak/>
        <w:t xml:space="preserve">de deterioro de sus activos, cálculos mucho más específicos de la valorización de activos, pasivos, deudas, provisiones y otras figuras contables exigidas por la </w:t>
      </w:r>
      <w:r w:rsidR="00BE4DE4" w:rsidRPr="00576446">
        <w:rPr>
          <w:rFonts w:cs="Arial"/>
          <w:szCs w:val="22"/>
          <w:lang w:val="es-ES"/>
        </w:rPr>
        <w:t>Comisión para el mercado financiero</w:t>
      </w:r>
      <w:r w:rsidRPr="00576446">
        <w:rPr>
          <w:rFonts w:cs="Arial"/>
          <w:szCs w:val="22"/>
          <w:lang w:val="es-ES"/>
        </w:rPr>
        <w:t>.  En materia tributaria la empresa debe mantenerse actualizada de las últimas novedades en la materia mediante asesorías especializadas.</w:t>
      </w:r>
    </w:p>
    <w:p w14:paraId="58F27F1B" w14:textId="77777777" w:rsidR="0079428C" w:rsidRPr="00B06D23" w:rsidRDefault="0079428C" w:rsidP="000519D3">
      <w:pPr>
        <w:pStyle w:val="Prrafodelista"/>
        <w:numPr>
          <w:ilvl w:val="0"/>
          <w:numId w:val="48"/>
        </w:numPr>
        <w:rPr>
          <w:rFonts w:cs="Arial"/>
          <w:szCs w:val="22"/>
          <w:lang w:val="es-ES"/>
        </w:rPr>
      </w:pPr>
      <w:r w:rsidRPr="00B06D23">
        <w:rPr>
          <w:rFonts w:cs="Arial"/>
          <w:szCs w:val="22"/>
          <w:lang w:val="es-ES"/>
        </w:rPr>
        <w:t xml:space="preserve">Asesorías y gastos legales: si bien la empresa dispone de un área de asesoría legal, se ve involucrada en eventos legales en toda la extensión de su concesión, para lo cual resulta más adecuada encargar responsabilidades a abogados de las distintas plaza, para interactuar con juzgados, notarías, conservadores de bienes raíces, otras empresas, proveedores y clientes. </w:t>
      </w:r>
    </w:p>
    <w:p w14:paraId="6C47D2FC" w14:textId="6FAF1C2D" w:rsidR="001C5E58" w:rsidRPr="0062029F" w:rsidRDefault="001C5E58" w:rsidP="000519D3">
      <w:pPr>
        <w:pStyle w:val="Prrafodelista"/>
        <w:numPr>
          <w:ilvl w:val="0"/>
          <w:numId w:val="48"/>
        </w:numPr>
        <w:rPr>
          <w:rFonts w:cs="Arial"/>
          <w:szCs w:val="22"/>
          <w:lang w:val="es-ES"/>
        </w:rPr>
      </w:pPr>
      <w:r w:rsidRPr="0062029F">
        <w:rPr>
          <w:rFonts w:cs="Arial"/>
          <w:szCs w:val="22"/>
          <w:lang w:val="es-ES"/>
        </w:rPr>
        <w:t>Estudio valorización sistema nacional: el estudio de valorización corresponde a un gasto cada 4 años, que la empresa realiza para desarrollar su estudio tarifario. El costo del estudio considerado surge de la Resolución-Exenta-N°467_09-08-2019, llevado a precios de diciembre de 2017 con los deflactores pertinentes.</w:t>
      </w:r>
      <w:r w:rsidR="0041523E" w:rsidRPr="0062029F">
        <w:rPr>
          <w:rFonts w:cs="Arial"/>
          <w:szCs w:val="22"/>
          <w:lang w:val="es-ES"/>
        </w:rPr>
        <w:t xml:space="preserve"> La asignación del costo del estudio a cada propietario se realizó sobre la base de la información</w:t>
      </w:r>
      <w:r w:rsidR="0070720C" w:rsidRPr="0062029F">
        <w:rPr>
          <w:rFonts w:cs="Arial"/>
          <w:szCs w:val="22"/>
          <w:lang w:val="es-ES"/>
        </w:rPr>
        <w:t xml:space="preserve"> preliminar</w:t>
      </w:r>
      <w:r w:rsidR="0041523E" w:rsidRPr="0062029F">
        <w:rPr>
          <w:rFonts w:cs="Arial"/>
          <w:szCs w:val="22"/>
          <w:lang w:val="es-ES"/>
        </w:rPr>
        <w:t xml:space="preserve"> env</w:t>
      </w:r>
      <w:r w:rsidR="0070720C" w:rsidRPr="0062029F">
        <w:rPr>
          <w:rFonts w:cs="Arial"/>
          <w:szCs w:val="22"/>
          <w:lang w:val="es-ES"/>
        </w:rPr>
        <w:t>i</w:t>
      </w:r>
      <w:r w:rsidR="0041523E" w:rsidRPr="0062029F">
        <w:rPr>
          <w:rFonts w:cs="Arial"/>
          <w:szCs w:val="22"/>
          <w:lang w:val="es-ES"/>
        </w:rPr>
        <w:t>ada por la CNE sobre la base del decreto 23 T y las instalaciones contenidas en la base de datos del Coordinador</w:t>
      </w:r>
      <w:r w:rsidR="002838DD" w:rsidRPr="0062029F">
        <w:rPr>
          <w:rStyle w:val="Refdenotaalpie"/>
          <w:rFonts w:cs="Arial"/>
          <w:szCs w:val="22"/>
          <w:lang w:val="es-ES"/>
        </w:rPr>
        <w:footnoteReference w:id="23"/>
      </w:r>
      <w:r w:rsidR="0041523E" w:rsidRPr="0062029F">
        <w:rPr>
          <w:rFonts w:cs="Arial"/>
          <w:szCs w:val="22"/>
          <w:lang w:val="es-ES"/>
        </w:rPr>
        <w:t>.</w:t>
      </w:r>
    </w:p>
    <w:p w14:paraId="122D5172" w14:textId="77777777" w:rsidR="0079428C" w:rsidRPr="00B06D23" w:rsidRDefault="0079428C" w:rsidP="000519D3">
      <w:pPr>
        <w:pStyle w:val="Prrafodelista"/>
        <w:numPr>
          <w:ilvl w:val="0"/>
          <w:numId w:val="48"/>
        </w:numPr>
        <w:rPr>
          <w:rFonts w:cs="Arial"/>
          <w:szCs w:val="22"/>
          <w:lang w:val="es-ES"/>
        </w:rPr>
      </w:pPr>
      <w:r w:rsidRPr="00B06D23">
        <w:rPr>
          <w:rFonts w:cs="Arial"/>
          <w:szCs w:val="22"/>
          <w:lang w:val="es-ES"/>
        </w:rPr>
        <w:t>Asesorías en Plan de Desarrollo: se trata de asesorías de apoyo estratégicas para definir infraestructura real futura (eléctrica y no eléctrica) y sus inversiones de desarrollo. El objetivo específico de estas asesorías es poder acompañar los estudios que realiza  el Coordinador Nacional y realizar las interacciones pertinentes.</w:t>
      </w:r>
    </w:p>
    <w:p w14:paraId="6F9A31FE" w14:textId="77777777" w:rsidR="0079428C" w:rsidRPr="00B06D23" w:rsidRDefault="0079428C" w:rsidP="000519D3">
      <w:pPr>
        <w:pStyle w:val="Prrafodelista"/>
        <w:numPr>
          <w:ilvl w:val="0"/>
          <w:numId w:val="48"/>
        </w:numPr>
        <w:rPr>
          <w:rFonts w:cs="Arial"/>
          <w:szCs w:val="22"/>
          <w:lang w:val="es-ES"/>
        </w:rPr>
      </w:pPr>
      <w:r w:rsidRPr="00B06D23">
        <w:rPr>
          <w:rFonts w:cs="Arial"/>
          <w:szCs w:val="22"/>
          <w:lang w:val="es-ES"/>
        </w:rPr>
        <w:t>Asesorías en Calidad y establecimiento de Normas Técnicas: el desarrollo tecnológico y los requerimientos de los clientes exigen que la empresa tenga un plan permanente de mejoramiento de sus instalaciones, para aumentar la confiabilidad de sus prestaciones y lograr la satisfacción de sus clientes. Para ello se realizan asesorías que apuntan a la calidad del servicio y al establecimiento o perfeccionamiento de normas técnicas.</w:t>
      </w:r>
    </w:p>
    <w:p w14:paraId="097CC43B" w14:textId="77777777" w:rsidR="0079428C" w:rsidRPr="00346384" w:rsidRDefault="0079428C" w:rsidP="000519D3">
      <w:pPr>
        <w:pStyle w:val="Prrafodelista"/>
        <w:numPr>
          <w:ilvl w:val="0"/>
          <w:numId w:val="48"/>
        </w:numPr>
        <w:rPr>
          <w:rFonts w:cs="Arial"/>
          <w:szCs w:val="22"/>
          <w:lang w:val="es-ES"/>
        </w:rPr>
      </w:pPr>
      <w:r w:rsidRPr="00B06D23">
        <w:rPr>
          <w:rFonts w:cs="Arial"/>
          <w:szCs w:val="22"/>
          <w:lang w:val="es-ES"/>
        </w:rPr>
        <w:t xml:space="preserve">Asesorías Laborales y Prevención de Riesgos: se incluye con la contratación de personal de reemplazo, estudio de remuneraciones; estudios relacionados a la organización, como clima laboral, estrategias de participación y otras; estudios relacionados con nuevas normativas laborales, interpretación y aplicabilidad e impacto en la organización. En los temas de Prevención de Riesgos, Salud Ocupacional y Medioambiente se requiere </w:t>
      </w:r>
      <w:r w:rsidRPr="00346384">
        <w:rPr>
          <w:rFonts w:cs="Arial"/>
          <w:szCs w:val="22"/>
          <w:lang w:val="es-ES"/>
        </w:rPr>
        <w:lastRenderedPageBreak/>
        <w:t xml:space="preserve">constantemente realizar estudios de las condiciones de trabajo del personal, de los impactos de la actividad en el medio ambiente y de interpretación de nuevas normativas. </w:t>
      </w:r>
    </w:p>
    <w:p w14:paraId="1280AEBA" w14:textId="77777777" w:rsidR="0079428C" w:rsidRPr="00346384" w:rsidRDefault="0079428C" w:rsidP="0079428C">
      <w:pPr>
        <w:tabs>
          <w:tab w:val="left" w:pos="5954"/>
        </w:tabs>
        <w:rPr>
          <w:lang w:val="es-ES"/>
        </w:rPr>
      </w:pPr>
      <w:r w:rsidRPr="00346384">
        <w:rPr>
          <w:lang w:val="es-ES"/>
        </w:rPr>
        <w:t xml:space="preserve">El detalle de cálculo y soportes se pueden ver en : </w:t>
      </w:r>
    </w:p>
    <w:p w14:paraId="6DBBDE40" w14:textId="2A4F1935" w:rsidR="0079428C" w:rsidRDefault="0079428C" w:rsidP="0079428C">
      <w:pPr>
        <w:tabs>
          <w:tab w:val="left" w:pos="5954"/>
        </w:tabs>
        <w:rPr>
          <w:rFonts w:cs="Arial"/>
          <w:szCs w:val="22"/>
          <w:lang w:val="es-ES"/>
        </w:rPr>
      </w:pPr>
      <w:r w:rsidRPr="00346384">
        <w:rPr>
          <w:lang w:val="es-ES"/>
        </w:rPr>
        <w:t>Anexo COMA_3 Modelo/Datos</w:t>
      </w:r>
      <w:r w:rsidRPr="00346384">
        <w:rPr>
          <w:rFonts w:cs="Arial"/>
          <w:szCs w:val="22"/>
          <w:lang w:val="es-ES"/>
        </w:rPr>
        <w:t xml:space="preserve"> / Precios Insumos No </w:t>
      </w:r>
      <w:r w:rsidR="00D409FA" w:rsidRPr="00346384">
        <w:rPr>
          <w:rFonts w:cs="Arial"/>
          <w:szCs w:val="22"/>
          <w:lang w:val="es-ES"/>
        </w:rPr>
        <w:t>Eléctricos</w:t>
      </w:r>
      <w:r w:rsidRPr="00346384">
        <w:rPr>
          <w:rFonts w:cs="Arial"/>
          <w:szCs w:val="22"/>
          <w:lang w:val="es-ES"/>
        </w:rPr>
        <w:t>/Asesorías.</w:t>
      </w:r>
    </w:p>
    <w:p w14:paraId="5B4A1E6E" w14:textId="77777777" w:rsidR="0079428C" w:rsidRPr="00FD055F" w:rsidRDefault="0079428C" w:rsidP="0079428C">
      <w:pPr>
        <w:pStyle w:val="Ttulo4"/>
      </w:pPr>
      <w:bookmarkStart w:id="211" w:name="_Toc34398122"/>
      <w:bookmarkStart w:id="212" w:name="_Toc38396509"/>
      <w:r w:rsidRPr="00FD055F">
        <w:t>Gastos de Imagen institucional</w:t>
      </w:r>
      <w:bookmarkEnd w:id="211"/>
      <w:bookmarkEnd w:id="212"/>
    </w:p>
    <w:p w14:paraId="457E526E" w14:textId="275417E9" w:rsidR="0079428C" w:rsidRPr="00B06D23" w:rsidRDefault="0079428C" w:rsidP="0079428C">
      <w:pPr>
        <w:rPr>
          <w:rFonts w:cs="Arial"/>
          <w:szCs w:val="22"/>
          <w:lang w:val="es-ES"/>
        </w:rPr>
      </w:pPr>
      <w:r w:rsidRPr="00B06D23">
        <w:rPr>
          <w:rFonts w:cs="Arial"/>
          <w:szCs w:val="22"/>
          <w:lang w:val="es-ES"/>
        </w:rPr>
        <w:t xml:space="preserve">Para obtener un costo anual para la </w:t>
      </w:r>
      <w:r w:rsidR="001A6E11">
        <w:rPr>
          <w:rFonts w:cs="Arial"/>
          <w:szCs w:val="22"/>
          <w:lang w:val="es-ES"/>
        </w:rPr>
        <w:t>EM</w:t>
      </w:r>
      <w:r w:rsidRPr="00B06D23">
        <w:rPr>
          <w:rFonts w:cs="Arial"/>
          <w:szCs w:val="22"/>
          <w:lang w:val="es-ES"/>
        </w:rPr>
        <w:t xml:space="preserve"> se consideraron relevamientos de mercado para empresas similares.</w:t>
      </w:r>
    </w:p>
    <w:p w14:paraId="1A2D1217" w14:textId="75FB384F" w:rsidR="0079428C" w:rsidRPr="00B06D23" w:rsidRDefault="0079428C" w:rsidP="0079428C">
      <w:pPr>
        <w:rPr>
          <w:rFonts w:cs="Arial"/>
          <w:szCs w:val="22"/>
          <w:lang w:val="es-ES"/>
        </w:rPr>
      </w:pPr>
      <w:r w:rsidRPr="00B06D23">
        <w:rPr>
          <w:rFonts w:cs="Arial"/>
          <w:szCs w:val="22"/>
          <w:lang w:val="es-ES"/>
        </w:rPr>
        <w:t xml:space="preserve">Para obtener un costo anual para la </w:t>
      </w:r>
      <w:r w:rsidR="001A6E11">
        <w:rPr>
          <w:rFonts w:cs="Arial"/>
          <w:szCs w:val="22"/>
          <w:lang w:val="es-ES"/>
        </w:rPr>
        <w:t>EM</w:t>
      </w:r>
      <w:r w:rsidRPr="00B06D23">
        <w:rPr>
          <w:rFonts w:cs="Arial"/>
          <w:szCs w:val="22"/>
          <w:lang w:val="es-ES"/>
        </w:rPr>
        <w:t xml:space="preserve"> se tomaron tres presupuestos para el desarrollo de la imagen empresarial tomados de los antecedentes regulatorios. Dichos presupuestos corresponden a proyectos de diferente orden de magnitud, y en base a lo anterior se obtuvo un costo estimado promedio para la </w:t>
      </w:r>
      <w:r w:rsidR="001A6E11">
        <w:rPr>
          <w:rFonts w:cs="Arial"/>
          <w:szCs w:val="22"/>
          <w:lang w:val="es-ES"/>
        </w:rPr>
        <w:t>EM</w:t>
      </w:r>
      <w:r w:rsidR="00346384">
        <w:rPr>
          <w:rFonts w:cs="Arial"/>
          <w:szCs w:val="22"/>
          <w:lang w:val="es-ES"/>
        </w:rPr>
        <w:t>.</w:t>
      </w:r>
    </w:p>
    <w:p w14:paraId="4E1BC4D0" w14:textId="77777777" w:rsidR="0079428C" w:rsidRPr="00FD055F" w:rsidRDefault="0079428C" w:rsidP="0079428C">
      <w:pPr>
        <w:pStyle w:val="Ttulo4"/>
      </w:pPr>
      <w:bookmarkStart w:id="213" w:name="_Toc34398123"/>
      <w:bookmarkStart w:id="214" w:name="_Toc38396510"/>
      <w:r w:rsidRPr="00FD055F">
        <w:t>Gastos de capacitación</w:t>
      </w:r>
      <w:bookmarkEnd w:id="213"/>
      <w:bookmarkEnd w:id="214"/>
    </w:p>
    <w:p w14:paraId="21184E2B" w14:textId="383A21A2" w:rsidR="001C5E58" w:rsidRPr="00C543D6" w:rsidRDefault="0079428C" w:rsidP="001C5E58">
      <w:pPr>
        <w:rPr>
          <w:rFonts w:cs="Arial"/>
          <w:szCs w:val="22"/>
          <w:lang w:val="es-ES"/>
        </w:rPr>
      </w:pPr>
      <w:r w:rsidRPr="00B06D23">
        <w:rPr>
          <w:rFonts w:cs="Arial"/>
          <w:szCs w:val="22"/>
          <w:lang w:val="es-ES"/>
        </w:rPr>
        <w:t xml:space="preserve">Para estimar el costo de capacitación de la empresa </w:t>
      </w:r>
      <w:r w:rsidR="00F968F3">
        <w:rPr>
          <w:rFonts w:cs="Arial"/>
          <w:szCs w:val="22"/>
          <w:lang w:val="es-ES"/>
        </w:rPr>
        <w:t>de transmisión nacional</w:t>
      </w:r>
      <w:r w:rsidRPr="00B06D23">
        <w:rPr>
          <w:rFonts w:cs="Arial"/>
          <w:szCs w:val="22"/>
          <w:lang w:val="es-ES"/>
        </w:rPr>
        <w:t>, se consideró que un 50% del total del personal propio se capacita por año, considerando para ello 45 horas de capacitación al año a un costo de 20 US$/hora por cada trabajador. Lo anterior basado en antecedentes regulatorio</w:t>
      </w:r>
      <w:r w:rsidRPr="00A943FF">
        <w:rPr>
          <w:rFonts w:cs="Arial"/>
          <w:szCs w:val="22"/>
          <w:lang w:val="es-ES"/>
        </w:rPr>
        <w:t>s.</w:t>
      </w:r>
      <w:r w:rsidR="001C5E58" w:rsidRPr="00A943FF">
        <w:rPr>
          <w:rFonts w:cs="Arial"/>
          <w:szCs w:val="22"/>
          <w:lang w:val="es-ES"/>
        </w:rPr>
        <w:t xml:space="preserve"> </w:t>
      </w:r>
      <w:r w:rsidR="001C5E58" w:rsidRPr="00C543D6">
        <w:rPr>
          <w:rFonts w:cs="Arial"/>
          <w:szCs w:val="22"/>
          <w:lang w:val="es-ES"/>
        </w:rPr>
        <w:t>Lo anterior basado en antecedentes regulatorios (Informe Técnico Definitivo para la Determinación del Valor Anual y Expansión de los Sistemas de Transmisión Troncal para el cuadrienio 2016-2019, según Resolución Exenta Nro 616)</w:t>
      </w:r>
      <w:r w:rsidR="00811BFE" w:rsidRPr="00C543D6">
        <w:rPr>
          <w:rFonts w:cs="Arial"/>
          <w:szCs w:val="22"/>
          <w:lang w:val="es-ES"/>
        </w:rPr>
        <w:t>.</w:t>
      </w:r>
    </w:p>
    <w:p w14:paraId="1050AD80" w14:textId="77777777" w:rsidR="0079428C" w:rsidRPr="00FD055F" w:rsidRDefault="0079428C" w:rsidP="0079428C">
      <w:pPr>
        <w:pStyle w:val="Ttulo4"/>
      </w:pPr>
      <w:bookmarkStart w:id="215" w:name="_Toc34398124"/>
      <w:bookmarkStart w:id="216" w:name="_Toc38396511"/>
      <w:r w:rsidRPr="00C543D6">
        <w:t>Gastos por viajes n</w:t>
      </w:r>
      <w:r w:rsidRPr="00FD055F">
        <w:t>o operacionales (pasajes y viáticos)</w:t>
      </w:r>
      <w:bookmarkEnd w:id="215"/>
      <w:bookmarkEnd w:id="216"/>
    </w:p>
    <w:p w14:paraId="021CCB8A" w14:textId="77777777" w:rsidR="0079428C" w:rsidRPr="00B06D23" w:rsidRDefault="0079428C" w:rsidP="0079428C">
      <w:pPr>
        <w:rPr>
          <w:rFonts w:cs="Arial"/>
          <w:szCs w:val="22"/>
          <w:lang w:val="es-ES"/>
        </w:rPr>
      </w:pPr>
      <w:r w:rsidRPr="00B06D23">
        <w:rPr>
          <w:rFonts w:cs="Arial"/>
          <w:szCs w:val="22"/>
          <w:lang w:val="es-ES"/>
        </w:rPr>
        <w:t>Los empleados con nivel de gerentes, subgerentes y jefes requieren viajes entre las regionales y Santiago y/o subestaciones, u otros emplazamientos con motivo de reuniones de trabajo entre empleados y terceros de la empresa.</w:t>
      </w:r>
    </w:p>
    <w:p w14:paraId="25B91DEA" w14:textId="77777777" w:rsidR="0079428C" w:rsidRPr="00B06D23" w:rsidRDefault="0079428C" w:rsidP="0079428C">
      <w:pPr>
        <w:rPr>
          <w:rFonts w:cs="Arial"/>
          <w:szCs w:val="22"/>
          <w:lang w:val="es-ES"/>
        </w:rPr>
      </w:pPr>
      <w:r w:rsidRPr="00B06D23">
        <w:rPr>
          <w:rFonts w:cs="Arial"/>
          <w:szCs w:val="22"/>
          <w:lang w:val="es-ES"/>
        </w:rPr>
        <w:t>Se estimó los costos de pasajes, alojamiento y estadía por año para cada nivel profesional y la estimación de un costo por año.</w:t>
      </w:r>
    </w:p>
    <w:p w14:paraId="49BD5700" w14:textId="77777777" w:rsidR="0079428C" w:rsidRPr="00811BFE" w:rsidRDefault="0079428C" w:rsidP="0079428C">
      <w:pPr>
        <w:tabs>
          <w:tab w:val="left" w:pos="5954"/>
        </w:tabs>
        <w:rPr>
          <w:lang w:val="es-ES"/>
        </w:rPr>
      </w:pPr>
      <w:r w:rsidRPr="00811BFE">
        <w:rPr>
          <w:lang w:val="es-ES"/>
        </w:rPr>
        <w:t xml:space="preserve">El detalle de cálculo y soportes se pueden ver en : </w:t>
      </w:r>
    </w:p>
    <w:p w14:paraId="7FBF864B" w14:textId="69705994" w:rsidR="0079428C" w:rsidRPr="00811BFE" w:rsidRDefault="0079428C" w:rsidP="0079428C">
      <w:pPr>
        <w:tabs>
          <w:tab w:val="left" w:pos="5954"/>
        </w:tabs>
        <w:rPr>
          <w:rFonts w:cs="Arial"/>
          <w:szCs w:val="22"/>
          <w:lang w:val="es-ES"/>
        </w:rPr>
      </w:pPr>
      <w:r w:rsidRPr="00811BFE">
        <w:rPr>
          <w:lang w:val="es-ES"/>
        </w:rPr>
        <w:t>Anexo COMA_3 Modelo/Datos</w:t>
      </w:r>
      <w:r w:rsidRPr="00811BFE">
        <w:rPr>
          <w:rFonts w:cs="Arial"/>
          <w:szCs w:val="22"/>
          <w:lang w:val="es-ES"/>
        </w:rPr>
        <w:t xml:space="preserve"> / Precios Insumos No </w:t>
      </w:r>
      <w:r w:rsidR="00D409FA" w:rsidRPr="00811BFE">
        <w:rPr>
          <w:rFonts w:cs="Arial"/>
          <w:szCs w:val="22"/>
          <w:lang w:val="es-ES"/>
        </w:rPr>
        <w:t>Eléctricos</w:t>
      </w:r>
      <w:r w:rsidRPr="00811BFE">
        <w:rPr>
          <w:rFonts w:cs="Arial"/>
          <w:szCs w:val="22"/>
          <w:lang w:val="es-ES"/>
        </w:rPr>
        <w:t>/</w:t>
      </w:r>
      <w:r w:rsidR="00D409FA" w:rsidRPr="00811BFE">
        <w:rPr>
          <w:rFonts w:cs="Arial"/>
          <w:szCs w:val="22"/>
          <w:lang w:val="es-ES"/>
        </w:rPr>
        <w:t>Viáticos</w:t>
      </w:r>
      <w:r w:rsidRPr="00811BFE">
        <w:rPr>
          <w:rFonts w:cs="Arial"/>
          <w:szCs w:val="22"/>
          <w:lang w:val="es-ES"/>
        </w:rPr>
        <w:t xml:space="preserve"> no operacionales</w:t>
      </w:r>
    </w:p>
    <w:p w14:paraId="718FEFA4" w14:textId="458EF685" w:rsidR="0079428C" w:rsidRPr="00811BFE" w:rsidRDefault="0079428C" w:rsidP="0079428C">
      <w:pPr>
        <w:pStyle w:val="Ttulo4"/>
      </w:pPr>
      <w:bookmarkStart w:id="217" w:name="_Toc34398125"/>
      <w:bookmarkStart w:id="218" w:name="_Toc38396512"/>
      <w:r w:rsidRPr="00811BFE">
        <w:t>Gastos de viáticos operacionales</w:t>
      </w:r>
      <w:bookmarkEnd w:id="217"/>
      <w:r w:rsidR="006E3790" w:rsidRPr="00811BFE">
        <w:t xml:space="preserve"> de personal de planitilla</w:t>
      </w:r>
      <w:bookmarkEnd w:id="218"/>
    </w:p>
    <w:p w14:paraId="0095B63C" w14:textId="77777777" w:rsidR="006E3790" w:rsidRPr="00B06D23" w:rsidRDefault="006E3790" w:rsidP="006E3790">
      <w:pPr>
        <w:tabs>
          <w:tab w:val="left" w:pos="5954"/>
        </w:tabs>
        <w:rPr>
          <w:rFonts w:cs="Arial"/>
          <w:szCs w:val="22"/>
          <w:lang w:val="es-ES"/>
        </w:rPr>
      </w:pPr>
      <w:r w:rsidRPr="00811BFE">
        <w:rPr>
          <w:rFonts w:cs="Arial"/>
          <w:szCs w:val="22"/>
          <w:lang w:val="es-ES"/>
        </w:rPr>
        <w:lastRenderedPageBreak/>
        <w:t>El personal operativo de plantilla la mayoría de las veces tiene que realizar jornadas muy extensas por el viaje que involucra llegar a las instalaciones y se requiere reconocer los gastos de almuerzo y alojamiento que serán contemplados como un costo unitario para el personal operativo.</w:t>
      </w:r>
    </w:p>
    <w:p w14:paraId="49DF5AFD" w14:textId="77777777" w:rsidR="0079428C" w:rsidRPr="00B06D23" w:rsidRDefault="0079428C" w:rsidP="0079428C">
      <w:pPr>
        <w:tabs>
          <w:tab w:val="left" w:pos="5954"/>
        </w:tabs>
        <w:rPr>
          <w:rFonts w:cs="Arial"/>
          <w:szCs w:val="22"/>
          <w:lang w:val="es-ES"/>
        </w:rPr>
      </w:pPr>
      <w:r w:rsidRPr="00B06D23">
        <w:rPr>
          <w:rFonts w:cs="Arial"/>
          <w:szCs w:val="22"/>
          <w:lang w:val="es-ES"/>
        </w:rPr>
        <w:t>Se realizó un análisis crítico de la información de costos unitarios de alojamiento y comidas presentada por las empresas contra un relevamiento de mercado.</w:t>
      </w:r>
    </w:p>
    <w:p w14:paraId="18B281F7" w14:textId="77777777" w:rsidR="0079428C" w:rsidRPr="00B06D23" w:rsidRDefault="0079428C" w:rsidP="0079428C">
      <w:pPr>
        <w:tabs>
          <w:tab w:val="left" w:pos="5954"/>
        </w:tabs>
        <w:rPr>
          <w:rFonts w:cs="Arial"/>
          <w:szCs w:val="22"/>
          <w:lang w:val="es-ES"/>
        </w:rPr>
      </w:pPr>
      <w:r w:rsidRPr="00B06D23">
        <w:rPr>
          <w:rFonts w:cs="Arial"/>
          <w:szCs w:val="22"/>
          <w:lang w:val="es-ES"/>
        </w:rPr>
        <w:t>Se consideró el costo promedio diario de alojamiento que resulta del relevamiento del mercado y el costo promedio de comidas informado por las empresas con la siguiente cantidad de días:</w:t>
      </w:r>
    </w:p>
    <w:p w14:paraId="1330A358" w14:textId="77777777" w:rsidR="0079428C" w:rsidRPr="00B06D23" w:rsidRDefault="0079428C" w:rsidP="000519D3">
      <w:pPr>
        <w:pStyle w:val="Prrafodelista"/>
        <w:numPr>
          <w:ilvl w:val="0"/>
          <w:numId w:val="50"/>
        </w:numPr>
        <w:tabs>
          <w:tab w:val="left" w:pos="5954"/>
        </w:tabs>
        <w:rPr>
          <w:rFonts w:cs="Arial"/>
          <w:szCs w:val="22"/>
          <w:lang w:val="es-ES"/>
        </w:rPr>
      </w:pPr>
      <w:r w:rsidRPr="00B06D23">
        <w:rPr>
          <w:rFonts w:cs="Arial"/>
          <w:szCs w:val="22"/>
          <w:lang w:val="es-ES"/>
        </w:rPr>
        <w:t xml:space="preserve">Ingenieros, supervisores y técnicos de las unidades regionales: 52 días por año, se considera un viaje de dos días cada dos semanas. </w:t>
      </w:r>
    </w:p>
    <w:p w14:paraId="4BF72CCD" w14:textId="41EFA70D" w:rsidR="0079428C" w:rsidRPr="00B06D23" w:rsidRDefault="0079428C" w:rsidP="000519D3">
      <w:pPr>
        <w:pStyle w:val="Prrafodelista"/>
        <w:numPr>
          <w:ilvl w:val="0"/>
          <w:numId w:val="50"/>
        </w:numPr>
        <w:tabs>
          <w:tab w:val="left" w:pos="5954"/>
        </w:tabs>
        <w:rPr>
          <w:rFonts w:cs="Arial"/>
          <w:szCs w:val="22"/>
          <w:lang w:val="es-ES"/>
        </w:rPr>
      </w:pPr>
      <w:r w:rsidRPr="00B06D23">
        <w:rPr>
          <w:rFonts w:cs="Arial"/>
          <w:szCs w:val="22"/>
          <w:lang w:val="es-ES"/>
        </w:rPr>
        <w:t>Operadores de subestación</w:t>
      </w:r>
      <w:r w:rsidR="00811BFE">
        <w:rPr>
          <w:rFonts w:cs="Arial"/>
          <w:szCs w:val="22"/>
          <w:lang w:val="es-ES"/>
        </w:rPr>
        <w:t>:</w:t>
      </w:r>
      <w:r w:rsidRPr="00B06D23">
        <w:rPr>
          <w:rFonts w:cs="Arial"/>
          <w:szCs w:val="22"/>
          <w:lang w:val="es-ES"/>
        </w:rPr>
        <w:t xml:space="preserve"> 10  días por año.</w:t>
      </w:r>
    </w:p>
    <w:p w14:paraId="647E9966" w14:textId="77777777" w:rsidR="0079428C" w:rsidRPr="00811BFE" w:rsidRDefault="0079428C" w:rsidP="0079428C">
      <w:pPr>
        <w:tabs>
          <w:tab w:val="left" w:pos="5954"/>
        </w:tabs>
        <w:rPr>
          <w:lang w:val="es-ES"/>
        </w:rPr>
      </w:pPr>
      <w:r w:rsidRPr="00811BFE">
        <w:rPr>
          <w:lang w:val="es-ES"/>
        </w:rPr>
        <w:t xml:space="preserve">El detalle de cálculo y soportes se pueden ver en : </w:t>
      </w:r>
    </w:p>
    <w:p w14:paraId="67CFD198" w14:textId="68E8C585" w:rsidR="0079428C" w:rsidRPr="00811BFE" w:rsidRDefault="0079428C" w:rsidP="0079428C">
      <w:pPr>
        <w:tabs>
          <w:tab w:val="left" w:pos="5954"/>
        </w:tabs>
        <w:rPr>
          <w:rFonts w:cs="Arial"/>
          <w:szCs w:val="22"/>
          <w:lang w:val="es-ES"/>
        </w:rPr>
      </w:pPr>
      <w:r w:rsidRPr="00811BFE">
        <w:rPr>
          <w:lang w:val="es-ES"/>
        </w:rPr>
        <w:t>Anexo COMA_3 Modelo/Datos</w:t>
      </w:r>
      <w:r w:rsidRPr="00811BFE">
        <w:rPr>
          <w:rFonts w:cs="Arial"/>
          <w:szCs w:val="22"/>
          <w:lang w:val="es-ES"/>
        </w:rPr>
        <w:t xml:space="preserve"> / Precios Insumos No </w:t>
      </w:r>
      <w:r w:rsidR="00D409FA" w:rsidRPr="00811BFE">
        <w:rPr>
          <w:rFonts w:cs="Arial"/>
          <w:szCs w:val="22"/>
          <w:lang w:val="es-ES"/>
        </w:rPr>
        <w:t>Eléctricos</w:t>
      </w:r>
      <w:r w:rsidRPr="00811BFE">
        <w:rPr>
          <w:rFonts w:cs="Arial"/>
          <w:szCs w:val="22"/>
          <w:lang w:val="es-ES"/>
        </w:rPr>
        <w:t>/</w:t>
      </w:r>
      <w:r w:rsidR="00D409FA" w:rsidRPr="00811BFE">
        <w:rPr>
          <w:rFonts w:cs="Arial"/>
          <w:szCs w:val="22"/>
          <w:lang w:val="es-ES"/>
        </w:rPr>
        <w:t>Viáticos</w:t>
      </w:r>
      <w:r w:rsidRPr="00811BFE">
        <w:rPr>
          <w:rFonts w:cs="Arial"/>
          <w:szCs w:val="22"/>
          <w:lang w:val="es-ES"/>
        </w:rPr>
        <w:t xml:space="preserve"> operacionales</w:t>
      </w:r>
    </w:p>
    <w:p w14:paraId="2AA89182" w14:textId="0A461E05" w:rsidR="0079428C" w:rsidRPr="00B06D23" w:rsidRDefault="0079428C" w:rsidP="0079428C">
      <w:pPr>
        <w:tabs>
          <w:tab w:val="left" w:pos="5954"/>
        </w:tabs>
        <w:rPr>
          <w:rFonts w:cs="Arial"/>
          <w:szCs w:val="22"/>
          <w:lang w:val="es-ES"/>
        </w:rPr>
      </w:pPr>
      <w:r w:rsidRPr="00811BFE">
        <w:rPr>
          <w:rFonts w:cs="Arial"/>
          <w:szCs w:val="22"/>
          <w:lang w:val="es-ES"/>
        </w:rPr>
        <w:t xml:space="preserve">Para el personal tercerizado los costos de alojamiento y comidas para el personal de terreno se incluyen en los costos de los servicios tercerizados, determinando la cantidad de días en </w:t>
      </w:r>
      <w:r w:rsidR="00D409FA" w:rsidRPr="00811BFE">
        <w:rPr>
          <w:rFonts w:cs="Arial"/>
          <w:szCs w:val="22"/>
          <w:lang w:val="es-ES"/>
        </w:rPr>
        <w:t>función</w:t>
      </w:r>
      <w:r w:rsidRPr="00811BFE">
        <w:rPr>
          <w:rFonts w:cs="Arial"/>
          <w:szCs w:val="22"/>
          <w:lang w:val="es-ES"/>
        </w:rPr>
        <w:t xml:space="preserve"> del tiempo requerido  de pernocte para la ejecución de los trabajos de mantenimiento.</w:t>
      </w:r>
    </w:p>
    <w:p w14:paraId="1FE2E12D" w14:textId="77777777" w:rsidR="0079428C" w:rsidRPr="00FD055F" w:rsidRDefault="0079428C" w:rsidP="0079428C">
      <w:pPr>
        <w:pStyle w:val="Ttulo4"/>
      </w:pPr>
      <w:bookmarkStart w:id="219" w:name="_Toc34398126"/>
      <w:bookmarkStart w:id="220" w:name="_Toc38396513"/>
      <w:r w:rsidRPr="00FD055F">
        <w:t>Gastos en seguros de bienes eléctricos y muebles e inmuebles</w:t>
      </w:r>
      <w:bookmarkEnd w:id="219"/>
      <w:bookmarkEnd w:id="220"/>
    </w:p>
    <w:p w14:paraId="5DE5309F" w14:textId="7482F474" w:rsidR="0079428C" w:rsidRPr="00B06D23" w:rsidRDefault="0079428C" w:rsidP="0079428C">
      <w:pPr>
        <w:rPr>
          <w:rFonts w:cs="Arial"/>
          <w:bCs/>
          <w:noProof/>
          <w:szCs w:val="22"/>
          <w:lang w:val="es-ES"/>
        </w:rPr>
      </w:pPr>
      <w:r w:rsidRPr="00B06D23">
        <w:rPr>
          <w:rFonts w:cs="Arial"/>
          <w:bCs/>
          <w:noProof/>
          <w:szCs w:val="22"/>
          <w:lang w:val="es-ES"/>
        </w:rPr>
        <w:t xml:space="preserve">El criterio a utilizar por la </w:t>
      </w:r>
      <w:r w:rsidR="001A6E11">
        <w:rPr>
          <w:rFonts w:cs="Arial"/>
          <w:bCs/>
          <w:noProof/>
          <w:szCs w:val="22"/>
          <w:lang w:val="es-ES"/>
        </w:rPr>
        <w:t>EM</w:t>
      </w:r>
      <w:r w:rsidRPr="00B06D23">
        <w:rPr>
          <w:rFonts w:cs="Arial"/>
          <w:bCs/>
          <w:noProof/>
          <w:szCs w:val="22"/>
          <w:lang w:val="es-ES"/>
        </w:rPr>
        <w:t xml:space="preserve"> para determinar su cobertura es proteger sus activos de una pérdida catastrófica, que pueda interrumpir el servicio eléctrico. De acuerdo a la normat</w:t>
      </w:r>
      <w:r w:rsidR="00FA5C96">
        <w:rPr>
          <w:rFonts w:cs="Arial"/>
          <w:bCs/>
          <w:noProof/>
          <w:szCs w:val="22"/>
          <w:lang w:val="es-ES"/>
        </w:rPr>
        <w:t>iva existente, la empresa tiene</w:t>
      </w:r>
      <w:r w:rsidRPr="00B06D23">
        <w:rPr>
          <w:rFonts w:cs="Arial"/>
          <w:bCs/>
          <w:noProof/>
          <w:szCs w:val="22"/>
          <w:lang w:val="es-ES"/>
        </w:rPr>
        <w:t xml:space="preserve"> la responsabilidad de recuperar los servicios dañados, incluso e</w:t>
      </w:r>
      <w:r w:rsidR="00FA5C96">
        <w:rPr>
          <w:rFonts w:cs="Arial"/>
          <w:bCs/>
          <w:noProof/>
          <w:szCs w:val="22"/>
          <w:lang w:val="es-ES"/>
        </w:rPr>
        <w:t xml:space="preserve">n los casos de fuerza mayor. Es </w:t>
      </w:r>
      <w:r w:rsidRPr="00B06D23">
        <w:rPr>
          <w:rFonts w:cs="Arial"/>
          <w:bCs/>
          <w:noProof/>
          <w:szCs w:val="22"/>
          <w:lang w:val="es-ES"/>
        </w:rPr>
        <w:t xml:space="preserve">así que la </w:t>
      </w:r>
      <w:r w:rsidR="001A6E11">
        <w:rPr>
          <w:rFonts w:cs="Arial"/>
          <w:bCs/>
          <w:noProof/>
          <w:szCs w:val="22"/>
          <w:lang w:val="es-ES"/>
        </w:rPr>
        <w:t>EM</w:t>
      </w:r>
      <w:r w:rsidRPr="00B06D23">
        <w:rPr>
          <w:rFonts w:cs="Arial"/>
          <w:bCs/>
          <w:noProof/>
          <w:szCs w:val="22"/>
          <w:lang w:val="es-ES"/>
        </w:rPr>
        <w:t xml:space="preserve"> asegura sus instalaciones, tanto las subestaciones y las administrativas como oficinas, bodegas y sus contenidos.</w:t>
      </w:r>
    </w:p>
    <w:p w14:paraId="3C872339" w14:textId="77777777" w:rsidR="0079428C" w:rsidRDefault="0079428C" w:rsidP="0079428C">
      <w:pPr>
        <w:rPr>
          <w:rFonts w:cs="Arial"/>
          <w:bCs/>
          <w:noProof/>
          <w:szCs w:val="22"/>
          <w:lang w:val="es-ES"/>
        </w:rPr>
      </w:pPr>
      <w:r w:rsidRPr="00B06D23">
        <w:rPr>
          <w:rFonts w:cs="Arial"/>
          <w:bCs/>
          <w:noProof/>
          <w:szCs w:val="22"/>
          <w:lang w:val="es-ES"/>
        </w:rPr>
        <w:t xml:space="preserve">Se consideraron seguros de los activos eléctricos y no eléctricos (edificaciones) , responsabilidad civil de contratistas y contra terrorismo. </w:t>
      </w:r>
    </w:p>
    <w:p w14:paraId="38085FE0" w14:textId="76F8FCCF" w:rsidR="00C95AB8" w:rsidRPr="00B06D23" w:rsidRDefault="00C95AB8" w:rsidP="0079428C">
      <w:pPr>
        <w:rPr>
          <w:rFonts w:cs="Arial"/>
          <w:bCs/>
          <w:noProof/>
          <w:szCs w:val="22"/>
          <w:lang w:val="es-ES"/>
        </w:rPr>
      </w:pPr>
      <w:r>
        <w:rPr>
          <w:rFonts w:cs="Arial"/>
          <w:bCs/>
          <w:noProof/>
          <w:szCs w:val="22"/>
          <w:lang w:val="es-ES"/>
        </w:rPr>
        <w:t>L</w:t>
      </w:r>
      <w:r w:rsidRPr="00C95AB8">
        <w:rPr>
          <w:rFonts w:cs="Arial"/>
          <w:bCs/>
          <w:noProof/>
          <w:szCs w:val="22"/>
          <w:lang w:val="es-ES"/>
        </w:rPr>
        <w:t>a prima de segu</w:t>
      </w:r>
      <w:r>
        <w:rPr>
          <w:rFonts w:cs="Arial"/>
          <w:bCs/>
          <w:noProof/>
          <w:szCs w:val="22"/>
          <w:lang w:val="es-ES"/>
        </w:rPr>
        <w:t>ro para calcular el costo anual</w:t>
      </w:r>
      <w:r w:rsidRPr="00C95AB8">
        <w:rPr>
          <w:rFonts w:cs="Arial"/>
          <w:bCs/>
          <w:noProof/>
          <w:szCs w:val="22"/>
          <w:lang w:val="es-ES"/>
        </w:rPr>
        <w:t xml:space="preserve"> que la </w:t>
      </w:r>
      <w:r>
        <w:rPr>
          <w:rFonts w:cs="Arial"/>
          <w:bCs/>
          <w:noProof/>
          <w:szCs w:val="22"/>
          <w:lang w:val="es-ES"/>
        </w:rPr>
        <w:t xml:space="preserve">EM </w:t>
      </w:r>
      <w:r w:rsidRPr="00C95AB8">
        <w:rPr>
          <w:rFonts w:cs="Arial"/>
          <w:bCs/>
          <w:noProof/>
          <w:szCs w:val="22"/>
          <w:lang w:val="es-ES"/>
        </w:rPr>
        <w:t xml:space="preserve">debe pagar por dicho concepto, se determina aplicando la prima correspondiente sobre el VI de la subestación completa descontado el VI de las instalaciones correspondientes a tramos de sistemas zonales y </w:t>
      </w:r>
      <w:r>
        <w:rPr>
          <w:rFonts w:cs="Arial"/>
          <w:bCs/>
          <w:noProof/>
          <w:szCs w:val="22"/>
          <w:lang w:val="es-ES"/>
        </w:rPr>
        <w:t xml:space="preserve">dedicados. En otras palabras, </w:t>
      </w:r>
      <w:r w:rsidRPr="00C95AB8">
        <w:rPr>
          <w:rFonts w:cs="Arial"/>
          <w:bCs/>
          <w:noProof/>
          <w:szCs w:val="22"/>
          <w:lang w:val="es-ES"/>
        </w:rPr>
        <w:t xml:space="preserve">el VI sobre el que se aplica la prima de seguro corresponde a la suma del VI del tramo de subestación (instalaciones comunes) y del VI de las instalaciones asignadas a los tramos de transporte de línea y de transformación del STN. El VI del tramo de subestación para efecto del </w:t>
      </w:r>
      <w:r w:rsidRPr="00C95AB8">
        <w:rPr>
          <w:rFonts w:cs="Arial"/>
          <w:bCs/>
          <w:noProof/>
          <w:szCs w:val="22"/>
          <w:lang w:val="es-ES"/>
        </w:rPr>
        <w:lastRenderedPageBreak/>
        <w:t xml:space="preserve">seguro, </w:t>
      </w:r>
      <w:r w:rsidR="008F52C7" w:rsidRPr="008F52C7">
        <w:rPr>
          <w:rFonts w:cs="Arial"/>
          <w:bCs/>
          <w:noProof/>
          <w:szCs w:val="22"/>
          <w:lang w:val="es-ES"/>
        </w:rPr>
        <w:t>no incluye líneas de transmisión, terrenos,  servidumbres, intangibles ni capital de explotación tal como indican las bases técnicas.</w:t>
      </w:r>
    </w:p>
    <w:p w14:paraId="1D1AEFAF" w14:textId="2B4E1FB6" w:rsidR="000C761E" w:rsidRPr="00611882" w:rsidRDefault="00F44A26" w:rsidP="00D42647">
      <w:pPr>
        <w:rPr>
          <w:rFonts w:cs="Arial"/>
          <w:bCs/>
          <w:noProof/>
          <w:szCs w:val="22"/>
          <w:lang w:val="es-AR"/>
        </w:rPr>
      </w:pPr>
      <w:r w:rsidRPr="00611882">
        <w:rPr>
          <w:rFonts w:cs="Arial"/>
          <w:bCs/>
          <w:noProof/>
          <w:szCs w:val="22"/>
          <w:lang w:val="es-AR"/>
        </w:rPr>
        <w:t>El V.I</w:t>
      </w:r>
      <w:r>
        <w:rPr>
          <w:rFonts w:cs="Arial"/>
          <w:bCs/>
          <w:noProof/>
          <w:szCs w:val="22"/>
          <w:lang w:val="es-AR"/>
        </w:rPr>
        <w:t>.</w:t>
      </w:r>
      <w:r w:rsidRPr="00611882">
        <w:rPr>
          <w:rFonts w:cs="Arial"/>
          <w:bCs/>
          <w:noProof/>
          <w:szCs w:val="22"/>
          <w:lang w:val="es-AR"/>
        </w:rPr>
        <w:t xml:space="preserve"> antes señalado se determinó utilizando la base de datos SQL</w:t>
      </w:r>
      <w:r>
        <w:rPr>
          <w:rFonts w:cs="Arial"/>
          <w:bCs/>
          <w:noProof/>
          <w:szCs w:val="22"/>
          <w:lang w:val="es-AR"/>
        </w:rPr>
        <w:t xml:space="preserve">, la </w:t>
      </w:r>
      <w:r w:rsidRPr="009A6CE2">
        <w:rPr>
          <w:rFonts w:cs="Arial"/>
          <w:bCs/>
          <w:i/>
          <w:noProof/>
          <w:szCs w:val="22"/>
          <w:lang w:val="es-AR"/>
        </w:rPr>
        <w:t>query</w:t>
      </w:r>
      <w:r>
        <w:rPr>
          <w:rFonts w:cs="Arial"/>
          <w:bCs/>
          <w:noProof/>
          <w:szCs w:val="22"/>
          <w:lang w:val="es-AR"/>
        </w:rPr>
        <w:t xml:space="preserve"> “VI_seguros.sql”, ubicada en </w:t>
      </w:r>
      <w:r w:rsidRPr="007475F9">
        <w:t>Anexos VI\09-Anexo VI_9-Calculo del VI\</w:t>
      </w:r>
      <w:r>
        <w:t>4</w:t>
      </w:r>
      <w:r w:rsidRPr="007475F9">
        <w:t>-</w:t>
      </w:r>
      <w:r>
        <w:t>Codigos sql, que entrega el VI de las instalaciones a asegurar en cada subestación del Sistema de Transmisión Nacional.</w:t>
      </w:r>
    </w:p>
    <w:p w14:paraId="2C90DB4D" w14:textId="490782F1" w:rsidR="00D42647" w:rsidRPr="00611882" w:rsidRDefault="00D42647" w:rsidP="00D42647">
      <w:pPr>
        <w:rPr>
          <w:rFonts w:cs="Arial"/>
          <w:szCs w:val="22"/>
          <w:lang w:val="es-ES"/>
        </w:rPr>
      </w:pPr>
      <w:r w:rsidRPr="00611882">
        <w:rPr>
          <w:rFonts w:cs="Arial"/>
          <w:bCs/>
          <w:noProof/>
          <w:szCs w:val="22"/>
          <w:lang w:val="es-ES"/>
        </w:rPr>
        <w:t>Se estimó el costo de los seguros s</w:t>
      </w:r>
      <w:r w:rsidRPr="00611882">
        <w:rPr>
          <w:rFonts w:cs="Arial"/>
          <w:szCs w:val="22"/>
          <w:lang w:val="es-ES"/>
        </w:rPr>
        <w:t xml:space="preserve">obre la base de </w:t>
      </w:r>
      <w:r w:rsidR="00D409FA" w:rsidRPr="00611882">
        <w:rPr>
          <w:rFonts w:cs="Arial"/>
          <w:szCs w:val="22"/>
          <w:lang w:val="es-ES"/>
        </w:rPr>
        <w:t>las primas  referenciales basada</w:t>
      </w:r>
      <w:r w:rsidRPr="00611882">
        <w:rPr>
          <w:rFonts w:cs="Arial"/>
          <w:szCs w:val="22"/>
          <w:lang w:val="es-ES"/>
        </w:rPr>
        <w:t xml:space="preserve">s en información de estudios regulatorios (Estudio </w:t>
      </w:r>
      <w:r w:rsidR="00C16EF8" w:rsidRPr="00611882">
        <w:rPr>
          <w:rFonts w:cs="Arial"/>
          <w:szCs w:val="22"/>
          <w:lang w:val="es-ES"/>
        </w:rPr>
        <w:t xml:space="preserve">de transmisión </w:t>
      </w:r>
      <w:r w:rsidRPr="00611882">
        <w:rPr>
          <w:rFonts w:cs="Arial"/>
          <w:szCs w:val="22"/>
          <w:lang w:val="es-ES"/>
        </w:rPr>
        <w:t>Troncal y Subtransmisión 2013) e información disponible relevada de las empresas de transmisión.</w:t>
      </w:r>
    </w:p>
    <w:p w14:paraId="293A9ED1" w14:textId="77777777" w:rsidR="0079428C" w:rsidRPr="00611882" w:rsidRDefault="0079428C" w:rsidP="0079428C">
      <w:pPr>
        <w:rPr>
          <w:rFonts w:cs="Arial"/>
          <w:bCs/>
          <w:noProof/>
          <w:szCs w:val="22"/>
          <w:lang w:val="es-ES"/>
        </w:rPr>
      </w:pPr>
      <w:r w:rsidRPr="00611882">
        <w:rPr>
          <w:rFonts w:cs="Arial"/>
          <w:bCs/>
          <w:noProof/>
          <w:szCs w:val="22"/>
          <w:lang w:val="es-ES"/>
        </w:rPr>
        <w:t>Se han considerado las siguiente premisas para el cálculo de los seguros:</w:t>
      </w:r>
    </w:p>
    <w:tbl>
      <w:tblPr>
        <w:tblW w:w="8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88"/>
        <w:gridCol w:w="2352"/>
        <w:gridCol w:w="1600"/>
      </w:tblGrid>
      <w:tr w:rsidR="0079428C" w:rsidRPr="00611882" w14:paraId="3630C6B5" w14:textId="77777777" w:rsidTr="0060133B">
        <w:trPr>
          <w:trHeight w:val="290"/>
          <w:jc w:val="center"/>
        </w:trPr>
        <w:tc>
          <w:tcPr>
            <w:tcW w:w="4288" w:type="dxa"/>
            <w:shd w:val="clear" w:color="auto" w:fill="auto"/>
            <w:noWrap/>
            <w:vAlign w:val="bottom"/>
          </w:tcPr>
          <w:p w14:paraId="48EB881A" w14:textId="77777777" w:rsidR="0079428C" w:rsidRPr="00611882" w:rsidRDefault="0079428C" w:rsidP="00C276D3">
            <w:pPr>
              <w:spacing w:after="0" w:line="240" w:lineRule="auto"/>
              <w:jc w:val="left"/>
              <w:rPr>
                <w:rFonts w:eastAsia="Times New Roman" w:cs="Calibri"/>
                <w:b/>
                <w:sz w:val="20"/>
                <w:szCs w:val="20"/>
                <w:lang w:val="es-ES" w:eastAsia="es-AR"/>
              </w:rPr>
            </w:pPr>
            <w:r w:rsidRPr="00611882">
              <w:rPr>
                <w:rFonts w:eastAsia="Times New Roman" w:cs="Calibri"/>
                <w:b/>
                <w:sz w:val="20"/>
                <w:szCs w:val="20"/>
                <w:lang w:val="es-ES" w:eastAsia="es-AR"/>
              </w:rPr>
              <w:t>Seguro</w:t>
            </w:r>
          </w:p>
        </w:tc>
        <w:tc>
          <w:tcPr>
            <w:tcW w:w="2352" w:type="dxa"/>
            <w:shd w:val="clear" w:color="auto" w:fill="auto"/>
            <w:noWrap/>
            <w:vAlign w:val="bottom"/>
          </w:tcPr>
          <w:p w14:paraId="0ED12590" w14:textId="77777777" w:rsidR="0079428C" w:rsidRPr="00611882" w:rsidRDefault="0079428C" w:rsidP="00C276D3">
            <w:pPr>
              <w:spacing w:after="0" w:line="240" w:lineRule="auto"/>
              <w:jc w:val="left"/>
              <w:rPr>
                <w:rFonts w:eastAsia="Times New Roman" w:cs="Calibri"/>
                <w:b/>
                <w:sz w:val="20"/>
                <w:szCs w:val="20"/>
                <w:lang w:val="es-ES" w:eastAsia="es-AR"/>
              </w:rPr>
            </w:pPr>
            <w:r w:rsidRPr="00611882">
              <w:rPr>
                <w:rFonts w:eastAsia="Times New Roman" w:cs="Calibri"/>
                <w:b/>
                <w:sz w:val="20"/>
                <w:szCs w:val="20"/>
                <w:lang w:val="es-ES" w:eastAsia="es-AR"/>
              </w:rPr>
              <w:t>Base de cálculo</w:t>
            </w:r>
          </w:p>
        </w:tc>
        <w:tc>
          <w:tcPr>
            <w:tcW w:w="1600" w:type="dxa"/>
            <w:shd w:val="clear" w:color="auto" w:fill="FFFFFF" w:themeFill="background1"/>
            <w:noWrap/>
            <w:vAlign w:val="bottom"/>
          </w:tcPr>
          <w:p w14:paraId="089AD02B" w14:textId="77777777" w:rsidR="0079428C" w:rsidRPr="00611882" w:rsidRDefault="0079428C" w:rsidP="00C276D3">
            <w:pPr>
              <w:spacing w:after="0" w:line="240" w:lineRule="auto"/>
              <w:jc w:val="center"/>
              <w:rPr>
                <w:rFonts w:eastAsia="Times New Roman" w:cs="Calibri"/>
                <w:b/>
                <w:sz w:val="20"/>
                <w:szCs w:val="20"/>
                <w:lang w:val="es-ES" w:eastAsia="es-AR"/>
              </w:rPr>
            </w:pPr>
            <w:r w:rsidRPr="00611882">
              <w:rPr>
                <w:rFonts w:eastAsia="Times New Roman" w:cs="Calibri"/>
                <w:b/>
                <w:sz w:val="20"/>
                <w:szCs w:val="20"/>
                <w:lang w:val="es-ES" w:eastAsia="es-AR"/>
              </w:rPr>
              <w:t>Prima de seguros</w:t>
            </w:r>
          </w:p>
        </w:tc>
      </w:tr>
      <w:tr w:rsidR="0079428C" w:rsidRPr="00611882" w14:paraId="143AEAD3" w14:textId="77777777" w:rsidTr="0060133B">
        <w:trPr>
          <w:trHeight w:val="290"/>
          <w:jc w:val="center"/>
        </w:trPr>
        <w:tc>
          <w:tcPr>
            <w:tcW w:w="4288" w:type="dxa"/>
            <w:shd w:val="clear" w:color="auto" w:fill="auto"/>
            <w:noWrap/>
            <w:vAlign w:val="bottom"/>
            <w:hideMark/>
          </w:tcPr>
          <w:p w14:paraId="0843D35E"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Seguro para siniestro en subestaciones</w:t>
            </w:r>
          </w:p>
        </w:tc>
        <w:tc>
          <w:tcPr>
            <w:tcW w:w="2352" w:type="dxa"/>
            <w:shd w:val="clear" w:color="auto" w:fill="auto"/>
            <w:noWrap/>
            <w:vAlign w:val="bottom"/>
            <w:hideMark/>
          </w:tcPr>
          <w:p w14:paraId="2D1066CF"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Ver texto señalado</w:t>
            </w:r>
          </w:p>
        </w:tc>
        <w:tc>
          <w:tcPr>
            <w:tcW w:w="1600" w:type="dxa"/>
            <w:shd w:val="clear" w:color="auto" w:fill="FFFFFF" w:themeFill="background1"/>
            <w:noWrap/>
            <w:vAlign w:val="bottom"/>
            <w:hideMark/>
          </w:tcPr>
          <w:p w14:paraId="6944ECBD" w14:textId="77777777" w:rsidR="0079428C" w:rsidRPr="00611882" w:rsidRDefault="0079428C" w:rsidP="00C276D3">
            <w:pPr>
              <w:spacing w:after="0" w:line="240" w:lineRule="auto"/>
              <w:jc w:val="center"/>
              <w:rPr>
                <w:rFonts w:eastAsia="Times New Roman" w:cs="Calibri"/>
                <w:sz w:val="20"/>
                <w:szCs w:val="20"/>
                <w:lang w:val="es-ES" w:eastAsia="es-AR"/>
              </w:rPr>
            </w:pPr>
            <w:r w:rsidRPr="00611882">
              <w:rPr>
                <w:rFonts w:eastAsia="Times New Roman" w:cs="Calibri"/>
                <w:sz w:val="20"/>
                <w:szCs w:val="20"/>
                <w:lang w:val="es-ES" w:eastAsia="es-AR"/>
              </w:rPr>
              <w:t>0,175%</w:t>
            </w:r>
          </w:p>
        </w:tc>
      </w:tr>
      <w:tr w:rsidR="0079428C" w:rsidRPr="00611882" w14:paraId="7571B3A2" w14:textId="77777777" w:rsidTr="0060133B">
        <w:trPr>
          <w:trHeight w:val="290"/>
          <w:jc w:val="center"/>
        </w:trPr>
        <w:tc>
          <w:tcPr>
            <w:tcW w:w="4288" w:type="dxa"/>
            <w:shd w:val="clear" w:color="auto" w:fill="auto"/>
            <w:noWrap/>
            <w:vAlign w:val="bottom"/>
            <w:hideMark/>
          </w:tcPr>
          <w:p w14:paraId="334F642A"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Seguro para siniestro en BM&amp;I</w:t>
            </w:r>
          </w:p>
        </w:tc>
        <w:tc>
          <w:tcPr>
            <w:tcW w:w="2352" w:type="dxa"/>
            <w:shd w:val="clear" w:color="auto" w:fill="auto"/>
            <w:noWrap/>
            <w:vAlign w:val="bottom"/>
            <w:hideMark/>
          </w:tcPr>
          <w:p w14:paraId="07C26BFD"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V.I DE  BM&amp;I</w:t>
            </w:r>
          </w:p>
        </w:tc>
        <w:tc>
          <w:tcPr>
            <w:tcW w:w="1600" w:type="dxa"/>
            <w:shd w:val="clear" w:color="auto" w:fill="FFFFFF" w:themeFill="background1"/>
            <w:noWrap/>
            <w:vAlign w:val="bottom"/>
            <w:hideMark/>
          </w:tcPr>
          <w:p w14:paraId="48B57C63" w14:textId="77777777" w:rsidR="0079428C" w:rsidRPr="00611882" w:rsidRDefault="0079428C" w:rsidP="00C276D3">
            <w:pPr>
              <w:spacing w:after="0" w:line="240" w:lineRule="auto"/>
              <w:jc w:val="center"/>
              <w:rPr>
                <w:rFonts w:eastAsia="Times New Roman" w:cs="Calibri"/>
                <w:sz w:val="20"/>
                <w:szCs w:val="20"/>
                <w:lang w:val="es-ES" w:eastAsia="es-AR"/>
              </w:rPr>
            </w:pPr>
            <w:r w:rsidRPr="00611882">
              <w:rPr>
                <w:rFonts w:eastAsia="Times New Roman" w:cs="Calibri"/>
                <w:sz w:val="20"/>
                <w:szCs w:val="20"/>
                <w:lang w:val="es-ES" w:eastAsia="es-AR"/>
              </w:rPr>
              <w:t>0,26%</w:t>
            </w:r>
          </w:p>
        </w:tc>
      </w:tr>
      <w:tr w:rsidR="0079428C" w:rsidRPr="00611882" w14:paraId="11493A8D" w14:textId="77777777" w:rsidTr="0060133B">
        <w:trPr>
          <w:trHeight w:val="290"/>
          <w:jc w:val="center"/>
        </w:trPr>
        <w:tc>
          <w:tcPr>
            <w:tcW w:w="4288" w:type="dxa"/>
            <w:shd w:val="clear" w:color="auto" w:fill="auto"/>
            <w:noWrap/>
            <w:vAlign w:val="bottom"/>
            <w:hideMark/>
          </w:tcPr>
          <w:p w14:paraId="26054D9B"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Seguro para responsabilidad civil contratistas</w:t>
            </w:r>
          </w:p>
        </w:tc>
        <w:tc>
          <w:tcPr>
            <w:tcW w:w="2352" w:type="dxa"/>
            <w:shd w:val="clear" w:color="auto" w:fill="auto"/>
            <w:noWrap/>
            <w:vAlign w:val="bottom"/>
            <w:hideMark/>
          </w:tcPr>
          <w:p w14:paraId="347F019C"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Contratos OyM</w:t>
            </w:r>
          </w:p>
        </w:tc>
        <w:tc>
          <w:tcPr>
            <w:tcW w:w="1600" w:type="dxa"/>
            <w:shd w:val="clear" w:color="auto" w:fill="FFFFFF" w:themeFill="background1"/>
            <w:noWrap/>
            <w:vAlign w:val="bottom"/>
            <w:hideMark/>
          </w:tcPr>
          <w:p w14:paraId="076D9066" w14:textId="77777777" w:rsidR="0079428C" w:rsidRPr="00611882" w:rsidRDefault="0079428C" w:rsidP="00C276D3">
            <w:pPr>
              <w:spacing w:after="0" w:line="240" w:lineRule="auto"/>
              <w:jc w:val="center"/>
              <w:rPr>
                <w:rFonts w:eastAsia="Times New Roman" w:cs="Calibri"/>
                <w:sz w:val="20"/>
                <w:szCs w:val="20"/>
                <w:lang w:val="es-ES" w:eastAsia="es-AR"/>
              </w:rPr>
            </w:pPr>
            <w:r w:rsidRPr="00611882">
              <w:rPr>
                <w:rFonts w:eastAsia="Times New Roman" w:cs="Calibri"/>
                <w:sz w:val="20"/>
                <w:szCs w:val="20"/>
                <w:lang w:val="es-ES" w:eastAsia="es-AR"/>
              </w:rPr>
              <w:t>0,23%</w:t>
            </w:r>
          </w:p>
        </w:tc>
      </w:tr>
      <w:tr w:rsidR="0079428C" w:rsidRPr="00611882" w14:paraId="192C992C" w14:textId="77777777" w:rsidTr="0060133B">
        <w:trPr>
          <w:trHeight w:val="290"/>
          <w:jc w:val="center"/>
        </w:trPr>
        <w:tc>
          <w:tcPr>
            <w:tcW w:w="4288" w:type="dxa"/>
            <w:shd w:val="clear" w:color="auto" w:fill="auto"/>
            <w:noWrap/>
            <w:vAlign w:val="bottom"/>
            <w:hideMark/>
          </w:tcPr>
          <w:p w14:paraId="4157EE1E"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Seguro contra terrorismo</w:t>
            </w:r>
          </w:p>
        </w:tc>
        <w:tc>
          <w:tcPr>
            <w:tcW w:w="2352" w:type="dxa"/>
            <w:shd w:val="clear" w:color="auto" w:fill="auto"/>
            <w:noWrap/>
            <w:vAlign w:val="bottom"/>
            <w:hideMark/>
          </w:tcPr>
          <w:p w14:paraId="6556C5E5" w14:textId="77777777" w:rsidR="0079428C" w:rsidRPr="00611882" w:rsidRDefault="0079428C" w:rsidP="00C276D3">
            <w:pPr>
              <w:spacing w:after="0" w:line="240" w:lineRule="auto"/>
              <w:jc w:val="left"/>
              <w:rPr>
                <w:rFonts w:eastAsia="Times New Roman" w:cs="Calibri"/>
                <w:sz w:val="20"/>
                <w:szCs w:val="20"/>
                <w:lang w:val="es-ES" w:eastAsia="es-AR"/>
              </w:rPr>
            </w:pPr>
            <w:r w:rsidRPr="00611882">
              <w:rPr>
                <w:rFonts w:eastAsia="Times New Roman" w:cs="Calibri"/>
                <w:sz w:val="20"/>
                <w:szCs w:val="20"/>
                <w:lang w:val="es-ES" w:eastAsia="es-AR"/>
              </w:rPr>
              <w:t>V.I estaciones sin terrenos ni servidumbres</w:t>
            </w:r>
          </w:p>
        </w:tc>
        <w:tc>
          <w:tcPr>
            <w:tcW w:w="1600" w:type="dxa"/>
            <w:shd w:val="clear" w:color="auto" w:fill="FFFFFF" w:themeFill="background1"/>
            <w:noWrap/>
            <w:vAlign w:val="bottom"/>
            <w:hideMark/>
          </w:tcPr>
          <w:p w14:paraId="4CF2C998" w14:textId="77777777" w:rsidR="0079428C" w:rsidRPr="00611882" w:rsidRDefault="0079428C" w:rsidP="00C276D3">
            <w:pPr>
              <w:spacing w:after="0" w:line="240" w:lineRule="auto"/>
              <w:jc w:val="center"/>
              <w:rPr>
                <w:rFonts w:eastAsia="Times New Roman" w:cs="Calibri"/>
                <w:sz w:val="20"/>
                <w:szCs w:val="20"/>
                <w:lang w:val="es-ES" w:eastAsia="es-AR"/>
              </w:rPr>
            </w:pPr>
            <w:r w:rsidRPr="00611882">
              <w:rPr>
                <w:rFonts w:eastAsia="Times New Roman" w:cs="Calibri"/>
                <w:sz w:val="20"/>
                <w:szCs w:val="20"/>
                <w:lang w:val="es-ES" w:eastAsia="es-AR"/>
              </w:rPr>
              <w:t>0,0026%</w:t>
            </w:r>
          </w:p>
        </w:tc>
      </w:tr>
    </w:tbl>
    <w:p w14:paraId="34391695" w14:textId="77777777" w:rsidR="00380309" w:rsidRPr="00611882" w:rsidRDefault="00380309" w:rsidP="00380309">
      <w:pPr>
        <w:tabs>
          <w:tab w:val="left" w:pos="5954"/>
        </w:tabs>
        <w:rPr>
          <w:rFonts w:cs="Arial"/>
          <w:bCs/>
          <w:noProof/>
          <w:szCs w:val="22"/>
          <w:lang w:val="es-ES"/>
        </w:rPr>
      </w:pPr>
    </w:p>
    <w:p w14:paraId="450A38FD" w14:textId="6EE1ABF3" w:rsidR="00380309" w:rsidRDefault="00380309" w:rsidP="00380309">
      <w:pPr>
        <w:tabs>
          <w:tab w:val="left" w:pos="5954"/>
        </w:tabs>
        <w:rPr>
          <w:rFonts w:cs="Arial"/>
          <w:szCs w:val="22"/>
          <w:lang w:val="es-ES"/>
        </w:rPr>
      </w:pPr>
      <w:r w:rsidRPr="00611882">
        <w:rPr>
          <w:rFonts w:cs="Arial"/>
          <w:bCs/>
          <w:noProof/>
          <w:szCs w:val="22"/>
          <w:lang w:val="es-ES"/>
        </w:rPr>
        <w:t xml:space="preserve">En el </w:t>
      </w:r>
      <w:r w:rsidRPr="00611882">
        <w:rPr>
          <w:lang w:val="es-ES"/>
        </w:rPr>
        <w:t>Anexo COMA_3 Modelo/Datos</w:t>
      </w:r>
      <w:r w:rsidRPr="00611882">
        <w:rPr>
          <w:rFonts w:cs="Arial"/>
          <w:szCs w:val="22"/>
          <w:lang w:val="es-ES"/>
        </w:rPr>
        <w:t xml:space="preserve"> / Precios Insumos No </w:t>
      </w:r>
      <w:r w:rsidR="00D409FA" w:rsidRPr="00611882">
        <w:rPr>
          <w:rFonts w:cs="Arial"/>
          <w:szCs w:val="22"/>
          <w:lang w:val="es-ES"/>
        </w:rPr>
        <w:t>Eléctricos</w:t>
      </w:r>
      <w:r w:rsidRPr="00611882">
        <w:rPr>
          <w:rFonts w:cs="Arial"/>
          <w:szCs w:val="22"/>
          <w:lang w:val="es-ES"/>
        </w:rPr>
        <w:t>/Seguros, se puede ver el detalle del cálculo y la fuente de cada prima utilizada.</w:t>
      </w:r>
    </w:p>
    <w:p w14:paraId="2F20FB95" w14:textId="77777777" w:rsidR="0060133B" w:rsidRPr="00B06D23" w:rsidRDefault="0060133B" w:rsidP="0079428C">
      <w:pPr>
        <w:tabs>
          <w:tab w:val="left" w:pos="5954"/>
        </w:tabs>
        <w:rPr>
          <w:rFonts w:cs="Arial"/>
          <w:szCs w:val="22"/>
          <w:lang w:val="es-ES"/>
        </w:rPr>
      </w:pPr>
    </w:p>
    <w:p w14:paraId="10DF4F05" w14:textId="77777777" w:rsidR="0079428C" w:rsidRPr="00FD055F" w:rsidRDefault="0079428C" w:rsidP="0079428C">
      <w:pPr>
        <w:pStyle w:val="Ttulo4"/>
      </w:pPr>
      <w:bookmarkStart w:id="221" w:name="_Toc34398127"/>
      <w:bookmarkStart w:id="222" w:name="_Toc38396514"/>
      <w:r w:rsidRPr="00FD055F">
        <w:t>Gastos en patentes comerciales</w:t>
      </w:r>
      <w:bookmarkEnd w:id="221"/>
      <w:bookmarkEnd w:id="222"/>
    </w:p>
    <w:p w14:paraId="61E7367A" w14:textId="77777777" w:rsidR="0079428C" w:rsidRPr="00B06D23" w:rsidRDefault="0079428C" w:rsidP="0079428C">
      <w:pPr>
        <w:rPr>
          <w:rFonts w:cs="Arial"/>
          <w:szCs w:val="22"/>
          <w:lang w:val="es-ES"/>
        </w:rPr>
      </w:pPr>
      <w:r w:rsidRPr="00B06D23">
        <w:rPr>
          <w:rFonts w:cs="Arial"/>
          <w:szCs w:val="22"/>
          <w:lang w:val="es-ES"/>
        </w:rPr>
        <w:t>Las empresas están sujetas al pago de Patentes Comerciales, con beneficio de los municipios donde realizan sus actividades comerciales. Se relevó el costo de dichas patentes que se incorporará al COMA.</w:t>
      </w:r>
    </w:p>
    <w:p w14:paraId="7E21C0FB" w14:textId="77777777" w:rsidR="0079428C" w:rsidRPr="00B06D23" w:rsidRDefault="0079428C" w:rsidP="0079428C">
      <w:pPr>
        <w:rPr>
          <w:rFonts w:cs="Arial"/>
          <w:szCs w:val="22"/>
          <w:lang w:val="es-ES"/>
        </w:rPr>
      </w:pPr>
      <w:r w:rsidRPr="00B06D23">
        <w:rPr>
          <w:rFonts w:cs="Arial"/>
          <w:szCs w:val="22"/>
          <w:lang w:val="es-ES"/>
        </w:rPr>
        <w:t>La explicación del cálculo se encuentra en el Anexo COMA_4_Patentes Comerciales.</w:t>
      </w:r>
    </w:p>
    <w:p w14:paraId="6FF55524" w14:textId="77777777" w:rsidR="0079428C" w:rsidRPr="00FD055F" w:rsidRDefault="0079428C" w:rsidP="0079428C">
      <w:pPr>
        <w:pStyle w:val="Ttulo4"/>
      </w:pPr>
      <w:bookmarkStart w:id="223" w:name="_Toc34398128"/>
      <w:bookmarkStart w:id="224" w:name="_Toc38396515"/>
      <w:r w:rsidRPr="00FD055F">
        <w:t>Consumos básicos de gas, electricidad y agua en edificios</w:t>
      </w:r>
      <w:bookmarkEnd w:id="223"/>
      <w:bookmarkEnd w:id="224"/>
      <w:r w:rsidRPr="00FD055F">
        <w:t xml:space="preserve"> </w:t>
      </w:r>
    </w:p>
    <w:p w14:paraId="31D03EF0" w14:textId="77777777" w:rsidR="0079428C" w:rsidRPr="00B06D23" w:rsidRDefault="0079428C" w:rsidP="0079428C">
      <w:pPr>
        <w:rPr>
          <w:rFonts w:cs="Arial"/>
          <w:szCs w:val="22"/>
          <w:lang w:val="es-ES"/>
        </w:rPr>
      </w:pPr>
      <w:r w:rsidRPr="00B06D23">
        <w:rPr>
          <w:rFonts w:cs="Arial"/>
          <w:szCs w:val="22"/>
          <w:lang w:val="es-ES"/>
        </w:rPr>
        <w:t>Estos gastos corresponden a todos los gastos incurridos en servicios básicos en los recintos de la empresa de transmisión. Se analizó la razonabilidad del consumo por subestación y por año y el costo según precios del servicio público considerado.</w:t>
      </w:r>
    </w:p>
    <w:p w14:paraId="1D0B5694" w14:textId="77777777" w:rsidR="0079428C" w:rsidRPr="00B06D23" w:rsidRDefault="0079428C" w:rsidP="0079428C">
      <w:pPr>
        <w:rPr>
          <w:rFonts w:cs="Arial"/>
          <w:szCs w:val="22"/>
          <w:lang w:val="es-ES"/>
        </w:rPr>
      </w:pPr>
      <w:r w:rsidRPr="00B06D23">
        <w:rPr>
          <w:rFonts w:cs="Arial"/>
          <w:szCs w:val="22"/>
          <w:lang w:val="es-ES"/>
        </w:rPr>
        <w:t xml:space="preserve">Estos gastos corresponden a los incurridos en servicios básicos en los recintos de la empresa de transmisión. </w:t>
      </w:r>
    </w:p>
    <w:p w14:paraId="570539FD" w14:textId="42DEF41A" w:rsidR="0079428C" w:rsidRPr="00B06D23" w:rsidRDefault="0079428C" w:rsidP="0079428C">
      <w:pPr>
        <w:rPr>
          <w:rFonts w:cs="Arial"/>
          <w:szCs w:val="22"/>
          <w:lang w:val="es-ES"/>
        </w:rPr>
      </w:pPr>
      <w:r w:rsidRPr="00611882">
        <w:rPr>
          <w:rFonts w:cs="Arial"/>
          <w:szCs w:val="22"/>
          <w:lang w:val="es-ES"/>
        </w:rPr>
        <w:lastRenderedPageBreak/>
        <w:t xml:space="preserve">Se realizó un relevamiento </w:t>
      </w:r>
      <w:r w:rsidR="00B5430D" w:rsidRPr="00611882">
        <w:rPr>
          <w:rFonts w:cs="Arial"/>
          <w:szCs w:val="22"/>
          <w:lang w:val="es-ES"/>
        </w:rPr>
        <w:t>del consumo de</w:t>
      </w:r>
      <w:r w:rsidRPr="00611882">
        <w:rPr>
          <w:rFonts w:cs="Arial"/>
          <w:szCs w:val="22"/>
          <w:lang w:val="es-ES"/>
        </w:rPr>
        <w:t xml:space="preserve"> agua, y electricidad</w:t>
      </w:r>
      <w:r w:rsidR="00B5430D" w:rsidRPr="00611882">
        <w:rPr>
          <w:rFonts w:cs="Arial"/>
          <w:szCs w:val="22"/>
          <w:lang w:val="es-ES"/>
        </w:rPr>
        <w:t xml:space="preserve"> por empleado,</w:t>
      </w:r>
      <w:r w:rsidRPr="00611882">
        <w:rPr>
          <w:rFonts w:cs="Arial"/>
          <w:szCs w:val="22"/>
          <w:lang w:val="es-ES"/>
        </w:rPr>
        <w:t xml:space="preserve"> presentado por las empresas</w:t>
      </w:r>
      <w:r w:rsidR="00B5430D" w:rsidRPr="00611882">
        <w:rPr>
          <w:rFonts w:cs="Arial"/>
          <w:szCs w:val="22"/>
          <w:lang w:val="es-ES"/>
        </w:rPr>
        <w:t xml:space="preserve">, </w:t>
      </w:r>
      <w:r w:rsidRPr="00611882">
        <w:rPr>
          <w:rFonts w:cs="Arial"/>
          <w:szCs w:val="22"/>
          <w:lang w:val="es-ES"/>
        </w:rPr>
        <w:t xml:space="preserve"> y se determinó el valor referencial como el promedio</w:t>
      </w:r>
      <w:r w:rsidR="00B5430D" w:rsidRPr="00611882">
        <w:rPr>
          <w:rFonts w:cs="Arial"/>
          <w:szCs w:val="22"/>
          <w:lang w:val="es-ES"/>
        </w:rPr>
        <w:t xml:space="preserve"> de los valores presentados</w:t>
      </w:r>
      <w:r w:rsidRPr="00611882">
        <w:rPr>
          <w:rFonts w:cs="Arial"/>
          <w:szCs w:val="22"/>
          <w:lang w:val="es-ES"/>
        </w:rPr>
        <w:t xml:space="preserve">, contrastando </w:t>
      </w:r>
      <w:r w:rsidR="00B5430D" w:rsidRPr="00611882">
        <w:rPr>
          <w:rFonts w:cs="Arial"/>
          <w:szCs w:val="22"/>
          <w:lang w:val="es-ES"/>
        </w:rPr>
        <w:t xml:space="preserve">dicho valor como eficiente contra el reconocido en el Estudio </w:t>
      </w:r>
      <w:r w:rsidR="00C16EF8" w:rsidRPr="00611882">
        <w:rPr>
          <w:rFonts w:cs="Arial"/>
          <w:szCs w:val="22"/>
          <w:lang w:val="es-ES"/>
        </w:rPr>
        <w:t xml:space="preserve">de transmisión </w:t>
      </w:r>
      <w:r w:rsidR="00B5430D" w:rsidRPr="00611882">
        <w:rPr>
          <w:rFonts w:cs="Arial"/>
          <w:szCs w:val="22"/>
          <w:lang w:val="es-ES"/>
        </w:rPr>
        <w:t>Troncal de 2013.</w:t>
      </w:r>
    </w:p>
    <w:p w14:paraId="7E8E9106" w14:textId="77777777" w:rsidR="0079428C" w:rsidRPr="00FD055F" w:rsidRDefault="0079428C" w:rsidP="0079428C">
      <w:pPr>
        <w:pStyle w:val="Ttulo4"/>
      </w:pPr>
      <w:bookmarkStart w:id="225" w:name="_Toc34398129"/>
      <w:bookmarkStart w:id="226" w:name="_Toc38396516"/>
      <w:r w:rsidRPr="00FD055F">
        <w:t>Consumos básicos de electricidad de subestaciones</w:t>
      </w:r>
      <w:bookmarkEnd w:id="225"/>
      <w:bookmarkEnd w:id="226"/>
      <w:r w:rsidRPr="00FD055F">
        <w:t xml:space="preserve"> </w:t>
      </w:r>
    </w:p>
    <w:p w14:paraId="1E8F2962" w14:textId="67FE977B" w:rsidR="002327DF" w:rsidRPr="00B06D23" w:rsidRDefault="002327DF" w:rsidP="002327DF">
      <w:pPr>
        <w:rPr>
          <w:rFonts w:cs="Arial"/>
          <w:szCs w:val="22"/>
          <w:lang w:val="es-ES"/>
        </w:rPr>
      </w:pPr>
      <w:r w:rsidRPr="00B06D23">
        <w:rPr>
          <w:rFonts w:cs="Arial"/>
          <w:szCs w:val="22"/>
          <w:lang w:val="es-ES"/>
        </w:rPr>
        <w:t xml:space="preserve">Estos gastos corresponden al consumo de </w:t>
      </w:r>
      <w:r w:rsidR="00D409FA" w:rsidRPr="00611882">
        <w:rPr>
          <w:rFonts w:cs="Arial"/>
          <w:szCs w:val="22"/>
          <w:lang w:val="es-ES"/>
        </w:rPr>
        <w:t>eléctrico</w:t>
      </w:r>
      <w:r w:rsidRPr="00B06D23">
        <w:rPr>
          <w:rFonts w:cs="Arial"/>
          <w:szCs w:val="22"/>
          <w:lang w:val="es-ES"/>
        </w:rPr>
        <w:t xml:space="preserve"> de subestaciones. Las empresas toman la en</w:t>
      </w:r>
      <w:r w:rsidR="00D008AE">
        <w:rPr>
          <w:rFonts w:cs="Arial"/>
          <w:szCs w:val="22"/>
          <w:lang w:val="es-ES"/>
        </w:rPr>
        <w:t xml:space="preserve">ergía eléctrica requerida </w:t>
      </w:r>
      <w:r w:rsidRPr="00B06D23">
        <w:rPr>
          <w:rFonts w:cs="Arial"/>
          <w:szCs w:val="22"/>
          <w:lang w:val="es-ES"/>
        </w:rPr>
        <w:t xml:space="preserve">del transformador de servicios auxiliares y/o de un transformador de distribución de la empresa distribuidora </w:t>
      </w:r>
    </w:p>
    <w:p w14:paraId="75336333" w14:textId="77777777" w:rsidR="002327DF" w:rsidRPr="00B06D23" w:rsidRDefault="002327DF" w:rsidP="002327DF">
      <w:pPr>
        <w:rPr>
          <w:rFonts w:cs="Arial"/>
          <w:szCs w:val="22"/>
          <w:lang w:val="es-ES"/>
        </w:rPr>
      </w:pPr>
      <w:r w:rsidRPr="00B06D23">
        <w:rPr>
          <w:rFonts w:cs="Arial"/>
          <w:szCs w:val="22"/>
          <w:lang w:val="es-ES"/>
        </w:rPr>
        <w:t>El consumo de las estaciones está constituido por la refrigeración de los transformadores, iluminación, aire acondicionado de salas de control, iluminación y dispositivos de comando.</w:t>
      </w:r>
    </w:p>
    <w:p w14:paraId="5026D8CA" w14:textId="6F09A55E" w:rsidR="0079428C" w:rsidRDefault="005975FA" w:rsidP="002327DF">
      <w:pPr>
        <w:rPr>
          <w:rFonts w:cs="Arial"/>
          <w:szCs w:val="22"/>
          <w:lang w:val="es-ES"/>
        </w:rPr>
      </w:pPr>
      <w:r w:rsidRPr="00611882">
        <w:rPr>
          <w:rFonts w:cs="Arial"/>
          <w:szCs w:val="22"/>
          <w:lang w:val="es-ES"/>
        </w:rPr>
        <w:t>Para determinar el consumo se clasificaron las subestaciones en función de su tamaño, evaluado como la cantidad de equipamiento y superficie de las mismas. Con el criterio señalado  se clasificaron en subestaciones: muy grandes, grandes, medianas, pequeñas y muy pequeñas. La metodología aplicada y criterios para clasificar las estaciones en función de su tamaño se encuentra en el Anexo 6 a este informe.</w:t>
      </w:r>
      <w:r>
        <w:rPr>
          <w:rFonts w:cs="Arial"/>
          <w:szCs w:val="22"/>
          <w:lang w:val="es-ES"/>
        </w:rPr>
        <w:t xml:space="preserve"> La superficie utilizada en cada subestación se encuentra </w:t>
      </w:r>
      <w:r w:rsidR="00F73145">
        <w:rPr>
          <w:rFonts w:cs="Arial"/>
          <w:szCs w:val="22"/>
          <w:lang w:val="es-ES"/>
        </w:rPr>
        <w:t xml:space="preserve">en el archivo “Terrenos.xlsx” ubicado </w:t>
      </w:r>
      <w:r>
        <w:rPr>
          <w:rFonts w:cs="Arial"/>
          <w:szCs w:val="22"/>
          <w:lang w:val="es-ES"/>
        </w:rPr>
        <w:t xml:space="preserve">en la subcarpeta </w:t>
      </w:r>
      <w:r w:rsidRPr="00C85D89">
        <w:rPr>
          <w:rFonts w:cs="Arial"/>
          <w:szCs w:val="22"/>
          <w:lang w:val="es-ES"/>
        </w:rPr>
        <w:t>Anexos VI\04-Anexo VI_4-Revision Inventario Inst\1-Archivos</w:t>
      </w:r>
      <w:r>
        <w:rPr>
          <w:rFonts w:cs="Arial"/>
          <w:szCs w:val="22"/>
          <w:lang w:val="es-ES"/>
        </w:rPr>
        <w:t>.</w:t>
      </w:r>
    </w:p>
    <w:p w14:paraId="7D578AC8" w14:textId="77777777" w:rsidR="0079428C" w:rsidRPr="00B06D23" w:rsidRDefault="0079428C" w:rsidP="0079428C">
      <w:pPr>
        <w:rPr>
          <w:rFonts w:cs="Arial"/>
          <w:szCs w:val="22"/>
          <w:lang w:val="es-ES"/>
        </w:rPr>
      </w:pPr>
      <w:r w:rsidRPr="00B06D23">
        <w:rPr>
          <w:rFonts w:cs="Arial"/>
          <w:szCs w:val="22"/>
          <w:lang w:val="es-ES"/>
        </w:rPr>
        <w:t>Se agruparon las estaciones según la clasificación mencionada y se relevó el consumo promedio por estación informado por las empresas, y precio promedio de la energía consumida para determinar el costo por estación y tipo.</w:t>
      </w:r>
    </w:p>
    <w:p w14:paraId="22740CD9" w14:textId="2E43C2AA" w:rsidR="0079428C" w:rsidRPr="004D65AB" w:rsidRDefault="0079428C" w:rsidP="0079428C">
      <w:pPr>
        <w:rPr>
          <w:rFonts w:cs="Arial"/>
          <w:szCs w:val="22"/>
          <w:lang w:val="es-ES"/>
        </w:rPr>
      </w:pPr>
      <w:r w:rsidRPr="004D65AB">
        <w:rPr>
          <w:rFonts w:cs="Arial"/>
          <w:szCs w:val="22"/>
          <w:lang w:val="es-ES"/>
        </w:rPr>
        <w:t>Se estimó el consumo eficiente como un 70% del consumo rel</w:t>
      </w:r>
      <w:r w:rsidR="007F4559" w:rsidRPr="004D65AB">
        <w:rPr>
          <w:rFonts w:cs="Arial"/>
          <w:szCs w:val="22"/>
          <w:lang w:val="es-ES"/>
        </w:rPr>
        <w:t>e</w:t>
      </w:r>
      <w:r w:rsidRPr="004D65AB">
        <w:rPr>
          <w:rFonts w:cs="Arial"/>
          <w:szCs w:val="22"/>
          <w:lang w:val="es-ES"/>
        </w:rPr>
        <w:t xml:space="preserve">vado considerando que existe un 30% producto del consumo de energía de los contratistas que realizan obras tomando energía eléctrica de la estación y las posibilidades de mejora para optimizar el consumo. </w:t>
      </w:r>
    </w:p>
    <w:p w14:paraId="591DB3C7" w14:textId="77777777" w:rsidR="0079428C" w:rsidRPr="004D65AB" w:rsidRDefault="0079428C" w:rsidP="0079428C">
      <w:pPr>
        <w:rPr>
          <w:rFonts w:cs="Arial"/>
          <w:szCs w:val="22"/>
          <w:lang w:val="es-ES"/>
        </w:rPr>
      </w:pPr>
      <w:r w:rsidRPr="004D65AB">
        <w:rPr>
          <w:rFonts w:cs="Arial"/>
          <w:szCs w:val="22"/>
          <w:lang w:val="es-ES"/>
        </w:rPr>
        <w:t xml:space="preserve">En el archivo </w:t>
      </w:r>
      <w:r w:rsidRPr="004D65AB">
        <w:rPr>
          <w:lang w:val="es-ES"/>
        </w:rPr>
        <w:t>Anexo COMA_3 Modelo/Datos/ Resumen Consumo subestaciones, se encuentran los cálculos realizados.</w:t>
      </w:r>
    </w:p>
    <w:p w14:paraId="6386B60D" w14:textId="77777777" w:rsidR="0079428C" w:rsidRPr="004D65AB" w:rsidRDefault="0079428C" w:rsidP="0079428C">
      <w:pPr>
        <w:pStyle w:val="Ttulo4"/>
      </w:pPr>
      <w:bookmarkStart w:id="227" w:name="_Toc34398130"/>
      <w:bookmarkStart w:id="228" w:name="_Toc38396517"/>
      <w:r w:rsidRPr="004D65AB">
        <w:t>Costos de comunicaciones en telefonía fija y móvil (celular y satelital)</w:t>
      </w:r>
      <w:bookmarkEnd w:id="227"/>
      <w:bookmarkEnd w:id="228"/>
    </w:p>
    <w:p w14:paraId="42030BFB" w14:textId="67E847DA" w:rsidR="0079428C" w:rsidRPr="00B06D23" w:rsidRDefault="0079428C" w:rsidP="0079428C">
      <w:pPr>
        <w:rPr>
          <w:rFonts w:cs="Arial"/>
          <w:szCs w:val="22"/>
          <w:lang w:val="es-ES"/>
        </w:rPr>
      </w:pPr>
      <w:r w:rsidRPr="004D65AB">
        <w:rPr>
          <w:rFonts w:cs="Arial"/>
          <w:szCs w:val="22"/>
          <w:lang w:val="es-ES"/>
        </w:rPr>
        <w:t>En forma similar se consideró como valor referencial el promedio de los valores informados por las empresas contrastando el valor como eficiente con</w:t>
      </w:r>
      <w:r w:rsidR="007F4559" w:rsidRPr="004D65AB">
        <w:rPr>
          <w:rFonts w:cs="Arial"/>
          <w:szCs w:val="22"/>
          <w:lang w:val="es-ES"/>
        </w:rPr>
        <w:t xml:space="preserve">tra los antecedentes del estudio </w:t>
      </w:r>
      <w:r w:rsidR="00C16EF8" w:rsidRPr="004D65AB">
        <w:rPr>
          <w:rFonts w:cs="Arial"/>
          <w:szCs w:val="22"/>
          <w:lang w:val="es-ES"/>
        </w:rPr>
        <w:t xml:space="preserve">de transmisión </w:t>
      </w:r>
      <w:r w:rsidR="007F4559" w:rsidRPr="004D65AB">
        <w:rPr>
          <w:rFonts w:cs="Arial"/>
          <w:szCs w:val="22"/>
          <w:lang w:val="es-ES"/>
        </w:rPr>
        <w:t>troncal de 2013.</w:t>
      </w:r>
    </w:p>
    <w:p w14:paraId="09EF6E4F" w14:textId="77777777" w:rsidR="0079428C" w:rsidRPr="00FD055F" w:rsidRDefault="0079428C" w:rsidP="0079428C">
      <w:pPr>
        <w:pStyle w:val="Ttulo4"/>
      </w:pPr>
      <w:bookmarkStart w:id="229" w:name="_Toc34398131"/>
      <w:bookmarkStart w:id="230" w:name="_Toc38396518"/>
      <w:r w:rsidRPr="00FD055F">
        <w:t>Servicio de datos (internet y respaldo de datos)</w:t>
      </w:r>
      <w:bookmarkEnd w:id="229"/>
      <w:bookmarkEnd w:id="230"/>
    </w:p>
    <w:p w14:paraId="4167832C" w14:textId="77777777" w:rsidR="0079428C" w:rsidRPr="00B06D23" w:rsidRDefault="0079428C" w:rsidP="0079428C">
      <w:pPr>
        <w:widowControl w:val="0"/>
        <w:rPr>
          <w:rFonts w:cs="Arial"/>
          <w:szCs w:val="22"/>
          <w:lang w:val="es-ES"/>
        </w:rPr>
      </w:pPr>
      <w:r w:rsidRPr="00B06D23">
        <w:rPr>
          <w:rFonts w:cs="Arial"/>
          <w:szCs w:val="22"/>
          <w:lang w:val="es-ES"/>
        </w:rPr>
        <w:lastRenderedPageBreak/>
        <w:t>Se han considerado los enlaces de datos de las subestaciones con el Centro de Control para el SCADA y televigilancia  que requiere el sistema de telecomunicaciones.</w:t>
      </w:r>
    </w:p>
    <w:p w14:paraId="3B200AD9" w14:textId="77777777" w:rsidR="0079428C" w:rsidRPr="00B06D23" w:rsidRDefault="0079428C" w:rsidP="0079428C">
      <w:pPr>
        <w:widowControl w:val="0"/>
        <w:rPr>
          <w:rFonts w:cs="Arial"/>
          <w:szCs w:val="22"/>
          <w:lang w:val="es-ES"/>
        </w:rPr>
      </w:pPr>
      <w:r w:rsidRPr="00B06D23">
        <w:rPr>
          <w:rFonts w:cs="Arial"/>
          <w:szCs w:val="22"/>
          <w:lang w:val="es-ES"/>
        </w:rPr>
        <w:t>La cantidad de enlaces se determinó sobre la base de la información enviada por las empresas para cada estación transformadora.</w:t>
      </w:r>
    </w:p>
    <w:p w14:paraId="574CF4D5" w14:textId="77777777" w:rsidR="0079428C" w:rsidRPr="00B06D23" w:rsidRDefault="0079428C" w:rsidP="0079428C">
      <w:pPr>
        <w:widowControl w:val="0"/>
        <w:rPr>
          <w:rFonts w:cs="Arial"/>
          <w:szCs w:val="22"/>
          <w:lang w:val="es-ES"/>
        </w:rPr>
      </w:pPr>
      <w:r w:rsidRPr="00B06D23">
        <w:rPr>
          <w:rFonts w:cs="Arial"/>
          <w:szCs w:val="22"/>
          <w:lang w:val="es-ES"/>
        </w:rPr>
        <w:t>Para las telecomunicaciones de administración se ha considerado un servicio de internet para el edificio corporativo y los cuatro emplazamientos regionales.</w:t>
      </w:r>
    </w:p>
    <w:p w14:paraId="3E596C97" w14:textId="77777777" w:rsidR="0079428C" w:rsidRPr="00B06D23" w:rsidRDefault="0079428C" w:rsidP="0079428C">
      <w:pPr>
        <w:widowControl w:val="0"/>
        <w:rPr>
          <w:rFonts w:cs="Arial"/>
          <w:bCs/>
          <w:noProof/>
          <w:szCs w:val="22"/>
          <w:lang w:val="es-ES"/>
        </w:rPr>
      </w:pPr>
      <w:r w:rsidRPr="00B06D23">
        <w:rPr>
          <w:rFonts w:cs="Arial"/>
          <w:szCs w:val="22"/>
          <w:lang w:val="es-ES"/>
        </w:rPr>
        <w:t>Adicionalmente se considera un servicio de respaldo de datos por seguridad informática.</w:t>
      </w:r>
      <w:r w:rsidRPr="00B06D23">
        <w:rPr>
          <w:rFonts w:cs="Arial"/>
          <w:bCs/>
          <w:noProof/>
          <w:szCs w:val="22"/>
          <w:lang w:val="es-ES"/>
        </w:rPr>
        <w:t xml:space="preserve"> </w:t>
      </w:r>
    </w:p>
    <w:p w14:paraId="07A7B533" w14:textId="77777777" w:rsidR="0079428C" w:rsidRPr="00B06D23" w:rsidRDefault="0079428C" w:rsidP="0079428C">
      <w:pPr>
        <w:widowControl w:val="0"/>
        <w:rPr>
          <w:rFonts w:cs="Arial"/>
          <w:bCs/>
          <w:noProof/>
          <w:szCs w:val="22"/>
          <w:lang w:val="es-ES"/>
        </w:rPr>
      </w:pPr>
      <w:r w:rsidRPr="00B06D23">
        <w:rPr>
          <w:rFonts w:cs="Arial"/>
          <w:bCs/>
          <w:noProof/>
          <w:szCs w:val="22"/>
          <w:lang w:val="es-ES"/>
        </w:rPr>
        <w:t>Los costos fueron estimados con las cantidades de canales de comunicación y sobre la base de un costo unitario promedio por canal de comunicación.</w:t>
      </w:r>
    </w:p>
    <w:p w14:paraId="47DF1EEC" w14:textId="77777777" w:rsidR="0079428C" w:rsidRPr="00B06D23" w:rsidRDefault="0079428C" w:rsidP="0079428C">
      <w:pPr>
        <w:rPr>
          <w:rFonts w:cs="Arial"/>
          <w:szCs w:val="22"/>
          <w:lang w:val="es-ES"/>
        </w:rPr>
      </w:pPr>
      <w:r w:rsidRPr="00B06D23">
        <w:rPr>
          <w:rFonts w:cs="Arial"/>
          <w:szCs w:val="22"/>
          <w:lang w:val="es-ES"/>
        </w:rPr>
        <w:t xml:space="preserve">En el archivo </w:t>
      </w:r>
      <w:r w:rsidRPr="00B06D23">
        <w:rPr>
          <w:lang w:val="es-ES"/>
        </w:rPr>
        <w:t>Anexo COMA_3 Modelo/Datos/Precios de insumos no eléctricos/Servicio de datos, se encuentran los cálculos realizados.</w:t>
      </w:r>
    </w:p>
    <w:p w14:paraId="55B222D1" w14:textId="77777777" w:rsidR="0079428C" w:rsidRPr="00FD055F" w:rsidRDefault="0079428C" w:rsidP="0079428C">
      <w:pPr>
        <w:pStyle w:val="Ttulo4"/>
      </w:pPr>
      <w:bookmarkStart w:id="231" w:name="_Toc34398132"/>
      <w:bookmarkStart w:id="232" w:name="_Toc38396519"/>
      <w:r w:rsidRPr="00FD055F">
        <w:t>Gastos en mantenimiento sistemas informáticos (actualización software y hardware)</w:t>
      </w:r>
      <w:bookmarkEnd w:id="231"/>
      <w:bookmarkEnd w:id="232"/>
    </w:p>
    <w:p w14:paraId="357140A4" w14:textId="77777777" w:rsidR="0079428C" w:rsidRPr="003770D6" w:rsidRDefault="0079428C" w:rsidP="0079428C">
      <w:pPr>
        <w:tabs>
          <w:tab w:val="left" w:pos="5954"/>
        </w:tabs>
        <w:rPr>
          <w:rFonts w:cs="Arial"/>
          <w:szCs w:val="22"/>
          <w:lang w:val="es-ES"/>
        </w:rPr>
      </w:pPr>
      <w:r w:rsidRPr="003770D6">
        <w:rPr>
          <w:rFonts w:cs="Arial"/>
          <w:szCs w:val="22"/>
          <w:lang w:val="es-ES"/>
        </w:rPr>
        <w:t xml:space="preserve">La inversión en microinformática está acompañada de un gasto en mantención y soporte de los equipos y software. Ésta se calculó como un 15% del costo de inversión del software. Se  asume que en los costos de mantención de licencias de software se incluyen su utilización como las mejoras, corrección de errores y soporte especializado. </w:t>
      </w:r>
    </w:p>
    <w:p w14:paraId="54C995AA" w14:textId="77777777" w:rsidR="0079428C" w:rsidRPr="003770D6" w:rsidRDefault="0079428C" w:rsidP="0079428C">
      <w:pPr>
        <w:tabs>
          <w:tab w:val="left" w:pos="5954"/>
        </w:tabs>
        <w:rPr>
          <w:rFonts w:cs="Arial"/>
          <w:szCs w:val="22"/>
          <w:lang w:val="es-ES"/>
        </w:rPr>
      </w:pPr>
      <w:r w:rsidRPr="003770D6">
        <w:rPr>
          <w:rFonts w:cs="Arial"/>
          <w:szCs w:val="22"/>
          <w:lang w:val="es-ES"/>
        </w:rPr>
        <w:t>Para el mantenimiento del hardware se consideró un porcentaje de costo de mantenimiento del 5% sobre el costo de inversión</w:t>
      </w:r>
    </w:p>
    <w:p w14:paraId="547F7C8A" w14:textId="7CF12DDE" w:rsidR="0079428C" w:rsidRPr="00B06D23" w:rsidRDefault="0079428C" w:rsidP="0079428C">
      <w:pPr>
        <w:tabs>
          <w:tab w:val="left" w:pos="5954"/>
        </w:tabs>
        <w:rPr>
          <w:rFonts w:cs="Arial"/>
          <w:szCs w:val="22"/>
          <w:lang w:val="es-ES"/>
        </w:rPr>
      </w:pPr>
      <w:r w:rsidRPr="003770D6">
        <w:rPr>
          <w:rFonts w:cs="Arial"/>
          <w:szCs w:val="22"/>
          <w:lang w:val="es-ES"/>
        </w:rPr>
        <w:t xml:space="preserve">De manera similar se consideró un costo de mantenimiento de software y </w:t>
      </w:r>
      <w:r w:rsidR="00D409FA" w:rsidRPr="003770D6">
        <w:rPr>
          <w:rFonts w:cs="Arial"/>
          <w:szCs w:val="22"/>
          <w:lang w:val="es-ES"/>
        </w:rPr>
        <w:t>hardware</w:t>
      </w:r>
      <w:r w:rsidRPr="003770D6">
        <w:rPr>
          <w:rFonts w:cs="Arial"/>
          <w:szCs w:val="22"/>
          <w:lang w:val="es-ES"/>
        </w:rPr>
        <w:t xml:space="preserve"> corporativo asumiendo los porcentajes señalados.</w:t>
      </w:r>
    </w:p>
    <w:p w14:paraId="39D9958C" w14:textId="77777777" w:rsidR="0079428C" w:rsidRPr="00B06D23" w:rsidRDefault="0079428C" w:rsidP="0079428C">
      <w:pPr>
        <w:tabs>
          <w:tab w:val="left" w:pos="5954"/>
        </w:tabs>
        <w:rPr>
          <w:rFonts w:cs="Arial"/>
          <w:szCs w:val="22"/>
          <w:lang w:val="es-ES"/>
        </w:rPr>
      </w:pPr>
      <w:r w:rsidRPr="00B06D23">
        <w:rPr>
          <w:rFonts w:cs="Arial"/>
          <w:szCs w:val="22"/>
          <w:lang w:val="es-ES"/>
        </w:rPr>
        <w:t>Para las impresoras se reconoció un porcentaje de mantenimiento del 10% del costo de inversión.</w:t>
      </w:r>
    </w:p>
    <w:p w14:paraId="6B4AE669" w14:textId="4A779C7B" w:rsidR="0079428C" w:rsidRPr="00B06D23" w:rsidRDefault="0079428C" w:rsidP="0079428C">
      <w:pPr>
        <w:rPr>
          <w:rFonts w:cs="Arial"/>
          <w:szCs w:val="22"/>
          <w:lang w:val="es-ES"/>
        </w:rPr>
      </w:pPr>
      <w:r w:rsidRPr="00B06D23">
        <w:rPr>
          <w:rFonts w:cs="Arial"/>
          <w:szCs w:val="22"/>
          <w:lang w:val="es-ES"/>
        </w:rPr>
        <w:t xml:space="preserve">En el archivo </w:t>
      </w:r>
      <w:r w:rsidRPr="00B06D23">
        <w:rPr>
          <w:lang w:val="es-ES"/>
        </w:rPr>
        <w:t xml:space="preserve">Anexo COMA_3 Modelo/Datos/Precios de insumos no eléctricos/ Insumos No Elec </w:t>
      </w:r>
      <w:r w:rsidR="00D409FA" w:rsidRPr="00B06D23">
        <w:rPr>
          <w:lang w:val="es-ES"/>
        </w:rPr>
        <w:t>Gral.</w:t>
      </w:r>
      <w:r w:rsidRPr="00B06D23">
        <w:rPr>
          <w:lang w:val="es-ES"/>
        </w:rPr>
        <w:t xml:space="preserve"> se pueden ver los cálculos realizados.</w:t>
      </w:r>
    </w:p>
    <w:p w14:paraId="33764015" w14:textId="77777777" w:rsidR="0079428C" w:rsidRPr="00FD055F" w:rsidRDefault="0079428C" w:rsidP="0079428C">
      <w:pPr>
        <w:pStyle w:val="Ttulo4"/>
      </w:pPr>
      <w:bookmarkStart w:id="233" w:name="_Toc34398133"/>
      <w:bookmarkStart w:id="234" w:name="_Toc38396520"/>
      <w:r w:rsidRPr="00FD055F">
        <w:t>Gastos de mantenimiento del SCADA</w:t>
      </w:r>
      <w:bookmarkEnd w:id="233"/>
      <w:bookmarkEnd w:id="234"/>
    </w:p>
    <w:p w14:paraId="5A853BDF" w14:textId="15C0652E" w:rsidR="0079428C" w:rsidRPr="00B06D23" w:rsidRDefault="0079428C" w:rsidP="0079428C">
      <w:pPr>
        <w:tabs>
          <w:tab w:val="left" w:pos="5954"/>
        </w:tabs>
        <w:rPr>
          <w:rFonts w:cs="Arial"/>
          <w:szCs w:val="22"/>
          <w:lang w:val="es-ES"/>
        </w:rPr>
      </w:pPr>
      <w:r w:rsidRPr="00B06D23">
        <w:rPr>
          <w:rFonts w:cs="Arial"/>
          <w:szCs w:val="22"/>
          <w:lang w:val="es-ES"/>
        </w:rPr>
        <w:t>Son los gastos de mantenimiento asociados con el hardware y actualización de licencia y se estiman como un 15% del costo de inversión del sistema SCADA.</w:t>
      </w:r>
      <w:r w:rsidR="001F3AB3">
        <w:rPr>
          <w:rFonts w:cs="Arial"/>
          <w:szCs w:val="22"/>
          <w:lang w:val="es-ES"/>
        </w:rPr>
        <w:t xml:space="preserve"> </w:t>
      </w:r>
      <w:r w:rsidR="003770D6" w:rsidRPr="003770D6">
        <w:rPr>
          <w:rFonts w:cs="Arial"/>
          <w:szCs w:val="22"/>
          <w:lang w:val="es-ES"/>
        </w:rPr>
        <w:t>E</w:t>
      </w:r>
      <w:r w:rsidR="003770D6">
        <w:rPr>
          <w:rFonts w:cs="Arial"/>
          <w:szCs w:val="22"/>
          <w:lang w:val="es-ES"/>
        </w:rPr>
        <w:t>ste</w:t>
      </w:r>
      <w:r w:rsidR="003770D6" w:rsidRPr="003770D6">
        <w:rPr>
          <w:rFonts w:cs="Arial"/>
          <w:szCs w:val="22"/>
          <w:lang w:val="es-ES"/>
        </w:rPr>
        <w:t xml:space="preserve"> costo de mantenimiento</w:t>
      </w:r>
      <w:r w:rsidR="003770D6">
        <w:rPr>
          <w:rFonts w:cs="Arial"/>
          <w:szCs w:val="22"/>
          <w:lang w:val="es-ES"/>
        </w:rPr>
        <w:t>, así como</w:t>
      </w:r>
      <w:r w:rsidR="003770D6" w:rsidRPr="003770D6">
        <w:rPr>
          <w:rFonts w:cs="Arial"/>
          <w:szCs w:val="22"/>
          <w:lang w:val="es-ES"/>
        </w:rPr>
        <w:t xml:space="preserve"> sus aplicativos asociados fue calculado como un porcentaje del costo de inversión del mismo. El porcentaje aplicado se basó en consultas a proveedores especializados, experiencia propia del </w:t>
      </w:r>
      <w:r w:rsidR="003770D6" w:rsidRPr="003770D6">
        <w:rPr>
          <w:rFonts w:cs="Arial"/>
          <w:szCs w:val="22"/>
          <w:lang w:val="es-ES"/>
        </w:rPr>
        <w:lastRenderedPageBreak/>
        <w:t xml:space="preserve">Consultor en aplicativos similares y en valores típicos de mantenimiento de Softwares relevados de publicaciones  especializadas.  </w:t>
      </w:r>
    </w:p>
    <w:p w14:paraId="4456B679" w14:textId="77777777" w:rsidR="0079428C" w:rsidRPr="00B06D23" w:rsidRDefault="0079428C" w:rsidP="0079428C">
      <w:pPr>
        <w:rPr>
          <w:lang w:val="es-ES"/>
        </w:rPr>
      </w:pPr>
      <w:r w:rsidRPr="00B06D23">
        <w:rPr>
          <w:rFonts w:cs="Arial"/>
          <w:szCs w:val="22"/>
          <w:lang w:val="es-ES"/>
        </w:rPr>
        <w:t xml:space="preserve">En el archivo </w:t>
      </w:r>
      <w:r w:rsidRPr="00B06D23">
        <w:rPr>
          <w:lang w:val="es-ES"/>
        </w:rPr>
        <w:t>Anexo COMA_3 Modelo/Datos/Precios de insumos no eléctricos/ Insumos No Elec Gral se pueden ver los cálculos realizados.</w:t>
      </w:r>
    </w:p>
    <w:p w14:paraId="4DA31F57" w14:textId="77777777" w:rsidR="0079428C" w:rsidRPr="00FD055F" w:rsidRDefault="0079428C" w:rsidP="0079428C">
      <w:pPr>
        <w:pStyle w:val="Ttulo4"/>
      </w:pPr>
      <w:bookmarkStart w:id="235" w:name="_Toc34398134"/>
      <w:bookmarkStart w:id="236" w:name="_Toc38396521"/>
      <w:r w:rsidRPr="00FD055F">
        <w:t>Gastos de mantenimiento del equipamiento utilizado para OyM</w:t>
      </w:r>
      <w:bookmarkEnd w:id="235"/>
      <w:bookmarkEnd w:id="236"/>
    </w:p>
    <w:p w14:paraId="05F62F37" w14:textId="77777777" w:rsidR="0079428C" w:rsidRPr="00B06D23" w:rsidRDefault="0079428C" w:rsidP="0079428C">
      <w:pPr>
        <w:rPr>
          <w:lang w:val="es-ES"/>
        </w:rPr>
      </w:pPr>
      <w:r w:rsidRPr="00B06D23">
        <w:rPr>
          <w:lang w:val="es-ES"/>
        </w:rPr>
        <w:t>Son los gastos de actualización del Software y equipamiento especifico utilizado por el personal de plantilla para el mantenimiento de protecciones, y control.</w:t>
      </w:r>
    </w:p>
    <w:p w14:paraId="507E05F4" w14:textId="77777777" w:rsidR="0079428C" w:rsidRPr="00B06D23" w:rsidRDefault="0079428C" w:rsidP="0079428C">
      <w:pPr>
        <w:rPr>
          <w:lang w:val="es-ES"/>
        </w:rPr>
      </w:pPr>
      <w:r w:rsidRPr="00B06D23">
        <w:rPr>
          <w:lang w:val="es-ES"/>
        </w:rPr>
        <w:t>Se asume un costo del 5% para el hardware y 15% para el software.</w:t>
      </w:r>
    </w:p>
    <w:p w14:paraId="0DB74B98" w14:textId="77777777" w:rsidR="0079428C" w:rsidRPr="00B06D23" w:rsidRDefault="0079428C" w:rsidP="0079428C">
      <w:pPr>
        <w:rPr>
          <w:lang w:val="es-ES"/>
        </w:rPr>
      </w:pPr>
      <w:r w:rsidRPr="00B06D23">
        <w:rPr>
          <w:rFonts w:cs="Arial"/>
          <w:szCs w:val="22"/>
          <w:lang w:val="es-ES"/>
        </w:rPr>
        <w:t xml:space="preserve">En el archivo </w:t>
      </w:r>
      <w:r w:rsidRPr="00B06D23">
        <w:rPr>
          <w:lang w:val="es-ES"/>
        </w:rPr>
        <w:t>Anexo COMA_3 Modelo/Datos/Precios de insumos no eléctricos/ Insumos No Elec Gral se pueden ver los cálculos realizados.</w:t>
      </w:r>
    </w:p>
    <w:p w14:paraId="4BDBB38D" w14:textId="77777777" w:rsidR="0079428C" w:rsidRPr="00FD055F" w:rsidRDefault="0079428C" w:rsidP="0079428C">
      <w:pPr>
        <w:pStyle w:val="Ttulo4"/>
      </w:pPr>
      <w:bookmarkStart w:id="237" w:name="_Toc34398135"/>
      <w:bookmarkStart w:id="238" w:name="_Toc38396522"/>
      <w:r w:rsidRPr="00FD055F">
        <w:t>Materiales e insumos computacionales</w:t>
      </w:r>
      <w:bookmarkEnd w:id="237"/>
      <w:bookmarkEnd w:id="238"/>
    </w:p>
    <w:p w14:paraId="4683FDF1" w14:textId="0566E89D" w:rsidR="0079428C" w:rsidRPr="003770D6" w:rsidRDefault="0079428C" w:rsidP="0079428C">
      <w:pPr>
        <w:rPr>
          <w:rFonts w:cs="Arial"/>
          <w:szCs w:val="22"/>
          <w:lang w:val="es-ES"/>
        </w:rPr>
      </w:pPr>
      <w:r w:rsidRPr="003770D6">
        <w:rPr>
          <w:rFonts w:cs="Arial"/>
          <w:szCs w:val="22"/>
          <w:lang w:val="es-ES"/>
        </w:rPr>
        <w:t xml:space="preserve">En la </w:t>
      </w:r>
      <w:r w:rsidR="001A6E11" w:rsidRPr="003770D6">
        <w:rPr>
          <w:rFonts w:cs="Arial"/>
          <w:szCs w:val="22"/>
          <w:lang w:val="es-ES"/>
        </w:rPr>
        <w:t>EM</w:t>
      </w:r>
      <w:r w:rsidRPr="003770D6">
        <w:rPr>
          <w:rFonts w:cs="Arial"/>
          <w:szCs w:val="22"/>
          <w:lang w:val="es-ES"/>
        </w:rPr>
        <w:t xml:space="preserve"> todos los empleados administrativos poseen un computador, a la vez que existen impresoras, faxes y plotter que se comparten en las áreas funcionales. Todo este equipamiento necesita de suministros como papel y toners, entre los principales</w:t>
      </w:r>
      <w:r w:rsidR="00975725" w:rsidRPr="003770D6">
        <w:rPr>
          <w:rFonts w:cs="Arial"/>
          <w:szCs w:val="22"/>
          <w:lang w:val="es-ES"/>
        </w:rPr>
        <w:t xml:space="preserve"> insumos</w:t>
      </w:r>
      <w:r w:rsidRPr="003770D6">
        <w:rPr>
          <w:rFonts w:cs="Arial"/>
          <w:szCs w:val="22"/>
          <w:lang w:val="es-ES"/>
        </w:rPr>
        <w:t>, que se suma a los suministros de oficinas, como fotocopias, lápices, cuade</w:t>
      </w:r>
      <w:r w:rsidR="00975725" w:rsidRPr="003770D6">
        <w:rPr>
          <w:rFonts w:cs="Arial"/>
          <w:szCs w:val="22"/>
          <w:lang w:val="es-ES"/>
        </w:rPr>
        <w:t>rnos, blocks, carpetas, etc.</w:t>
      </w:r>
    </w:p>
    <w:p w14:paraId="50B1D899" w14:textId="5EAD4A81" w:rsidR="0079428C" w:rsidRPr="003770D6" w:rsidRDefault="0079428C" w:rsidP="0079428C">
      <w:pPr>
        <w:rPr>
          <w:rFonts w:cs="Arial"/>
          <w:szCs w:val="22"/>
          <w:lang w:val="es-ES"/>
        </w:rPr>
      </w:pPr>
      <w:r w:rsidRPr="003770D6">
        <w:rPr>
          <w:rFonts w:cs="Arial"/>
          <w:szCs w:val="22"/>
          <w:lang w:val="es-ES"/>
        </w:rPr>
        <w:t>Se estimó el consumo de los elementos e insumos computacionales por em</w:t>
      </w:r>
      <w:r w:rsidR="00975725" w:rsidRPr="003770D6">
        <w:rPr>
          <w:rFonts w:cs="Arial"/>
          <w:szCs w:val="22"/>
          <w:lang w:val="es-ES"/>
        </w:rPr>
        <w:t>pleado y por año y se valorizó</w:t>
      </w:r>
      <w:r w:rsidRPr="003770D6">
        <w:rPr>
          <w:rFonts w:cs="Arial"/>
          <w:szCs w:val="22"/>
          <w:lang w:val="es-ES"/>
        </w:rPr>
        <w:t xml:space="preserve"> a precios de mercado.</w:t>
      </w:r>
    </w:p>
    <w:p w14:paraId="4E24284B" w14:textId="10F6430C" w:rsidR="009F3AA0" w:rsidRPr="00B06D23" w:rsidRDefault="0079428C" w:rsidP="0079428C">
      <w:pPr>
        <w:rPr>
          <w:lang w:val="es-ES"/>
        </w:rPr>
      </w:pPr>
      <w:r w:rsidRPr="003770D6">
        <w:rPr>
          <w:rFonts w:cs="Arial"/>
          <w:szCs w:val="22"/>
          <w:lang w:val="es-ES"/>
        </w:rPr>
        <w:t xml:space="preserve">En el archivo </w:t>
      </w:r>
      <w:r w:rsidRPr="003770D6">
        <w:rPr>
          <w:lang w:val="es-ES"/>
        </w:rPr>
        <w:t>Anexo COMA_3 Modelo/Datos/Precios de insumos no eléctricos/ Insumos Computacionales</w:t>
      </w:r>
      <w:r w:rsidR="00D409FA" w:rsidRPr="003770D6">
        <w:rPr>
          <w:lang w:val="es-ES"/>
        </w:rPr>
        <w:t xml:space="preserve"> </w:t>
      </w:r>
      <w:r w:rsidRPr="003770D6">
        <w:rPr>
          <w:lang w:val="es-ES"/>
        </w:rPr>
        <w:t>se pueden ver los cálculos realizados.</w:t>
      </w:r>
    </w:p>
    <w:p w14:paraId="16288AC3" w14:textId="77777777" w:rsidR="0079428C" w:rsidRPr="00FD055F" w:rsidRDefault="0079428C" w:rsidP="0079428C">
      <w:pPr>
        <w:pStyle w:val="Ttulo4"/>
      </w:pPr>
      <w:bookmarkStart w:id="239" w:name="_Toc34398136"/>
      <w:bookmarkStart w:id="240" w:name="_Toc38396523"/>
      <w:r w:rsidRPr="00FD055F">
        <w:t>Memoria anual</w:t>
      </w:r>
      <w:bookmarkEnd w:id="239"/>
      <w:bookmarkEnd w:id="240"/>
    </w:p>
    <w:p w14:paraId="2C602878" w14:textId="77777777" w:rsidR="0079428C" w:rsidRPr="00B06D23" w:rsidRDefault="0079428C" w:rsidP="0079428C">
      <w:pPr>
        <w:spacing w:before="60" w:after="120" w:line="240" w:lineRule="auto"/>
        <w:rPr>
          <w:lang w:val="es-ES"/>
        </w:rPr>
      </w:pPr>
      <w:r w:rsidRPr="00B06D23">
        <w:rPr>
          <w:lang w:val="es-ES"/>
        </w:rPr>
        <w:t>Para la obtención del valor a considerar en la edición de la memoria anual de la empresa, se considera la memoria típica para este tipo de empresas y se valorizará sobre la base de costos unitarios de mercado.</w:t>
      </w:r>
    </w:p>
    <w:p w14:paraId="7FFD3DF6" w14:textId="77777777" w:rsidR="0079428C" w:rsidRPr="00B06D23" w:rsidRDefault="0079428C" w:rsidP="0079428C">
      <w:pPr>
        <w:spacing w:before="60" w:after="120" w:line="240" w:lineRule="auto"/>
        <w:rPr>
          <w:lang w:val="es-ES"/>
        </w:rPr>
      </w:pPr>
      <w:r w:rsidRPr="00B06D23">
        <w:rPr>
          <w:lang w:val="es-ES"/>
        </w:rPr>
        <w:t>En base a la información recogida se calculó el monto total para la confección de una memoria anual en diseño e impresión y se multiplicó por el total de memorias a imprimir.</w:t>
      </w:r>
    </w:p>
    <w:p w14:paraId="313EF350" w14:textId="77777777" w:rsidR="0079428C" w:rsidRPr="00B06D23" w:rsidRDefault="0079428C" w:rsidP="0079428C">
      <w:pPr>
        <w:rPr>
          <w:lang w:val="es-ES"/>
        </w:rPr>
      </w:pPr>
      <w:r w:rsidRPr="00B06D23">
        <w:rPr>
          <w:rFonts w:cs="Arial"/>
          <w:szCs w:val="22"/>
          <w:lang w:val="es-ES"/>
        </w:rPr>
        <w:t xml:space="preserve">En el archivo </w:t>
      </w:r>
      <w:r w:rsidRPr="00B06D23">
        <w:rPr>
          <w:lang w:val="es-ES"/>
        </w:rPr>
        <w:t>Anexo COMA_3 Modelo/Datos/Precios de insumos no eléctricos/ Memoria anual, se pueden ver los cálculos realizados.</w:t>
      </w:r>
    </w:p>
    <w:p w14:paraId="57092219" w14:textId="77777777" w:rsidR="0079428C" w:rsidRPr="00FD055F" w:rsidRDefault="0079428C" w:rsidP="0079428C">
      <w:pPr>
        <w:pStyle w:val="Ttulo4"/>
      </w:pPr>
      <w:bookmarkStart w:id="241" w:name="_Toc34398137"/>
      <w:bookmarkStart w:id="242" w:name="_Toc38396524"/>
      <w:r w:rsidRPr="00FD055F">
        <w:t>Publicaciones y avisos</w:t>
      </w:r>
      <w:bookmarkEnd w:id="241"/>
      <w:bookmarkEnd w:id="242"/>
    </w:p>
    <w:p w14:paraId="146DF15A" w14:textId="77777777" w:rsidR="0079428C" w:rsidRPr="00B06D23" w:rsidRDefault="0079428C" w:rsidP="0079428C">
      <w:pPr>
        <w:spacing w:before="60" w:after="120" w:line="240" w:lineRule="auto"/>
        <w:rPr>
          <w:lang w:val="es-ES"/>
        </w:rPr>
      </w:pPr>
      <w:r w:rsidRPr="00B06D23">
        <w:rPr>
          <w:lang w:val="es-ES"/>
        </w:rPr>
        <w:lastRenderedPageBreak/>
        <w:t xml:space="preserve">El gasto que realizan las empresas en Publicaciones y Avisos, se recoge del valor de mercado dos periódicos con cobertura nacional en que habitualmente las empresas de distribución de energía eléctrica publican avisos y otras publicaciones. </w:t>
      </w:r>
    </w:p>
    <w:p w14:paraId="58D0BC1F" w14:textId="77777777" w:rsidR="0079428C" w:rsidRPr="00B06D23" w:rsidRDefault="0079428C" w:rsidP="0079428C">
      <w:pPr>
        <w:spacing w:before="60" w:after="120" w:line="240" w:lineRule="auto"/>
        <w:rPr>
          <w:lang w:val="es-ES"/>
        </w:rPr>
      </w:pPr>
      <w:r w:rsidRPr="00B06D23">
        <w:rPr>
          <w:lang w:val="es-ES"/>
        </w:rPr>
        <w:t>El gasto que realizan las empresas en Publicaciones y Avisos, se recogió del valor de mercado dos periódicos con cobertura nacional en que habitualmente las empresas de distribución de energía eléctrica publican avisos y otras publicaciones</w:t>
      </w:r>
    </w:p>
    <w:p w14:paraId="5ACDD477" w14:textId="77777777" w:rsidR="0079428C" w:rsidRPr="00B06D23" w:rsidRDefault="0079428C" w:rsidP="0079428C">
      <w:pPr>
        <w:rPr>
          <w:lang w:val="es-ES"/>
        </w:rPr>
      </w:pPr>
      <w:r w:rsidRPr="00B06D23">
        <w:rPr>
          <w:rFonts w:cs="Arial"/>
          <w:szCs w:val="22"/>
          <w:lang w:val="es-ES"/>
        </w:rPr>
        <w:t xml:space="preserve">En el archivo </w:t>
      </w:r>
      <w:r w:rsidRPr="00B06D23">
        <w:rPr>
          <w:lang w:val="es-ES"/>
        </w:rPr>
        <w:t>Anexo COMA_3 Modelo/Datos/Precios de insumos no eléctricos/ Publicaciones y avisos, se pueden ver los cálculos realizados.</w:t>
      </w:r>
    </w:p>
    <w:p w14:paraId="255CC5F4" w14:textId="77777777" w:rsidR="0079428C" w:rsidRPr="00FD055F" w:rsidRDefault="0079428C" w:rsidP="0079428C">
      <w:pPr>
        <w:pStyle w:val="Ttulo4"/>
      </w:pPr>
      <w:bookmarkStart w:id="243" w:name="_Toc34398138"/>
      <w:bookmarkStart w:id="244" w:name="_Toc38396525"/>
      <w:r w:rsidRPr="00FD055F">
        <w:t>Fotocopias, formularios, útiles y materiales de oficina</w:t>
      </w:r>
      <w:bookmarkEnd w:id="243"/>
      <w:bookmarkEnd w:id="244"/>
    </w:p>
    <w:p w14:paraId="7322EA9E" w14:textId="77777777" w:rsidR="0079428C" w:rsidRPr="00B06D23" w:rsidRDefault="0079428C" w:rsidP="0079428C">
      <w:pPr>
        <w:spacing w:before="60" w:after="120" w:line="240" w:lineRule="auto"/>
        <w:rPr>
          <w:lang w:val="es-ES"/>
        </w:rPr>
      </w:pPr>
      <w:r w:rsidRPr="00B06D23">
        <w:rPr>
          <w:lang w:val="es-ES"/>
        </w:rPr>
        <w:t>Para el cálculo del costo del consumo de fotocopias por empleado al año se analizó la información presentada por las empresas y mediante un benchmarking se determinó el valor eficiente.</w:t>
      </w:r>
    </w:p>
    <w:p w14:paraId="1D8FAC75" w14:textId="77777777" w:rsidR="0079428C" w:rsidRPr="00B06D23" w:rsidRDefault="0079428C" w:rsidP="0079428C">
      <w:pPr>
        <w:rPr>
          <w:lang w:val="es-ES"/>
        </w:rPr>
      </w:pPr>
      <w:r w:rsidRPr="00B06D23">
        <w:rPr>
          <w:rFonts w:cs="Arial"/>
          <w:szCs w:val="22"/>
          <w:lang w:val="es-ES"/>
        </w:rPr>
        <w:t xml:space="preserve">En el archivo </w:t>
      </w:r>
      <w:r w:rsidRPr="00B06D23">
        <w:rPr>
          <w:lang w:val="es-ES"/>
        </w:rPr>
        <w:t>Anexo COMA_3 Modelo/Datos/Precios de insumos no eléctricos/ Fotocopias, se pueden ver los cálculos realizados.</w:t>
      </w:r>
    </w:p>
    <w:p w14:paraId="2BD7BE20" w14:textId="77777777" w:rsidR="0079428C" w:rsidRPr="00FD055F" w:rsidRDefault="0079428C" w:rsidP="0079428C">
      <w:pPr>
        <w:pStyle w:val="Ttulo4"/>
      </w:pPr>
      <w:bookmarkStart w:id="245" w:name="_Toc34398139"/>
      <w:bookmarkStart w:id="246" w:name="_Toc38396526"/>
      <w:r w:rsidRPr="00FD055F">
        <w:t>Retiro y disposición de residuos (tóxicos y no tóxicos)</w:t>
      </w:r>
      <w:bookmarkEnd w:id="245"/>
      <w:bookmarkEnd w:id="246"/>
    </w:p>
    <w:p w14:paraId="0EA59F41" w14:textId="77777777" w:rsidR="0079428C" w:rsidRPr="00B06D23" w:rsidRDefault="0079428C" w:rsidP="0079428C">
      <w:pPr>
        <w:tabs>
          <w:tab w:val="left" w:pos="5954"/>
        </w:tabs>
        <w:rPr>
          <w:rFonts w:cs="Arial"/>
          <w:szCs w:val="22"/>
          <w:lang w:val="es-ES"/>
        </w:rPr>
      </w:pPr>
      <w:r w:rsidRPr="00B06D23">
        <w:rPr>
          <w:rFonts w:cs="Arial"/>
          <w:szCs w:val="22"/>
          <w:lang w:val="es-ES"/>
        </w:rPr>
        <w:t xml:space="preserve">La empresa genera anualmente residuos tóxicos y no tóxicos que deben ser evacuados de sus instalaciones para lo cual se contrata a una empresa de servicios especializados. </w:t>
      </w:r>
    </w:p>
    <w:p w14:paraId="02DB3AFD" w14:textId="3207EE02" w:rsidR="0079428C" w:rsidRPr="003770D6" w:rsidRDefault="0079428C" w:rsidP="0079428C">
      <w:pPr>
        <w:rPr>
          <w:lang w:val="es-ES"/>
        </w:rPr>
      </w:pPr>
      <w:r w:rsidRPr="003770D6">
        <w:rPr>
          <w:rFonts w:cs="Arial"/>
          <w:szCs w:val="22"/>
          <w:lang w:val="es-ES"/>
        </w:rPr>
        <w:t xml:space="preserve">En el archivo </w:t>
      </w:r>
      <w:r w:rsidRPr="003770D6">
        <w:rPr>
          <w:lang w:val="es-ES"/>
        </w:rPr>
        <w:t xml:space="preserve">Anexo COMA_3 Modelo/Datos/Precios de insumos no </w:t>
      </w:r>
      <w:r w:rsidR="00D409FA" w:rsidRPr="003770D6">
        <w:rPr>
          <w:lang w:val="es-ES"/>
        </w:rPr>
        <w:t>eléctricos/ Residuos no tóxicos</w:t>
      </w:r>
      <w:r w:rsidRPr="003770D6">
        <w:rPr>
          <w:lang w:val="es-ES"/>
        </w:rPr>
        <w:t xml:space="preserve"> se pueden ver los cálculos realizados.</w:t>
      </w:r>
    </w:p>
    <w:p w14:paraId="05E52649" w14:textId="77777777" w:rsidR="00CA32E7" w:rsidRPr="003770D6" w:rsidRDefault="00CA32E7" w:rsidP="00CA32E7">
      <w:pPr>
        <w:pStyle w:val="Ttulo4"/>
      </w:pPr>
      <w:bookmarkStart w:id="247" w:name="_Toc34398140"/>
      <w:bookmarkStart w:id="248" w:name="_Toc36796946"/>
      <w:bookmarkStart w:id="249" w:name="_Toc34398141"/>
      <w:bookmarkStart w:id="250" w:name="_Toc38396527"/>
      <w:r w:rsidRPr="003770D6">
        <w:t>Costos de traslado y alojamiento de personal tercerizado de OyM (viaticos operacionales)</w:t>
      </w:r>
      <w:bookmarkEnd w:id="247"/>
      <w:bookmarkEnd w:id="248"/>
      <w:bookmarkEnd w:id="250"/>
    </w:p>
    <w:p w14:paraId="42FA822E" w14:textId="77777777" w:rsidR="00CA32E7" w:rsidRPr="003770D6" w:rsidRDefault="00CA32E7" w:rsidP="00CA32E7">
      <w:pPr>
        <w:tabs>
          <w:tab w:val="left" w:pos="5954"/>
        </w:tabs>
        <w:rPr>
          <w:rFonts w:cs="Arial"/>
          <w:szCs w:val="22"/>
          <w:lang w:val="es-ES"/>
        </w:rPr>
      </w:pPr>
      <w:r w:rsidRPr="003770D6">
        <w:rPr>
          <w:rFonts w:cs="Arial"/>
          <w:szCs w:val="22"/>
          <w:lang w:val="es-ES"/>
        </w:rPr>
        <w:t>El personal operativo tercerizado tales como supervisores, linieros,  técnicos de mantenimiento y auxiliares en determinadas ocasiones para cumplir su función tiene que realizar viajes  y se requiere reconocer los gastos de alojamiento que son contemplados como un costo unitario para el personal operativo tercerizado.</w:t>
      </w:r>
    </w:p>
    <w:p w14:paraId="1F60F960" w14:textId="169742B2" w:rsidR="00CA32E7" w:rsidRPr="003770D6" w:rsidRDefault="00CA32E7" w:rsidP="00CA32E7">
      <w:pPr>
        <w:tabs>
          <w:tab w:val="left" w:pos="5954"/>
        </w:tabs>
        <w:rPr>
          <w:rFonts w:cs="Arial"/>
          <w:szCs w:val="22"/>
          <w:lang w:val="es-ES"/>
        </w:rPr>
      </w:pPr>
      <w:r w:rsidRPr="003770D6">
        <w:rPr>
          <w:rFonts w:cs="Arial"/>
          <w:szCs w:val="22"/>
          <w:lang w:val="es-ES"/>
        </w:rPr>
        <w:t xml:space="preserve">Estos costos fueron incluidos como parte del costo de las cuadrillas tercerizadas considerando los gastos de pernocte (alojamiento y comidas) por </w:t>
      </w:r>
      <w:r w:rsidR="00D409FA" w:rsidRPr="003770D6">
        <w:rPr>
          <w:rFonts w:cs="Arial"/>
          <w:szCs w:val="22"/>
          <w:lang w:val="es-ES"/>
        </w:rPr>
        <w:t>día</w:t>
      </w:r>
      <w:r w:rsidRPr="003770D6">
        <w:rPr>
          <w:rFonts w:cs="Arial"/>
          <w:szCs w:val="22"/>
          <w:lang w:val="es-ES"/>
        </w:rPr>
        <w:t xml:space="preserve"> para cada tipo de cuadrilla.</w:t>
      </w:r>
    </w:p>
    <w:p w14:paraId="664BA978" w14:textId="7A758235" w:rsidR="00CA32E7" w:rsidRPr="003770D6" w:rsidRDefault="00CA32E7" w:rsidP="00CA32E7">
      <w:pPr>
        <w:rPr>
          <w:lang w:val="es-ES"/>
        </w:rPr>
      </w:pPr>
      <w:r w:rsidRPr="003770D6">
        <w:rPr>
          <w:rFonts w:cs="Arial"/>
          <w:szCs w:val="22"/>
          <w:lang w:val="es-ES"/>
        </w:rPr>
        <w:t xml:space="preserve">En el archivo </w:t>
      </w:r>
      <w:r w:rsidRPr="003770D6">
        <w:rPr>
          <w:lang w:val="es-ES"/>
        </w:rPr>
        <w:t xml:space="preserve">Anexo COMA_3 Modelo/Datos/Precios de insumos no eléctricos/ </w:t>
      </w:r>
      <w:r w:rsidR="00D409FA" w:rsidRPr="003770D6">
        <w:rPr>
          <w:lang w:val="es-ES"/>
        </w:rPr>
        <w:t>Viáticos</w:t>
      </w:r>
      <w:r w:rsidRPr="003770D6">
        <w:rPr>
          <w:lang w:val="es-ES"/>
        </w:rPr>
        <w:t xml:space="preserve"> operacionales se pueden ver los cálculos realizados.</w:t>
      </w:r>
    </w:p>
    <w:p w14:paraId="7FB15960" w14:textId="77777777" w:rsidR="00CA32E7" w:rsidRPr="00B06D23" w:rsidRDefault="00CA32E7" w:rsidP="00CA32E7">
      <w:pPr>
        <w:rPr>
          <w:lang w:val="es-ES"/>
        </w:rPr>
      </w:pPr>
      <w:r w:rsidRPr="003770D6">
        <w:rPr>
          <w:lang w:val="es-ES"/>
        </w:rPr>
        <w:t>En el archivo Anexo COMA_3/</w:t>
      </w:r>
      <w:r w:rsidRPr="003770D6">
        <w:t xml:space="preserve"> </w:t>
      </w:r>
      <w:r w:rsidRPr="003770D6">
        <w:rPr>
          <w:lang w:val="es-ES"/>
        </w:rPr>
        <w:t>Costo Cuadrillas Tercerizadas se pueden ver los cálculos realizados para incluir los costos operacionales en las cuadrillas como señalado.</w:t>
      </w:r>
    </w:p>
    <w:p w14:paraId="42DEF4B8" w14:textId="77777777" w:rsidR="0079428C" w:rsidRPr="00FD055F" w:rsidRDefault="0079428C" w:rsidP="0079428C">
      <w:pPr>
        <w:pStyle w:val="Ttulo4"/>
      </w:pPr>
      <w:bookmarkStart w:id="251" w:name="_Toc38396528"/>
      <w:r w:rsidRPr="00FD055F">
        <w:lastRenderedPageBreak/>
        <w:t>Indemnización a propietarios por daños debido a Trabajos en Franja Servidumbre</w:t>
      </w:r>
      <w:bookmarkEnd w:id="249"/>
      <w:bookmarkEnd w:id="251"/>
    </w:p>
    <w:p w14:paraId="7E5F1A1F" w14:textId="77777777" w:rsidR="0079428C" w:rsidRPr="00B06D23" w:rsidRDefault="0079428C" w:rsidP="0079428C">
      <w:pPr>
        <w:tabs>
          <w:tab w:val="left" w:pos="5954"/>
        </w:tabs>
        <w:rPr>
          <w:rFonts w:cs="Arial"/>
          <w:szCs w:val="22"/>
          <w:lang w:val="es-ES"/>
        </w:rPr>
      </w:pPr>
      <w:r w:rsidRPr="00B06D23">
        <w:rPr>
          <w:rFonts w:cs="Arial"/>
          <w:szCs w:val="22"/>
          <w:lang w:val="es-ES"/>
        </w:rPr>
        <w:t xml:space="preserve">Se realizó un análisis crítico de la información presentada por las empresas a los efectos de determinar un valor razonable para la empresa eficiente. </w:t>
      </w:r>
    </w:p>
    <w:p w14:paraId="217A0AF4" w14:textId="77777777" w:rsidR="0079428C" w:rsidRPr="00B06D23" w:rsidRDefault="0079428C" w:rsidP="0079428C">
      <w:pPr>
        <w:tabs>
          <w:tab w:val="left" w:pos="5954"/>
        </w:tabs>
        <w:rPr>
          <w:rFonts w:cs="Arial"/>
          <w:szCs w:val="22"/>
          <w:lang w:val="es-ES"/>
        </w:rPr>
      </w:pPr>
      <w:r w:rsidRPr="00B06D23">
        <w:rPr>
          <w:rFonts w:cs="Arial"/>
          <w:szCs w:val="22"/>
          <w:lang w:val="es-ES"/>
        </w:rPr>
        <w:t>Se asumió como eficiente el valor declarado por las empresas del año 2017 ya que resulta menor al reconocido en los antecedentes regulatorios.</w:t>
      </w:r>
    </w:p>
    <w:p w14:paraId="6202F77F" w14:textId="2B65F5EC" w:rsidR="0079428C" w:rsidRPr="00B06D23" w:rsidRDefault="0079428C" w:rsidP="0079428C">
      <w:pPr>
        <w:rPr>
          <w:lang w:val="es-ES"/>
        </w:rPr>
      </w:pPr>
      <w:r w:rsidRPr="00C95AB8">
        <w:rPr>
          <w:rFonts w:cs="Arial"/>
          <w:szCs w:val="22"/>
          <w:lang w:val="es-ES"/>
        </w:rPr>
        <w:t xml:space="preserve">En el archivo </w:t>
      </w:r>
      <w:r w:rsidRPr="00C95AB8">
        <w:rPr>
          <w:lang w:val="es-ES"/>
        </w:rPr>
        <w:t xml:space="preserve">Anexo COMA_3 Modelo/Datos/Precios de insumos no eléctricos/ pago </w:t>
      </w:r>
      <w:r w:rsidR="00D409FA" w:rsidRPr="00C95AB8">
        <w:rPr>
          <w:lang w:val="es-ES"/>
        </w:rPr>
        <w:t>indemnizaciones</w:t>
      </w:r>
      <w:r w:rsidRPr="00C95AB8">
        <w:rPr>
          <w:lang w:val="es-ES"/>
        </w:rPr>
        <w:t xml:space="preserve"> a propieta</w:t>
      </w:r>
      <w:r w:rsidR="00D409FA" w:rsidRPr="00C95AB8">
        <w:rPr>
          <w:lang w:val="es-ES"/>
        </w:rPr>
        <w:t>rios</w:t>
      </w:r>
      <w:r w:rsidRPr="00C95AB8">
        <w:rPr>
          <w:lang w:val="es-ES"/>
        </w:rPr>
        <w:t xml:space="preserve"> se pueden ver los cálculos realizados.</w:t>
      </w:r>
    </w:p>
    <w:p w14:paraId="26DDC092" w14:textId="27C5C415" w:rsidR="0079428C" w:rsidRPr="00B06D23" w:rsidRDefault="0079428C" w:rsidP="0079428C">
      <w:pPr>
        <w:pStyle w:val="Ttulo4"/>
        <w:rPr>
          <w:color w:val="auto"/>
          <w:lang w:val="es-ES"/>
        </w:rPr>
      </w:pPr>
      <w:bookmarkStart w:id="252" w:name="_Toc34398142"/>
      <w:bookmarkStart w:id="253" w:name="_Toc38396529"/>
      <w:r w:rsidRPr="00FD055F">
        <w:t xml:space="preserve">Costos de operación de vehículos de la </w:t>
      </w:r>
      <w:r w:rsidR="001A6E11">
        <w:t>EM</w:t>
      </w:r>
      <w:bookmarkEnd w:id="252"/>
      <w:bookmarkEnd w:id="253"/>
    </w:p>
    <w:p w14:paraId="24315710" w14:textId="44175E8E" w:rsidR="0079428C" w:rsidRPr="00B06D23" w:rsidRDefault="0079428C" w:rsidP="0079428C">
      <w:pPr>
        <w:rPr>
          <w:rFonts w:cs="Arial"/>
          <w:szCs w:val="22"/>
          <w:lang w:val="es-ES"/>
        </w:rPr>
      </w:pPr>
      <w:r w:rsidRPr="00B06D23">
        <w:rPr>
          <w:rFonts w:cs="Arial"/>
          <w:szCs w:val="22"/>
          <w:lang w:val="es-ES"/>
        </w:rPr>
        <w:t xml:space="preserve">El personal de plantilla de la </w:t>
      </w:r>
      <w:r w:rsidR="001A6E11">
        <w:rPr>
          <w:rFonts w:cs="Arial"/>
          <w:szCs w:val="22"/>
          <w:lang w:val="es-ES"/>
        </w:rPr>
        <w:t>EM</w:t>
      </w:r>
      <w:r w:rsidRPr="00B06D23">
        <w:rPr>
          <w:rFonts w:cs="Arial"/>
          <w:szCs w:val="22"/>
          <w:lang w:val="es-ES"/>
        </w:rPr>
        <w:t xml:space="preserve"> requiere de vehículos para movilizarse con fines de cumplimiento de su gestión.</w:t>
      </w:r>
    </w:p>
    <w:p w14:paraId="13E5D93B" w14:textId="1DF8F3CA" w:rsidR="0079428C" w:rsidRPr="00C95AB8" w:rsidRDefault="0079428C" w:rsidP="0079428C">
      <w:pPr>
        <w:rPr>
          <w:rFonts w:cs="Arial"/>
          <w:szCs w:val="22"/>
          <w:lang w:val="es-ES"/>
        </w:rPr>
      </w:pPr>
      <w:r w:rsidRPr="00B06D23">
        <w:rPr>
          <w:rFonts w:cs="Arial"/>
          <w:szCs w:val="22"/>
          <w:lang w:val="es-ES"/>
        </w:rPr>
        <w:t>S</w:t>
      </w:r>
      <w:r w:rsidRPr="00C95AB8">
        <w:rPr>
          <w:rFonts w:cs="Arial"/>
          <w:szCs w:val="22"/>
          <w:lang w:val="es-ES"/>
        </w:rPr>
        <w:t>e ha</w:t>
      </w:r>
      <w:r w:rsidR="00C95AB8" w:rsidRPr="00C95AB8">
        <w:rPr>
          <w:rFonts w:cs="Arial"/>
          <w:szCs w:val="22"/>
          <w:lang w:val="es-ES"/>
        </w:rPr>
        <w:t>n</w:t>
      </w:r>
      <w:r w:rsidRPr="00C95AB8">
        <w:rPr>
          <w:rFonts w:cs="Arial"/>
          <w:szCs w:val="22"/>
          <w:lang w:val="es-ES"/>
        </w:rPr>
        <w:t xml:space="preserve"> asignado </w:t>
      </w:r>
      <w:r w:rsidR="00D409FA" w:rsidRPr="00C95AB8">
        <w:rPr>
          <w:rFonts w:cs="Arial"/>
          <w:szCs w:val="22"/>
          <w:lang w:val="es-ES"/>
        </w:rPr>
        <w:t>vehículos</w:t>
      </w:r>
      <w:r w:rsidRPr="00C95AB8">
        <w:rPr>
          <w:rFonts w:cs="Arial"/>
          <w:szCs w:val="22"/>
          <w:lang w:val="es-ES"/>
        </w:rPr>
        <w:t xml:space="preserve"> a las áreas operativas en función de la cantidad de empleados dedicados a la función operativa.</w:t>
      </w:r>
    </w:p>
    <w:p w14:paraId="73CB6CCB" w14:textId="54524A4B" w:rsidR="0079428C" w:rsidRPr="00C95AB8" w:rsidRDefault="0079428C" w:rsidP="0079428C">
      <w:pPr>
        <w:rPr>
          <w:rFonts w:cs="Arial"/>
          <w:szCs w:val="22"/>
          <w:lang w:val="es-ES"/>
        </w:rPr>
      </w:pPr>
      <w:r w:rsidRPr="00C95AB8">
        <w:rPr>
          <w:rFonts w:cs="Arial"/>
          <w:szCs w:val="22"/>
          <w:lang w:val="es-ES"/>
        </w:rPr>
        <w:t xml:space="preserve">A los efectos de determinar el costo fijo de los vehículos (USD/año) se realizó un análisis de conveniencia compra vs renta que se encuentra detallado en este informe en el </w:t>
      </w:r>
      <w:r w:rsidR="00D409FA" w:rsidRPr="00C95AB8">
        <w:rPr>
          <w:rFonts w:cs="Arial"/>
          <w:szCs w:val="22"/>
          <w:lang w:val="es-ES"/>
        </w:rPr>
        <w:t>capítulo</w:t>
      </w:r>
      <w:r w:rsidRPr="00C95AB8">
        <w:rPr>
          <w:rFonts w:cs="Arial"/>
          <w:szCs w:val="22"/>
          <w:lang w:val="es-ES"/>
        </w:rPr>
        <w:t xml:space="preserve"> de “Servicios de operación y manteni</w:t>
      </w:r>
      <w:r w:rsidR="00D409FA" w:rsidRPr="00C95AB8">
        <w:rPr>
          <w:rFonts w:cs="Arial"/>
          <w:szCs w:val="22"/>
          <w:lang w:val="es-ES"/>
        </w:rPr>
        <w:t>mi</w:t>
      </w:r>
      <w:r w:rsidRPr="00C95AB8">
        <w:rPr>
          <w:rFonts w:cs="Arial"/>
          <w:szCs w:val="22"/>
          <w:lang w:val="es-ES"/>
        </w:rPr>
        <w:t xml:space="preserve">ento tercerizados”. </w:t>
      </w:r>
    </w:p>
    <w:p w14:paraId="5E19A912" w14:textId="32C043EC" w:rsidR="0079428C" w:rsidRPr="00C95AB8" w:rsidRDefault="0079428C" w:rsidP="0079428C">
      <w:pPr>
        <w:rPr>
          <w:lang w:val="es-ES"/>
        </w:rPr>
      </w:pPr>
      <w:r w:rsidRPr="00C95AB8">
        <w:rPr>
          <w:rFonts w:cs="Arial"/>
          <w:szCs w:val="22"/>
          <w:lang w:val="es-ES"/>
        </w:rPr>
        <w:t xml:space="preserve">El costo variable por consumo de combustible se calculó en función de los km anuales recorridos, el rendimiento y el costo unitario del combustible. </w:t>
      </w:r>
      <w:r w:rsidRPr="00C95AB8">
        <w:rPr>
          <w:lang w:val="es-ES"/>
        </w:rPr>
        <w:t xml:space="preserve">Los valores relevados para los combustibles  se encuentran en el Anexo COMA_3 Modelo/ “Precios Gasolinas y </w:t>
      </w:r>
      <w:r w:rsidR="00D409FA" w:rsidRPr="00C95AB8">
        <w:rPr>
          <w:lang w:val="es-ES"/>
        </w:rPr>
        <w:t>Diésel</w:t>
      </w:r>
      <w:r w:rsidRPr="00C95AB8">
        <w:rPr>
          <w:lang w:val="es-ES"/>
        </w:rPr>
        <w:t>”.</w:t>
      </w:r>
    </w:p>
    <w:p w14:paraId="19780529" w14:textId="77777777" w:rsidR="0079428C" w:rsidRPr="00C95AB8" w:rsidRDefault="0079428C" w:rsidP="0079428C">
      <w:pPr>
        <w:rPr>
          <w:lang w:val="es-ES"/>
        </w:rPr>
      </w:pPr>
      <w:r w:rsidRPr="00C95AB8">
        <w:rPr>
          <w:lang w:val="es-ES"/>
        </w:rPr>
        <w:t>Adicionalmente se reconoció como costo variable el costo promedio por km de peajes que se requiere pagar en las rutas de Chile.</w:t>
      </w:r>
    </w:p>
    <w:p w14:paraId="2C6AC5C5" w14:textId="69C10025" w:rsidR="0079428C" w:rsidRPr="00C95AB8" w:rsidRDefault="0079428C" w:rsidP="0079428C">
      <w:pPr>
        <w:rPr>
          <w:lang w:val="es-ES"/>
        </w:rPr>
      </w:pPr>
      <w:r w:rsidRPr="00C95AB8">
        <w:rPr>
          <w:lang w:val="es-ES"/>
        </w:rPr>
        <w:t xml:space="preserve">Se asignó un automóvil por cada Gerencia y Subgerencia para la movilidad de sus ejecutivos. Para el personal operativo se </w:t>
      </w:r>
      <w:r w:rsidR="00D409FA" w:rsidRPr="00C95AB8">
        <w:rPr>
          <w:lang w:val="es-ES"/>
        </w:rPr>
        <w:t>asignó</w:t>
      </w:r>
      <w:r w:rsidRPr="00C95AB8">
        <w:rPr>
          <w:lang w:val="es-ES"/>
        </w:rPr>
        <w:t>:</w:t>
      </w:r>
    </w:p>
    <w:p w14:paraId="1731E22C" w14:textId="77777777" w:rsidR="0079428C" w:rsidRPr="00C95AB8" w:rsidRDefault="0079428C" w:rsidP="0079428C">
      <w:pPr>
        <w:rPr>
          <w:lang w:val="es-ES"/>
        </w:rPr>
      </w:pPr>
      <w:r w:rsidRPr="00C95AB8">
        <w:rPr>
          <w:lang w:val="es-ES"/>
        </w:rPr>
        <w:t>Gerencia de Explotación (Corporate):</w:t>
      </w:r>
    </w:p>
    <w:p w14:paraId="6FBE7006" w14:textId="77777777" w:rsidR="0079428C" w:rsidRPr="00C95AB8" w:rsidRDefault="0079428C" w:rsidP="000519D3">
      <w:pPr>
        <w:pStyle w:val="Prrafodelista"/>
        <w:numPr>
          <w:ilvl w:val="0"/>
          <w:numId w:val="51"/>
        </w:numPr>
        <w:rPr>
          <w:lang w:val="es-ES"/>
        </w:rPr>
      </w:pPr>
      <w:r w:rsidRPr="00C95AB8">
        <w:rPr>
          <w:lang w:val="es-ES"/>
        </w:rPr>
        <w:t>1 camioneta para la gerencia</w:t>
      </w:r>
    </w:p>
    <w:p w14:paraId="77DC7F4D" w14:textId="77777777" w:rsidR="0079428C" w:rsidRPr="00C95AB8" w:rsidRDefault="0079428C" w:rsidP="000519D3">
      <w:pPr>
        <w:pStyle w:val="Prrafodelista"/>
        <w:numPr>
          <w:ilvl w:val="0"/>
          <w:numId w:val="51"/>
        </w:numPr>
        <w:rPr>
          <w:lang w:val="es-ES"/>
        </w:rPr>
      </w:pPr>
      <w:r w:rsidRPr="00C95AB8">
        <w:rPr>
          <w:lang w:val="es-ES"/>
        </w:rPr>
        <w:t>1 camioneta por cada 4 empleados de oficina que requieren movilidad (Jefes, analistas e ingenieros).</w:t>
      </w:r>
    </w:p>
    <w:p w14:paraId="610CA72E" w14:textId="0930CD01" w:rsidR="0079428C" w:rsidRPr="00B06D23" w:rsidRDefault="00D409FA" w:rsidP="0079428C">
      <w:pPr>
        <w:rPr>
          <w:rFonts w:cs="Arial"/>
          <w:szCs w:val="22"/>
          <w:lang w:val="es-ES"/>
        </w:rPr>
      </w:pPr>
      <w:r w:rsidRPr="00C95AB8">
        <w:rPr>
          <w:rFonts w:cs="Arial"/>
          <w:szCs w:val="22"/>
          <w:lang w:val="es-ES"/>
        </w:rPr>
        <w:t>Subgerencia</w:t>
      </w:r>
      <w:r w:rsidR="0079428C" w:rsidRPr="00C95AB8">
        <w:rPr>
          <w:rFonts w:cs="Arial"/>
          <w:szCs w:val="22"/>
          <w:lang w:val="es-ES"/>
        </w:rPr>
        <w:t xml:space="preserve"> Regional</w:t>
      </w:r>
    </w:p>
    <w:p w14:paraId="3D767371" w14:textId="77777777" w:rsidR="0079428C" w:rsidRPr="00B06D23" w:rsidRDefault="0079428C" w:rsidP="000519D3">
      <w:pPr>
        <w:pStyle w:val="Prrafodelista"/>
        <w:numPr>
          <w:ilvl w:val="0"/>
          <w:numId w:val="52"/>
        </w:numPr>
        <w:rPr>
          <w:rFonts w:cs="Arial"/>
          <w:szCs w:val="22"/>
          <w:lang w:val="es-ES"/>
        </w:rPr>
      </w:pPr>
      <w:r w:rsidRPr="00B06D23">
        <w:rPr>
          <w:rFonts w:cs="Arial"/>
          <w:szCs w:val="22"/>
          <w:lang w:val="es-ES"/>
        </w:rPr>
        <w:t>1 camioneta para la subgerencia</w:t>
      </w:r>
    </w:p>
    <w:p w14:paraId="043786D4" w14:textId="77777777" w:rsidR="0079428C" w:rsidRPr="00B06D23" w:rsidRDefault="0079428C" w:rsidP="000519D3">
      <w:pPr>
        <w:pStyle w:val="Prrafodelista"/>
        <w:numPr>
          <w:ilvl w:val="0"/>
          <w:numId w:val="52"/>
        </w:numPr>
        <w:rPr>
          <w:rFonts w:cs="Arial"/>
          <w:szCs w:val="22"/>
          <w:lang w:val="es-ES"/>
        </w:rPr>
      </w:pPr>
      <w:r w:rsidRPr="00B06D23">
        <w:rPr>
          <w:rFonts w:cs="Arial"/>
          <w:szCs w:val="22"/>
          <w:lang w:val="es-ES"/>
        </w:rPr>
        <w:lastRenderedPageBreak/>
        <w:t>1 camioneta por cada 2 empleados que requieren movilidad (ingenieros, supervisores y técnicos)</w:t>
      </w:r>
    </w:p>
    <w:p w14:paraId="613C1F26" w14:textId="77777777" w:rsidR="0079428C" w:rsidRPr="00B06D23" w:rsidRDefault="0079428C" w:rsidP="0079428C">
      <w:pPr>
        <w:rPr>
          <w:rFonts w:cs="Arial"/>
          <w:szCs w:val="22"/>
          <w:lang w:val="es-ES"/>
        </w:rPr>
      </w:pPr>
      <w:r w:rsidRPr="00B06D23">
        <w:rPr>
          <w:rFonts w:cs="Arial"/>
          <w:szCs w:val="22"/>
          <w:lang w:val="es-ES"/>
        </w:rPr>
        <w:t>El costo de los vehículos utilizados por las cuadrillas tercerizadas que operan en terreno se encuentra incluido en los costos de operación y mantenimiento del servicio que prestan dichos contratistas.</w:t>
      </w:r>
    </w:p>
    <w:p w14:paraId="5A83CE1E" w14:textId="77777777" w:rsidR="0079428C" w:rsidRPr="00B06D23" w:rsidRDefault="0079428C" w:rsidP="0079428C">
      <w:pPr>
        <w:rPr>
          <w:rFonts w:cs="Arial"/>
          <w:szCs w:val="22"/>
          <w:lang w:val="es-ES"/>
        </w:rPr>
      </w:pPr>
      <w:r w:rsidRPr="00B06D23">
        <w:rPr>
          <w:rFonts w:cs="Arial"/>
          <w:szCs w:val="22"/>
          <w:lang w:val="es-ES"/>
        </w:rPr>
        <w:t>El costo de los vehículos del personal propio de la estructura de la organización requerido para movilizarse a los efectos de realizar las tareas de coordinación y supervisión de sus subordinados se encuentra incluido como parte de los gastos de la organización.</w:t>
      </w:r>
    </w:p>
    <w:p w14:paraId="0D874286" w14:textId="77777777" w:rsidR="0079428C" w:rsidRPr="00FD055F" w:rsidRDefault="0079428C" w:rsidP="0079428C">
      <w:pPr>
        <w:pStyle w:val="Ttulo4"/>
      </w:pPr>
      <w:bookmarkStart w:id="254" w:name="_Toc34398143"/>
      <w:bookmarkStart w:id="255" w:name="_Toc38396530"/>
      <w:r w:rsidRPr="00FD055F">
        <w:t>Costos de mantenimiento de edificios</w:t>
      </w:r>
      <w:bookmarkEnd w:id="254"/>
      <w:bookmarkEnd w:id="255"/>
    </w:p>
    <w:p w14:paraId="190FB831" w14:textId="528B6951" w:rsidR="0079428C" w:rsidRPr="00B06D23" w:rsidRDefault="0079428C" w:rsidP="0079428C">
      <w:pPr>
        <w:rPr>
          <w:rFonts w:cs="Arial"/>
          <w:szCs w:val="22"/>
          <w:lang w:val="es-ES"/>
        </w:rPr>
      </w:pPr>
      <w:r w:rsidRPr="00C95AB8">
        <w:rPr>
          <w:rFonts w:cs="Arial"/>
          <w:szCs w:val="22"/>
          <w:lang w:val="es-ES"/>
        </w:rPr>
        <w:t>Es el costo de  mantenimiento que incluye la</w:t>
      </w:r>
      <w:r w:rsidR="00D409FA" w:rsidRPr="00C95AB8">
        <w:rPr>
          <w:rFonts w:cs="Arial"/>
          <w:szCs w:val="22"/>
          <w:lang w:val="es-ES"/>
        </w:rPr>
        <w:t>s</w:t>
      </w:r>
      <w:r w:rsidRPr="00C95AB8">
        <w:rPr>
          <w:rFonts w:cs="Arial"/>
          <w:szCs w:val="22"/>
          <w:lang w:val="es-ES"/>
        </w:rPr>
        <w:t xml:space="preserve"> reparaciones ordinarias y extraordinarias en las diferentes partes de los edificios de la EM. Dentro de este rubro se incluyen reparación de vidrios, cerrajería, aire acondicionado, iluminación, reparación de plomería y sanitarios, ascensores.</w:t>
      </w:r>
    </w:p>
    <w:p w14:paraId="0B19FB68" w14:textId="77777777" w:rsidR="0079428C" w:rsidRPr="00B06D23" w:rsidRDefault="0079428C" w:rsidP="0079428C">
      <w:pPr>
        <w:rPr>
          <w:rFonts w:cs="Arial"/>
          <w:szCs w:val="22"/>
          <w:lang w:val="es-ES"/>
        </w:rPr>
      </w:pPr>
      <w:r w:rsidRPr="00B06D23">
        <w:rPr>
          <w:rFonts w:cs="Arial"/>
          <w:szCs w:val="22"/>
          <w:lang w:val="es-ES"/>
        </w:rPr>
        <w:t>Se ha considerado un ratio eficiente del 2% sobre el costo de inversión de los edificios como valor promedio a lo largo de su vida útil.</w:t>
      </w:r>
    </w:p>
    <w:p w14:paraId="7ECE82D2" w14:textId="77777777" w:rsidR="0079428C" w:rsidRPr="00FD055F" w:rsidRDefault="0079428C" w:rsidP="0079428C">
      <w:pPr>
        <w:pStyle w:val="Ttulo4"/>
      </w:pPr>
      <w:bookmarkStart w:id="256" w:name="_Toc34398144"/>
      <w:bookmarkStart w:id="257" w:name="_Toc38396531"/>
      <w:r w:rsidRPr="00FD055F">
        <w:t>Costos de ciberseguridad</w:t>
      </w:r>
      <w:bookmarkEnd w:id="256"/>
      <w:bookmarkEnd w:id="257"/>
    </w:p>
    <w:p w14:paraId="537D9B6A" w14:textId="7D82D50E" w:rsidR="0079428C" w:rsidRPr="00B06D23" w:rsidRDefault="0079428C" w:rsidP="0079428C">
      <w:pPr>
        <w:rPr>
          <w:lang w:val="es-ES"/>
        </w:rPr>
      </w:pPr>
      <w:r w:rsidRPr="00B06D23">
        <w:rPr>
          <w:lang w:val="es-ES"/>
        </w:rPr>
        <w:t xml:space="preserve">Es requerido el servicio de monitoreo de los sistema de telecomunicacones y networking a nivel de </w:t>
      </w:r>
      <w:r w:rsidRPr="00C95AB8">
        <w:rPr>
          <w:lang w:val="es-ES"/>
        </w:rPr>
        <w:t xml:space="preserve">ciber seguridad para servicios críticos para la compañía, en donde se puedan detectar amenazas de manera oportuna y poder actuar de manera proactiva ante ellas. Se complementa con auditorías a los sistemas de ciberseguridad para detectar ventanas en el acceso a los sistemas operacionales </w:t>
      </w:r>
      <w:r w:rsidR="00D409FA" w:rsidRPr="00C95AB8">
        <w:rPr>
          <w:lang w:val="es-ES"/>
        </w:rPr>
        <w:t>crític</w:t>
      </w:r>
      <w:r w:rsidR="00C95AB8" w:rsidRPr="00C95AB8">
        <w:rPr>
          <w:lang w:val="es-ES"/>
        </w:rPr>
        <w:t>o</w:t>
      </w:r>
      <w:r w:rsidR="00D409FA" w:rsidRPr="00C95AB8">
        <w:rPr>
          <w:lang w:val="es-ES"/>
        </w:rPr>
        <w:t>s</w:t>
      </w:r>
      <w:r w:rsidRPr="00C95AB8">
        <w:rPr>
          <w:lang w:val="es-ES"/>
        </w:rPr>
        <w:t xml:space="preserve"> e información de la EM.</w:t>
      </w:r>
    </w:p>
    <w:p w14:paraId="14C0055B" w14:textId="77777777" w:rsidR="0079428C" w:rsidRPr="00B06D23" w:rsidRDefault="0079428C" w:rsidP="0079428C">
      <w:pPr>
        <w:rPr>
          <w:lang w:val="es-ES"/>
        </w:rPr>
      </w:pPr>
      <w:r w:rsidRPr="00B06D23">
        <w:rPr>
          <w:lang w:val="es-ES"/>
        </w:rPr>
        <w:t>Se ha estimado los costos de ciberseguridad en función de la experiencia del consultor.</w:t>
      </w:r>
    </w:p>
    <w:p w14:paraId="259A315A" w14:textId="77777777" w:rsidR="0079428C" w:rsidRPr="00F465C5" w:rsidRDefault="0079428C" w:rsidP="0079428C">
      <w:pPr>
        <w:pStyle w:val="Ttulo3"/>
      </w:pPr>
      <w:bookmarkStart w:id="258" w:name="_Toc34398145"/>
      <w:bookmarkStart w:id="259" w:name="_Toc38396532"/>
      <w:r w:rsidRPr="00F465C5">
        <w:t>Bienes muebles e inmuebles</w:t>
      </w:r>
      <w:bookmarkEnd w:id="258"/>
      <w:bookmarkEnd w:id="259"/>
    </w:p>
    <w:p w14:paraId="27641380" w14:textId="60D18AA3" w:rsidR="0079428C" w:rsidRPr="00B06D23" w:rsidRDefault="0079428C" w:rsidP="0079428C">
      <w:pPr>
        <w:rPr>
          <w:lang w:val="es-ES"/>
        </w:rPr>
      </w:pPr>
      <w:r w:rsidRPr="00B06D23">
        <w:rPr>
          <w:lang w:val="es-ES"/>
        </w:rPr>
        <w:t xml:space="preserve">Se desarrolla la metodología para determinar los bienes muebles e inmuebles de la </w:t>
      </w:r>
      <w:r w:rsidR="001A6E11">
        <w:rPr>
          <w:lang w:val="es-ES"/>
        </w:rPr>
        <w:t>EM</w:t>
      </w:r>
      <w:r w:rsidRPr="00B06D23">
        <w:rPr>
          <w:lang w:val="es-ES"/>
        </w:rPr>
        <w:t>.</w:t>
      </w:r>
    </w:p>
    <w:p w14:paraId="454CEC1E" w14:textId="77777777" w:rsidR="0079428C" w:rsidRPr="00FD055F" w:rsidRDefault="0079428C" w:rsidP="0079428C">
      <w:pPr>
        <w:pStyle w:val="Ttulo4"/>
      </w:pPr>
      <w:bookmarkStart w:id="260" w:name="_Toc32390199"/>
      <w:bookmarkStart w:id="261" w:name="_Toc34398146"/>
      <w:bookmarkStart w:id="262" w:name="_Toc38396533"/>
      <w:r w:rsidRPr="00FD055F">
        <w:t>Bienes inmuebles distintos a los terrenos</w:t>
      </w:r>
      <w:bookmarkEnd w:id="260"/>
      <w:bookmarkEnd w:id="261"/>
      <w:bookmarkEnd w:id="262"/>
    </w:p>
    <w:p w14:paraId="330B13D7" w14:textId="77777777" w:rsidR="0079428C" w:rsidRPr="00B06D23" w:rsidRDefault="0079428C" w:rsidP="0079428C">
      <w:pPr>
        <w:jc w:val="left"/>
        <w:rPr>
          <w:lang w:val="es-ES"/>
        </w:rPr>
      </w:pPr>
      <w:r w:rsidRPr="00B06D23">
        <w:rPr>
          <w:lang w:val="es-ES"/>
        </w:rPr>
        <w:t>Este ítem incluye los edificios u oficinas, y las bodegas que son requeridos para la prestación del servicio de transmisión en el sistema nacional y que se describen a continuación.</w:t>
      </w:r>
    </w:p>
    <w:p w14:paraId="4B04E9E2" w14:textId="314844B2" w:rsidR="0079428C" w:rsidRPr="00B06D23" w:rsidRDefault="0079428C" w:rsidP="0079428C">
      <w:pPr>
        <w:rPr>
          <w:lang w:val="es-ES"/>
        </w:rPr>
      </w:pPr>
      <w:r w:rsidRPr="00B06D23">
        <w:rPr>
          <w:lang w:val="es-ES"/>
        </w:rPr>
        <w:lastRenderedPageBreak/>
        <w:t xml:space="preserve">Edificios u oficinas: corresponde a la infraestructura requerida para albergar al personal de plantilla de la </w:t>
      </w:r>
      <w:r w:rsidR="001A6E11">
        <w:rPr>
          <w:lang w:val="es-ES"/>
        </w:rPr>
        <w:t>EM</w:t>
      </w:r>
      <w:r w:rsidRPr="00B06D23">
        <w:rPr>
          <w:lang w:val="es-ES"/>
        </w:rPr>
        <w:t xml:space="preserve"> eficiente y que sea requerida para la prestación óptima y eficiente del servicio. Dentro de los edificios se incluye el espacio requerido para albergar el Centro de Control.</w:t>
      </w:r>
    </w:p>
    <w:p w14:paraId="168D6795" w14:textId="77777777" w:rsidR="0079428C" w:rsidRPr="00B06D23" w:rsidRDefault="0079428C" w:rsidP="0079428C">
      <w:pPr>
        <w:rPr>
          <w:lang w:val="es-ES"/>
        </w:rPr>
      </w:pPr>
      <w:r w:rsidRPr="00B06D23">
        <w:rPr>
          <w:lang w:val="es-ES"/>
        </w:rPr>
        <w:t>Los edificios u oficinas incluyen los requeridos para la administración de la empresa de transmisión considerando su casa matriz y las oficinas o edificios zonales necesarios con motivo de la descentralización de su planta de personal.</w:t>
      </w:r>
    </w:p>
    <w:p w14:paraId="49CB88DC" w14:textId="19D08C66" w:rsidR="0079428C" w:rsidRPr="00B06D23" w:rsidRDefault="0079428C" w:rsidP="0079428C">
      <w:pPr>
        <w:rPr>
          <w:lang w:val="es-ES"/>
        </w:rPr>
      </w:pPr>
      <w:r w:rsidRPr="00B06D23">
        <w:rPr>
          <w:lang w:val="es-ES"/>
        </w:rPr>
        <w:t xml:space="preserve">Las bodegas incluyen la infraestructura para el almacenamiento de materiales y equipos que son requeridos para la prestación eficiente del servicio considerando el despliegue territorial de la </w:t>
      </w:r>
      <w:r w:rsidR="001A6E11">
        <w:rPr>
          <w:lang w:val="es-ES"/>
        </w:rPr>
        <w:t>EM</w:t>
      </w:r>
      <w:r w:rsidRPr="00B06D23">
        <w:rPr>
          <w:lang w:val="es-ES"/>
        </w:rPr>
        <w:t xml:space="preserve"> eficiente.</w:t>
      </w:r>
    </w:p>
    <w:p w14:paraId="204E2F93" w14:textId="77777777" w:rsidR="0079428C" w:rsidRPr="00B06D23" w:rsidRDefault="0079428C" w:rsidP="0079428C">
      <w:pPr>
        <w:rPr>
          <w:lang w:val="es-ES"/>
        </w:rPr>
      </w:pPr>
      <w:r w:rsidRPr="00B06D23">
        <w:rPr>
          <w:lang w:val="es-ES"/>
        </w:rPr>
        <w:t>Sobre la base de la cantidad de empleados de plantilla que resultó del diseño organizacional eficiente y considerando una cantidad de m2 por empleado se determinó la cantidad de m2 requeridos de edificios y oficinas.</w:t>
      </w:r>
    </w:p>
    <w:p w14:paraId="7283D119" w14:textId="77777777" w:rsidR="0079428C" w:rsidRPr="00B06D23" w:rsidRDefault="0079428C" w:rsidP="0079428C">
      <w:pPr>
        <w:rPr>
          <w:lang w:val="es-ES"/>
        </w:rPr>
      </w:pPr>
      <w:r w:rsidRPr="00B06D23">
        <w:rPr>
          <w:lang w:val="es-ES"/>
        </w:rPr>
        <w:t>Para el personal de plantilla tanto del edificio corporativo como de las oficinas regionales se consideró los siguientes ratios:</w:t>
      </w:r>
    </w:p>
    <w:tbl>
      <w:tblPr>
        <w:tblW w:w="3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75"/>
        <w:gridCol w:w="1410"/>
      </w:tblGrid>
      <w:tr w:rsidR="0079428C" w:rsidRPr="009F3AA0" w14:paraId="55DF6195" w14:textId="77777777" w:rsidTr="0060133B">
        <w:trPr>
          <w:trHeight w:val="290"/>
          <w:jc w:val="center"/>
        </w:trPr>
        <w:tc>
          <w:tcPr>
            <w:tcW w:w="1875" w:type="dxa"/>
            <w:shd w:val="clear" w:color="auto" w:fill="auto"/>
            <w:noWrap/>
            <w:vAlign w:val="bottom"/>
            <w:hideMark/>
          </w:tcPr>
          <w:p w14:paraId="45F99CD9" w14:textId="77777777" w:rsidR="0079428C" w:rsidRPr="009F3AA0" w:rsidRDefault="0079428C" w:rsidP="00C276D3">
            <w:pPr>
              <w:spacing w:after="0" w:line="240" w:lineRule="auto"/>
              <w:jc w:val="left"/>
              <w:rPr>
                <w:rFonts w:eastAsia="Times New Roman" w:cs="Calibri"/>
                <w:color w:val="000000"/>
                <w:sz w:val="20"/>
                <w:szCs w:val="20"/>
                <w:lang w:val="es-ES" w:eastAsia="es-AR"/>
              </w:rPr>
            </w:pPr>
            <w:r w:rsidRPr="009F3AA0">
              <w:rPr>
                <w:rFonts w:eastAsia="Times New Roman" w:cs="Calibri"/>
                <w:color w:val="000000"/>
                <w:sz w:val="20"/>
                <w:szCs w:val="20"/>
                <w:lang w:val="es-ES" w:eastAsia="es-AR"/>
              </w:rPr>
              <w:t>Nivel</w:t>
            </w:r>
          </w:p>
        </w:tc>
        <w:tc>
          <w:tcPr>
            <w:tcW w:w="1410" w:type="dxa"/>
            <w:shd w:val="clear" w:color="auto" w:fill="auto"/>
            <w:noWrap/>
            <w:vAlign w:val="bottom"/>
            <w:hideMark/>
          </w:tcPr>
          <w:p w14:paraId="140318E9" w14:textId="77777777" w:rsidR="0079428C" w:rsidRPr="009F3AA0" w:rsidRDefault="0079428C" w:rsidP="00C276D3">
            <w:pPr>
              <w:spacing w:after="0" w:line="240" w:lineRule="auto"/>
              <w:jc w:val="left"/>
              <w:rPr>
                <w:rFonts w:eastAsia="Times New Roman" w:cs="Calibri"/>
                <w:color w:val="000000"/>
                <w:sz w:val="20"/>
                <w:szCs w:val="20"/>
                <w:lang w:val="es-ES" w:eastAsia="es-AR"/>
              </w:rPr>
            </w:pPr>
            <w:r w:rsidRPr="009F3AA0">
              <w:rPr>
                <w:rFonts w:eastAsia="Times New Roman" w:cs="Calibri"/>
                <w:color w:val="000000"/>
                <w:sz w:val="20"/>
                <w:szCs w:val="20"/>
                <w:lang w:val="es-ES" w:eastAsia="es-AR"/>
              </w:rPr>
              <w:t>m2/empleado</w:t>
            </w:r>
          </w:p>
        </w:tc>
      </w:tr>
      <w:tr w:rsidR="0079428C" w:rsidRPr="009F3AA0" w14:paraId="66FB1160" w14:textId="77777777" w:rsidTr="0060133B">
        <w:trPr>
          <w:trHeight w:val="290"/>
          <w:jc w:val="center"/>
        </w:trPr>
        <w:tc>
          <w:tcPr>
            <w:tcW w:w="1875" w:type="dxa"/>
            <w:shd w:val="clear" w:color="auto" w:fill="auto"/>
            <w:noWrap/>
            <w:vAlign w:val="bottom"/>
            <w:hideMark/>
          </w:tcPr>
          <w:p w14:paraId="75AF8125" w14:textId="77777777" w:rsidR="0079428C" w:rsidRPr="009F3AA0" w:rsidRDefault="0079428C" w:rsidP="00C276D3">
            <w:pPr>
              <w:spacing w:after="0" w:line="240" w:lineRule="auto"/>
              <w:jc w:val="left"/>
              <w:rPr>
                <w:rFonts w:eastAsia="Times New Roman" w:cs="Calibri"/>
                <w:color w:val="000000"/>
                <w:sz w:val="20"/>
                <w:szCs w:val="20"/>
                <w:lang w:val="es-ES" w:eastAsia="es-AR"/>
              </w:rPr>
            </w:pPr>
            <w:r w:rsidRPr="009F3AA0">
              <w:rPr>
                <w:rFonts w:eastAsia="Times New Roman" w:cs="Calibri"/>
                <w:color w:val="000000"/>
                <w:sz w:val="20"/>
                <w:szCs w:val="20"/>
                <w:lang w:val="es-ES" w:eastAsia="es-AR"/>
              </w:rPr>
              <w:t>Gerentes</w:t>
            </w:r>
          </w:p>
        </w:tc>
        <w:tc>
          <w:tcPr>
            <w:tcW w:w="1410" w:type="dxa"/>
            <w:shd w:val="clear" w:color="auto" w:fill="auto"/>
            <w:noWrap/>
            <w:vAlign w:val="bottom"/>
            <w:hideMark/>
          </w:tcPr>
          <w:p w14:paraId="68FA577C" w14:textId="77777777" w:rsidR="0079428C" w:rsidRPr="009F3AA0" w:rsidRDefault="0079428C" w:rsidP="00C276D3">
            <w:pPr>
              <w:spacing w:after="0" w:line="240" w:lineRule="auto"/>
              <w:jc w:val="right"/>
              <w:rPr>
                <w:rFonts w:eastAsia="Times New Roman" w:cs="Calibri"/>
                <w:color w:val="000000"/>
                <w:sz w:val="20"/>
                <w:szCs w:val="20"/>
                <w:lang w:val="es-ES" w:eastAsia="es-AR"/>
              </w:rPr>
            </w:pPr>
            <w:r w:rsidRPr="009F3AA0">
              <w:rPr>
                <w:rFonts w:eastAsia="Times New Roman" w:cs="Calibri"/>
                <w:color w:val="000000"/>
                <w:sz w:val="20"/>
                <w:szCs w:val="20"/>
                <w:lang w:val="es-ES" w:eastAsia="es-AR"/>
              </w:rPr>
              <w:t>30</w:t>
            </w:r>
          </w:p>
        </w:tc>
      </w:tr>
      <w:tr w:rsidR="0079428C" w:rsidRPr="009F3AA0" w14:paraId="0CB61950" w14:textId="77777777" w:rsidTr="0060133B">
        <w:trPr>
          <w:trHeight w:val="290"/>
          <w:jc w:val="center"/>
        </w:trPr>
        <w:tc>
          <w:tcPr>
            <w:tcW w:w="1875" w:type="dxa"/>
            <w:shd w:val="clear" w:color="auto" w:fill="auto"/>
            <w:noWrap/>
            <w:vAlign w:val="bottom"/>
            <w:hideMark/>
          </w:tcPr>
          <w:p w14:paraId="48D68E34" w14:textId="77777777" w:rsidR="0079428C" w:rsidRPr="009F3AA0" w:rsidRDefault="0079428C" w:rsidP="00C276D3">
            <w:pPr>
              <w:spacing w:after="0" w:line="240" w:lineRule="auto"/>
              <w:jc w:val="left"/>
              <w:rPr>
                <w:rFonts w:eastAsia="Times New Roman" w:cs="Calibri"/>
                <w:color w:val="000000"/>
                <w:sz w:val="20"/>
                <w:szCs w:val="20"/>
                <w:lang w:val="es-ES" w:eastAsia="es-AR"/>
              </w:rPr>
            </w:pPr>
            <w:r w:rsidRPr="009F3AA0">
              <w:rPr>
                <w:rFonts w:eastAsia="Times New Roman" w:cs="Calibri"/>
                <w:color w:val="000000"/>
                <w:sz w:val="20"/>
                <w:szCs w:val="20"/>
                <w:lang w:val="es-ES" w:eastAsia="es-AR"/>
              </w:rPr>
              <w:t>Subgerentes</w:t>
            </w:r>
          </w:p>
        </w:tc>
        <w:tc>
          <w:tcPr>
            <w:tcW w:w="1410" w:type="dxa"/>
            <w:shd w:val="clear" w:color="auto" w:fill="auto"/>
            <w:noWrap/>
            <w:vAlign w:val="bottom"/>
            <w:hideMark/>
          </w:tcPr>
          <w:p w14:paraId="6A1A442B" w14:textId="77777777" w:rsidR="0079428C" w:rsidRPr="009F3AA0" w:rsidRDefault="0079428C" w:rsidP="00C276D3">
            <w:pPr>
              <w:spacing w:after="0" w:line="240" w:lineRule="auto"/>
              <w:jc w:val="right"/>
              <w:rPr>
                <w:rFonts w:eastAsia="Times New Roman" w:cs="Calibri"/>
                <w:color w:val="000000"/>
                <w:sz w:val="20"/>
                <w:szCs w:val="20"/>
                <w:lang w:val="es-ES" w:eastAsia="es-AR"/>
              </w:rPr>
            </w:pPr>
            <w:r w:rsidRPr="009F3AA0">
              <w:rPr>
                <w:rFonts w:eastAsia="Times New Roman" w:cs="Calibri"/>
                <w:color w:val="000000"/>
                <w:sz w:val="20"/>
                <w:szCs w:val="20"/>
                <w:lang w:val="es-ES" w:eastAsia="es-AR"/>
              </w:rPr>
              <w:t>25</w:t>
            </w:r>
          </w:p>
        </w:tc>
      </w:tr>
      <w:tr w:rsidR="0079428C" w:rsidRPr="009F3AA0" w14:paraId="4D697EDC" w14:textId="77777777" w:rsidTr="0060133B">
        <w:trPr>
          <w:trHeight w:val="290"/>
          <w:jc w:val="center"/>
        </w:trPr>
        <w:tc>
          <w:tcPr>
            <w:tcW w:w="1875" w:type="dxa"/>
            <w:shd w:val="clear" w:color="auto" w:fill="auto"/>
            <w:noWrap/>
            <w:vAlign w:val="bottom"/>
            <w:hideMark/>
          </w:tcPr>
          <w:p w14:paraId="40F5D6EC" w14:textId="77777777" w:rsidR="0079428C" w:rsidRPr="009F3AA0" w:rsidRDefault="0079428C" w:rsidP="00C276D3">
            <w:pPr>
              <w:spacing w:after="0" w:line="240" w:lineRule="auto"/>
              <w:jc w:val="left"/>
              <w:rPr>
                <w:rFonts w:eastAsia="Times New Roman" w:cs="Calibri"/>
                <w:color w:val="000000"/>
                <w:sz w:val="20"/>
                <w:szCs w:val="20"/>
                <w:lang w:val="es-ES" w:eastAsia="es-AR"/>
              </w:rPr>
            </w:pPr>
            <w:r w:rsidRPr="009F3AA0">
              <w:rPr>
                <w:rFonts w:eastAsia="Times New Roman" w:cs="Calibri"/>
                <w:color w:val="000000"/>
                <w:sz w:val="20"/>
                <w:szCs w:val="20"/>
                <w:lang w:val="es-ES" w:eastAsia="es-AR"/>
              </w:rPr>
              <w:t>Jefes y empleados</w:t>
            </w:r>
          </w:p>
        </w:tc>
        <w:tc>
          <w:tcPr>
            <w:tcW w:w="1410" w:type="dxa"/>
            <w:shd w:val="clear" w:color="auto" w:fill="auto"/>
            <w:noWrap/>
            <w:vAlign w:val="bottom"/>
            <w:hideMark/>
          </w:tcPr>
          <w:p w14:paraId="3242F2CD" w14:textId="77777777" w:rsidR="0079428C" w:rsidRPr="009F3AA0" w:rsidRDefault="0079428C" w:rsidP="00C276D3">
            <w:pPr>
              <w:spacing w:after="0" w:line="240" w:lineRule="auto"/>
              <w:jc w:val="right"/>
              <w:rPr>
                <w:rFonts w:eastAsia="Times New Roman" w:cs="Calibri"/>
                <w:color w:val="000000"/>
                <w:sz w:val="20"/>
                <w:szCs w:val="20"/>
                <w:lang w:val="es-ES" w:eastAsia="es-AR"/>
              </w:rPr>
            </w:pPr>
            <w:r w:rsidRPr="009F3AA0">
              <w:rPr>
                <w:rFonts w:eastAsia="Times New Roman" w:cs="Calibri"/>
                <w:color w:val="000000"/>
                <w:sz w:val="20"/>
                <w:szCs w:val="20"/>
                <w:lang w:val="es-ES" w:eastAsia="es-AR"/>
              </w:rPr>
              <w:t>15</w:t>
            </w:r>
          </w:p>
        </w:tc>
      </w:tr>
    </w:tbl>
    <w:p w14:paraId="63349656" w14:textId="77777777" w:rsidR="0079428C" w:rsidRPr="00B06D23" w:rsidRDefault="0079428C" w:rsidP="0079428C">
      <w:pPr>
        <w:rPr>
          <w:lang w:val="es-ES"/>
        </w:rPr>
      </w:pPr>
    </w:p>
    <w:p w14:paraId="737847F7" w14:textId="77777777" w:rsidR="0079428C" w:rsidRPr="00B06D23" w:rsidRDefault="0079428C" w:rsidP="0079428C">
      <w:pPr>
        <w:rPr>
          <w:lang w:val="es-ES"/>
        </w:rPr>
      </w:pPr>
      <w:r w:rsidRPr="00B06D23">
        <w:rPr>
          <w:lang w:val="es-ES"/>
        </w:rPr>
        <w:t>En función de la dispersión territorial de los activos y los centros operativos se determinó  la cantidad y m2 requeridos de bodegas para la operación y mantenimiento de la empresa.</w:t>
      </w:r>
    </w:p>
    <w:p w14:paraId="686DD00E" w14:textId="2F554D85" w:rsidR="0079428C" w:rsidRPr="00C95AB8" w:rsidRDefault="0079428C" w:rsidP="0079428C">
      <w:pPr>
        <w:rPr>
          <w:lang w:val="es-ES"/>
        </w:rPr>
      </w:pPr>
      <w:r w:rsidRPr="00C95AB8">
        <w:rPr>
          <w:lang w:val="es-ES"/>
        </w:rPr>
        <w:t>S</w:t>
      </w:r>
      <w:r w:rsidR="0075679E" w:rsidRPr="00C95AB8">
        <w:rPr>
          <w:lang w:val="es-ES"/>
        </w:rPr>
        <w:t>e clasificaron las estaciones  acorde a</w:t>
      </w:r>
      <w:r w:rsidRPr="00C95AB8">
        <w:rPr>
          <w:lang w:val="es-ES"/>
        </w:rPr>
        <w:t xml:space="preserve"> su tamaño (en función de la cantidad de equipamiento</w:t>
      </w:r>
      <w:r w:rsidR="00C92A2F" w:rsidRPr="00C95AB8">
        <w:rPr>
          <w:lang w:val="es-ES"/>
        </w:rPr>
        <w:t xml:space="preserve"> y superficie</w:t>
      </w:r>
      <w:r w:rsidRPr="00C95AB8">
        <w:rPr>
          <w:lang w:val="es-ES"/>
        </w:rPr>
        <w:t>)  en muy grandes, grandes, medianas, pequeñas y muy pequeñas.</w:t>
      </w:r>
    </w:p>
    <w:p w14:paraId="57D396B4" w14:textId="1F3464B6" w:rsidR="0079428C" w:rsidRPr="00C95AB8" w:rsidRDefault="0079428C" w:rsidP="0079428C">
      <w:pPr>
        <w:rPr>
          <w:lang w:val="es-ES"/>
        </w:rPr>
      </w:pPr>
      <w:r w:rsidRPr="00C95AB8">
        <w:rPr>
          <w:lang w:val="es-ES"/>
        </w:rPr>
        <w:t xml:space="preserve">Se definió la cantidad de m2 de espacio de almacenamiento requerido para cada tamaño de subestación. Los m2 incluyen los </w:t>
      </w:r>
      <w:r w:rsidR="00D409FA" w:rsidRPr="00C95AB8">
        <w:rPr>
          <w:lang w:val="es-ES"/>
        </w:rPr>
        <w:t>depósitos</w:t>
      </w:r>
      <w:r w:rsidRPr="00C95AB8">
        <w:rPr>
          <w:lang w:val="es-ES"/>
        </w:rPr>
        <w:t xml:space="preserve"> para sustancias peligrosas, y lugar donde se acopian los materiales y desechos destinados a enajenación y disposición.</w:t>
      </w:r>
    </w:p>
    <w:p w14:paraId="6B496DA0" w14:textId="2BB1A262" w:rsidR="0079428C" w:rsidRPr="00C95AB8" w:rsidRDefault="0079428C" w:rsidP="0079428C">
      <w:pPr>
        <w:rPr>
          <w:lang w:val="es-ES"/>
        </w:rPr>
      </w:pPr>
      <w:r w:rsidRPr="00C95AB8">
        <w:rPr>
          <w:lang w:val="es-ES"/>
        </w:rPr>
        <w:t>Sobre la base de los m2</w:t>
      </w:r>
      <w:r w:rsidR="00C92A2F" w:rsidRPr="00C95AB8">
        <w:rPr>
          <w:lang w:val="es-ES"/>
        </w:rPr>
        <w:t xml:space="preserve"> requeridos de bodega</w:t>
      </w:r>
      <w:r w:rsidRPr="00C95AB8">
        <w:rPr>
          <w:lang w:val="es-ES"/>
        </w:rPr>
        <w:t xml:space="preserve"> por subestación, y la cantidad de estaciones por tamaño de cada regional se estimó la cantidad total de m2 de bodegas para cada regional.</w:t>
      </w:r>
    </w:p>
    <w:p w14:paraId="7AFF8516" w14:textId="650FAEA7" w:rsidR="0079428C" w:rsidRPr="00B06D23" w:rsidRDefault="0079428C" w:rsidP="0079428C">
      <w:pPr>
        <w:rPr>
          <w:lang w:val="es-ES"/>
        </w:rPr>
      </w:pPr>
      <w:r w:rsidRPr="00C95AB8">
        <w:rPr>
          <w:lang w:val="es-ES"/>
        </w:rPr>
        <w:t xml:space="preserve">Para las </w:t>
      </w:r>
      <w:r w:rsidR="0075679E" w:rsidRPr="00C95AB8">
        <w:rPr>
          <w:lang w:val="es-ES"/>
        </w:rPr>
        <w:t>unidades regionales que cuentan con</w:t>
      </w:r>
      <w:r w:rsidRPr="00C95AB8">
        <w:rPr>
          <w:lang w:val="es-ES"/>
        </w:rPr>
        <w:t xml:space="preserve"> más de una sede s</w:t>
      </w:r>
      <w:r w:rsidR="00AA0711" w:rsidRPr="00C95AB8">
        <w:rPr>
          <w:lang w:val="es-ES"/>
        </w:rPr>
        <w:t xml:space="preserve">e </w:t>
      </w:r>
      <w:r w:rsidR="00D409FA" w:rsidRPr="00C95AB8">
        <w:rPr>
          <w:lang w:val="es-ES"/>
        </w:rPr>
        <w:t>repartió</w:t>
      </w:r>
      <w:r w:rsidR="00AA0711" w:rsidRPr="00C95AB8">
        <w:rPr>
          <w:lang w:val="es-ES"/>
        </w:rPr>
        <w:t xml:space="preserve"> los m2 de bodegas requerido entre la cantidad de sedes de la regional.</w:t>
      </w:r>
    </w:p>
    <w:p w14:paraId="37A1A7D6" w14:textId="77777777" w:rsidR="0079428C" w:rsidRPr="00B06D23" w:rsidRDefault="0079428C" w:rsidP="0079428C">
      <w:pPr>
        <w:rPr>
          <w:lang w:val="es-ES"/>
        </w:rPr>
      </w:pPr>
      <w:r w:rsidRPr="00B06D23">
        <w:rPr>
          <w:lang w:val="es-ES"/>
        </w:rPr>
        <w:lastRenderedPageBreak/>
        <w:t>Como resultado de lo señalado surgió la siguiente cantidad de m2 por bodega:</w:t>
      </w:r>
    </w:p>
    <w:tbl>
      <w:tblPr>
        <w:tblW w:w="5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60"/>
        <w:gridCol w:w="1940"/>
        <w:gridCol w:w="1720"/>
      </w:tblGrid>
      <w:tr w:rsidR="0079428C" w:rsidRPr="00C95AB8" w14:paraId="3148891F" w14:textId="77777777" w:rsidTr="0060133B">
        <w:trPr>
          <w:trHeight w:val="290"/>
          <w:jc w:val="center"/>
        </w:trPr>
        <w:tc>
          <w:tcPr>
            <w:tcW w:w="1860" w:type="dxa"/>
            <w:shd w:val="clear" w:color="auto" w:fill="auto"/>
            <w:noWrap/>
            <w:vAlign w:val="bottom"/>
            <w:hideMark/>
          </w:tcPr>
          <w:p w14:paraId="4FB0868C" w14:textId="77777777" w:rsidR="0079428C" w:rsidRPr="00C95AB8" w:rsidRDefault="0079428C" w:rsidP="00C276D3">
            <w:pPr>
              <w:spacing w:after="0" w:line="240" w:lineRule="auto"/>
              <w:jc w:val="left"/>
              <w:rPr>
                <w:rFonts w:asciiTheme="minorHAnsi" w:eastAsia="Times New Roman" w:hAnsiTheme="minorHAnsi" w:cstheme="minorHAnsi"/>
                <w:b/>
                <w:bCs/>
                <w:sz w:val="20"/>
                <w:szCs w:val="20"/>
                <w:lang w:val="es-ES" w:eastAsia="es-AR"/>
              </w:rPr>
            </w:pPr>
            <w:r w:rsidRPr="00C95AB8">
              <w:rPr>
                <w:rFonts w:asciiTheme="minorHAnsi" w:eastAsia="Times New Roman" w:hAnsiTheme="minorHAnsi" w:cstheme="minorHAnsi"/>
                <w:b/>
                <w:bCs/>
                <w:sz w:val="20"/>
                <w:szCs w:val="20"/>
                <w:lang w:val="es-ES" w:eastAsia="es-AR"/>
              </w:rPr>
              <w:t>Bodega</w:t>
            </w:r>
          </w:p>
        </w:tc>
        <w:tc>
          <w:tcPr>
            <w:tcW w:w="1940" w:type="dxa"/>
            <w:shd w:val="clear" w:color="auto" w:fill="auto"/>
            <w:noWrap/>
            <w:vAlign w:val="bottom"/>
            <w:hideMark/>
          </w:tcPr>
          <w:p w14:paraId="42267F7A" w14:textId="77777777" w:rsidR="0079428C" w:rsidRPr="00C95AB8" w:rsidRDefault="0079428C" w:rsidP="00C276D3">
            <w:pPr>
              <w:spacing w:after="0" w:line="240" w:lineRule="auto"/>
              <w:jc w:val="left"/>
              <w:rPr>
                <w:rFonts w:asciiTheme="minorHAnsi" w:eastAsia="Times New Roman" w:hAnsiTheme="minorHAnsi" w:cstheme="minorHAnsi"/>
                <w:b/>
                <w:bCs/>
                <w:sz w:val="20"/>
                <w:szCs w:val="20"/>
                <w:lang w:val="es-ES" w:eastAsia="es-AR"/>
              </w:rPr>
            </w:pPr>
            <w:r w:rsidRPr="00C95AB8">
              <w:rPr>
                <w:rFonts w:asciiTheme="minorHAnsi" w:eastAsia="Times New Roman" w:hAnsiTheme="minorHAnsi" w:cstheme="minorHAnsi"/>
                <w:b/>
                <w:bCs/>
                <w:sz w:val="20"/>
                <w:szCs w:val="20"/>
                <w:lang w:val="es-ES" w:eastAsia="es-AR"/>
              </w:rPr>
              <w:t>regional</w:t>
            </w:r>
          </w:p>
        </w:tc>
        <w:tc>
          <w:tcPr>
            <w:tcW w:w="1720" w:type="dxa"/>
            <w:shd w:val="clear" w:color="auto" w:fill="auto"/>
            <w:noWrap/>
            <w:vAlign w:val="bottom"/>
            <w:hideMark/>
          </w:tcPr>
          <w:p w14:paraId="59F54442" w14:textId="77777777" w:rsidR="0079428C" w:rsidRPr="00C95AB8" w:rsidRDefault="0079428C" w:rsidP="00C276D3">
            <w:pPr>
              <w:spacing w:after="0" w:line="240" w:lineRule="auto"/>
              <w:jc w:val="center"/>
              <w:rPr>
                <w:rFonts w:asciiTheme="minorHAnsi" w:eastAsia="Times New Roman" w:hAnsiTheme="minorHAnsi" w:cstheme="minorHAnsi"/>
                <w:b/>
                <w:bCs/>
                <w:sz w:val="20"/>
                <w:szCs w:val="20"/>
                <w:lang w:val="es-ES" w:eastAsia="es-AR"/>
              </w:rPr>
            </w:pPr>
            <w:r w:rsidRPr="00C95AB8">
              <w:rPr>
                <w:rFonts w:asciiTheme="minorHAnsi" w:eastAsia="Times New Roman" w:hAnsiTheme="minorHAnsi" w:cstheme="minorHAnsi"/>
                <w:b/>
                <w:bCs/>
                <w:sz w:val="20"/>
                <w:szCs w:val="20"/>
                <w:lang w:val="es-ES" w:eastAsia="es-AR"/>
              </w:rPr>
              <w:t>m2 x bodega</w:t>
            </w:r>
          </w:p>
        </w:tc>
      </w:tr>
      <w:tr w:rsidR="001020BE" w:rsidRPr="00C95AB8" w14:paraId="4A49F529" w14:textId="77777777" w:rsidTr="0060133B">
        <w:trPr>
          <w:trHeight w:val="290"/>
          <w:jc w:val="center"/>
        </w:trPr>
        <w:tc>
          <w:tcPr>
            <w:tcW w:w="1860" w:type="dxa"/>
            <w:shd w:val="clear" w:color="auto" w:fill="auto"/>
            <w:noWrap/>
            <w:vAlign w:val="bottom"/>
            <w:hideMark/>
          </w:tcPr>
          <w:p w14:paraId="46C12861"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Antofagasta</w:t>
            </w:r>
          </w:p>
        </w:tc>
        <w:tc>
          <w:tcPr>
            <w:tcW w:w="1940" w:type="dxa"/>
            <w:shd w:val="clear" w:color="auto" w:fill="auto"/>
            <w:noWrap/>
            <w:vAlign w:val="bottom"/>
            <w:hideMark/>
          </w:tcPr>
          <w:p w14:paraId="7B36DAF7"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Norte</w:t>
            </w:r>
          </w:p>
        </w:tc>
        <w:tc>
          <w:tcPr>
            <w:tcW w:w="1720" w:type="dxa"/>
            <w:shd w:val="clear" w:color="auto" w:fill="auto"/>
            <w:noWrap/>
            <w:hideMark/>
          </w:tcPr>
          <w:p w14:paraId="027B2BBF" w14:textId="7AD8714E"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 xml:space="preserve"> 1.205 </w:t>
            </w:r>
          </w:p>
        </w:tc>
      </w:tr>
      <w:tr w:rsidR="001020BE" w:rsidRPr="00C95AB8" w14:paraId="4B38AFDE" w14:textId="77777777" w:rsidTr="0060133B">
        <w:trPr>
          <w:trHeight w:val="290"/>
          <w:jc w:val="center"/>
        </w:trPr>
        <w:tc>
          <w:tcPr>
            <w:tcW w:w="1860" w:type="dxa"/>
            <w:shd w:val="clear" w:color="auto" w:fill="auto"/>
            <w:noWrap/>
            <w:vAlign w:val="bottom"/>
            <w:hideMark/>
          </w:tcPr>
          <w:p w14:paraId="124EF746"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Coquimbo</w:t>
            </w:r>
          </w:p>
        </w:tc>
        <w:tc>
          <w:tcPr>
            <w:tcW w:w="1940" w:type="dxa"/>
            <w:shd w:val="clear" w:color="auto" w:fill="auto"/>
            <w:noWrap/>
            <w:vAlign w:val="bottom"/>
            <w:hideMark/>
          </w:tcPr>
          <w:p w14:paraId="7A70E695"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Norte</w:t>
            </w:r>
          </w:p>
        </w:tc>
        <w:tc>
          <w:tcPr>
            <w:tcW w:w="1720" w:type="dxa"/>
            <w:shd w:val="clear" w:color="auto" w:fill="auto"/>
            <w:noWrap/>
            <w:hideMark/>
          </w:tcPr>
          <w:p w14:paraId="584ADE22" w14:textId="2AF07062"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 xml:space="preserve"> 1.205 </w:t>
            </w:r>
          </w:p>
        </w:tc>
      </w:tr>
      <w:tr w:rsidR="001020BE" w:rsidRPr="00C95AB8" w14:paraId="33EE1E4E" w14:textId="77777777" w:rsidTr="0060133B">
        <w:trPr>
          <w:trHeight w:val="290"/>
          <w:jc w:val="center"/>
        </w:trPr>
        <w:tc>
          <w:tcPr>
            <w:tcW w:w="1860" w:type="dxa"/>
            <w:shd w:val="clear" w:color="auto" w:fill="auto"/>
            <w:noWrap/>
            <w:vAlign w:val="bottom"/>
            <w:hideMark/>
          </w:tcPr>
          <w:p w14:paraId="58BFB89B"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Metropolitana</w:t>
            </w:r>
          </w:p>
        </w:tc>
        <w:tc>
          <w:tcPr>
            <w:tcW w:w="1940" w:type="dxa"/>
            <w:shd w:val="clear" w:color="auto" w:fill="auto"/>
            <w:noWrap/>
            <w:vAlign w:val="bottom"/>
            <w:hideMark/>
          </w:tcPr>
          <w:p w14:paraId="4E19EDCC"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Centro</w:t>
            </w:r>
          </w:p>
        </w:tc>
        <w:tc>
          <w:tcPr>
            <w:tcW w:w="1720" w:type="dxa"/>
            <w:shd w:val="clear" w:color="auto" w:fill="auto"/>
            <w:noWrap/>
            <w:hideMark/>
          </w:tcPr>
          <w:p w14:paraId="53C47CA1" w14:textId="5079FD6D"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 xml:space="preserve"> 998 </w:t>
            </w:r>
          </w:p>
        </w:tc>
      </w:tr>
      <w:tr w:rsidR="001020BE" w:rsidRPr="00C95AB8" w14:paraId="67C07B5A" w14:textId="77777777" w:rsidTr="0060133B">
        <w:trPr>
          <w:trHeight w:val="290"/>
          <w:jc w:val="center"/>
        </w:trPr>
        <w:tc>
          <w:tcPr>
            <w:tcW w:w="1860" w:type="dxa"/>
            <w:shd w:val="clear" w:color="auto" w:fill="auto"/>
            <w:noWrap/>
            <w:vAlign w:val="bottom"/>
            <w:hideMark/>
          </w:tcPr>
          <w:p w14:paraId="510D6CCD"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Itahue</w:t>
            </w:r>
          </w:p>
        </w:tc>
        <w:tc>
          <w:tcPr>
            <w:tcW w:w="1940" w:type="dxa"/>
            <w:shd w:val="clear" w:color="auto" w:fill="auto"/>
            <w:noWrap/>
            <w:vAlign w:val="bottom"/>
            <w:hideMark/>
          </w:tcPr>
          <w:p w14:paraId="0B13E5D8"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Centro-Sur</w:t>
            </w:r>
          </w:p>
        </w:tc>
        <w:tc>
          <w:tcPr>
            <w:tcW w:w="1720" w:type="dxa"/>
            <w:shd w:val="clear" w:color="auto" w:fill="auto"/>
            <w:noWrap/>
            <w:hideMark/>
          </w:tcPr>
          <w:p w14:paraId="15653C21" w14:textId="4C11748F"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 xml:space="preserve"> 442 </w:t>
            </w:r>
          </w:p>
        </w:tc>
      </w:tr>
      <w:tr w:rsidR="001020BE" w:rsidRPr="00C95AB8" w14:paraId="3F66DE8F" w14:textId="77777777" w:rsidTr="0060133B">
        <w:trPr>
          <w:trHeight w:val="290"/>
          <w:jc w:val="center"/>
        </w:trPr>
        <w:tc>
          <w:tcPr>
            <w:tcW w:w="1860" w:type="dxa"/>
            <w:shd w:val="clear" w:color="auto" w:fill="auto"/>
            <w:noWrap/>
            <w:vAlign w:val="bottom"/>
            <w:hideMark/>
          </w:tcPr>
          <w:p w14:paraId="5E4922D4"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Concepción</w:t>
            </w:r>
          </w:p>
        </w:tc>
        <w:tc>
          <w:tcPr>
            <w:tcW w:w="1940" w:type="dxa"/>
            <w:shd w:val="clear" w:color="auto" w:fill="auto"/>
            <w:noWrap/>
            <w:vAlign w:val="bottom"/>
            <w:hideMark/>
          </w:tcPr>
          <w:p w14:paraId="36CA17E0"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Sur</w:t>
            </w:r>
          </w:p>
        </w:tc>
        <w:tc>
          <w:tcPr>
            <w:tcW w:w="1720" w:type="dxa"/>
            <w:shd w:val="clear" w:color="auto" w:fill="auto"/>
            <w:noWrap/>
            <w:hideMark/>
          </w:tcPr>
          <w:p w14:paraId="0202C5B2" w14:textId="3472C236"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 xml:space="preserve"> 360 </w:t>
            </w:r>
          </w:p>
        </w:tc>
      </w:tr>
      <w:tr w:rsidR="001020BE" w:rsidRPr="00C95AB8" w14:paraId="37850203" w14:textId="77777777" w:rsidTr="0060133B">
        <w:trPr>
          <w:trHeight w:val="290"/>
          <w:jc w:val="center"/>
        </w:trPr>
        <w:tc>
          <w:tcPr>
            <w:tcW w:w="1860" w:type="dxa"/>
            <w:shd w:val="clear" w:color="auto" w:fill="auto"/>
            <w:noWrap/>
            <w:vAlign w:val="bottom"/>
            <w:hideMark/>
          </w:tcPr>
          <w:p w14:paraId="6874E3D3"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Temuco</w:t>
            </w:r>
          </w:p>
        </w:tc>
        <w:tc>
          <w:tcPr>
            <w:tcW w:w="1940" w:type="dxa"/>
            <w:shd w:val="clear" w:color="auto" w:fill="auto"/>
            <w:noWrap/>
            <w:vAlign w:val="bottom"/>
            <w:hideMark/>
          </w:tcPr>
          <w:p w14:paraId="6754F842"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Sur</w:t>
            </w:r>
          </w:p>
        </w:tc>
        <w:tc>
          <w:tcPr>
            <w:tcW w:w="1720" w:type="dxa"/>
            <w:shd w:val="clear" w:color="auto" w:fill="auto"/>
            <w:noWrap/>
            <w:hideMark/>
          </w:tcPr>
          <w:p w14:paraId="41C4D750" w14:textId="3352B37D"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 xml:space="preserve"> 360 </w:t>
            </w:r>
          </w:p>
        </w:tc>
      </w:tr>
      <w:tr w:rsidR="001020BE" w:rsidRPr="00C95AB8" w14:paraId="5AA69D9F" w14:textId="77777777" w:rsidTr="0060133B">
        <w:trPr>
          <w:trHeight w:val="290"/>
          <w:jc w:val="center"/>
        </w:trPr>
        <w:tc>
          <w:tcPr>
            <w:tcW w:w="1860" w:type="dxa"/>
            <w:shd w:val="clear" w:color="auto" w:fill="auto"/>
            <w:noWrap/>
            <w:vAlign w:val="bottom"/>
            <w:hideMark/>
          </w:tcPr>
          <w:p w14:paraId="04AB00CA" w14:textId="59EA7CBA" w:rsidR="001020BE" w:rsidRPr="00C95AB8" w:rsidRDefault="00D409FA"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Charrúa</w:t>
            </w:r>
          </w:p>
        </w:tc>
        <w:tc>
          <w:tcPr>
            <w:tcW w:w="1940" w:type="dxa"/>
            <w:shd w:val="clear" w:color="auto" w:fill="auto"/>
            <w:noWrap/>
            <w:vAlign w:val="bottom"/>
            <w:hideMark/>
          </w:tcPr>
          <w:p w14:paraId="2F49F4BD"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Sur</w:t>
            </w:r>
          </w:p>
        </w:tc>
        <w:tc>
          <w:tcPr>
            <w:tcW w:w="1720" w:type="dxa"/>
            <w:shd w:val="clear" w:color="auto" w:fill="auto"/>
            <w:noWrap/>
            <w:hideMark/>
          </w:tcPr>
          <w:p w14:paraId="433EC8B5" w14:textId="088485D0"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 xml:space="preserve"> 360 </w:t>
            </w:r>
          </w:p>
        </w:tc>
      </w:tr>
      <w:tr w:rsidR="001020BE" w:rsidRPr="0060133B" w14:paraId="0D15CD3D" w14:textId="77777777" w:rsidTr="0060133B">
        <w:trPr>
          <w:trHeight w:val="290"/>
          <w:jc w:val="center"/>
        </w:trPr>
        <w:tc>
          <w:tcPr>
            <w:tcW w:w="1860" w:type="dxa"/>
            <w:shd w:val="clear" w:color="auto" w:fill="auto"/>
            <w:noWrap/>
            <w:vAlign w:val="bottom"/>
            <w:hideMark/>
          </w:tcPr>
          <w:p w14:paraId="44F9BCBF"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Total</w:t>
            </w:r>
          </w:p>
        </w:tc>
        <w:tc>
          <w:tcPr>
            <w:tcW w:w="1940" w:type="dxa"/>
            <w:shd w:val="clear" w:color="auto" w:fill="auto"/>
            <w:noWrap/>
            <w:vAlign w:val="bottom"/>
            <w:hideMark/>
          </w:tcPr>
          <w:p w14:paraId="3BCAB903" w14:textId="77777777" w:rsidR="001020BE" w:rsidRPr="00C95AB8" w:rsidRDefault="001020BE" w:rsidP="00C276D3">
            <w:pPr>
              <w:spacing w:after="0" w:line="240" w:lineRule="auto"/>
              <w:jc w:val="left"/>
              <w:rPr>
                <w:rFonts w:asciiTheme="minorHAnsi" w:eastAsia="Times New Roman" w:hAnsiTheme="minorHAnsi" w:cstheme="minorHAnsi"/>
                <w:sz w:val="20"/>
                <w:szCs w:val="20"/>
                <w:lang w:val="es-ES" w:eastAsia="es-AR"/>
              </w:rPr>
            </w:pPr>
            <w:r w:rsidRPr="00C95AB8">
              <w:rPr>
                <w:rFonts w:asciiTheme="minorHAnsi" w:eastAsia="Times New Roman" w:hAnsiTheme="minorHAnsi" w:cstheme="minorHAnsi"/>
                <w:sz w:val="20"/>
                <w:szCs w:val="20"/>
                <w:lang w:val="es-ES" w:eastAsia="es-AR"/>
              </w:rPr>
              <w:t> </w:t>
            </w:r>
          </w:p>
        </w:tc>
        <w:tc>
          <w:tcPr>
            <w:tcW w:w="1720" w:type="dxa"/>
            <w:shd w:val="clear" w:color="auto" w:fill="auto"/>
            <w:noWrap/>
            <w:hideMark/>
          </w:tcPr>
          <w:p w14:paraId="6B2888D2" w14:textId="3BFFDC34" w:rsidR="001020BE" w:rsidRPr="00C95AB8" w:rsidRDefault="001020BE" w:rsidP="00C276D3">
            <w:pPr>
              <w:spacing w:after="0" w:line="240" w:lineRule="auto"/>
              <w:jc w:val="center"/>
              <w:rPr>
                <w:rFonts w:asciiTheme="minorHAnsi" w:eastAsia="Times New Roman" w:hAnsiTheme="minorHAnsi" w:cstheme="minorHAnsi"/>
                <w:sz w:val="20"/>
                <w:szCs w:val="20"/>
                <w:lang w:val="es-ES" w:eastAsia="es-AR"/>
              </w:rPr>
            </w:pPr>
            <w:r w:rsidRPr="00C95AB8">
              <w:rPr>
                <w:sz w:val="20"/>
                <w:szCs w:val="20"/>
              </w:rPr>
              <w:t>4929,6</w:t>
            </w:r>
          </w:p>
        </w:tc>
      </w:tr>
    </w:tbl>
    <w:p w14:paraId="186F54D6" w14:textId="77777777" w:rsidR="0079428C" w:rsidRPr="00B06D23" w:rsidRDefault="0079428C" w:rsidP="0079428C">
      <w:pPr>
        <w:rPr>
          <w:lang w:val="es-ES"/>
        </w:rPr>
      </w:pPr>
    </w:p>
    <w:p w14:paraId="021647A6" w14:textId="77777777" w:rsidR="0079428C" w:rsidRPr="00B06D23" w:rsidRDefault="0079428C" w:rsidP="0079428C">
      <w:pPr>
        <w:rPr>
          <w:lang w:val="es-ES"/>
        </w:rPr>
      </w:pPr>
      <w:r w:rsidRPr="00B06D23">
        <w:rPr>
          <w:lang w:val="es-ES"/>
        </w:rPr>
        <w:t>Para valorizar los bienes inmuebles ya sea de edificios corporativos, regionales, y bodegas se relevaron los precios del mercado chileno en cada emplazamiento y efectuó un análisis de conveniencia económica compra vs arriendo.</w:t>
      </w:r>
    </w:p>
    <w:p w14:paraId="2BC75DBC" w14:textId="77777777" w:rsidR="0079428C" w:rsidRPr="00B06D23" w:rsidRDefault="0079428C" w:rsidP="0079428C">
      <w:pPr>
        <w:rPr>
          <w:lang w:val="es-ES"/>
        </w:rPr>
      </w:pPr>
      <w:r w:rsidRPr="00B06D23">
        <w:rPr>
          <w:lang w:val="es-ES"/>
        </w:rPr>
        <w:t>El análisis consistió en comparar el precio de compra anualizado versus el costo de arriendo y cuyos resultados se muestran en la siguiente tabla:</w:t>
      </w:r>
    </w:p>
    <w:tbl>
      <w:tblPr>
        <w:tblW w:w="4912" w:type="dxa"/>
        <w:jc w:val="center"/>
        <w:tblCellMar>
          <w:left w:w="70" w:type="dxa"/>
          <w:right w:w="70" w:type="dxa"/>
        </w:tblCellMar>
        <w:tblLook w:val="04A0" w:firstRow="1" w:lastRow="0" w:firstColumn="1" w:lastColumn="0" w:noHBand="0" w:noVBand="1"/>
      </w:tblPr>
      <w:tblGrid>
        <w:gridCol w:w="2120"/>
        <w:gridCol w:w="1415"/>
        <w:gridCol w:w="1377"/>
      </w:tblGrid>
      <w:tr w:rsidR="0079428C" w:rsidRPr="0060133B" w14:paraId="73E05D52" w14:textId="77777777" w:rsidTr="0060133B">
        <w:trPr>
          <w:trHeight w:val="290"/>
          <w:jc w:val="center"/>
        </w:trPr>
        <w:tc>
          <w:tcPr>
            <w:tcW w:w="2120" w:type="dxa"/>
            <w:tcBorders>
              <w:top w:val="nil"/>
              <w:left w:val="nil"/>
              <w:bottom w:val="nil"/>
              <w:right w:val="nil"/>
            </w:tcBorders>
            <w:shd w:val="clear" w:color="auto" w:fill="auto"/>
            <w:noWrap/>
            <w:vAlign w:val="bottom"/>
            <w:hideMark/>
          </w:tcPr>
          <w:p w14:paraId="1A63B225" w14:textId="77777777" w:rsidR="0079428C" w:rsidRPr="0060133B" w:rsidRDefault="0079428C" w:rsidP="00C276D3">
            <w:pPr>
              <w:spacing w:after="0" w:line="240" w:lineRule="auto"/>
              <w:jc w:val="left"/>
              <w:rPr>
                <w:rFonts w:eastAsia="Times New Roman" w:cs="Calibri"/>
                <w:color w:val="000000"/>
                <w:sz w:val="20"/>
                <w:szCs w:val="20"/>
                <w:lang w:val="es-ES" w:eastAsia="es-AR"/>
              </w:rPr>
            </w:pP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B5EC6F" w14:textId="77777777" w:rsidR="0079428C" w:rsidRPr="0060133B" w:rsidRDefault="0079428C" w:rsidP="00C276D3">
            <w:pPr>
              <w:spacing w:after="0" w:line="240" w:lineRule="auto"/>
              <w:jc w:val="center"/>
              <w:rPr>
                <w:rFonts w:eastAsia="Times New Roman" w:cs="Calibri"/>
                <w:b/>
                <w:bCs/>
                <w:color w:val="000000"/>
                <w:sz w:val="20"/>
                <w:szCs w:val="20"/>
                <w:lang w:val="es-ES" w:eastAsia="es-AR"/>
              </w:rPr>
            </w:pPr>
            <w:r w:rsidRPr="0060133B">
              <w:rPr>
                <w:rFonts w:eastAsia="Times New Roman" w:cs="Calibri"/>
                <w:b/>
                <w:bCs/>
                <w:color w:val="000000"/>
                <w:sz w:val="20"/>
                <w:szCs w:val="20"/>
                <w:lang w:val="es-ES" w:eastAsia="es-AR"/>
              </w:rPr>
              <w:t>C/A Bodegas</w:t>
            </w:r>
          </w:p>
        </w:tc>
        <w:tc>
          <w:tcPr>
            <w:tcW w:w="1377" w:type="dxa"/>
            <w:tcBorders>
              <w:top w:val="single" w:sz="4" w:space="0" w:color="auto"/>
              <w:left w:val="nil"/>
              <w:bottom w:val="single" w:sz="4" w:space="0" w:color="auto"/>
              <w:right w:val="single" w:sz="4" w:space="0" w:color="auto"/>
            </w:tcBorders>
            <w:shd w:val="clear" w:color="auto" w:fill="auto"/>
            <w:noWrap/>
            <w:vAlign w:val="bottom"/>
            <w:hideMark/>
          </w:tcPr>
          <w:p w14:paraId="473C6AF7" w14:textId="77777777" w:rsidR="0079428C" w:rsidRPr="0060133B" w:rsidRDefault="0079428C" w:rsidP="00C276D3">
            <w:pPr>
              <w:spacing w:after="0" w:line="240" w:lineRule="auto"/>
              <w:jc w:val="center"/>
              <w:rPr>
                <w:rFonts w:eastAsia="Times New Roman" w:cs="Calibri"/>
                <w:b/>
                <w:bCs/>
                <w:color w:val="000000"/>
                <w:sz w:val="20"/>
                <w:szCs w:val="20"/>
                <w:lang w:val="es-ES" w:eastAsia="es-AR"/>
              </w:rPr>
            </w:pPr>
            <w:r w:rsidRPr="0060133B">
              <w:rPr>
                <w:rFonts w:eastAsia="Times New Roman" w:cs="Calibri"/>
                <w:b/>
                <w:bCs/>
                <w:color w:val="000000"/>
                <w:sz w:val="20"/>
                <w:szCs w:val="20"/>
                <w:lang w:val="es-ES" w:eastAsia="es-AR"/>
              </w:rPr>
              <w:t>C/A Oficinas</w:t>
            </w:r>
          </w:p>
        </w:tc>
      </w:tr>
      <w:tr w:rsidR="0079428C" w:rsidRPr="0060133B" w14:paraId="255CE154" w14:textId="77777777" w:rsidTr="0060133B">
        <w:trPr>
          <w:trHeight w:val="290"/>
          <w:jc w:val="center"/>
        </w:trPr>
        <w:tc>
          <w:tcPr>
            <w:tcW w:w="2120" w:type="dxa"/>
            <w:tcBorders>
              <w:top w:val="single" w:sz="4" w:space="0" w:color="auto"/>
              <w:left w:val="single" w:sz="4" w:space="0" w:color="auto"/>
              <w:bottom w:val="single" w:sz="4" w:space="0" w:color="auto"/>
              <w:right w:val="nil"/>
            </w:tcBorders>
            <w:shd w:val="clear" w:color="auto" w:fill="auto"/>
            <w:noWrap/>
            <w:vAlign w:val="bottom"/>
            <w:hideMark/>
          </w:tcPr>
          <w:p w14:paraId="0168F998" w14:textId="77777777" w:rsidR="0079428C" w:rsidRPr="0060133B" w:rsidRDefault="0079428C" w:rsidP="00C276D3">
            <w:pPr>
              <w:spacing w:after="0" w:line="240" w:lineRule="auto"/>
              <w:jc w:val="left"/>
              <w:rPr>
                <w:rFonts w:eastAsia="Times New Roman" w:cs="Calibri"/>
                <w:color w:val="000000"/>
                <w:sz w:val="20"/>
                <w:szCs w:val="20"/>
                <w:lang w:val="es-ES" w:eastAsia="es-AR"/>
              </w:rPr>
            </w:pPr>
            <w:r w:rsidRPr="0060133B">
              <w:rPr>
                <w:rFonts w:eastAsia="Times New Roman" w:cs="Calibri"/>
                <w:color w:val="000000"/>
                <w:sz w:val="20"/>
                <w:szCs w:val="20"/>
                <w:lang w:val="es-ES" w:eastAsia="es-AR"/>
              </w:rPr>
              <w:t>Santiago</w:t>
            </w:r>
          </w:p>
        </w:tc>
        <w:tc>
          <w:tcPr>
            <w:tcW w:w="1415" w:type="dxa"/>
            <w:tcBorders>
              <w:top w:val="nil"/>
              <w:left w:val="single" w:sz="4" w:space="0" w:color="auto"/>
              <w:bottom w:val="single" w:sz="4" w:space="0" w:color="auto"/>
              <w:right w:val="single" w:sz="4" w:space="0" w:color="auto"/>
            </w:tcBorders>
            <w:shd w:val="clear" w:color="auto" w:fill="auto"/>
            <w:noWrap/>
            <w:vAlign w:val="bottom"/>
            <w:hideMark/>
          </w:tcPr>
          <w:p w14:paraId="333BF7CA"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0,880</w:t>
            </w:r>
          </w:p>
        </w:tc>
        <w:tc>
          <w:tcPr>
            <w:tcW w:w="1377" w:type="dxa"/>
            <w:tcBorders>
              <w:top w:val="nil"/>
              <w:left w:val="nil"/>
              <w:bottom w:val="single" w:sz="4" w:space="0" w:color="auto"/>
              <w:right w:val="single" w:sz="4" w:space="0" w:color="auto"/>
            </w:tcBorders>
            <w:shd w:val="clear" w:color="auto" w:fill="auto"/>
            <w:noWrap/>
            <w:vAlign w:val="bottom"/>
            <w:hideMark/>
          </w:tcPr>
          <w:p w14:paraId="1E9DC35F"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0,530</w:t>
            </w:r>
          </w:p>
        </w:tc>
      </w:tr>
      <w:tr w:rsidR="0079428C" w:rsidRPr="0060133B" w14:paraId="251E9455" w14:textId="77777777" w:rsidTr="0060133B">
        <w:trPr>
          <w:trHeight w:val="290"/>
          <w:jc w:val="center"/>
        </w:trPr>
        <w:tc>
          <w:tcPr>
            <w:tcW w:w="2120" w:type="dxa"/>
            <w:tcBorders>
              <w:top w:val="nil"/>
              <w:left w:val="single" w:sz="4" w:space="0" w:color="auto"/>
              <w:bottom w:val="single" w:sz="4" w:space="0" w:color="auto"/>
              <w:right w:val="nil"/>
            </w:tcBorders>
            <w:shd w:val="clear" w:color="auto" w:fill="auto"/>
            <w:noWrap/>
            <w:vAlign w:val="bottom"/>
            <w:hideMark/>
          </w:tcPr>
          <w:p w14:paraId="773D0C1F" w14:textId="77777777" w:rsidR="0079428C" w:rsidRPr="0060133B" w:rsidRDefault="0079428C" w:rsidP="00C276D3">
            <w:pPr>
              <w:spacing w:after="0" w:line="240" w:lineRule="auto"/>
              <w:jc w:val="left"/>
              <w:rPr>
                <w:rFonts w:eastAsia="Times New Roman" w:cs="Calibri"/>
                <w:color w:val="000000"/>
                <w:sz w:val="20"/>
                <w:szCs w:val="20"/>
                <w:lang w:val="es-ES" w:eastAsia="es-AR"/>
              </w:rPr>
            </w:pPr>
            <w:r w:rsidRPr="0060133B">
              <w:rPr>
                <w:rFonts w:eastAsia="Times New Roman" w:cs="Calibri"/>
                <w:color w:val="000000"/>
                <w:sz w:val="20"/>
                <w:szCs w:val="20"/>
                <w:lang w:val="es-ES" w:eastAsia="es-AR"/>
              </w:rPr>
              <w:t>Antofagasta</w:t>
            </w:r>
          </w:p>
        </w:tc>
        <w:tc>
          <w:tcPr>
            <w:tcW w:w="1415" w:type="dxa"/>
            <w:tcBorders>
              <w:top w:val="nil"/>
              <w:left w:val="single" w:sz="4" w:space="0" w:color="auto"/>
              <w:bottom w:val="single" w:sz="4" w:space="0" w:color="auto"/>
              <w:right w:val="single" w:sz="4" w:space="0" w:color="auto"/>
            </w:tcBorders>
            <w:shd w:val="clear" w:color="auto" w:fill="auto"/>
            <w:noWrap/>
            <w:vAlign w:val="bottom"/>
            <w:hideMark/>
          </w:tcPr>
          <w:p w14:paraId="7C06F715"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1,030</w:t>
            </w:r>
          </w:p>
        </w:tc>
        <w:tc>
          <w:tcPr>
            <w:tcW w:w="1377" w:type="dxa"/>
            <w:tcBorders>
              <w:top w:val="nil"/>
              <w:left w:val="nil"/>
              <w:bottom w:val="single" w:sz="4" w:space="0" w:color="auto"/>
              <w:right w:val="single" w:sz="4" w:space="0" w:color="auto"/>
            </w:tcBorders>
            <w:shd w:val="clear" w:color="auto" w:fill="auto"/>
            <w:noWrap/>
            <w:vAlign w:val="bottom"/>
            <w:hideMark/>
          </w:tcPr>
          <w:p w14:paraId="3241E5ED"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0,549</w:t>
            </w:r>
          </w:p>
        </w:tc>
      </w:tr>
      <w:tr w:rsidR="0079428C" w:rsidRPr="0060133B" w14:paraId="6D062333" w14:textId="77777777" w:rsidTr="0060133B">
        <w:trPr>
          <w:trHeight w:val="290"/>
          <w:jc w:val="center"/>
        </w:trPr>
        <w:tc>
          <w:tcPr>
            <w:tcW w:w="2120" w:type="dxa"/>
            <w:tcBorders>
              <w:top w:val="nil"/>
              <w:left w:val="single" w:sz="4" w:space="0" w:color="auto"/>
              <w:bottom w:val="single" w:sz="4" w:space="0" w:color="auto"/>
              <w:right w:val="nil"/>
            </w:tcBorders>
            <w:shd w:val="clear" w:color="auto" w:fill="auto"/>
            <w:noWrap/>
            <w:vAlign w:val="bottom"/>
            <w:hideMark/>
          </w:tcPr>
          <w:p w14:paraId="212D558D" w14:textId="77777777" w:rsidR="0079428C" w:rsidRPr="0060133B" w:rsidRDefault="0079428C" w:rsidP="00C276D3">
            <w:pPr>
              <w:spacing w:after="0" w:line="240" w:lineRule="auto"/>
              <w:jc w:val="left"/>
              <w:rPr>
                <w:rFonts w:eastAsia="Times New Roman" w:cs="Calibri"/>
                <w:color w:val="000000"/>
                <w:sz w:val="20"/>
                <w:szCs w:val="20"/>
                <w:lang w:val="es-ES" w:eastAsia="es-AR"/>
              </w:rPr>
            </w:pPr>
            <w:r w:rsidRPr="0060133B">
              <w:rPr>
                <w:rFonts w:eastAsia="Times New Roman" w:cs="Calibri"/>
                <w:color w:val="000000"/>
                <w:sz w:val="20"/>
                <w:szCs w:val="20"/>
                <w:lang w:val="es-ES" w:eastAsia="es-AR"/>
              </w:rPr>
              <w:t>Coquimbo</w:t>
            </w:r>
          </w:p>
        </w:tc>
        <w:tc>
          <w:tcPr>
            <w:tcW w:w="1415" w:type="dxa"/>
            <w:tcBorders>
              <w:top w:val="nil"/>
              <w:left w:val="single" w:sz="4" w:space="0" w:color="auto"/>
              <w:bottom w:val="single" w:sz="4" w:space="0" w:color="auto"/>
              <w:right w:val="single" w:sz="4" w:space="0" w:color="auto"/>
            </w:tcBorders>
            <w:shd w:val="clear" w:color="auto" w:fill="auto"/>
            <w:noWrap/>
            <w:vAlign w:val="bottom"/>
            <w:hideMark/>
          </w:tcPr>
          <w:p w14:paraId="6337BF70"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1,393</w:t>
            </w:r>
          </w:p>
        </w:tc>
        <w:tc>
          <w:tcPr>
            <w:tcW w:w="1377" w:type="dxa"/>
            <w:tcBorders>
              <w:top w:val="nil"/>
              <w:left w:val="nil"/>
              <w:bottom w:val="single" w:sz="4" w:space="0" w:color="auto"/>
              <w:right w:val="single" w:sz="4" w:space="0" w:color="auto"/>
            </w:tcBorders>
            <w:shd w:val="clear" w:color="auto" w:fill="auto"/>
            <w:noWrap/>
            <w:vAlign w:val="bottom"/>
            <w:hideMark/>
          </w:tcPr>
          <w:p w14:paraId="6CB814E2"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0,642</w:t>
            </w:r>
          </w:p>
        </w:tc>
      </w:tr>
      <w:tr w:rsidR="0079428C" w:rsidRPr="0060133B" w14:paraId="1C0084E7" w14:textId="77777777" w:rsidTr="0060133B">
        <w:trPr>
          <w:trHeight w:val="290"/>
          <w:jc w:val="center"/>
        </w:trPr>
        <w:tc>
          <w:tcPr>
            <w:tcW w:w="2120" w:type="dxa"/>
            <w:tcBorders>
              <w:top w:val="nil"/>
              <w:left w:val="single" w:sz="4" w:space="0" w:color="auto"/>
              <w:bottom w:val="single" w:sz="4" w:space="0" w:color="auto"/>
              <w:right w:val="nil"/>
            </w:tcBorders>
            <w:shd w:val="clear" w:color="auto" w:fill="auto"/>
            <w:noWrap/>
            <w:vAlign w:val="bottom"/>
            <w:hideMark/>
          </w:tcPr>
          <w:p w14:paraId="1F815A88" w14:textId="77777777" w:rsidR="0079428C" w:rsidRPr="0060133B" w:rsidRDefault="0079428C" w:rsidP="00C276D3">
            <w:pPr>
              <w:spacing w:after="0" w:line="240" w:lineRule="auto"/>
              <w:jc w:val="left"/>
              <w:rPr>
                <w:rFonts w:eastAsia="Times New Roman" w:cs="Calibri"/>
                <w:color w:val="000000"/>
                <w:sz w:val="20"/>
                <w:szCs w:val="20"/>
                <w:lang w:val="es-ES" w:eastAsia="es-AR"/>
              </w:rPr>
            </w:pPr>
            <w:r w:rsidRPr="0060133B">
              <w:rPr>
                <w:rFonts w:eastAsia="Times New Roman" w:cs="Calibri"/>
                <w:color w:val="000000"/>
                <w:sz w:val="20"/>
                <w:szCs w:val="20"/>
                <w:lang w:val="es-ES" w:eastAsia="es-AR"/>
              </w:rPr>
              <w:t>Itahue</w:t>
            </w:r>
          </w:p>
        </w:tc>
        <w:tc>
          <w:tcPr>
            <w:tcW w:w="1415" w:type="dxa"/>
            <w:tcBorders>
              <w:top w:val="nil"/>
              <w:left w:val="single" w:sz="4" w:space="0" w:color="auto"/>
              <w:bottom w:val="single" w:sz="4" w:space="0" w:color="auto"/>
              <w:right w:val="single" w:sz="4" w:space="0" w:color="auto"/>
            </w:tcBorders>
            <w:shd w:val="clear" w:color="auto" w:fill="auto"/>
            <w:noWrap/>
            <w:vAlign w:val="bottom"/>
            <w:hideMark/>
          </w:tcPr>
          <w:p w14:paraId="407AE8C0"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0,751</w:t>
            </w:r>
          </w:p>
        </w:tc>
        <w:tc>
          <w:tcPr>
            <w:tcW w:w="1377" w:type="dxa"/>
            <w:tcBorders>
              <w:top w:val="nil"/>
              <w:left w:val="nil"/>
              <w:bottom w:val="single" w:sz="4" w:space="0" w:color="auto"/>
              <w:right w:val="single" w:sz="4" w:space="0" w:color="auto"/>
            </w:tcBorders>
            <w:shd w:val="clear" w:color="auto" w:fill="auto"/>
            <w:noWrap/>
            <w:vAlign w:val="bottom"/>
            <w:hideMark/>
          </w:tcPr>
          <w:p w14:paraId="463FE351"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1,006</w:t>
            </w:r>
          </w:p>
        </w:tc>
      </w:tr>
      <w:tr w:rsidR="0079428C" w:rsidRPr="0060133B" w14:paraId="75755A21" w14:textId="77777777" w:rsidTr="0060133B">
        <w:trPr>
          <w:trHeight w:val="290"/>
          <w:jc w:val="center"/>
        </w:trPr>
        <w:tc>
          <w:tcPr>
            <w:tcW w:w="2120" w:type="dxa"/>
            <w:tcBorders>
              <w:top w:val="nil"/>
              <w:left w:val="single" w:sz="4" w:space="0" w:color="auto"/>
              <w:bottom w:val="single" w:sz="4" w:space="0" w:color="auto"/>
              <w:right w:val="nil"/>
            </w:tcBorders>
            <w:shd w:val="clear" w:color="auto" w:fill="auto"/>
            <w:noWrap/>
            <w:vAlign w:val="bottom"/>
            <w:hideMark/>
          </w:tcPr>
          <w:p w14:paraId="5AF749AA" w14:textId="77777777" w:rsidR="0079428C" w:rsidRPr="0060133B" w:rsidRDefault="0079428C" w:rsidP="00C276D3">
            <w:pPr>
              <w:spacing w:after="0" w:line="240" w:lineRule="auto"/>
              <w:jc w:val="left"/>
              <w:rPr>
                <w:rFonts w:eastAsia="Times New Roman" w:cs="Calibri"/>
                <w:color w:val="000000"/>
                <w:sz w:val="20"/>
                <w:szCs w:val="20"/>
                <w:lang w:val="es-ES" w:eastAsia="es-AR"/>
              </w:rPr>
            </w:pPr>
            <w:r w:rsidRPr="0060133B">
              <w:rPr>
                <w:rFonts w:eastAsia="Times New Roman" w:cs="Calibri"/>
                <w:color w:val="000000"/>
                <w:sz w:val="20"/>
                <w:szCs w:val="20"/>
                <w:lang w:val="es-ES" w:eastAsia="es-AR"/>
              </w:rPr>
              <w:t>Concepción</w:t>
            </w:r>
          </w:p>
        </w:tc>
        <w:tc>
          <w:tcPr>
            <w:tcW w:w="1415" w:type="dxa"/>
            <w:tcBorders>
              <w:top w:val="nil"/>
              <w:left w:val="single" w:sz="4" w:space="0" w:color="auto"/>
              <w:bottom w:val="single" w:sz="4" w:space="0" w:color="auto"/>
              <w:right w:val="single" w:sz="4" w:space="0" w:color="auto"/>
            </w:tcBorders>
            <w:shd w:val="clear" w:color="auto" w:fill="auto"/>
            <w:noWrap/>
            <w:vAlign w:val="bottom"/>
            <w:hideMark/>
          </w:tcPr>
          <w:p w14:paraId="5BD1DDFE"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0,792</w:t>
            </w:r>
          </w:p>
        </w:tc>
        <w:tc>
          <w:tcPr>
            <w:tcW w:w="1377" w:type="dxa"/>
            <w:tcBorders>
              <w:top w:val="nil"/>
              <w:left w:val="nil"/>
              <w:bottom w:val="single" w:sz="4" w:space="0" w:color="auto"/>
              <w:right w:val="single" w:sz="4" w:space="0" w:color="auto"/>
            </w:tcBorders>
            <w:shd w:val="clear" w:color="auto" w:fill="auto"/>
            <w:noWrap/>
            <w:vAlign w:val="bottom"/>
            <w:hideMark/>
          </w:tcPr>
          <w:p w14:paraId="1D3E2DF2"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0,941</w:t>
            </w:r>
          </w:p>
        </w:tc>
      </w:tr>
      <w:tr w:rsidR="0079428C" w:rsidRPr="0060133B" w14:paraId="34A08A4F" w14:textId="77777777" w:rsidTr="0060133B">
        <w:trPr>
          <w:trHeight w:val="290"/>
          <w:jc w:val="center"/>
        </w:trPr>
        <w:tc>
          <w:tcPr>
            <w:tcW w:w="2120" w:type="dxa"/>
            <w:tcBorders>
              <w:top w:val="nil"/>
              <w:left w:val="single" w:sz="4" w:space="0" w:color="auto"/>
              <w:bottom w:val="single" w:sz="4" w:space="0" w:color="auto"/>
              <w:right w:val="nil"/>
            </w:tcBorders>
            <w:shd w:val="clear" w:color="auto" w:fill="auto"/>
            <w:noWrap/>
            <w:vAlign w:val="bottom"/>
            <w:hideMark/>
          </w:tcPr>
          <w:p w14:paraId="320F8D30" w14:textId="77777777" w:rsidR="0079428C" w:rsidRPr="0060133B" w:rsidRDefault="0079428C" w:rsidP="00C276D3">
            <w:pPr>
              <w:spacing w:after="0" w:line="240" w:lineRule="auto"/>
              <w:jc w:val="left"/>
              <w:rPr>
                <w:rFonts w:eastAsia="Times New Roman" w:cs="Calibri"/>
                <w:color w:val="000000"/>
                <w:sz w:val="20"/>
                <w:szCs w:val="20"/>
                <w:lang w:val="es-ES" w:eastAsia="es-AR"/>
              </w:rPr>
            </w:pPr>
            <w:r w:rsidRPr="0060133B">
              <w:rPr>
                <w:rFonts w:eastAsia="Times New Roman" w:cs="Calibri"/>
                <w:color w:val="000000"/>
                <w:sz w:val="20"/>
                <w:szCs w:val="20"/>
                <w:lang w:val="es-ES" w:eastAsia="es-AR"/>
              </w:rPr>
              <w:t>Temuco</w:t>
            </w:r>
          </w:p>
        </w:tc>
        <w:tc>
          <w:tcPr>
            <w:tcW w:w="1415" w:type="dxa"/>
            <w:tcBorders>
              <w:top w:val="nil"/>
              <w:left w:val="single" w:sz="4" w:space="0" w:color="auto"/>
              <w:bottom w:val="single" w:sz="4" w:space="0" w:color="auto"/>
              <w:right w:val="single" w:sz="4" w:space="0" w:color="auto"/>
            </w:tcBorders>
            <w:shd w:val="clear" w:color="auto" w:fill="auto"/>
            <w:noWrap/>
            <w:vAlign w:val="bottom"/>
            <w:hideMark/>
          </w:tcPr>
          <w:p w14:paraId="19A8452E"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1,041</w:t>
            </w:r>
          </w:p>
        </w:tc>
        <w:tc>
          <w:tcPr>
            <w:tcW w:w="1377" w:type="dxa"/>
            <w:tcBorders>
              <w:top w:val="nil"/>
              <w:left w:val="nil"/>
              <w:bottom w:val="single" w:sz="4" w:space="0" w:color="auto"/>
              <w:right w:val="single" w:sz="4" w:space="0" w:color="auto"/>
            </w:tcBorders>
            <w:shd w:val="clear" w:color="auto" w:fill="auto"/>
            <w:noWrap/>
            <w:vAlign w:val="bottom"/>
            <w:hideMark/>
          </w:tcPr>
          <w:p w14:paraId="6772A7E9" w14:textId="77777777" w:rsidR="0079428C" w:rsidRPr="0060133B" w:rsidRDefault="0079428C" w:rsidP="00C276D3">
            <w:pPr>
              <w:spacing w:after="0" w:line="240" w:lineRule="auto"/>
              <w:jc w:val="right"/>
              <w:rPr>
                <w:rFonts w:eastAsia="Times New Roman" w:cs="Calibri"/>
                <w:color w:val="000000"/>
                <w:sz w:val="20"/>
                <w:szCs w:val="20"/>
                <w:lang w:val="es-ES" w:eastAsia="es-AR"/>
              </w:rPr>
            </w:pPr>
            <w:r w:rsidRPr="0060133B">
              <w:rPr>
                <w:rFonts w:eastAsia="Times New Roman" w:cs="Calibri"/>
                <w:color w:val="000000"/>
                <w:sz w:val="20"/>
                <w:szCs w:val="20"/>
                <w:lang w:val="es-ES" w:eastAsia="es-AR"/>
              </w:rPr>
              <w:t>0,905</w:t>
            </w:r>
          </w:p>
        </w:tc>
      </w:tr>
    </w:tbl>
    <w:p w14:paraId="0454719E" w14:textId="28104EEF" w:rsidR="0079428C" w:rsidRPr="0060133B" w:rsidRDefault="0079428C" w:rsidP="0060133B">
      <w:pPr>
        <w:ind w:left="2127" w:firstLine="709"/>
        <w:rPr>
          <w:sz w:val="20"/>
          <w:szCs w:val="20"/>
          <w:lang w:val="es-ES"/>
        </w:rPr>
      </w:pPr>
      <w:r w:rsidRPr="0060133B">
        <w:rPr>
          <w:sz w:val="20"/>
          <w:szCs w:val="20"/>
          <w:lang w:val="es-ES"/>
        </w:rPr>
        <w:t>C: compra</w:t>
      </w:r>
      <w:r w:rsidR="0060133B" w:rsidRPr="0060133B">
        <w:rPr>
          <w:sz w:val="20"/>
          <w:szCs w:val="20"/>
          <w:lang w:val="es-ES"/>
        </w:rPr>
        <w:t xml:space="preserve">; </w:t>
      </w:r>
      <w:r w:rsidRPr="0060133B">
        <w:rPr>
          <w:sz w:val="20"/>
          <w:szCs w:val="20"/>
          <w:lang w:val="es-ES"/>
        </w:rPr>
        <w:t>A: Alquiler</w:t>
      </w:r>
    </w:p>
    <w:p w14:paraId="36976509" w14:textId="77777777" w:rsidR="0079428C" w:rsidRPr="00B06D23" w:rsidRDefault="0079428C" w:rsidP="0079428C">
      <w:pPr>
        <w:rPr>
          <w:lang w:val="es-ES"/>
        </w:rPr>
      </w:pPr>
      <w:r w:rsidRPr="00B06D23">
        <w:rPr>
          <w:lang w:val="es-ES"/>
        </w:rPr>
        <w:t>En el análisis cuantitativo se observa en general la conveniencia de compra vs arriendo, salvo el caso de Coquimbo. No obstante existen otras razones no cuantificables en la selección de la alternativa de compra, como la disponibilidad del edificio/bodega cuando es requerido, la posibilidad de almacenar sustancias peligrosas, etc.</w:t>
      </w:r>
    </w:p>
    <w:p w14:paraId="690BCB4E" w14:textId="77777777" w:rsidR="0079428C" w:rsidRPr="00B06D23" w:rsidRDefault="0079428C" w:rsidP="0079428C">
      <w:pPr>
        <w:rPr>
          <w:lang w:val="es-ES"/>
        </w:rPr>
      </w:pPr>
      <w:r w:rsidRPr="00B06D23">
        <w:rPr>
          <w:lang w:val="es-ES"/>
        </w:rPr>
        <w:t>En el Anexo COMA_3 Modelo/Datos/ Costo Compra y Arriendo Oficinas y Bodegas, se encuentra el detalle de los cálculos realizados.</w:t>
      </w:r>
    </w:p>
    <w:p w14:paraId="048362A8" w14:textId="77777777" w:rsidR="0079428C" w:rsidRPr="00FD055F" w:rsidRDefault="0079428C" w:rsidP="0079428C">
      <w:pPr>
        <w:pStyle w:val="Ttulo4"/>
      </w:pPr>
      <w:bookmarkStart w:id="263" w:name="_Toc32390200"/>
      <w:bookmarkStart w:id="264" w:name="_Toc34398147"/>
      <w:bookmarkStart w:id="265" w:name="_Toc38396534"/>
      <w:r w:rsidRPr="00FD055F">
        <w:t>Equipamiento de operación y mantenimiento no fungible</w:t>
      </w:r>
      <w:bookmarkEnd w:id="263"/>
      <w:bookmarkEnd w:id="264"/>
      <w:bookmarkEnd w:id="265"/>
    </w:p>
    <w:p w14:paraId="3F6C690D" w14:textId="77777777" w:rsidR="0079428C" w:rsidRPr="00B06D23" w:rsidRDefault="0079428C" w:rsidP="0079428C">
      <w:pPr>
        <w:rPr>
          <w:lang w:val="es-ES"/>
        </w:rPr>
      </w:pPr>
      <w:r w:rsidRPr="00B06D23">
        <w:rPr>
          <w:lang w:val="es-ES"/>
        </w:rPr>
        <w:t>Este ítem incluye los equipos especializados de OyM que utiliza el personal tercerizado y el personal de plantilla de la empresa que realiza tareas operativas.</w:t>
      </w:r>
    </w:p>
    <w:p w14:paraId="3D06DD08" w14:textId="77777777" w:rsidR="0079428C" w:rsidRPr="00B06D23" w:rsidRDefault="0079428C" w:rsidP="0079428C">
      <w:pPr>
        <w:rPr>
          <w:lang w:val="es-ES"/>
        </w:rPr>
      </w:pPr>
      <w:r w:rsidRPr="00B06D23">
        <w:rPr>
          <w:lang w:val="es-ES"/>
        </w:rPr>
        <w:lastRenderedPageBreak/>
        <w:t>El equipamiento de operación y mantenimiento no fungible se agrupa en KITs por tipo de cuadrilla en función de las tareas que realiza cada tipo de cuadrilla.</w:t>
      </w:r>
    </w:p>
    <w:p w14:paraId="4B5A566B" w14:textId="77777777" w:rsidR="0079428C" w:rsidRPr="00B06D23" w:rsidRDefault="0079428C" w:rsidP="0079428C">
      <w:pPr>
        <w:rPr>
          <w:lang w:val="es-ES"/>
        </w:rPr>
      </w:pPr>
      <w:r w:rsidRPr="00B06D23">
        <w:rPr>
          <w:lang w:val="es-ES"/>
        </w:rPr>
        <w:t>Los KITH comprenden las herramientas, equipos e instrumentos para efectuar reparaciones, controles y/o mediciones con fines de diagnóstico en las diferentes instalaciones del sistema y que son de uso común por las cuadrillas que lo requieren para sus tareas de OyM.</w:t>
      </w:r>
    </w:p>
    <w:p w14:paraId="63B230E5" w14:textId="77777777" w:rsidR="0079428C" w:rsidRPr="00B06D23" w:rsidRDefault="0079428C" w:rsidP="0079428C">
      <w:pPr>
        <w:rPr>
          <w:lang w:val="es-ES"/>
        </w:rPr>
      </w:pPr>
      <w:r w:rsidRPr="00B06D23">
        <w:rPr>
          <w:lang w:val="es-ES"/>
        </w:rPr>
        <w:t>Los KITS comprenden los elementos de seguridad personal que son requeridos por cada integrante de la cuadrilla.</w:t>
      </w:r>
    </w:p>
    <w:p w14:paraId="460A9BDB" w14:textId="13BFDDEA" w:rsidR="0079428C" w:rsidRDefault="0079428C" w:rsidP="0079428C">
      <w:pPr>
        <w:rPr>
          <w:lang w:val="es-ES"/>
        </w:rPr>
      </w:pPr>
      <w:r w:rsidRPr="00FB5272">
        <w:rPr>
          <w:lang w:val="es-ES"/>
        </w:rPr>
        <w:t>En el Anexo COMA_3 Modelo/Datos/ Herramientas cuadrillas, se encuentran detallados los elementos que comprenden los KITH y los KITS para cada cuadrilla</w:t>
      </w:r>
      <w:r w:rsidR="00D409FA" w:rsidRPr="00FB5272">
        <w:rPr>
          <w:lang w:val="es-ES"/>
        </w:rPr>
        <w:t xml:space="preserve"> </w:t>
      </w:r>
      <w:r w:rsidRPr="00FB5272">
        <w:rPr>
          <w:lang w:val="es-ES"/>
        </w:rPr>
        <w:t>y para cada operario integrante de la cuadrilla, con sus costos unitarios.</w:t>
      </w:r>
    </w:p>
    <w:p w14:paraId="4E1E4F19" w14:textId="47CFEE6A" w:rsidR="00F96DE6" w:rsidRDefault="00F96DE6" w:rsidP="0079428C">
      <w:pPr>
        <w:rPr>
          <w:lang w:val="es-ES"/>
        </w:rPr>
      </w:pPr>
      <w:r>
        <w:rPr>
          <w:lang w:val="es-ES"/>
        </w:rPr>
        <w:t>Las herramientas asignadas a cada cuadrilla son las requeridas para desempeñar las tareas de la especialidad de cada cuadrilla de la siguiente forma:</w:t>
      </w:r>
    </w:p>
    <w:tbl>
      <w:tblPr>
        <w:tblW w:w="977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20"/>
        <w:gridCol w:w="3891"/>
        <w:gridCol w:w="3664"/>
      </w:tblGrid>
      <w:tr w:rsidR="00F96DE6" w:rsidRPr="00FB5272" w14:paraId="7E71C879" w14:textId="7A31F799" w:rsidTr="00F96DE6">
        <w:trPr>
          <w:trHeight w:val="290"/>
        </w:trPr>
        <w:tc>
          <w:tcPr>
            <w:tcW w:w="2220" w:type="dxa"/>
            <w:shd w:val="clear" w:color="auto" w:fill="auto"/>
            <w:noWrap/>
            <w:vAlign w:val="bottom"/>
            <w:hideMark/>
          </w:tcPr>
          <w:p w14:paraId="080358BE"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CMINP</w:t>
            </w:r>
          </w:p>
        </w:tc>
        <w:tc>
          <w:tcPr>
            <w:tcW w:w="3891" w:type="dxa"/>
            <w:shd w:val="clear" w:color="auto" w:fill="auto"/>
            <w:noWrap/>
            <w:vAlign w:val="bottom"/>
            <w:hideMark/>
          </w:tcPr>
          <w:p w14:paraId="037018BD"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Inspección pedestre de Líneas Aéreas</w:t>
            </w:r>
          </w:p>
        </w:tc>
        <w:tc>
          <w:tcPr>
            <w:tcW w:w="3664" w:type="dxa"/>
          </w:tcPr>
          <w:p w14:paraId="69F4930E" w14:textId="41184282"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Equipos para observación, medición y documentación de las inspecciones.</w:t>
            </w:r>
          </w:p>
        </w:tc>
      </w:tr>
      <w:tr w:rsidR="00F96DE6" w:rsidRPr="00FB5272" w14:paraId="4CED8657" w14:textId="66BA5E45" w:rsidTr="00F96DE6">
        <w:trPr>
          <w:trHeight w:val="290"/>
        </w:trPr>
        <w:tc>
          <w:tcPr>
            <w:tcW w:w="2220" w:type="dxa"/>
            <w:shd w:val="clear" w:color="auto" w:fill="auto"/>
            <w:noWrap/>
            <w:vAlign w:val="bottom"/>
            <w:hideMark/>
          </w:tcPr>
          <w:p w14:paraId="6E24C48A"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CMLVA</w:t>
            </w:r>
          </w:p>
        </w:tc>
        <w:tc>
          <w:tcPr>
            <w:tcW w:w="3891" w:type="dxa"/>
            <w:shd w:val="clear" w:color="auto" w:fill="auto"/>
            <w:noWrap/>
            <w:vAlign w:val="bottom"/>
            <w:hideMark/>
          </w:tcPr>
          <w:p w14:paraId="1394C245"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Lavado de aisladores con tensión</w:t>
            </w:r>
          </w:p>
        </w:tc>
        <w:tc>
          <w:tcPr>
            <w:tcW w:w="3664" w:type="dxa"/>
          </w:tcPr>
          <w:p w14:paraId="16BF6345" w14:textId="0617BF89"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Equipos para realizar el lavado de aisladores en condiciones de línea viva y asegurar la calidad de los insumos utilizados.</w:t>
            </w:r>
          </w:p>
        </w:tc>
      </w:tr>
      <w:tr w:rsidR="00F96DE6" w:rsidRPr="00FB5272" w14:paraId="7815EF2E" w14:textId="47501E9D" w:rsidTr="00F96DE6">
        <w:trPr>
          <w:trHeight w:val="290"/>
        </w:trPr>
        <w:tc>
          <w:tcPr>
            <w:tcW w:w="2220" w:type="dxa"/>
            <w:shd w:val="clear" w:color="auto" w:fill="auto"/>
            <w:noWrap/>
            <w:vAlign w:val="bottom"/>
            <w:hideMark/>
          </w:tcPr>
          <w:p w14:paraId="4F479710"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CMTCT</w:t>
            </w:r>
          </w:p>
        </w:tc>
        <w:tc>
          <w:tcPr>
            <w:tcW w:w="3891" w:type="dxa"/>
            <w:shd w:val="clear" w:color="auto" w:fill="auto"/>
            <w:noWrap/>
            <w:vAlign w:val="bottom"/>
            <w:hideMark/>
          </w:tcPr>
          <w:p w14:paraId="087B2A64"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Trabajos con Tensión</w:t>
            </w:r>
          </w:p>
        </w:tc>
        <w:tc>
          <w:tcPr>
            <w:tcW w:w="3664" w:type="dxa"/>
          </w:tcPr>
          <w:p w14:paraId="67B350FD" w14:textId="2069F409"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realizar trabajos reparación y/o reemplazo de partes de líneas con tensión.</w:t>
            </w:r>
          </w:p>
        </w:tc>
      </w:tr>
      <w:tr w:rsidR="00F96DE6" w:rsidRPr="00FB5272" w14:paraId="54E1CD79" w14:textId="6536DF96" w:rsidTr="00F96DE6">
        <w:trPr>
          <w:trHeight w:val="290"/>
        </w:trPr>
        <w:tc>
          <w:tcPr>
            <w:tcW w:w="2220" w:type="dxa"/>
            <w:shd w:val="clear" w:color="auto" w:fill="auto"/>
            <w:noWrap/>
            <w:vAlign w:val="bottom"/>
            <w:hideMark/>
          </w:tcPr>
          <w:p w14:paraId="7C85A208"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CMPOR</w:t>
            </w:r>
          </w:p>
        </w:tc>
        <w:tc>
          <w:tcPr>
            <w:tcW w:w="3891" w:type="dxa"/>
            <w:shd w:val="clear" w:color="auto" w:fill="auto"/>
            <w:noWrap/>
            <w:vAlign w:val="bottom"/>
            <w:hideMark/>
          </w:tcPr>
          <w:p w14:paraId="2DA60385"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Poda y Roce</w:t>
            </w:r>
          </w:p>
        </w:tc>
        <w:tc>
          <w:tcPr>
            <w:tcW w:w="3664" w:type="dxa"/>
          </w:tcPr>
          <w:p w14:paraId="052C69FE" w14:textId="52F89BA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Herraminentas y equipos para realizar poda de árboles y limpieza de la franja de servidumbre.</w:t>
            </w:r>
          </w:p>
        </w:tc>
      </w:tr>
      <w:tr w:rsidR="00F96DE6" w:rsidRPr="00FB5272" w14:paraId="388BE79B" w14:textId="13EAE95A" w:rsidTr="00F96DE6">
        <w:trPr>
          <w:trHeight w:val="290"/>
        </w:trPr>
        <w:tc>
          <w:tcPr>
            <w:tcW w:w="2220" w:type="dxa"/>
            <w:shd w:val="clear" w:color="auto" w:fill="auto"/>
            <w:noWrap/>
            <w:vAlign w:val="bottom"/>
            <w:hideMark/>
          </w:tcPr>
          <w:p w14:paraId="759471B9"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CMELA</w:t>
            </w:r>
          </w:p>
        </w:tc>
        <w:tc>
          <w:tcPr>
            <w:tcW w:w="3891" w:type="dxa"/>
            <w:shd w:val="clear" w:color="auto" w:fill="auto"/>
            <w:noWrap/>
            <w:vAlign w:val="bottom"/>
            <w:hideMark/>
          </w:tcPr>
          <w:p w14:paraId="5ADBAD15"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Mantenimiento de Estructuras y líneas sin Tensión</w:t>
            </w:r>
          </w:p>
        </w:tc>
        <w:tc>
          <w:tcPr>
            <w:tcW w:w="3664" w:type="dxa"/>
          </w:tcPr>
          <w:p w14:paraId="3606DE63" w14:textId="0DF2F64E"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realizar trabajos reparación y/o reemplazo de partes de líneas sin tensión</w:t>
            </w:r>
          </w:p>
        </w:tc>
      </w:tr>
      <w:tr w:rsidR="00F96DE6" w:rsidRPr="00FB5272" w14:paraId="57257EE7" w14:textId="408E5AC0" w:rsidTr="00F96DE6">
        <w:trPr>
          <w:trHeight w:val="290"/>
        </w:trPr>
        <w:tc>
          <w:tcPr>
            <w:tcW w:w="2220" w:type="dxa"/>
            <w:shd w:val="clear" w:color="auto" w:fill="auto"/>
            <w:noWrap/>
            <w:vAlign w:val="bottom"/>
            <w:hideMark/>
          </w:tcPr>
          <w:p w14:paraId="6A40EB24"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CMCAM</w:t>
            </w:r>
          </w:p>
        </w:tc>
        <w:tc>
          <w:tcPr>
            <w:tcW w:w="3891" w:type="dxa"/>
            <w:shd w:val="clear" w:color="auto" w:fill="auto"/>
            <w:noWrap/>
            <w:vAlign w:val="bottom"/>
            <w:hideMark/>
          </w:tcPr>
          <w:p w14:paraId="5789A901"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Mantenimiento de Caminos de Acceso</w:t>
            </w:r>
          </w:p>
        </w:tc>
        <w:tc>
          <w:tcPr>
            <w:tcW w:w="3664" w:type="dxa"/>
          </w:tcPr>
          <w:p w14:paraId="303C48F9" w14:textId="2AD6A37A"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realizar el mantenimiento de caminos de acceso como complemento del bulldozer.</w:t>
            </w:r>
          </w:p>
        </w:tc>
      </w:tr>
      <w:tr w:rsidR="00F96DE6" w:rsidRPr="00FB5272" w14:paraId="06144B2B" w14:textId="13C84E67" w:rsidTr="00F96DE6">
        <w:trPr>
          <w:trHeight w:val="290"/>
        </w:trPr>
        <w:tc>
          <w:tcPr>
            <w:tcW w:w="2220" w:type="dxa"/>
            <w:shd w:val="clear" w:color="auto" w:fill="auto"/>
            <w:noWrap/>
            <w:vAlign w:val="bottom"/>
            <w:hideMark/>
          </w:tcPr>
          <w:p w14:paraId="54824134"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CMLMA</w:t>
            </w:r>
          </w:p>
        </w:tc>
        <w:tc>
          <w:tcPr>
            <w:tcW w:w="3891" w:type="dxa"/>
            <w:shd w:val="clear" w:color="auto" w:fill="auto"/>
            <w:noWrap/>
            <w:vAlign w:val="bottom"/>
            <w:hideMark/>
          </w:tcPr>
          <w:p w14:paraId="240C4734"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Lavado manual de aisladores</w:t>
            </w:r>
          </w:p>
        </w:tc>
        <w:tc>
          <w:tcPr>
            <w:tcW w:w="3664" w:type="dxa"/>
          </w:tcPr>
          <w:p w14:paraId="06748603" w14:textId="0DCF258E"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realizar trabajos de reparación y/o reemplazo de partes de líneas sin tensión.</w:t>
            </w:r>
          </w:p>
        </w:tc>
      </w:tr>
      <w:tr w:rsidR="00F96DE6" w:rsidRPr="00FB5272" w14:paraId="7D859F4D" w14:textId="3F45C43B" w:rsidTr="00F96DE6">
        <w:trPr>
          <w:trHeight w:val="290"/>
        </w:trPr>
        <w:tc>
          <w:tcPr>
            <w:tcW w:w="2220" w:type="dxa"/>
            <w:shd w:val="clear" w:color="auto" w:fill="auto"/>
            <w:noWrap/>
            <w:vAlign w:val="bottom"/>
            <w:hideMark/>
          </w:tcPr>
          <w:p w14:paraId="539469B7"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CMIEP</w:t>
            </w:r>
          </w:p>
        </w:tc>
        <w:tc>
          <w:tcPr>
            <w:tcW w:w="3891" w:type="dxa"/>
            <w:shd w:val="clear" w:color="auto" w:fill="auto"/>
            <w:noWrap/>
            <w:vAlign w:val="bottom"/>
            <w:hideMark/>
          </w:tcPr>
          <w:p w14:paraId="7FA87B0D"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Inspección y revisión de equipos primarios en SE</w:t>
            </w:r>
          </w:p>
        </w:tc>
        <w:tc>
          <w:tcPr>
            <w:tcW w:w="3664" w:type="dxa"/>
          </w:tcPr>
          <w:p w14:paraId="7285EC8A" w14:textId="470D18F9" w:rsidR="00F96DE6" w:rsidRPr="00FB5272" w:rsidRDefault="008F6EDA"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inspección, y diagnóstico de equipos primarios de estaciones transformadoras.</w:t>
            </w:r>
          </w:p>
        </w:tc>
      </w:tr>
      <w:tr w:rsidR="00F96DE6" w:rsidRPr="00FB5272" w14:paraId="4F357601" w14:textId="16D0538F" w:rsidTr="00F96DE6">
        <w:trPr>
          <w:trHeight w:val="290"/>
        </w:trPr>
        <w:tc>
          <w:tcPr>
            <w:tcW w:w="2220" w:type="dxa"/>
            <w:shd w:val="clear" w:color="auto" w:fill="auto"/>
            <w:noWrap/>
            <w:vAlign w:val="bottom"/>
            <w:hideMark/>
          </w:tcPr>
          <w:p w14:paraId="0A3D374D"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CMREL</w:t>
            </w:r>
          </w:p>
        </w:tc>
        <w:tc>
          <w:tcPr>
            <w:tcW w:w="3891" w:type="dxa"/>
            <w:shd w:val="clear" w:color="auto" w:fill="auto"/>
            <w:noWrap/>
            <w:vAlign w:val="bottom"/>
            <w:hideMark/>
          </w:tcPr>
          <w:p w14:paraId="697F2EDB"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 xml:space="preserve">Inspección y Reparación de protecciones, </w:t>
            </w:r>
            <w:r w:rsidRPr="00FB5272">
              <w:rPr>
                <w:rFonts w:eastAsia="Times New Roman" w:cs="Calibri"/>
                <w:color w:val="000000"/>
                <w:sz w:val="22"/>
                <w:szCs w:val="22"/>
                <w:lang w:val="es-AR" w:eastAsia="es-AR"/>
              </w:rPr>
              <w:lastRenderedPageBreak/>
              <w:t>telecom. y SCADA</w:t>
            </w:r>
          </w:p>
        </w:tc>
        <w:tc>
          <w:tcPr>
            <w:tcW w:w="3664" w:type="dxa"/>
          </w:tcPr>
          <w:p w14:paraId="51225E4E" w14:textId="7D840233" w:rsidR="00F96DE6" w:rsidRPr="00FB5272" w:rsidRDefault="008F6EDA"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lastRenderedPageBreak/>
              <w:t xml:space="preserve">Herraminetas y equipos para revisión, </w:t>
            </w:r>
            <w:r w:rsidRPr="00FB5272">
              <w:rPr>
                <w:rFonts w:eastAsia="Times New Roman" w:cs="Calibri"/>
                <w:color w:val="000000"/>
                <w:sz w:val="22"/>
                <w:szCs w:val="22"/>
                <w:lang w:val="es-AR" w:eastAsia="es-AR"/>
              </w:rPr>
              <w:lastRenderedPageBreak/>
              <w:t>diagnóstico y reparación de equipamiento de protecciones, telecomunicaciones y control (*)</w:t>
            </w:r>
          </w:p>
        </w:tc>
      </w:tr>
      <w:tr w:rsidR="00F96DE6" w:rsidRPr="00FB5272" w14:paraId="305BFA5B" w14:textId="2E88A982" w:rsidTr="00F96DE6">
        <w:trPr>
          <w:trHeight w:val="290"/>
        </w:trPr>
        <w:tc>
          <w:tcPr>
            <w:tcW w:w="2220" w:type="dxa"/>
            <w:shd w:val="clear" w:color="auto" w:fill="auto"/>
            <w:noWrap/>
            <w:vAlign w:val="bottom"/>
            <w:hideMark/>
          </w:tcPr>
          <w:p w14:paraId="50FCD429"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lastRenderedPageBreak/>
              <w:t>CMLIM</w:t>
            </w:r>
          </w:p>
        </w:tc>
        <w:tc>
          <w:tcPr>
            <w:tcW w:w="3891" w:type="dxa"/>
            <w:shd w:val="clear" w:color="auto" w:fill="auto"/>
            <w:noWrap/>
            <w:vAlign w:val="bottom"/>
            <w:hideMark/>
          </w:tcPr>
          <w:p w14:paraId="0E6413E5"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Limpieza de subestaciones</w:t>
            </w:r>
          </w:p>
        </w:tc>
        <w:tc>
          <w:tcPr>
            <w:tcW w:w="3664" w:type="dxa"/>
          </w:tcPr>
          <w:p w14:paraId="4BDBAB87" w14:textId="009F215F" w:rsidR="00F96DE6" w:rsidRPr="00FB5272" w:rsidRDefault="008F6EDA"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la limpieza del predio de la subestación.</w:t>
            </w:r>
          </w:p>
        </w:tc>
      </w:tr>
      <w:tr w:rsidR="00F96DE6" w:rsidRPr="00FB5272" w14:paraId="6074D5AE" w14:textId="455048F0" w:rsidTr="00F96DE6">
        <w:trPr>
          <w:trHeight w:val="290"/>
        </w:trPr>
        <w:tc>
          <w:tcPr>
            <w:tcW w:w="2220" w:type="dxa"/>
            <w:shd w:val="clear" w:color="auto" w:fill="auto"/>
            <w:noWrap/>
            <w:vAlign w:val="bottom"/>
            <w:hideMark/>
          </w:tcPr>
          <w:p w14:paraId="53A03772"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COPER</w:t>
            </w:r>
          </w:p>
        </w:tc>
        <w:tc>
          <w:tcPr>
            <w:tcW w:w="3891" w:type="dxa"/>
            <w:shd w:val="clear" w:color="auto" w:fill="auto"/>
            <w:noWrap/>
            <w:vAlign w:val="bottom"/>
            <w:hideMark/>
          </w:tcPr>
          <w:p w14:paraId="447BE7B5"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Operación en terreno</w:t>
            </w:r>
          </w:p>
        </w:tc>
        <w:tc>
          <w:tcPr>
            <w:tcW w:w="3664" w:type="dxa"/>
          </w:tcPr>
          <w:p w14:paraId="340AF26F" w14:textId="7E2166A8" w:rsidR="00F96DE6" w:rsidRPr="00FB5272" w:rsidRDefault="008F6EDA"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las tareas de operación de estaciones en terreno.</w:t>
            </w:r>
          </w:p>
        </w:tc>
      </w:tr>
      <w:tr w:rsidR="00F96DE6" w:rsidRPr="00FB5272" w14:paraId="04021A39" w14:textId="23035E99" w:rsidTr="00F96DE6">
        <w:trPr>
          <w:trHeight w:val="290"/>
        </w:trPr>
        <w:tc>
          <w:tcPr>
            <w:tcW w:w="2220" w:type="dxa"/>
            <w:shd w:val="clear" w:color="auto" w:fill="auto"/>
            <w:noWrap/>
            <w:vAlign w:val="bottom"/>
            <w:hideMark/>
          </w:tcPr>
          <w:p w14:paraId="7D36669F"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CMLSE</w:t>
            </w:r>
          </w:p>
        </w:tc>
        <w:tc>
          <w:tcPr>
            <w:tcW w:w="3891" w:type="dxa"/>
            <w:shd w:val="clear" w:color="auto" w:fill="auto"/>
            <w:noWrap/>
            <w:vAlign w:val="bottom"/>
            <w:hideMark/>
          </w:tcPr>
          <w:p w14:paraId="2B0BEFFA"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Lavado de Subestaciones</w:t>
            </w:r>
          </w:p>
        </w:tc>
        <w:tc>
          <w:tcPr>
            <w:tcW w:w="3664" w:type="dxa"/>
          </w:tcPr>
          <w:p w14:paraId="5350D7FE" w14:textId="6F3746CD" w:rsidR="00F96DE6" w:rsidRPr="00FB5272" w:rsidRDefault="008F6EDA"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el lavado de los equipos que se encuentran en las estaciones.</w:t>
            </w:r>
          </w:p>
        </w:tc>
      </w:tr>
      <w:tr w:rsidR="00F96DE6" w:rsidRPr="00FB5272" w14:paraId="46CF7C5A" w14:textId="5F7AFEE4" w:rsidTr="00F96DE6">
        <w:trPr>
          <w:trHeight w:val="290"/>
        </w:trPr>
        <w:tc>
          <w:tcPr>
            <w:tcW w:w="2220" w:type="dxa"/>
            <w:shd w:val="clear" w:color="auto" w:fill="auto"/>
            <w:noWrap/>
            <w:vAlign w:val="bottom"/>
            <w:hideMark/>
          </w:tcPr>
          <w:p w14:paraId="5FB4AC5C"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CMREP</w:t>
            </w:r>
          </w:p>
        </w:tc>
        <w:tc>
          <w:tcPr>
            <w:tcW w:w="3891" w:type="dxa"/>
            <w:shd w:val="clear" w:color="auto" w:fill="auto"/>
            <w:noWrap/>
            <w:vAlign w:val="bottom"/>
            <w:hideMark/>
          </w:tcPr>
          <w:p w14:paraId="31453358"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Reparación de equipos primarios en SE</w:t>
            </w:r>
          </w:p>
        </w:tc>
        <w:tc>
          <w:tcPr>
            <w:tcW w:w="3664" w:type="dxa"/>
          </w:tcPr>
          <w:p w14:paraId="0C9165F2" w14:textId="4A86ED5F" w:rsidR="00F96DE6" w:rsidRPr="00FB5272" w:rsidRDefault="008F6EDA"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la reparación correctiva y/o preventiva de los equipos primarios de las subestaciones.</w:t>
            </w:r>
          </w:p>
        </w:tc>
      </w:tr>
      <w:tr w:rsidR="00F96DE6" w:rsidRPr="00F96DE6" w14:paraId="6B984049" w14:textId="4100A4B8" w:rsidTr="00F96DE6">
        <w:trPr>
          <w:trHeight w:val="290"/>
        </w:trPr>
        <w:tc>
          <w:tcPr>
            <w:tcW w:w="2220" w:type="dxa"/>
            <w:shd w:val="clear" w:color="auto" w:fill="auto"/>
            <w:noWrap/>
            <w:vAlign w:val="bottom"/>
            <w:hideMark/>
          </w:tcPr>
          <w:p w14:paraId="20E26A2E"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CMEPSA</w:t>
            </w:r>
          </w:p>
        </w:tc>
        <w:tc>
          <w:tcPr>
            <w:tcW w:w="3891" w:type="dxa"/>
            <w:shd w:val="clear" w:color="auto" w:fill="auto"/>
            <w:noWrap/>
            <w:vAlign w:val="bottom"/>
            <w:hideMark/>
          </w:tcPr>
          <w:p w14:paraId="29102640" w14:textId="77777777" w:rsidR="00F96DE6" w:rsidRPr="00FB5272" w:rsidRDefault="00F96DE6"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Mantenimiento y reparacion de equipos primarios y SSAA</w:t>
            </w:r>
          </w:p>
        </w:tc>
        <w:tc>
          <w:tcPr>
            <w:tcW w:w="3664" w:type="dxa"/>
          </w:tcPr>
          <w:p w14:paraId="50BBFC56" w14:textId="76D60BF8" w:rsidR="00F96DE6" w:rsidRPr="00F96DE6" w:rsidRDefault="008F6EDA" w:rsidP="00F96DE6">
            <w:pPr>
              <w:spacing w:after="0" w:line="240" w:lineRule="auto"/>
              <w:jc w:val="left"/>
              <w:rPr>
                <w:rFonts w:eastAsia="Times New Roman" w:cs="Calibri"/>
                <w:color w:val="000000"/>
                <w:sz w:val="22"/>
                <w:szCs w:val="22"/>
                <w:lang w:val="es-AR" w:eastAsia="es-AR"/>
              </w:rPr>
            </w:pPr>
            <w:r w:rsidRPr="00FB5272">
              <w:rPr>
                <w:rFonts w:eastAsia="Times New Roman" w:cs="Calibri"/>
                <w:color w:val="000000"/>
                <w:sz w:val="22"/>
                <w:szCs w:val="22"/>
                <w:lang w:val="es-AR" w:eastAsia="es-AR"/>
              </w:rPr>
              <w:t>Herramientas y equipos para reparación de los servicios auxiliares de las subestaciones.</w:t>
            </w:r>
          </w:p>
        </w:tc>
      </w:tr>
    </w:tbl>
    <w:p w14:paraId="0EFA210B" w14:textId="77777777" w:rsidR="00F96DE6" w:rsidRPr="00F96DE6" w:rsidRDefault="00F96DE6" w:rsidP="0079428C">
      <w:pPr>
        <w:rPr>
          <w:lang w:val="es-AR"/>
        </w:rPr>
      </w:pPr>
    </w:p>
    <w:p w14:paraId="2CD24FE1" w14:textId="40458CC6" w:rsidR="00F96DE6" w:rsidRDefault="008F6EDA" w:rsidP="0079428C">
      <w:pPr>
        <w:rPr>
          <w:lang w:val="es-ES"/>
        </w:rPr>
      </w:pPr>
      <w:r w:rsidRPr="00FB5272">
        <w:rPr>
          <w:lang w:val="es-ES"/>
        </w:rPr>
        <w:t>(*) Ver Subcarpeta “Equipos Mantenimiento Protecciones-Telec-Control”, donde se incluyen especificaciones técnicas, cantidades y costos unitarios.</w:t>
      </w:r>
    </w:p>
    <w:p w14:paraId="2009F228" w14:textId="77777777" w:rsidR="0079428C" w:rsidRPr="00B06D23" w:rsidRDefault="0079428C" w:rsidP="0079428C">
      <w:pPr>
        <w:rPr>
          <w:lang w:val="es-ES"/>
        </w:rPr>
      </w:pPr>
      <w:r w:rsidRPr="00B06D23">
        <w:rPr>
          <w:lang w:val="es-ES"/>
        </w:rPr>
        <w:t>El KITH de la cuadrilla CREL integrada por personal propio que realiza mantenimiento de protecciones, comunicaciones y control se encuentra integrado al V.I del C.O.M.A. El detalle del equipamiento de esta cuadrilla se encuentra en Anexo COMA _3/Datos/ Equipos Mantenimiento Protecciones-Telec-Control. En dicho archivo se encuentran las especificaciones del equipamiento y los costos unitarios referenciales.</w:t>
      </w:r>
    </w:p>
    <w:p w14:paraId="389BBAF4" w14:textId="77777777" w:rsidR="0079428C" w:rsidRPr="00B06D23" w:rsidRDefault="0079428C" w:rsidP="0079428C">
      <w:pPr>
        <w:rPr>
          <w:lang w:val="es-ES"/>
        </w:rPr>
      </w:pPr>
      <w:r w:rsidRPr="00B06D23">
        <w:rPr>
          <w:lang w:val="es-ES"/>
        </w:rPr>
        <w:t>Para las cuadrillas que se consideran tercerizadas, el equipamiento de operación y mantenimiento no fungible se anualiza y se integra como parte del costo de la cuadrilla.</w:t>
      </w:r>
    </w:p>
    <w:p w14:paraId="495FF4FD" w14:textId="77777777" w:rsidR="0079428C" w:rsidRPr="00FD055F" w:rsidRDefault="0079428C" w:rsidP="0079428C">
      <w:pPr>
        <w:pStyle w:val="Ttulo4"/>
      </w:pPr>
      <w:bookmarkStart w:id="266" w:name="_Toc32390201"/>
      <w:bookmarkStart w:id="267" w:name="_Toc34398148"/>
      <w:bookmarkStart w:id="268" w:name="_Toc38396535"/>
      <w:r w:rsidRPr="00FD055F">
        <w:t>Equipamiento de oficina no fungible</w:t>
      </w:r>
      <w:bookmarkEnd w:id="266"/>
      <w:bookmarkEnd w:id="267"/>
      <w:bookmarkEnd w:id="268"/>
    </w:p>
    <w:p w14:paraId="0146594B" w14:textId="42B11487" w:rsidR="0079428C" w:rsidRPr="00B06D23" w:rsidRDefault="0079428C" w:rsidP="0079428C">
      <w:pPr>
        <w:rPr>
          <w:lang w:val="es-ES"/>
        </w:rPr>
      </w:pPr>
      <w:r w:rsidRPr="00B06D23">
        <w:rPr>
          <w:lang w:val="es-ES"/>
        </w:rPr>
        <w:t xml:space="preserve">Este ítem incluye la infraestructura de las oficinas requeridas por el personal propio para la prestación eficiente del servicio y comprende el mobiliario de cada empleado y el mobiliario de áreas comunes de </w:t>
      </w:r>
      <w:r w:rsidRPr="00FB5272">
        <w:rPr>
          <w:lang w:val="es-ES"/>
        </w:rPr>
        <w:t>cada</w:t>
      </w:r>
      <w:r w:rsidRPr="00B06D23">
        <w:rPr>
          <w:lang w:val="es-ES"/>
        </w:rPr>
        <w:t xml:space="preserve"> gerencia, o departamento.</w:t>
      </w:r>
    </w:p>
    <w:p w14:paraId="02DC3B63" w14:textId="77777777" w:rsidR="0079428C" w:rsidRPr="00B06D23" w:rsidRDefault="0079428C" w:rsidP="0079428C">
      <w:pPr>
        <w:rPr>
          <w:lang w:val="es-ES"/>
        </w:rPr>
      </w:pPr>
      <w:r w:rsidRPr="00B06D23">
        <w:rPr>
          <w:lang w:val="es-ES"/>
        </w:rPr>
        <w:t xml:space="preserve">Mobiliario de cada empleado: se refiere a la cantidad de escritorios, sillas, sillones,  etc., y demás infraestructura para que el personal desarrolle sus tareas de oficina. </w:t>
      </w:r>
    </w:p>
    <w:p w14:paraId="55DEEDBA" w14:textId="77777777" w:rsidR="0079428C" w:rsidRPr="00B06D23" w:rsidRDefault="0079428C" w:rsidP="0079428C">
      <w:pPr>
        <w:rPr>
          <w:lang w:val="es-ES"/>
        </w:rPr>
      </w:pPr>
      <w:r w:rsidRPr="00B06D23">
        <w:rPr>
          <w:lang w:val="es-ES"/>
        </w:rPr>
        <w:t>Mobiliario del área: se refiere a la cantidad de elementos comunes de cada área como proyectores, mesa de reuniones, refrigerador, etc.</w:t>
      </w:r>
    </w:p>
    <w:p w14:paraId="6452D6B7" w14:textId="77777777" w:rsidR="0079428C" w:rsidRPr="00B06D23" w:rsidRDefault="0079428C" w:rsidP="0079428C">
      <w:pPr>
        <w:rPr>
          <w:lang w:val="es-ES"/>
        </w:rPr>
      </w:pPr>
      <w:r w:rsidRPr="00B06D23">
        <w:rPr>
          <w:lang w:val="es-ES"/>
        </w:rPr>
        <w:lastRenderedPageBreak/>
        <w:t>El equipamiento de oficina se dimensionó en función de la cantidad de empleados de la plantilla de personal y su función y nivel jerárquico dentro de la empresa a partir de ratios eficientes los que luego son valorizados a costos de mercado.</w:t>
      </w:r>
    </w:p>
    <w:p w14:paraId="5904096A" w14:textId="632B90F4" w:rsidR="0079428C" w:rsidRPr="00B06D23" w:rsidRDefault="0079428C" w:rsidP="0079428C">
      <w:pPr>
        <w:rPr>
          <w:lang w:val="es-ES"/>
        </w:rPr>
      </w:pPr>
      <w:r w:rsidRPr="00FB5272">
        <w:rPr>
          <w:lang w:val="es-ES"/>
        </w:rPr>
        <w:t xml:space="preserve">Los costos de los elementos considerados se pueden ver en Anexo COMA_3 Modelo/Datos/Precios de insumos no </w:t>
      </w:r>
      <w:r w:rsidR="00D409FA" w:rsidRPr="00FB5272">
        <w:rPr>
          <w:lang w:val="es-ES"/>
        </w:rPr>
        <w:t>eléctricos</w:t>
      </w:r>
      <w:r w:rsidRPr="00FB5272">
        <w:rPr>
          <w:lang w:val="es-ES"/>
        </w:rPr>
        <w:t>/Mobiliario</w:t>
      </w:r>
    </w:p>
    <w:p w14:paraId="0AEA06AC" w14:textId="77777777" w:rsidR="0079428C" w:rsidRPr="00FD055F" w:rsidRDefault="0079428C" w:rsidP="0079428C">
      <w:pPr>
        <w:pStyle w:val="Ttulo4"/>
      </w:pPr>
      <w:bookmarkStart w:id="269" w:name="_Toc32390202"/>
      <w:bookmarkStart w:id="270" w:name="_Toc34398149"/>
      <w:bookmarkStart w:id="271" w:name="_Toc38396536"/>
      <w:r w:rsidRPr="00FD055F">
        <w:t>Equipamiento computacional</w:t>
      </w:r>
      <w:bookmarkEnd w:id="269"/>
      <w:bookmarkEnd w:id="270"/>
      <w:bookmarkEnd w:id="271"/>
      <w:r w:rsidRPr="00FD055F">
        <w:t xml:space="preserve"> </w:t>
      </w:r>
    </w:p>
    <w:p w14:paraId="4F0E9BD2" w14:textId="77777777" w:rsidR="0079428C" w:rsidRPr="00B06D23" w:rsidRDefault="0079428C" w:rsidP="0079428C">
      <w:pPr>
        <w:rPr>
          <w:lang w:val="es-ES"/>
        </w:rPr>
      </w:pPr>
      <w:r w:rsidRPr="00B06D23">
        <w:rPr>
          <w:lang w:val="es-ES"/>
        </w:rPr>
        <w:t>Este ítem incluye el software y hardware de microinformática y macroinformática como se especifica a continuación.</w:t>
      </w:r>
    </w:p>
    <w:p w14:paraId="7E7CAEFD" w14:textId="77777777" w:rsidR="0079428C" w:rsidRPr="00A655F1" w:rsidRDefault="0079428C" w:rsidP="0079428C">
      <w:pPr>
        <w:pStyle w:val="Ttulo5"/>
      </w:pPr>
      <w:bookmarkStart w:id="272" w:name="_Toc32390203"/>
      <w:r w:rsidRPr="00A655F1">
        <w:t>Microinformática (software y hardware)</w:t>
      </w:r>
      <w:bookmarkEnd w:id="272"/>
    </w:p>
    <w:p w14:paraId="105208BD" w14:textId="77777777" w:rsidR="0079428C" w:rsidRPr="00B06D23" w:rsidRDefault="0079428C" w:rsidP="0079428C">
      <w:pPr>
        <w:rPr>
          <w:lang w:val="es-ES"/>
        </w:rPr>
      </w:pPr>
      <w:r w:rsidRPr="00B06D23">
        <w:rPr>
          <w:lang w:val="es-ES"/>
        </w:rPr>
        <w:t>Comprende los recursos de tecnologías de información que se utilizan comúnmente en la oficina (oficina central, y regionales), que corresponde principalmente a los siguientes elementos: PCs, notebooks, impresoras, Plotter.</w:t>
      </w:r>
    </w:p>
    <w:p w14:paraId="3625F2A2" w14:textId="77777777" w:rsidR="0079428C" w:rsidRPr="00B06D23" w:rsidRDefault="0079428C" w:rsidP="0079428C">
      <w:pPr>
        <w:rPr>
          <w:lang w:val="es-ES"/>
        </w:rPr>
      </w:pPr>
      <w:r w:rsidRPr="00B06D23">
        <w:rPr>
          <w:lang w:val="es-ES"/>
        </w:rPr>
        <w:t>El software para microinformática para equipar el hardware tales como sistemas operativos, y programas específicos para cada una de las áreas de la empresa.</w:t>
      </w:r>
    </w:p>
    <w:p w14:paraId="68D9FEA0" w14:textId="77777777" w:rsidR="0079428C" w:rsidRPr="00B06D23" w:rsidRDefault="0079428C" w:rsidP="0079428C">
      <w:pPr>
        <w:rPr>
          <w:lang w:val="es-ES"/>
        </w:rPr>
      </w:pPr>
      <w:r w:rsidRPr="00B06D23">
        <w:rPr>
          <w:lang w:val="es-ES"/>
        </w:rPr>
        <w:t>Se han considerado el siguiente Software:</w:t>
      </w:r>
    </w:p>
    <w:p w14:paraId="0E0A2ECC" w14:textId="77777777" w:rsidR="0079428C" w:rsidRPr="00B06D23" w:rsidRDefault="0079428C" w:rsidP="000519D3">
      <w:pPr>
        <w:pStyle w:val="Prrafodelista"/>
        <w:numPr>
          <w:ilvl w:val="0"/>
          <w:numId w:val="59"/>
        </w:numPr>
        <w:rPr>
          <w:lang w:val="es-ES"/>
        </w:rPr>
      </w:pPr>
      <w:r w:rsidRPr="00B06D23">
        <w:rPr>
          <w:lang w:val="es-ES"/>
        </w:rPr>
        <w:t>Project</w:t>
      </w:r>
    </w:p>
    <w:p w14:paraId="37B20673" w14:textId="77777777" w:rsidR="0079428C" w:rsidRPr="00B06D23" w:rsidRDefault="0079428C" w:rsidP="000519D3">
      <w:pPr>
        <w:pStyle w:val="Prrafodelista"/>
        <w:numPr>
          <w:ilvl w:val="0"/>
          <w:numId w:val="59"/>
        </w:numPr>
        <w:rPr>
          <w:lang w:val="es-ES"/>
        </w:rPr>
      </w:pPr>
      <w:r w:rsidRPr="00B06D23">
        <w:rPr>
          <w:lang w:val="es-ES"/>
        </w:rPr>
        <w:t>Arcgis</w:t>
      </w:r>
    </w:p>
    <w:p w14:paraId="43AE4869" w14:textId="77777777" w:rsidR="0079428C" w:rsidRPr="00B06D23" w:rsidRDefault="0079428C" w:rsidP="000519D3">
      <w:pPr>
        <w:pStyle w:val="Prrafodelista"/>
        <w:numPr>
          <w:ilvl w:val="0"/>
          <w:numId w:val="59"/>
        </w:numPr>
        <w:rPr>
          <w:lang w:val="es-ES"/>
        </w:rPr>
      </w:pPr>
      <w:r w:rsidRPr="00B06D23">
        <w:rPr>
          <w:lang w:val="es-ES"/>
        </w:rPr>
        <w:t>Autocad</w:t>
      </w:r>
    </w:p>
    <w:p w14:paraId="101CCDCC" w14:textId="77777777" w:rsidR="0079428C" w:rsidRPr="00B06D23" w:rsidRDefault="0079428C" w:rsidP="000519D3">
      <w:pPr>
        <w:pStyle w:val="Prrafodelista"/>
        <w:numPr>
          <w:ilvl w:val="0"/>
          <w:numId w:val="59"/>
        </w:numPr>
        <w:rPr>
          <w:lang w:val="es-ES"/>
        </w:rPr>
      </w:pPr>
      <w:r w:rsidRPr="00B06D23">
        <w:rPr>
          <w:lang w:val="es-ES"/>
        </w:rPr>
        <w:t>Matlab</w:t>
      </w:r>
    </w:p>
    <w:p w14:paraId="3C0FC2EE" w14:textId="77777777" w:rsidR="0079428C" w:rsidRPr="00B06D23" w:rsidRDefault="0079428C" w:rsidP="000519D3">
      <w:pPr>
        <w:pStyle w:val="Prrafodelista"/>
        <w:numPr>
          <w:ilvl w:val="0"/>
          <w:numId w:val="59"/>
        </w:numPr>
        <w:rPr>
          <w:lang w:val="es-ES"/>
        </w:rPr>
      </w:pPr>
      <w:r w:rsidRPr="00B06D23">
        <w:rPr>
          <w:lang w:val="es-ES"/>
        </w:rPr>
        <w:t>Microsoft Office</w:t>
      </w:r>
    </w:p>
    <w:p w14:paraId="6ACC9B05" w14:textId="6B4BC7A4" w:rsidR="00B633A3" w:rsidRPr="005E7F2E" w:rsidRDefault="00B633A3" w:rsidP="00B633A3">
      <w:pPr>
        <w:rPr>
          <w:lang w:val="es-ES"/>
        </w:rPr>
      </w:pPr>
      <w:r w:rsidRPr="005E7F2E">
        <w:rPr>
          <w:lang w:val="es-ES"/>
        </w:rPr>
        <w:t xml:space="preserve">El cálculo del costo del equipamiento de microinformática se dimensionó aplicando la siguiente metodología: en función de los requerimientos de cada cargo y área se asignó un equipamiento de hardware y el costo unitario correspondiente. </w:t>
      </w:r>
    </w:p>
    <w:p w14:paraId="46641204" w14:textId="77777777" w:rsidR="00B633A3" w:rsidRPr="005E7F2E" w:rsidRDefault="00B633A3" w:rsidP="00B633A3">
      <w:pPr>
        <w:rPr>
          <w:lang w:val="es-ES"/>
        </w:rPr>
      </w:pPr>
      <w:r w:rsidRPr="005E7F2E">
        <w:rPr>
          <w:lang w:val="es-ES"/>
        </w:rPr>
        <w:t>Para la asignación se consideró el siguiente criterio:</w:t>
      </w:r>
    </w:p>
    <w:tbl>
      <w:tblPr>
        <w:tblW w:w="739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37"/>
        <w:gridCol w:w="4659"/>
      </w:tblGrid>
      <w:tr w:rsidR="00B633A3" w:rsidRPr="005E7F2E" w14:paraId="712F60B2" w14:textId="77777777" w:rsidTr="0075679E">
        <w:trPr>
          <w:trHeight w:val="290"/>
        </w:trPr>
        <w:tc>
          <w:tcPr>
            <w:tcW w:w="2737" w:type="dxa"/>
            <w:shd w:val="clear" w:color="auto" w:fill="auto"/>
            <w:noWrap/>
            <w:vAlign w:val="bottom"/>
          </w:tcPr>
          <w:p w14:paraId="0813FF65"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Hardware Microinformática</w:t>
            </w:r>
          </w:p>
        </w:tc>
        <w:tc>
          <w:tcPr>
            <w:tcW w:w="4659" w:type="dxa"/>
            <w:shd w:val="clear" w:color="auto" w:fill="auto"/>
            <w:noWrap/>
            <w:vAlign w:val="bottom"/>
          </w:tcPr>
          <w:p w14:paraId="0239744D"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Criterio de asignación</w:t>
            </w:r>
          </w:p>
        </w:tc>
      </w:tr>
      <w:tr w:rsidR="00B633A3" w:rsidRPr="005E7F2E" w14:paraId="2879713F" w14:textId="77777777" w:rsidTr="0075679E">
        <w:trPr>
          <w:trHeight w:val="290"/>
        </w:trPr>
        <w:tc>
          <w:tcPr>
            <w:tcW w:w="2737" w:type="dxa"/>
            <w:shd w:val="clear" w:color="auto" w:fill="auto"/>
            <w:noWrap/>
            <w:vAlign w:val="bottom"/>
            <w:hideMark/>
          </w:tcPr>
          <w:p w14:paraId="419D8BBF"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 xml:space="preserve">Impresoras blanco y negro </w:t>
            </w:r>
          </w:p>
        </w:tc>
        <w:tc>
          <w:tcPr>
            <w:tcW w:w="4659" w:type="dxa"/>
            <w:shd w:val="clear" w:color="auto" w:fill="auto"/>
            <w:noWrap/>
            <w:vAlign w:val="bottom"/>
            <w:hideMark/>
          </w:tcPr>
          <w:p w14:paraId="5406EB30"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Gerencias, Subgerencias y Departamentos</w:t>
            </w:r>
          </w:p>
        </w:tc>
      </w:tr>
      <w:tr w:rsidR="00B633A3" w:rsidRPr="005E7F2E" w14:paraId="1AD1E9D9" w14:textId="77777777" w:rsidTr="0075679E">
        <w:trPr>
          <w:trHeight w:val="290"/>
        </w:trPr>
        <w:tc>
          <w:tcPr>
            <w:tcW w:w="2737" w:type="dxa"/>
            <w:shd w:val="clear" w:color="auto" w:fill="auto"/>
            <w:noWrap/>
            <w:vAlign w:val="bottom"/>
            <w:hideMark/>
          </w:tcPr>
          <w:p w14:paraId="55FA4B70"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 xml:space="preserve">Impresoras color </w:t>
            </w:r>
          </w:p>
        </w:tc>
        <w:tc>
          <w:tcPr>
            <w:tcW w:w="4659" w:type="dxa"/>
            <w:shd w:val="clear" w:color="auto" w:fill="auto"/>
            <w:noWrap/>
            <w:vAlign w:val="bottom"/>
            <w:hideMark/>
          </w:tcPr>
          <w:p w14:paraId="7E2CE173"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Gerencias, Subgerencias y Departamentos</w:t>
            </w:r>
          </w:p>
        </w:tc>
      </w:tr>
      <w:tr w:rsidR="00B633A3" w:rsidRPr="005E7F2E" w14:paraId="35BB5170" w14:textId="77777777" w:rsidTr="0075679E">
        <w:trPr>
          <w:trHeight w:val="290"/>
        </w:trPr>
        <w:tc>
          <w:tcPr>
            <w:tcW w:w="2737" w:type="dxa"/>
            <w:shd w:val="clear" w:color="auto" w:fill="auto"/>
            <w:noWrap/>
            <w:vAlign w:val="bottom"/>
            <w:hideMark/>
          </w:tcPr>
          <w:p w14:paraId="0204E10F"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 xml:space="preserve">Plotter </w:t>
            </w:r>
          </w:p>
        </w:tc>
        <w:tc>
          <w:tcPr>
            <w:tcW w:w="4659" w:type="dxa"/>
            <w:shd w:val="clear" w:color="auto" w:fill="auto"/>
            <w:noWrap/>
            <w:vAlign w:val="bottom"/>
            <w:hideMark/>
          </w:tcPr>
          <w:p w14:paraId="103AAAE8"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Planificación operativa</w:t>
            </w:r>
          </w:p>
        </w:tc>
      </w:tr>
      <w:tr w:rsidR="00B633A3" w:rsidRPr="005E7F2E" w14:paraId="2B7EE8E6" w14:textId="77777777" w:rsidTr="0075679E">
        <w:trPr>
          <w:trHeight w:val="290"/>
        </w:trPr>
        <w:tc>
          <w:tcPr>
            <w:tcW w:w="2737" w:type="dxa"/>
            <w:shd w:val="clear" w:color="auto" w:fill="auto"/>
            <w:noWrap/>
            <w:vAlign w:val="bottom"/>
            <w:hideMark/>
          </w:tcPr>
          <w:p w14:paraId="6E300748"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 xml:space="preserve">Proyectores </w:t>
            </w:r>
          </w:p>
        </w:tc>
        <w:tc>
          <w:tcPr>
            <w:tcW w:w="4659" w:type="dxa"/>
            <w:shd w:val="clear" w:color="auto" w:fill="auto"/>
            <w:noWrap/>
            <w:vAlign w:val="bottom"/>
            <w:hideMark/>
          </w:tcPr>
          <w:p w14:paraId="43944DF1"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Gerencias, Subgerencias y Departamentos</w:t>
            </w:r>
          </w:p>
        </w:tc>
      </w:tr>
      <w:tr w:rsidR="00B633A3" w:rsidRPr="005E7F2E" w14:paraId="6412B946" w14:textId="77777777" w:rsidTr="0075679E">
        <w:trPr>
          <w:trHeight w:val="290"/>
        </w:trPr>
        <w:tc>
          <w:tcPr>
            <w:tcW w:w="2737" w:type="dxa"/>
            <w:shd w:val="clear" w:color="auto" w:fill="auto"/>
            <w:noWrap/>
            <w:vAlign w:val="bottom"/>
            <w:hideMark/>
          </w:tcPr>
          <w:p w14:paraId="3EB98AEF"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 xml:space="preserve">PCs  </w:t>
            </w:r>
          </w:p>
        </w:tc>
        <w:tc>
          <w:tcPr>
            <w:tcW w:w="4659" w:type="dxa"/>
            <w:shd w:val="clear" w:color="auto" w:fill="auto"/>
            <w:noWrap/>
            <w:vAlign w:val="bottom"/>
            <w:hideMark/>
          </w:tcPr>
          <w:p w14:paraId="6F13C252"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Personal de plantilla</w:t>
            </w:r>
          </w:p>
        </w:tc>
      </w:tr>
      <w:tr w:rsidR="00B633A3" w:rsidRPr="005E7F2E" w14:paraId="0E62B292" w14:textId="77777777" w:rsidTr="0075679E">
        <w:trPr>
          <w:trHeight w:val="290"/>
        </w:trPr>
        <w:tc>
          <w:tcPr>
            <w:tcW w:w="2737" w:type="dxa"/>
            <w:shd w:val="clear" w:color="auto" w:fill="auto"/>
            <w:noWrap/>
            <w:vAlign w:val="bottom"/>
            <w:hideMark/>
          </w:tcPr>
          <w:p w14:paraId="3D5AAB70" w14:textId="77777777"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 xml:space="preserve">Notebooks </w:t>
            </w:r>
          </w:p>
        </w:tc>
        <w:tc>
          <w:tcPr>
            <w:tcW w:w="4659" w:type="dxa"/>
            <w:shd w:val="clear" w:color="auto" w:fill="auto"/>
            <w:noWrap/>
            <w:vAlign w:val="bottom"/>
            <w:hideMark/>
          </w:tcPr>
          <w:p w14:paraId="5A6FCEF0" w14:textId="4BDC499E" w:rsidR="00B633A3" w:rsidRPr="005E7F2E" w:rsidRDefault="00B633A3" w:rsidP="0075679E">
            <w:pPr>
              <w:spacing w:after="0" w:line="240" w:lineRule="auto"/>
              <w:jc w:val="left"/>
              <w:rPr>
                <w:rFonts w:eastAsia="Times New Roman" w:cs="Calibri"/>
                <w:sz w:val="22"/>
                <w:szCs w:val="22"/>
                <w:lang w:val="es-AR" w:eastAsia="es-AR"/>
              </w:rPr>
            </w:pPr>
            <w:r w:rsidRPr="005E7F2E">
              <w:rPr>
                <w:rFonts w:eastAsia="Times New Roman" w:cs="Calibri"/>
                <w:sz w:val="22"/>
                <w:szCs w:val="22"/>
                <w:lang w:val="es-AR" w:eastAsia="es-AR"/>
              </w:rPr>
              <w:t>Person</w:t>
            </w:r>
            <w:r w:rsidR="00D409FA" w:rsidRPr="005E7F2E">
              <w:rPr>
                <w:rFonts w:eastAsia="Times New Roman" w:cs="Calibri"/>
                <w:sz w:val="22"/>
                <w:szCs w:val="22"/>
                <w:lang w:val="es-AR" w:eastAsia="es-AR"/>
              </w:rPr>
              <w:t>al jerárquico (Gerente, Subgere</w:t>
            </w:r>
            <w:r w:rsidRPr="005E7F2E">
              <w:rPr>
                <w:rFonts w:eastAsia="Times New Roman" w:cs="Calibri"/>
                <w:sz w:val="22"/>
                <w:szCs w:val="22"/>
                <w:lang w:val="es-AR" w:eastAsia="es-AR"/>
              </w:rPr>
              <w:t>nte, Jefes)</w:t>
            </w:r>
          </w:p>
        </w:tc>
      </w:tr>
    </w:tbl>
    <w:p w14:paraId="51ACC9CC" w14:textId="77777777" w:rsidR="00B633A3" w:rsidRPr="005E7F2E" w:rsidRDefault="00B633A3" w:rsidP="00B633A3">
      <w:pPr>
        <w:rPr>
          <w:lang w:val="es-AR"/>
        </w:rPr>
      </w:pPr>
    </w:p>
    <w:p w14:paraId="7B69354C" w14:textId="4C2C86CF" w:rsidR="00B633A3" w:rsidRPr="005E7F2E" w:rsidRDefault="00B633A3" w:rsidP="00B633A3">
      <w:pPr>
        <w:rPr>
          <w:lang w:val="es-AR"/>
        </w:rPr>
      </w:pPr>
      <w:r w:rsidRPr="005E7F2E">
        <w:rPr>
          <w:lang w:val="es-AR"/>
        </w:rPr>
        <w:t xml:space="preserve">En una empresa eficiente se considera necesario el requerimiento indicado para que los empleados puedan cumplir con sus funciones utilizando los recursos de software considerados en la </w:t>
      </w:r>
      <w:r w:rsidR="001A6E11" w:rsidRPr="005E7F2E">
        <w:rPr>
          <w:lang w:val="es-AR"/>
        </w:rPr>
        <w:t>EM</w:t>
      </w:r>
      <w:r w:rsidRPr="005E7F2E">
        <w:rPr>
          <w:lang w:val="es-AR"/>
        </w:rPr>
        <w:t xml:space="preserve"> eficiente.</w:t>
      </w:r>
    </w:p>
    <w:p w14:paraId="0E2E8F89" w14:textId="0D1CA7E1" w:rsidR="00B633A3" w:rsidRPr="005E7F2E" w:rsidRDefault="00B633A3" w:rsidP="00B633A3">
      <w:pPr>
        <w:rPr>
          <w:lang w:val="es-ES"/>
        </w:rPr>
      </w:pPr>
      <w:r w:rsidRPr="005E7F2E">
        <w:rPr>
          <w:lang w:val="es-ES"/>
        </w:rPr>
        <w:t xml:space="preserve">En el Anexo COMA_3 Modelo/Datos/Precios insumos no eléctricos/ </w:t>
      </w:r>
      <w:r w:rsidR="00D409FA" w:rsidRPr="005E7F2E">
        <w:rPr>
          <w:lang w:val="es-ES"/>
        </w:rPr>
        <w:t>Microinformática</w:t>
      </w:r>
      <w:r w:rsidRPr="005E7F2E">
        <w:rPr>
          <w:lang w:val="es-ES"/>
        </w:rPr>
        <w:t>, se detallan los costos unitarios del Hardware de los equipos considerados.</w:t>
      </w:r>
    </w:p>
    <w:p w14:paraId="2B45360A" w14:textId="77777777" w:rsidR="00B633A3" w:rsidRPr="005E7F2E" w:rsidRDefault="00B633A3" w:rsidP="00B633A3">
      <w:pPr>
        <w:rPr>
          <w:lang w:val="es-ES"/>
        </w:rPr>
      </w:pPr>
      <w:r w:rsidRPr="005E7F2E">
        <w:rPr>
          <w:lang w:val="es-ES"/>
        </w:rPr>
        <w:t>En el Anexo COMA_3 Modelo/</w:t>
      </w:r>
      <w:r w:rsidRPr="005E7F2E">
        <w:t xml:space="preserve"> </w:t>
      </w:r>
      <w:r w:rsidRPr="005E7F2E">
        <w:rPr>
          <w:lang w:val="es-ES"/>
        </w:rPr>
        <w:t>Modelo EC&amp;ER en las  hojas “Estructura Central”, “Regional Norte”, “Regional Centro”, “Regional  Centro Sur” y “Regional Sur” se encuentra detallado el cálculo realizado considerando para cada puesto el equipamiento de hardware requerido con el criterio indicado en la tabla, su costo unitario y resultado obtenido.</w:t>
      </w:r>
    </w:p>
    <w:p w14:paraId="1936EB1D" w14:textId="278AECD2" w:rsidR="00B633A3" w:rsidRPr="00B633A3" w:rsidRDefault="00B633A3" w:rsidP="00B633A3">
      <w:pPr>
        <w:rPr>
          <w:lang w:val="es-ES"/>
        </w:rPr>
      </w:pPr>
      <w:r w:rsidRPr="005E7F2E">
        <w:rPr>
          <w:lang w:val="es-ES"/>
        </w:rPr>
        <w:t>En el Anexo COMA_3 Modelo/Datos/ Equipamiento Informático/</w:t>
      </w:r>
      <w:r w:rsidRPr="005E7F2E">
        <w:t xml:space="preserve"> </w:t>
      </w:r>
      <w:r w:rsidRPr="005E7F2E">
        <w:rPr>
          <w:lang w:val="es-ES"/>
        </w:rPr>
        <w:t xml:space="preserve">Costos Sistemas informáticos.xls  se encuentra detallado el  Software considerado para microinformática, su costo unitario, la cantidad requerida con su correspondiente justificación para la </w:t>
      </w:r>
      <w:r w:rsidR="001A6E11" w:rsidRPr="005E7F2E">
        <w:rPr>
          <w:lang w:val="es-ES"/>
        </w:rPr>
        <w:t>EM</w:t>
      </w:r>
      <w:r w:rsidRPr="005E7F2E">
        <w:rPr>
          <w:lang w:val="es-ES"/>
        </w:rPr>
        <w:t xml:space="preserve"> eficiente y el resultado obtenido.</w:t>
      </w:r>
    </w:p>
    <w:p w14:paraId="2D0E0C90" w14:textId="77777777" w:rsidR="0079428C" w:rsidRPr="0060133B" w:rsidRDefault="0079428C" w:rsidP="0060133B">
      <w:pPr>
        <w:pStyle w:val="Ttulo5"/>
      </w:pPr>
      <w:r w:rsidRPr="0060133B">
        <w:t>Software específicos para estudios eléctricos de transmisión</w:t>
      </w:r>
    </w:p>
    <w:p w14:paraId="0F04B673" w14:textId="77777777" w:rsidR="0079428C" w:rsidRPr="00B06D23" w:rsidRDefault="0079428C" w:rsidP="0079428C">
      <w:pPr>
        <w:spacing w:after="0" w:line="240" w:lineRule="auto"/>
        <w:jc w:val="left"/>
        <w:rPr>
          <w:rFonts w:ascii="Franklin Gothic Book" w:eastAsia="Times New Roman" w:hAnsi="Franklin Gothic Book" w:cs="Calibri"/>
          <w:sz w:val="22"/>
          <w:szCs w:val="22"/>
          <w:lang w:val="es-ES" w:eastAsia="es-AR"/>
        </w:rPr>
      </w:pPr>
    </w:p>
    <w:p w14:paraId="03743465" w14:textId="77777777" w:rsidR="0087314E" w:rsidRPr="000312CE" w:rsidRDefault="0087314E" w:rsidP="0087314E">
      <w:pPr>
        <w:spacing w:after="0" w:line="240" w:lineRule="auto"/>
        <w:jc w:val="left"/>
        <w:rPr>
          <w:rFonts w:ascii="Franklin Gothic Book" w:eastAsia="Times New Roman" w:hAnsi="Franklin Gothic Book" w:cs="Calibri"/>
          <w:lang w:val="es-ES" w:eastAsia="es-AR"/>
        </w:rPr>
      </w:pPr>
      <w:r w:rsidRPr="000312CE">
        <w:rPr>
          <w:rFonts w:ascii="Franklin Gothic Book" w:eastAsia="Times New Roman" w:hAnsi="Franklin Gothic Book" w:cs="Calibri"/>
          <w:lang w:val="es-ES" w:eastAsia="es-AR"/>
        </w:rPr>
        <w:t>Se han considerado los siguientes para el personal específico de estudios de la subgerencia de ingeniería:</w:t>
      </w:r>
    </w:p>
    <w:p w14:paraId="1C0AC483" w14:textId="77777777" w:rsidR="0087314E" w:rsidRPr="000312CE" w:rsidRDefault="0087314E" w:rsidP="0087314E">
      <w:pPr>
        <w:spacing w:after="0" w:line="240" w:lineRule="auto"/>
        <w:jc w:val="left"/>
        <w:rPr>
          <w:rFonts w:ascii="Franklin Gothic Book" w:eastAsia="Times New Roman" w:hAnsi="Franklin Gothic Book" w:cs="Calibri"/>
          <w:lang w:val="es-ES" w:eastAsia="es-AR"/>
        </w:rPr>
      </w:pPr>
    </w:p>
    <w:tbl>
      <w:tblPr>
        <w:tblW w:w="839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424"/>
        <w:gridCol w:w="2969"/>
      </w:tblGrid>
      <w:tr w:rsidR="0087314E" w:rsidRPr="000312CE" w14:paraId="0068B26D" w14:textId="77777777" w:rsidTr="0075679E">
        <w:trPr>
          <w:trHeight w:val="300"/>
        </w:trPr>
        <w:tc>
          <w:tcPr>
            <w:tcW w:w="5424" w:type="dxa"/>
            <w:shd w:val="clear" w:color="auto" w:fill="auto"/>
            <w:noWrap/>
            <w:vAlign w:val="bottom"/>
          </w:tcPr>
          <w:p w14:paraId="64218372" w14:textId="77777777" w:rsidR="0087314E" w:rsidRPr="000312CE" w:rsidRDefault="0087314E" w:rsidP="0075679E">
            <w:pPr>
              <w:spacing w:after="0" w:line="240" w:lineRule="auto"/>
              <w:jc w:val="left"/>
              <w:rPr>
                <w:rFonts w:ascii="Franklin Gothic Book" w:eastAsia="Times New Roman" w:hAnsi="Franklin Gothic Book" w:cs="Calibri"/>
                <w:sz w:val="22"/>
                <w:szCs w:val="22"/>
                <w:lang w:val="es-AR" w:eastAsia="es-AR"/>
              </w:rPr>
            </w:pPr>
            <w:r w:rsidRPr="000312CE">
              <w:rPr>
                <w:rFonts w:ascii="Franklin Gothic Book" w:eastAsia="Times New Roman" w:hAnsi="Franklin Gothic Book" w:cs="Calibri"/>
                <w:sz w:val="22"/>
                <w:szCs w:val="22"/>
                <w:lang w:val="es-AR" w:eastAsia="es-AR"/>
              </w:rPr>
              <w:t>Software específico</w:t>
            </w:r>
          </w:p>
        </w:tc>
        <w:tc>
          <w:tcPr>
            <w:tcW w:w="2969" w:type="dxa"/>
          </w:tcPr>
          <w:p w14:paraId="74BC8C8B" w14:textId="77777777" w:rsidR="0087314E" w:rsidRPr="000312CE" w:rsidRDefault="0087314E" w:rsidP="0075679E">
            <w:pPr>
              <w:spacing w:after="0" w:line="240" w:lineRule="auto"/>
              <w:jc w:val="left"/>
              <w:rPr>
                <w:rFonts w:ascii="Franklin Gothic Book" w:eastAsia="Times New Roman" w:hAnsi="Franklin Gothic Book" w:cs="Calibri"/>
                <w:sz w:val="22"/>
                <w:szCs w:val="22"/>
                <w:lang w:val="es-AR" w:eastAsia="es-AR"/>
              </w:rPr>
            </w:pPr>
            <w:r w:rsidRPr="000312CE">
              <w:rPr>
                <w:rFonts w:ascii="Franklin Gothic Book" w:eastAsia="Times New Roman" w:hAnsi="Franklin Gothic Book" w:cs="Calibri"/>
                <w:sz w:val="22"/>
                <w:szCs w:val="22"/>
                <w:lang w:val="es-AR" w:eastAsia="es-AR"/>
              </w:rPr>
              <w:t>Cantidad</w:t>
            </w:r>
          </w:p>
        </w:tc>
      </w:tr>
      <w:tr w:rsidR="0087314E" w:rsidRPr="000312CE" w14:paraId="75A8CA25" w14:textId="77777777" w:rsidTr="0075679E">
        <w:trPr>
          <w:trHeight w:val="300"/>
        </w:trPr>
        <w:tc>
          <w:tcPr>
            <w:tcW w:w="5424" w:type="dxa"/>
            <w:shd w:val="clear" w:color="auto" w:fill="auto"/>
            <w:noWrap/>
            <w:vAlign w:val="bottom"/>
            <w:hideMark/>
          </w:tcPr>
          <w:p w14:paraId="4B91B1B9" w14:textId="77777777" w:rsidR="0087314E" w:rsidRPr="000312CE" w:rsidRDefault="0087314E" w:rsidP="0075679E">
            <w:pPr>
              <w:spacing w:after="0" w:line="240" w:lineRule="auto"/>
              <w:jc w:val="left"/>
              <w:rPr>
                <w:rFonts w:ascii="Franklin Gothic Book" w:eastAsia="Times New Roman" w:hAnsi="Franklin Gothic Book" w:cs="Calibri"/>
                <w:sz w:val="22"/>
                <w:szCs w:val="22"/>
                <w:lang w:val="es-AR" w:eastAsia="es-AR"/>
              </w:rPr>
            </w:pPr>
            <w:r w:rsidRPr="000312CE">
              <w:rPr>
                <w:rFonts w:ascii="Franklin Gothic Book" w:eastAsia="Times New Roman" w:hAnsi="Franklin Gothic Book" w:cs="Calibri"/>
                <w:sz w:val="22"/>
                <w:szCs w:val="22"/>
                <w:lang w:val="es-AR" w:eastAsia="es-AR"/>
              </w:rPr>
              <w:t>Digsilent (flujos, estabilidad y transitorios, cortocircuito)</w:t>
            </w:r>
          </w:p>
        </w:tc>
        <w:tc>
          <w:tcPr>
            <w:tcW w:w="2969" w:type="dxa"/>
          </w:tcPr>
          <w:p w14:paraId="2F5BF3E8" w14:textId="77777777" w:rsidR="0087314E" w:rsidRPr="000312CE" w:rsidRDefault="0087314E" w:rsidP="0075679E">
            <w:pPr>
              <w:spacing w:after="0" w:line="240" w:lineRule="auto"/>
              <w:jc w:val="left"/>
              <w:rPr>
                <w:rFonts w:ascii="Franklin Gothic Book" w:eastAsia="Times New Roman" w:hAnsi="Franklin Gothic Book" w:cs="Calibri"/>
                <w:sz w:val="22"/>
                <w:szCs w:val="22"/>
                <w:lang w:val="es-AR" w:eastAsia="es-AR"/>
              </w:rPr>
            </w:pPr>
            <w:r w:rsidRPr="000312CE">
              <w:rPr>
                <w:rFonts w:ascii="Franklin Gothic Book" w:eastAsia="Times New Roman" w:hAnsi="Franklin Gothic Book" w:cs="Calibri"/>
                <w:sz w:val="22"/>
                <w:szCs w:val="22"/>
                <w:lang w:val="es-AR" w:eastAsia="es-AR"/>
              </w:rPr>
              <w:t>7 puestos de Dpto Ingeniería</w:t>
            </w:r>
          </w:p>
        </w:tc>
      </w:tr>
      <w:tr w:rsidR="0087314E" w:rsidRPr="000312CE" w14:paraId="3EB62436" w14:textId="77777777" w:rsidTr="0075679E">
        <w:trPr>
          <w:trHeight w:val="300"/>
        </w:trPr>
        <w:tc>
          <w:tcPr>
            <w:tcW w:w="5424" w:type="dxa"/>
            <w:shd w:val="clear" w:color="auto" w:fill="auto"/>
            <w:noWrap/>
            <w:vAlign w:val="bottom"/>
            <w:hideMark/>
          </w:tcPr>
          <w:p w14:paraId="675FD67D" w14:textId="77777777" w:rsidR="0087314E" w:rsidRPr="000312CE" w:rsidRDefault="0087314E" w:rsidP="0075679E">
            <w:pPr>
              <w:spacing w:after="0" w:line="240" w:lineRule="auto"/>
              <w:jc w:val="left"/>
              <w:rPr>
                <w:rFonts w:eastAsia="Times New Roman" w:cs="Calibri"/>
                <w:sz w:val="22"/>
                <w:szCs w:val="22"/>
                <w:lang w:val="es-AR" w:eastAsia="es-AR"/>
              </w:rPr>
            </w:pPr>
            <w:r w:rsidRPr="000312CE">
              <w:rPr>
                <w:rFonts w:eastAsia="Times New Roman" w:cs="Calibri"/>
                <w:sz w:val="22"/>
                <w:szCs w:val="22"/>
                <w:lang w:val="es-AR" w:eastAsia="es-AR"/>
              </w:rPr>
              <w:t>Aveva HMI</w:t>
            </w:r>
          </w:p>
        </w:tc>
        <w:tc>
          <w:tcPr>
            <w:tcW w:w="2969" w:type="dxa"/>
          </w:tcPr>
          <w:p w14:paraId="62B46C93" w14:textId="77777777" w:rsidR="0087314E" w:rsidRPr="000312CE" w:rsidRDefault="0087314E" w:rsidP="0075679E">
            <w:pPr>
              <w:spacing w:after="0" w:line="240" w:lineRule="auto"/>
              <w:jc w:val="left"/>
              <w:rPr>
                <w:rFonts w:eastAsia="Times New Roman" w:cs="Calibri"/>
                <w:sz w:val="22"/>
                <w:szCs w:val="22"/>
                <w:lang w:val="es-AR" w:eastAsia="es-AR"/>
              </w:rPr>
            </w:pPr>
            <w:r w:rsidRPr="000312CE">
              <w:rPr>
                <w:rFonts w:eastAsia="Times New Roman" w:cs="Calibri"/>
                <w:sz w:val="22"/>
                <w:szCs w:val="22"/>
                <w:lang w:val="es-AR" w:eastAsia="es-AR"/>
              </w:rPr>
              <w:t>Operadores CNT y COZ</w:t>
            </w:r>
          </w:p>
        </w:tc>
      </w:tr>
      <w:tr w:rsidR="0087314E" w:rsidRPr="000312CE" w14:paraId="0B6760AC" w14:textId="77777777" w:rsidTr="0075679E">
        <w:trPr>
          <w:trHeight w:val="300"/>
        </w:trPr>
        <w:tc>
          <w:tcPr>
            <w:tcW w:w="5424" w:type="dxa"/>
            <w:shd w:val="clear" w:color="auto" w:fill="auto"/>
            <w:noWrap/>
            <w:vAlign w:val="bottom"/>
            <w:hideMark/>
          </w:tcPr>
          <w:p w14:paraId="6C97F92A" w14:textId="77777777" w:rsidR="0087314E" w:rsidRPr="000312CE" w:rsidRDefault="0087314E" w:rsidP="0075679E">
            <w:pPr>
              <w:spacing w:after="0" w:line="240" w:lineRule="auto"/>
              <w:jc w:val="left"/>
              <w:rPr>
                <w:rFonts w:eastAsia="Times New Roman" w:cs="Calibri"/>
                <w:sz w:val="22"/>
                <w:szCs w:val="22"/>
                <w:lang w:val="es-AR" w:eastAsia="es-AR"/>
              </w:rPr>
            </w:pPr>
            <w:r w:rsidRPr="000312CE">
              <w:rPr>
                <w:rFonts w:eastAsia="Times New Roman" w:cs="Calibri"/>
                <w:sz w:val="22"/>
                <w:szCs w:val="22"/>
                <w:lang w:val="es-AR" w:eastAsia="es-AR"/>
              </w:rPr>
              <w:t>Despacho económico</w:t>
            </w:r>
          </w:p>
        </w:tc>
        <w:tc>
          <w:tcPr>
            <w:tcW w:w="2969" w:type="dxa"/>
          </w:tcPr>
          <w:p w14:paraId="1D3EC063" w14:textId="77777777" w:rsidR="0087314E" w:rsidRPr="000312CE" w:rsidRDefault="0087314E" w:rsidP="0075679E">
            <w:pPr>
              <w:spacing w:after="0" w:line="240" w:lineRule="auto"/>
              <w:jc w:val="left"/>
              <w:rPr>
                <w:rFonts w:eastAsia="Times New Roman" w:cs="Calibri"/>
                <w:sz w:val="22"/>
                <w:szCs w:val="22"/>
                <w:lang w:val="es-AR" w:eastAsia="es-AR"/>
              </w:rPr>
            </w:pPr>
            <w:r w:rsidRPr="000312CE">
              <w:rPr>
                <w:rFonts w:eastAsia="Times New Roman" w:cs="Calibri"/>
                <w:sz w:val="22"/>
                <w:szCs w:val="22"/>
                <w:lang w:val="es-AR" w:eastAsia="es-AR"/>
              </w:rPr>
              <w:t>2 puestos Dpto Ingeniería</w:t>
            </w:r>
          </w:p>
        </w:tc>
      </w:tr>
      <w:tr w:rsidR="0087314E" w:rsidRPr="000312CE" w14:paraId="131E11AB" w14:textId="77777777" w:rsidTr="0075679E">
        <w:trPr>
          <w:trHeight w:val="300"/>
        </w:trPr>
        <w:tc>
          <w:tcPr>
            <w:tcW w:w="5424" w:type="dxa"/>
            <w:shd w:val="clear" w:color="auto" w:fill="auto"/>
            <w:noWrap/>
            <w:vAlign w:val="bottom"/>
            <w:hideMark/>
          </w:tcPr>
          <w:p w14:paraId="17F45DA2" w14:textId="77777777" w:rsidR="0087314E" w:rsidRPr="000312CE" w:rsidRDefault="0087314E" w:rsidP="0075679E">
            <w:pPr>
              <w:spacing w:after="0" w:line="240" w:lineRule="auto"/>
              <w:jc w:val="left"/>
              <w:rPr>
                <w:rFonts w:eastAsia="Times New Roman" w:cs="Calibri"/>
                <w:sz w:val="22"/>
                <w:szCs w:val="22"/>
                <w:lang w:val="es-AR" w:eastAsia="es-AR"/>
              </w:rPr>
            </w:pPr>
            <w:r w:rsidRPr="000312CE">
              <w:rPr>
                <w:rFonts w:eastAsia="Times New Roman" w:cs="Calibri"/>
                <w:sz w:val="22"/>
                <w:szCs w:val="22"/>
                <w:lang w:val="es-AR" w:eastAsia="es-AR"/>
              </w:rPr>
              <w:t>EMTP</w:t>
            </w:r>
          </w:p>
        </w:tc>
        <w:tc>
          <w:tcPr>
            <w:tcW w:w="2969" w:type="dxa"/>
          </w:tcPr>
          <w:p w14:paraId="14B8DDB4" w14:textId="77777777" w:rsidR="0087314E" w:rsidRPr="000312CE" w:rsidRDefault="0087314E" w:rsidP="0075679E">
            <w:pPr>
              <w:spacing w:after="0" w:line="240" w:lineRule="auto"/>
              <w:jc w:val="left"/>
              <w:rPr>
                <w:rFonts w:eastAsia="Times New Roman" w:cs="Calibri"/>
                <w:sz w:val="22"/>
                <w:szCs w:val="22"/>
                <w:lang w:val="es-AR" w:eastAsia="es-AR"/>
              </w:rPr>
            </w:pPr>
            <w:r w:rsidRPr="000312CE">
              <w:rPr>
                <w:rFonts w:eastAsia="Times New Roman" w:cs="Calibri"/>
                <w:sz w:val="22"/>
                <w:szCs w:val="22"/>
                <w:lang w:val="es-AR" w:eastAsia="es-AR"/>
              </w:rPr>
              <w:t>2 puestos Dpto Ingeniería</w:t>
            </w:r>
          </w:p>
        </w:tc>
      </w:tr>
    </w:tbl>
    <w:p w14:paraId="03988758" w14:textId="77777777" w:rsidR="0087314E" w:rsidRPr="000312CE" w:rsidRDefault="0087314E" w:rsidP="0087314E">
      <w:pPr>
        <w:rPr>
          <w:lang w:val="es-ES"/>
        </w:rPr>
      </w:pPr>
    </w:p>
    <w:p w14:paraId="736AB429" w14:textId="658561D9" w:rsidR="0087314E" w:rsidRPr="000312CE" w:rsidRDefault="0087314E" w:rsidP="000312CE">
      <w:pPr>
        <w:rPr>
          <w:lang w:val="es-ES"/>
        </w:rPr>
      </w:pPr>
      <w:r w:rsidRPr="000312CE">
        <w:rPr>
          <w:lang w:val="es-ES"/>
        </w:rPr>
        <w:t xml:space="preserve">Para el adecuado funcionamiento del sistema de transmisión nacional, se han considerado programas de simulación de la operación,  softwares para análisis de estudios eléctricos transitorios y de  interfaz operador sistema para realizar una gestión eficiente de la operación de la </w:t>
      </w:r>
      <w:r w:rsidR="001A6E11" w:rsidRPr="000312CE">
        <w:rPr>
          <w:lang w:val="es-ES"/>
        </w:rPr>
        <w:t>EM</w:t>
      </w:r>
      <w:r w:rsidRPr="000312CE">
        <w:rPr>
          <w:lang w:val="es-ES"/>
        </w:rPr>
        <w:t>.</w:t>
      </w:r>
    </w:p>
    <w:p w14:paraId="5F8E78D6" w14:textId="77777777" w:rsidR="0087314E" w:rsidRDefault="0087314E" w:rsidP="0087314E">
      <w:pPr>
        <w:rPr>
          <w:lang w:val="es-ES"/>
        </w:rPr>
      </w:pPr>
      <w:r w:rsidRPr="000312CE">
        <w:rPr>
          <w:lang w:val="es-ES"/>
        </w:rPr>
        <w:t>En el Anexo COMA_3 Modelo/Datos/ Equipamiento Informático/ Costos Sistemas informáticos.xls  se encuentra detallado el  Software considerado, su costo unitario, la cantidad requerida y el resultado obtenido.</w:t>
      </w:r>
    </w:p>
    <w:p w14:paraId="711D59FD" w14:textId="77777777" w:rsidR="0079428C" w:rsidRPr="0060133B" w:rsidRDefault="0079428C" w:rsidP="0079428C">
      <w:pPr>
        <w:pStyle w:val="Ttulo5"/>
      </w:pPr>
      <w:bookmarkStart w:id="273" w:name="_Toc32390204"/>
      <w:r w:rsidRPr="0060133B">
        <w:lastRenderedPageBreak/>
        <w:t>Macroinformática (software y hardware)</w:t>
      </w:r>
      <w:bookmarkEnd w:id="273"/>
    </w:p>
    <w:p w14:paraId="2C03C6AA" w14:textId="77777777" w:rsidR="00D46168" w:rsidRDefault="00D46168" w:rsidP="0079428C">
      <w:pPr>
        <w:rPr>
          <w:lang w:val="es-ES"/>
        </w:rPr>
      </w:pPr>
    </w:p>
    <w:p w14:paraId="0E123766" w14:textId="0673E1C9" w:rsidR="0079428C" w:rsidRPr="00B06D23" w:rsidRDefault="0079428C" w:rsidP="0079428C">
      <w:pPr>
        <w:rPr>
          <w:lang w:val="es-ES"/>
        </w:rPr>
      </w:pPr>
      <w:r w:rsidRPr="00B06D23">
        <w:rPr>
          <w:lang w:val="es-ES"/>
        </w:rPr>
        <w:t>Comprende el software para el Planeamiento de Recursos Empresariales usualmente denominado ERP (</w:t>
      </w:r>
      <w:bookmarkStart w:id="274" w:name="_Toc80300464"/>
      <w:bookmarkStart w:id="275" w:name="_Toc206414880"/>
      <w:bookmarkStart w:id="276" w:name="_Toc206415022"/>
      <w:r w:rsidRPr="00B06D23">
        <w:rPr>
          <w:lang w:val="es-ES"/>
        </w:rPr>
        <w:t>Sistema Enterprise Resource Planning)</w:t>
      </w:r>
      <w:bookmarkEnd w:id="274"/>
      <w:bookmarkEnd w:id="275"/>
      <w:bookmarkEnd w:id="276"/>
    </w:p>
    <w:p w14:paraId="6BE3FA86" w14:textId="77777777" w:rsidR="0079428C" w:rsidRPr="00B06D23" w:rsidRDefault="0079428C" w:rsidP="0079428C">
      <w:pPr>
        <w:rPr>
          <w:lang w:val="es-ES"/>
        </w:rPr>
      </w:pPr>
      <w:r w:rsidRPr="00B06D23">
        <w:rPr>
          <w:lang w:val="es-ES"/>
        </w:rPr>
        <w:t>El ERP es una forma de utilizar la información a través de la organización para la gestión de áreas claves- como compras, administración de inventario y cadena de suministros, control financiero, administración de recursos humanos, logística y distribución, y administración de relaciones con clientes. Los sistemas ERP básicamente se componen de los siguientes subsistemas:</w:t>
      </w:r>
    </w:p>
    <w:p w14:paraId="240EE8E8" w14:textId="50B8B757" w:rsidR="0079428C" w:rsidRPr="00B06D23" w:rsidRDefault="0079428C" w:rsidP="0079428C">
      <w:pPr>
        <w:spacing w:after="120"/>
        <w:jc w:val="center"/>
        <w:rPr>
          <w:b/>
          <w:bCs/>
          <w:sz w:val="20"/>
          <w:szCs w:val="20"/>
          <w:lang w:val="es-ES"/>
        </w:rPr>
      </w:pPr>
      <w:bookmarkStart w:id="277" w:name="_Toc27147878"/>
      <w:r w:rsidRPr="00B06D23">
        <w:rPr>
          <w:b/>
          <w:bCs/>
          <w:sz w:val="20"/>
          <w:szCs w:val="20"/>
          <w:lang w:val="es-ES"/>
        </w:rPr>
        <w:t xml:space="preserve">Tabla Nº </w:t>
      </w:r>
      <w:r w:rsidRPr="00B06D23">
        <w:rPr>
          <w:b/>
          <w:bCs/>
          <w:sz w:val="20"/>
          <w:szCs w:val="20"/>
          <w:lang w:val="es-ES"/>
        </w:rPr>
        <w:fldChar w:fldCharType="begin"/>
      </w:r>
      <w:r w:rsidRPr="00B06D23">
        <w:rPr>
          <w:b/>
          <w:bCs/>
          <w:sz w:val="20"/>
          <w:szCs w:val="20"/>
          <w:lang w:val="es-ES"/>
        </w:rPr>
        <w:instrText xml:space="preserve"> SEQ Tabla_Nº \* ARABIC </w:instrText>
      </w:r>
      <w:r w:rsidRPr="00B06D23">
        <w:rPr>
          <w:b/>
          <w:bCs/>
          <w:sz w:val="20"/>
          <w:szCs w:val="20"/>
          <w:lang w:val="es-ES"/>
        </w:rPr>
        <w:fldChar w:fldCharType="separate"/>
      </w:r>
      <w:r w:rsidR="00DF5403">
        <w:rPr>
          <w:b/>
          <w:bCs/>
          <w:noProof/>
          <w:sz w:val="20"/>
          <w:szCs w:val="20"/>
          <w:lang w:val="es-ES"/>
        </w:rPr>
        <w:t>1</w:t>
      </w:r>
      <w:r w:rsidRPr="00B06D23">
        <w:rPr>
          <w:b/>
          <w:bCs/>
          <w:sz w:val="20"/>
          <w:szCs w:val="20"/>
          <w:lang w:val="es-ES"/>
        </w:rPr>
        <w:fldChar w:fldCharType="end"/>
      </w:r>
      <w:r w:rsidRPr="00B06D23">
        <w:rPr>
          <w:b/>
          <w:bCs/>
          <w:sz w:val="20"/>
          <w:szCs w:val="20"/>
          <w:lang w:val="es-ES"/>
        </w:rPr>
        <w:t xml:space="preserve"> subsistemas de los sistemas ERP</w:t>
      </w:r>
      <w:bookmarkEnd w:id="277"/>
    </w:p>
    <w:tbl>
      <w:tblPr>
        <w:tblW w:w="9287" w:type="dxa"/>
        <w:tblInd w:w="212"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2588"/>
        <w:gridCol w:w="6699"/>
      </w:tblGrid>
      <w:tr w:rsidR="0079428C" w:rsidRPr="00B06D23" w14:paraId="4D653112"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6B09DA6E" w14:textId="77777777" w:rsidR="0079428C" w:rsidRPr="00B06D23" w:rsidRDefault="0079428C" w:rsidP="00C276D3">
            <w:pPr>
              <w:spacing w:before="20" w:after="40" w:line="240" w:lineRule="auto"/>
              <w:rPr>
                <w:sz w:val="20"/>
                <w:szCs w:val="20"/>
                <w:lang w:val="es-ES"/>
              </w:rPr>
            </w:pPr>
            <w:r w:rsidRPr="00B06D23">
              <w:rPr>
                <w:sz w:val="20"/>
                <w:szCs w:val="20"/>
                <w:lang w:val="es-ES"/>
              </w:rPr>
              <w:t>Presupuesto y Control de Gestión</w:t>
            </w:r>
          </w:p>
        </w:tc>
        <w:tc>
          <w:tcPr>
            <w:tcW w:w="6699" w:type="dxa"/>
            <w:tcBorders>
              <w:top w:val="single" w:sz="6" w:space="0" w:color="auto"/>
              <w:left w:val="single" w:sz="6" w:space="0" w:color="auto"/>
              <w:bottom w:val="single" w:sz="6" w:space="0" w:color="auto"/>
              <w:right w:val="single" w:sz="6" w:space="0" w:color="auto"/>
            </w:tcBorders>
          </w:tcPr>
          <w:p w14:paraId="740D991B" w14:textId="77777777" w:rsidR="0079428C" w:rsidRPr="00B06D23" w:rsidRDefault="0079428C" w:rsidP="00C276D3">
            <w:pPr>
              <w:spacing w:before="20" w:after="40" w:line="240" w:lineRule="auto"/>
              <w:rPr>
                <w:sz w:val="20"/>
                <w:szCs w:val="20"/>
                <w:lang w:val="es-ES"/>
              </w:rPr>
            </w:pPr>
            <w:r w:rsidRPr="00B06D23">
              <w:rPr>
                <w:sz w:val="20"/>
                <w:szCs w:val="20"/>
                <w:lang w:val="es-ES"/>
              </w:rPr>
              <w:t>Manutención de Árbol de Inversiones</w:t>
            </w:r>
          </w:p>
          <w:p w14:paraId="48B7976B" w14:textId="77777777" w:rsidR="0079428C" w:rsidRPr="00B06D23" w:rsidRDefault="0079428C" w:rsidP="00C276D3">
            <w:pPr>
              <w:spacing w:before="20" w:after="40" w:line="240" w:lineRule="auto"/>
              <w:rPr>
                <w:sz w:val="20"/>
                <w:szCs w:val="20"/>
                <w:lang w:val="es-ES"/>
              </w:rPr>
            </w:pPr>
            <w:r w:rsidRPr="00B06D23">
              <w:rPr>
                <w:sz w:val="20"/>
                <w:szCs w:val="20"/>
                <w:lang w:val="es-ES"/>
              </w:rPr>
              <w:t>Manutención de Órdenes Internas</w:t>
            </w:r>
          </w:p>
          <w:p w14:paraId="4638D264"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de la Planificación</w:t>
            </w:r>
          </w:p>
          <w:p w14:paraId="0CEC1D19"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de la Inversión</w:t>
            </w:r>
          </w:p>
          <w:p w14:paraId="59250898"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de Gastos</w:t>
            </w:r>
          </w:p>
          <w:p w14:paraId="7CC7981D" w14:textId="77777777" w:rsidR="0079428C" w:rsidRPr="00B06D23" w:rsidRDefault="0079428C" w:rsidP="00C276D3">
            <w:pPr>
              <w:spacing w:before="20" w:after="40" w:line="240" w:lineRule="auto"/>
              <w:rPr>
                <w:sz w:val="20"/>
                <w:szCs w:val="20"/>
                <w:lang w:val="es-ES"/>
              </w:rPr>
            </w:pPr>
            <w:r w:rsidRPr="00B06D23">
              <w:rPr>
                <w:sz w:val="20"/>
                <w:szCs w:val="20"/>
                <w:lang w:val="es-ES"/>
              </w:rPr>
              <w:t>Emitir órdenes de gastos reales</w:t>
            </w:r>
          </w:p>
          <w:p w14:paraId="10239C21" w14:textId="77777777" w:rsidR="0079428C" w:rsidRPr="00B06D23" w:rsidRDefault="0079428C" w:rsidP="00C276D3">
            <w:pPr>
              <w:spacing w:before="20" w:after="40" w:line="240" w:lineRule="auto"/>
              <w:rPr>
                <w:sz w:val="20"/>
                <w:szCs w:val="20"/>
                <w:lang w:val="es-ES"/>
              </w:rPr>
            </w:pPr>
            <w:r w:rsidRPr="00B06D23">
              <w:rPr>
                <w:sz w:val="20"/>
                <w:szCs w:val="20"/>
                <w:lang w:val="es-ES"/>
              </w:rPr>
              <w:t xml:space="preserve">Emitir órdenes de inversiones reales </w:t>
            </w:r>
          </w:p>
          <w:p w14:paraId="412960C0" w14:textId="77777777" w:rsidR="0079428C" w:rsidRPr="00B06D23" w:rsidRDefault="0079428C" w:rsidP="00C276D3">
            <w:pPr>
              <w:spacing w:before="20" w:after="40" w:line="240" w:lineRule="auto"/>
              <w:rPr>
                <w:sz w:val="20"/>
                <w:szCs w:val="20"/>
                <w:lang w:val="es-ES"/>
              </w:rPr>
            </w:pPr>
            <w:r w:rsidRPr="00B06D23">
              <w:rPr>
                <w:sz w:val="20"/>
                <w:szCs w:val="20"/>
                <w:lang w:val="es-ES"/>
              </w:rPr>
              <w:t>Seguimiento de gastos</w:t>
            </w:r>
          </w:p>
          <w:p w14:paraId="6B717984" w14:textId="77777777" w:rsidR="0079428C" w:rsidRPr="00B06D23" w:rsidRDefault="0079428C" w:rsidP="00C276D3">
            <w:pPr>
              <w:spacing w:before="20" w:after="40" w:line="240" w:lineRule="auto"/>
              <w:rPr>
                <w:sz w:val="20"/>
                <w:szCs w:val="20"/>
                <w:lang w:val="es-ES"/>
              </w:rPr>
            </w:pPr>
            <w:r w:rsidRPr="00B06D23">
              <w:rPr>
                <w:sz w:val="20"/>
                <w:szCs w:val="20"/>
                <w:lang w:val="es-ES"/>
              </w:rPr>
              <w:t>Seguimiento de inversiones</w:t>
            </w:r>
          </w:p>
          <w:p w14:paraId="7B4FC000" w14:textId="77777777" w:rsidR="0079428C" w:rsidRPr="00B06D23" w:rsidRDefault="0079428C" w:rsidP="00C276D3">
            <w:pPr>
              <w:spacing w:before="20" w:after="40" w:line="240" w:lineRule="auto"/>
              <w:rPr>
                <w:sz w:val="20"/>
                <w:szCs w:val="20"/>
                <w:lang w:val="es-ES"/>
              </w:rPr>
            </w:pPr>
            <w:r w:rsidRPr="00B06D23">
              <w:rPr>
                <w:sz w:val="20"/>
                <w:szCs w:val="20"/>
                <w:lang w:val="es-ES"/>
              </w:rPr>
              <w:t>Seguimiento de Ingresos</w:t>
            </w:r>
          </w:p>
          <w:p w14:paraId="3D85B45D" w14:textId="77777777" w:rsidR="0079428C" w:rsidRPr="00B06D23" w:rsidRDefault="0079428C" w:rsidP="00C276D3">
            <w:pPr>
              <w:spacing w:before="20" w:after="40" w:line="240" w:lineRule="auto"/>
              <w:rPr>
                <w:sz w:val="20"/>
                <w:szCs w:val="20"/>
                <w:lang w:val="es-ES"/>
              </w:rPr>
            </w:pPr>
            <w:r w:rsidRPr="00B06D23">
              <w:rPr>
                <w:sz w:val="20"/>
                <w:szCs w:val="20"/>
                <w:lang w:val="es-ES"/>
              </w:rPr>
              <w:t>Efectuar liquidaciones de inversiones</w:t>
            </w:r>
          </w:p>
        </w:tc>
      </w:tr>
      <w:tr w:rsidR="0079428C" w:rsidRPr="00B06D23" w14:paraId="1D5F7EC8"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3E185ED9" w14:textId="77777777" w:rsidR="0079428C" w:rsidRPr="00B06D23" w:rsidRDefault="0079428C" w:rsidP="00C276D3">
            <w:pPr>
              <w:spacing w:before="20" w:after="40" w:line="240" w:lineRule="auto"/>
              <w:rPr>
                <w:sz w:val="20"/>
                <w:szCs w:val="20"/>
                <w:lang w:val="es-ES"/>
              </w:rPr>
            </w:pPr>
            <w:r w:rsidRPr="00B06D23">
              <w:rPr>
                <w:sz w:val="20"/>
                <w:szCs w:val="20"/>
                <w:lang w:val="es-ES"/>
              </w:rPr>
              <w:t>Abastecimiento – Gestión de Materiales</w:t>
            </w:r>
          </w:p>
        </w:tc>
        <w:tc>
          <w:tcPr>
            <w:tcW w:w="6699" w:type="dxa"/>
            <w:tcBorders>
              <w:top w:val="single" w:sz="6" w:space="0" w:color="auto"/>
              <w:left w:val="single" w:sz="6" w:space="0" w:color="auto"/>
              <w:bottom w:val="single" w:sz="6" w:space="0" w:color="auto"/>
              <w:right w:val="single" w:sz="6" w:space="0" w:color="auto"/>
            </w:tcBorders>
          </w:tcPr>
          <w:p w14:paraId="47FB8678"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Materiales</w:t>
            </w:r>
          </w:p>
          <w:p w14:paraId="1762890E"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Servicios</w:t>
            </w:r>
          </w:p>
          <w:p w14:paraId="3A30A14C"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Compras (proveedores)</w:t>
            </w:r>
          </w:p>
          <w:p w14:paraId="76A8B7D3" w14:textId="77777777" w:rsidR="0079428C" w:rsidRPr="00B06D23" w:rsidRDefault="0079428C" w:rsidP="00C276D3">
            <w:pPr>
              <w:spacing w:before="20" w:after="40" w:line="240" w:lineRule="auto"/>
              <w:rPr>
                <w:sz w:val="20"/>
                <w:szCs w:val="20"/>
                <w:lang w:val="es-ES"/>
              </w:rPr>
            </w:pPr>
            <w:r w:rsidRPr="00B06D23">
              <w:rPr>
                <w:sz w:val="20"/>
                <w:szCs w:val="20"/>
                <w:lang w:val="es-ES"/>
              </w:rPr>
              <w:t>Reposición de Stock</w:t>
            </w:r>
          </w:p>
          <w:p w14:paraId="41A103FA" w14:textId="77777777" w:rsidR="0079428C" w:rsidRPr="00B06D23" w:rsidRDefault="0079428C" w:rsidP="00C276D3">
            <w:pPr>
              <w:spacing w:before="20" w:after="40" w:line="240" w:lineRule="auto"/>
              <w:rPr>
                <w:sz w:val="20"/>
                <w:szCs w:val="20"/>
                <w:lang w:val="es-ES"/>
              </w:rPr>
            </w:pPr>
            <w:r w:rsidRPr="00B06D23">
              <w:rPr>
                <w:sz w:val="20"/>
                <w:szCs w:val="20"/>
                <w:lang w:val="es-ES"/>
              </w:rPr>
              <w:t>Compra de materiales</w:t>
            </w:r>
          </w:p>
          <w:p w14:paraId="59225E11" w14:textId="77777777" w:rsidR="0079428C" w:rsidRPr="00B06D23" w:rsidRDefault="0079428C" w:rsidP="00C276D3">
            <w:pPr>
              <w:spacing w:before="20" w:after="40" w:line="240" w:lineRule="auto"/>
              <w:rPr>
                <w:sz w:val="20"/>
                <w:szCs w:val="20"/>
                <w:lang w:val="es-ES"/>
              </w:rPr>
            </w:pPr>
            <w:r w:rsidRPr="00B06D23">
              <w:rPr>
                <w:sz w:val="20"/>
                <w:szCs w:val="20"/>
                <w:lang w:val="es-ES"/>
              </w:rPr>
              <w:t>Compra de Servicios</w:t>
            </w:r>
          </w:p>
          <w:p w14:paraId="167FA09F" w14:textId="77777777" w:rsidR="0079428C" w:rsidRPr="00B06D23" w:rsidRDefault="0079428C" w:rsidP="00C276D3">
            <w:pPr>
              <w:spacing w:before="20" w:after="40" w:line="240" w:lineRule="auto"/>
              <w:rPr>
                <w:sz w:val="20"/>
                <w:szCs w:val="20"/>
                <w:lang w:val="es-ES"/>
              </w:rPr>
            </w:pPr>
            <w:r w:rsidRPr="00B06D23">
              <w:rPr>
                <w:sz w:val="20"/>
                <w:szCs w:val="20"/>
                <w:lang w:val="es-ES"/>
              </w:rPr>
              <w:t>Procesamiento de reconciliación</w:t>
            </w:r>
          </w:p>
          <w:p w14:paraId="3941C390" w14:textId="77777777" w:rsidR="0079428C" w:rsidRPr="00B06D23" w:rsidRDefault="0079428C" w:rsidP="00C276D3">
            <w:pPr>
              <w:spacing w:before="20" w:after="40" w:line="240" w:lineRule="auto"/>
              <w:rPr>
                <w:sz w:val="20"/>
                <w:szCs w:val="20"/>
                <w:lang w:val="es-ES"/>
              </w:rPr>
            </w:pPr>
            <w:r w:rsidRPr="00B06D23">
              <w:rPr>
                <w:sz w:val="20"/>
                <w:szCs w:val="20"/>
                <w:lang w:val="es-ES"/>
              </w:rPr>
              <w:t>Contratación de Obras llave en mano</w:t>
            </w:r>
          </w:p>
          <w:p w14:paraId="2AF82FF3" w14:textId="77777777" w:rsidR="0079428C" w:rsidRPr="00B06D23" w:rsidRDefault="0079428C" w:rsidP="00C276D3">
            <w:pPr>
              <w:spacing w:before="20" w:after="40" w:line="240" w:lineRule="auto"/>
              <w:rPr>
                <w:sz w:val="20"/>
                <w:szCs w:val="20"/>
                <w:lang w:val="es-ES"/>
              </w:rPr>
            </w:pPr>
            <w:r w:rsidRPr="00B06D23">
              <w:rPr>
                <w:sz w:val="20"/>
                <w:szCs w:val="20"/>
                <w:lang w:val="es-ES"/>
              </w:rPr>
              <w:t>Atención de necesidades de manutención</w:t>
            </w:r>
          </w:p>
          <w:p w14:paraId="0E543F71" w14:textId="77777777" w:rsidR="0079428C" w:rsidRPr="00B06D23" w:rsidRDefault="0079428C" w:rsidP="00C276D3">
            <w:pPr>
              <w:spacing w:before="20" w:after="40" w:line="240" w:lineRule="auto"/>
              <w:rPr>
                <w:sz w:val="20"/>
                <w:szCs w:val="20"/>
                <w:lang w:val="es-ES"/>
              </w:rPr>
            </w:pPr>
            <w:r w:rsidRPr="00B06D23">
              <w:rPr>
                <w:sz w:val="20"/>
                <w:szCs w:val="20"/>
                <w:lang w:val="es-ES"/>
              </w:rPr>
              <w:t>Distribución de materiales</w:t>
            </w:r>
          </w:p>
          <w:p w14:paraId="51129470" w14:textId="77777777" w:rsidR="0079428C" w:rsidRPr="00B06D23" w:rsidRDefault="0079428C" w:rsidP="00C276D3">
            <w:pPr>
              <w:spacing w:before="20" w:after="40" w:line="240" w:lineRule="auto"/>
              <w:rPr>
                <w:sz w:val="20"/>
                <w:szCs w:val="20"/>
                <w:lang w:val="es-ES"/>
              </w:rPr>
            </w:pPr>
            <w:r w:rsidRPr="00B06D23">
              <w:rPr>
                <w:sz w:val="20"/>
                <w:szCs w:val="20"/>
                <w:lang w:val="es-ES"/>
              </w:rPr>
              <w:t>Devolución de materiales a recuperar</w:t>
            </w:r>
          </w:p>
          <w:p w14:paraId="50D563FA" w14:textId="77777777" w:rsidR="0079428C" w:rsidRPr="00B06D23" w:rsidRDefault="0079428C" w:rsidP="00C276D3">
            <w:pPr>
              <w:spacing w:before="20" w:after="40" w:line="240" w:lineRule="auto"/>
              <w:rPr>
                <w:sz w:val="20"/>
                <w:szCs w:val="20"/>
                <w:lang w:val="es-ES"/>
              </w:rPr>
            </w:pPr>
            <w:r w:rsidRPr="00B06D23">
              <w:rPr>
                <w:sz w:val="20"/>
                <w:szCs w:val="20"/>
                <w:lang w:val="es-ES"/>
              </w:rPr>
              <w:t>Inventario de stock</w:t>
            </w:r>
          </w:p>
          <w:p w14:paraId="25695F1D" w14:textId="77777777" w:rsidR="0079428C" w:rsidRPr="00B06D23" w:rsidRDefault="0079428C" w:rsidP="00C276D3">
            <w:pPr>
              <w:spacing w:before="20" w:after="40" w:line="240" w:lineRule="auto"/>
              <w:rPr>
                <w:sz w:val="20"/>
                <w:szCs w:val="20"/>
                <w:lang w:val="es-ES"/>
              </w:rPr>
            </w:pPr>
            <w:r w:rsidRPr="00B06D23">
              <w:rPr>
                <w:sz w:val="20"/>
                <w:szCs w:val="20"/>
                <w:lang w:val="es-ES"/>
              </w:rPr>
              <w:t>Envío de material en garantía para proveedor</w:t>
            </w:r>
          </w:p>
          <w:p w14:paraId="5672A796" w14:textId="77777777" w:rsidR="0079428C" w:rsidRPr="00B06D23" w:rsidRDefault="0079428C" w:rsidP="00C276D3">
            <w:pPr>
              <w:spacing w:before="20" w:after="40" w:line="240" w:lineRule="auto"/>
              <w:rPr>
                <w:sz w:val="20"/>
                <w:szCs w:val="20"/>
                <w:lang w:val="es-ES"/>
              </w:rPr>
            </w:pPr>
            <w:r w:rsidRPr="00B06D23">
              <w:rPr>
                <w:sz w:val="20"/>
                <w:szCs w:val="20"/>
                <w:lang w:val="es-ES"/>
              </w:rPr>
              <w:t>Material almacenado en bodegas</w:t>
            </w:r>
          </w:p>
          <w:p w14:paraId="07940D59" w14:textId="77777777" w:rsidR="0079428C" w:rsidRPr="00B06D23" w:rsidRDefault="0079428C" w:rsidP="00C276D3">
            <w:pPr>
              <w:spacing w:before="20" w:after="40" w:line="240" w:lineRule="auto"/>
              <w:rPr>
                <w:sz w:val="20"/>
                <w:szCs w:val="20"/>
                <w:lang w:val="es-ES"/>
              </w:rPr>
            </w:pPr>
            <w:r w:rsidRPr="00B06D23">
              <w:rPr>
                <w:sz w:val="20"/>
                <w:szCs w:val="20"/>
                <w:lang w:val="es-ES"/>
              </w:rPr>
              <w:t>Informes operacionales y gerenciales</w:t>
            </w:r>
          </w:p>
          <w:p w14:paraId="55D0B95E" w14:textId="77777777" w:rsidR="0079428C" w:rsidRPr="00B06D23" w:rsidRDefault="0079428C" w:rsidP="00C276D3">
            <w:pPr>
              <w:spacing w:before="20" w:after="40" w:line="240" w:lineRule="auto"/>
              <w:rPr>
                <w:sz w:val="20"/>
                <w:szCs w:val="20"/>
                <w:lang w:val="es-ES"/>
              </w:rPr>
            </w:pPr>
            <w:r w:rsidRPr="00B06D23">
              <w:rPr>
                <w:sz w:val="20"/>
                <w:szCs w:val="20"/>
                <w:lang w:val="es-ES"/>
              </w:rPr>
              <w:t>Venta de materiales</w:t>
            </w:r>
          </w:p>
          <w:p w14:paraId="4364212B" w14:textId="77777777" w:rsidR="0079428C" w:rsidRPr="00B06D23" w:rsidRDefault="0079428C" w:rsidP="00C276D3">
            <w:pPr>
              <w:spacing w:before="20" w:after="40" w:line="240" w:lineRule="auto"/>
              <w:rPr>
                <w:sz w:val="20"/>
                <w:szCs w:val="20"/>
                <w:lang w:val="es-ES"/>
              </w:rPr>
            </w:pPr>
            <w:r w:rsidRPr="00B06D23">
              <w:rPr>
                <w:sz w:val="20"/>
                <w:szCs w:val="20"/>
                <w:lang w:val="es-ES"/>
              </w:rPr>
              <w:t>Substitución de material obsoleto</w:t>
            </w:r>
          </w:p>
          <w:p w14:paraId="7359362D" w14:textId="77777777" w:rsidR="0079428C" w:rsidRPr="00B06D23" w:rsidRDefault="0079428C" w:rsidP="00C276D3">
            <w:pPr>
              <w:spacing w:before="20" w:after="40" w:line="240" w:lineRule="auto"/>
              <w:rPr>
                <w:sz w:val="20"/>
                <w:szCs w:val="20"/>
                <w:lang w:val="es-ES"/>
              </w:rPr>
            </w:pPr>
            <w:r w:rsidRPr="00B06D23">
              <w:rPr>
                <w:sz w:val="20"/>
                <w:szCs w:val="20"/>
                <w:lang w:val="es-ES"/>
              </w:rPr>
              <w:t>Envío de componentes de material en garantía con proveedor</w:t>
            </w:r>
          </w:p>
          <w:p w14:paraId="40804818" w14:textId="77777777" w:rsidR="0079428C" w:rsidRPr="00B06D23" w:rsidRDefault="0079428C" w:rsidP="00C276D3">
            <w:pPr>
              <w:spacing w:before="20" w:after="40" w:line="240" w:lineRule="auto"/>
              <w:rPr>
                <w:sz w:val="20"/>
                <w:szCs w:val="20"/>
                <w:lang w:val="es-ES"/>
              </w:rPr>
            </w:pPr>
            <w:r w:rsidRPr="00B06D23">
              <w:rPr>
                <w:sz w:val="20"/>
                <w:szCs w:val="20"/>
                <w:lang w:val="es-ES"/>
              </w:rPr>
              <w:t>Procesamiento de Libros Fiscales</w:t>
            </w:r>
          </w:p>
          <w:p w14:paraId="145AA25A" w14:textId="77777777" w:rsidR="0079428C" w:rsidRPr="00B06D23" w:rsidRDefault="0079428C" w:rsidP="00C276D3">
            <w:pPr>
              <w:spacing w:before="20" w:after="40" w:line="240" w:lineRule="auto"/>
              <w:rPr>
                <w:sz w:val="20"/>
                <w:szCs w:val="20"/>
                <w:lang w:val="es-ES"/>
              </w:rPr>
            </w:pPr>
            <w:r w:rsidRPr="00B06D23">
              <w:rPr>
                <w:sz w:val="20"/>
                <w:szCs w:val="20"/>
                <w:lang w:val="es-ES"/>
              </w:rPr>
              <w:lastRenderedPageBreak/>
              <w:t>Planeamiento Pago</w:t>
            </w:r>
          </w:p>
          <w:p w14:paraId="7413242B"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Transferencia de materiales</w:t>
            </w:r>
          </w:p>
        </w:tc>
      </w:tr>
      <w:tr w:rsidR="0079428C" w:rsidRPr="00B06D23" w14:paraId="0E806117"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738F8D8E" w14:textId="77777777" w:rsidR="0079428C" w:rsidRPr="00B06D23" w:rsidRDefault="0079428C" w:rsidP="00C276D3">
            <w:pPr>
              <w:spacing w:before="20" w:after="40" w:line="240" w:lineRule="auto"/>
              <w:rPr>
                <w:sz w:val="20"/>
                <w:szCs w:val="20"/>
                <w:lang w:val="es-ES"/>
              </w:rPr>
            </w:pPr>
            <w:r w:rsidRPr="00B06D23">
              <w:rPr>
                <w:sz w:val="20"/>
                <w:szCs w:val="20"/>
                <w:lang w:val="es-ES"/>
              </w:rPr>
              <w:lastRenderedPageBreak/>
              <w:t>Contabilidad y Finanzas</w:t>
            </w:r>
          </w:p>
        </w:tc>
        <w:tc>
          <w:tcPr>
            <w:tcW w:w="6699" w:type="dxa"/>
            <w:tcBorders>
              <w:top w:val="single" w:sz="6" w:space="0" w:color="auto"/>
              <w:left w:val="single" w:sz="6" w:space="0" w:color="auto"/>
              <w:bottom w:val="single" w:sz="6" w:space="0" w:color="auto"/>
              <w:right w:val="single" w:sz="6" w:space="0" w:color="auto"/>
            </w:tcBorders>
          </w:tcPr>
          <w:p w14:paraId="653664B0"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diario de caja</w:t>
            </w:r>
          </w:p>
          <w:p w14:paraId="72C1A78D" w14:textId="77777777" w:rsidR="0079428C" w:rsidRPr="00B06D23" w:rsidRDefault="0079428C" w:rsidP="00C276D3">
            <w:pPr>
              <w:spacing w:before="20" w:after="40" w:line="240" w:lineRule="auto"/>
              <w:rPr>
                <w:sz w:val="20"/>
                <w:szCs w:val="20"/>
                <w:lang w:val="es-ES"/>
              </w:rPr>
            </w:pPr>
            <w:r w:rsidRPr="00B06D23">
              <w:rPr>
                <w:sz w:val="20"/>
                <w:szCs w:val="20"/>
                <w:lang w:val="es-ES"/>
              </w:rPr>
              <w:t>Planear y controlar otros tributos</w:t>
            </w:r>
          </w:p>
          <w:p w14:paraId="0A45B07B" w14:textId="77777777" w:rsidR="0079428C" w:rsidRPr="00B06D23" w:rsidRDefault="0079428C" w:rsidP="00C276D3">
            <w:pPr>
              <w:spacing w:before="20" w:after="40" w:line="240" w:lineRule="auto"/>
              <w:rPr>
                <w:sz w:val="20"/>
                <w:szCs w:val="20"/>
                <w:lang w:val="es-ES"/>
              </w:rPr>
            </w:pPr>
            <w:r w:rsidRPr="00B06D23">
              <w:rPr>
                <w:sz w:val="20"/>
                <w:szCs w:val="20"/>
                <w:lang w:val="es-ES"/>
              </w:rPr>
              <w:t>Efectuar Pagos</w:t>
            </w:r>
          </w:p>
          <w:p w14:paraId="2E9013A9" w14:textId="77777777" w:rsidR="0079428C" w:rsidRPr="00B06D23" w:rsidRDefault="0079428C" w:rsidP="00C276D3">
            <w:pPr>
              <w:spacing w:before="20" w:after="40" w:line="240" w:lineRule="auto"/>
              <w:rPr>
                <w:sz w:val="20"/>
                <w:szCs w:val="20"/>
                <w:lang w:val="es-ES"/>
              </w:rPr>
            </w:pPr>
            <w:r w:rsidRPr="00B06D23">
              <w:rPr>
                <w:sz w:val="20"/>
                <w:szCs w:val="20"/>
                <w:lang w:val="es-ES"/>
              </w:rPr>
              <w:t>Comunicación con Bancos</w:t>
            </w:r>
          </w:p>
          <w:p w14:paraId="684EFDFA" w14:textId="77777777" w:rsidR="0079428C" w:rsidRPr="00B06D23" w:rsidRDefault="0079428C" w:rsidP="00C276D3">
            <w:pPr>
              <w:spacing w:before="20" w:after="40" w:line="240" w:lineRule="auto"/>
              <w:rPr>
                <w:sz w:val="20"/>
                <w:szCs w:val="20"/>
                <w:lang w:val="es-ES"/>
              </w:rPr>
            </w:pPr>
            <w:r w:rsidRPr="00B06D23">
              <w:rPr>
                <w:sz w:val="20"/>
                <w:szCs w:val="20"/>
                <w:lang w:val="es-ES"/>
              </w:rPr>
              <w:t>Planificar y controlar IVA</w:t>
            </w:r>
          </w:p>
          <w:p w14:paraId="397259E1"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datos maestros</w:t>
            </w:r>
          </w:p>
          <w:p w14:paraId="72EEE274" w14:textId="77777777" w:rsidR="0079428C" w:rsidRPr="00B06D23" w:rsidRDefault="0079428C" w:rsidP="00C276D3">
            <w:pPr>
              <w:spacing w:before="20" w:after="40" w:line="240" w:lineRule="auto"/>
              <w:rPr>
                <w:sz w:val="20"/>
                <w:szCs w:val="20"/>
                <w:lang w:val="es-ES"/>
              </w:rPr>
            </w:pPr>
            <w:r w:rsidRPr="00B06D23">
              <w:rPr>
                <w:sz w:val="20"/>
                <w:szCs w:val="20"/>
                <w:lang w:val="es-ES"/>
              </w:rPr>
              <w:t>Procesar pagos</w:t>
            </w:r>
          </w:p>
          <w:p w14:paraId="5172748D" w14:textId="77777777" w:rsidR="0079428C" w:rsidRPr="00B06D23" w:rsidRDefault="0079428C" w:rsidP="00C276D3">
            <w:pPr>
              <w:spacing w:before="20" w:after="40" w:line="240" w:lineRule="auto"/>
              <w:rPr>
                <w:sz w:val="20"/>
                <w:szCs w:val="20"/>
                <w:lang w:val="es-ES"/>
              </w:rPr>
            </w:pPr>
            <w:r w:rsidRPr="00B06D23">
              <w:rPr>
                <w:sz w:val="20"/>
                <w:szCs w:val="20"/>
                <w:lang w:val="es-ES"/>
              </w:rPr>
              <w:t>Procesar cierre periódico mensual</w:t>
            </w:r>
          </w:p>
          <w:p w14:paraId="2EEE1B2B" w14:textId="77777777" w:rsidR="0079428C" w:rsidRPr="00B06D23" w:rsidRDefault="0079428C" w:rsidP="00C276D3">
            <w:pPr>
              <w:spacing w:before="20" w:after="40" w:line="240" w:lineRule="auto"/>
              <w:rPr>
                <w:sz w:val="20"/>
                <w:szCs w:val="20"/>
                <w:lang w:val="es-ES"/>
              </w:rPr>
            </w:pPr>
            <w:r w:rsidRPr="00B06D23">
              <w:rPr>
                <w:sz w:val="20"/>
                <w:szCs w:val="20"/>
                <w:lang w:val="es-ES"/>
              </w:rPr>
              <w:t>Procesar cierre periódico diario</w:t>
            </w:r>
          </w:p>
          <w:p w14:paraId="7F950135" w14:textId="77777777" w:rsidR="0079428C" w:rsidRPr="00B06D23" w:rsidRDefault="0079428C" w:rsidP="00C276D3">
            <w:pPr>
              <w:spacing w:before="20" w:after="40" w:line="240" w:lineRule="auto"/>
              <w:rPr>
                <w:sz w:val="20"/>
                <w:szCs w:val="20"/>
                <w:lang w:val="es-ES"/>
              </w:rPr>
            </w:pPr>
            <w:r w:rsidRPr="00B06D23">
              <w:rPr>
                <w:sz w:val="20"/>
                <w:szCs w:val="20"/>
                <w:lang w:val="es-ES"/>
              </w:rPr>
              <w:t>Procesar reconciliación</w:t>
            </w:r>
          </w:p>
          <w:p w14:paraId="125C3E20" w14:textId="77777777" w:rsidR="0079428C" w:rsidRPr="00B06D23" w:rsidRDefault="0079428C" w:rsidP="00C276D3">
            <w:pPr>
              <w:spacing w:before="20" w:after="40" w:line="240" w:lineRule="auto"/>
              <w:rPr>
                <w:sz w:val="20"/>
                <w:szCs w:val="20"/>
                <w:lang w:val="es-ES"/>
              </w:rPr>
            </w:pPr>
            <w:r w:rsidRPr="00B06D23">
              <w:rPr>
                <w:sz w:val="20"/>
                <w:szCs w:val="20"/>
                <w:lang w:val="es-ES"/>
              </w:rPr>
              <w:t>Cierre anual</w:t>
            </w:r>
          </w:p>
          <w:p w14:paraId="77C80C71" w14:textId="77777777" w:rsidR="0079428C" w:rsidRPr="00B06D23" w:rsidRDefault="0079428C" w:rsidP="00C276D3">
            <w:pPr>
              <w:spacing w:before="20" w:after="40" w:line="240" w:lineRule="auto"/>
              <w:rPr>
                <w:sz w:val="20"/>
                <w:szCs w:val="20"/>
                <w:lang w:val="es-ES"/>
              </w:rPr>
            </w:pPr>
            <w:r w:rsidRPr="00B06D23">
              <w:rPr>
                <w:sz w:val="20"/>
                <w:szCs w:val="20"/>
                <w:lang w:val="es-ES"/>
              </w:rPr>
              <w:t>Impresión de Informes: Inventarios, Balances, etc.</w:t>
            </w:r>
          </w:p>
          <w:p w14:paraId="50923B71" w14:textId="77777777" w:rsidR="0079428C" w:rsidRPr="00B06D23" w:rsidRDefault="0079428C" w:rsidP="00C276D3">
            <w:pPr>
              <w:spacing w:before="20" w:after="40" w:line="240" w:lineRule="auto"/>
              <w:rPr>
                <w:sz w:val="20"/>
                <w:szCs w:val="20"/>
                <w:lang w:val="es-ES"/>
              </w:rPr>
            </w:pPr>
            <w:r w:rsidRPr="00B06D23">
              <w:rPr>
                <w:sz w:val="20"/>
                <w:szCs w:val="20"/>
                <w:lang w:val="es-ES"/>
              </w:rPr>
              <w:t>Movimientos Accionarios</w:t>
            </w:r>
          </w:p>
          <w:p w14:paraId="14FF4993" w14:textId="77777777" w:rsidR="0079428C" w:rsidRPr="00B06D23" w:rsidRDefault="0079428C" w:rsidP="00C276D3">
            <w:pPr>
              <w:spacing w:before="20" w:after="40" w:line="240" w:lineRule="auto"/>
              <w:rPr>
                <w:sz w:val="20"/>
                <w:szCs w:val="20"/>
                <w:lang w:val="es-ES"/>
              </w:rPr>
            </w:pPr>
            <w:r w:rsidRPr="00B06D23">
              <w:rPr>
                <w:sz w:val="20"/>
                <w:szCs w:val="20"/>
                <w:lang w:val="es-ES"/>
              </w:rPr>
              <w:t>Pago de dividendos</w:t>
            </w:r>
          </w:p>
          <w:p w14:paraId="20B658FB"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Gerenciamiento de préstamos y financiamientos</w:t>
            </w:r>
          </w:p>
        </w:tc>
      </w:tr>
      <w:tr w:rsidR="0079428C" w:rsidRPr="00B06D23" w14:paraId="6BD8F2DA"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6E1962E7" w14:textId="77777777" w:rsidR="0079428C" w:rsidRPr="00B06D23" w:rsidRDefault="0079428C" w:rsidP="00C276D3">
            <w:pPr>
              <w:spacing w:before="20" w:after="40" w:line="240" w:lineRule="auto"/>
              <w:rPr>
                <w:sz w:val="20"/>
                <w:szCs w:val="20"/>
                <w:lang w:val="es-ES"/>
              </w:rPr>
            </w:pPr>
            <w:r w:rsidRPr="00B06D23">
              <w:rPr>
                <w:sz w:val="20"/>
                <w:szCs w:val="20"/>
                <w:lang w:val="es-ES"/>
              </w:rPr>
              <w:t>Gestión de Activos</w:t>
            </w:r>
          </w:p>
        </w:tc>
        <w:tc>
          <w:tcPr>
            <w:tcW w:w="6699" w:type="dxa"/>
            <w:tcBorders>
              <w:top w:val="single" w:sz="6" w:space="0" w:color="auto"/>
              <w:left w:val="single" w:sz="6" w:space="0" w:color="auto"/>
              <w:bottom w:val="single" w:sz="6" w:space="0" w:color="auto"/>
              <w:right w:val="single" w:sz="6" w:space="0" w:color="auto"/>
            </w:tcBorders>
          </w:tcPr>
          <w:p w14:paraId="5EF436EB" w14:textId="77777777" w:rsidR="0079428C" w:rsidRPr="00B06D23" w:rsidRDefault="0079428C" w:rsidP="00C276D3">
            <w:pPr>
              <w:spacing w:before="20" w:after="40" w:line="240" w:lineRule="auto"/>
              <w:rPr>
                <w:sz w:val="20"/>
                <w:szCs w:val="20"/>
                <w:lang w:val="es-ES"/>
              </w:rPr>
            </w:pPr>
            <w:r w:rsidRPr="00B06D23">
              <w:rPr>
                <w:sz w:val="20"/>
                <w:szCs w:val="20"/>
                <w:lang w:val="es-ES"/>
              </w:rPr>
              <w:t>Capitalizar activo</w:t>
            </w:r>
          </w:p>
          <w:p w14:paraId="59EBD114" w14:textId="77777777" w:rsidR="0079428C" w:rsidRPr="00B06D23" w:rsidRDefault="0079428C" w:rsidP="00C276D3">
            <w:pPr>
              <w:spacing w:before="20" w:after="40" w:line="240" w:lineRule="auto"/>
              <w:rPr>
                <w:sz w:val="20"/>
                <w:szCs w:val="20"/>
                <w:lang w:val="es-ES"/>
              </w:rPr>
            </w:pPr>
            <w:r w:rsidRPr="00B06D23">
              <w:rPr>
                <w:sz w:val="20"/>
                <w:szCs w:val="20"/>
                <w:lang w:val="es-ES"/>
              </w:rPr>
              <w:t>Inmovilizar inversiones</w:t>
            </w:r>
          </w:p>
          <w:p w14:paraId="46C0C1D5"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Gerenciamiento de la vida útil de activos en servicio</w:t>
            </w:r>
          </w:p>
        </w:tc>
      </w:tr>
      <w:tr w:rsidR="0079428C" w:rsidRPr="00B06D23" w14:paraId="1E454DB5"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7CE9734D" w14:textId="77777777" w:rsidR="0079428C" w:rsidRPr="00B06D23" w:rsidRDefault="0079428C" w:rsidP="00C276D3">
            <w:pPr>
              <w:spacing w:before="20" w:after="40" w:line="240" w:lineRule="auto"/>
              <w:rPr>
                <w:sz w:val="20"/>
                <w:szCs w:val="20"/>
                <w:lang w:val="es-ES"/>
              </w:rPr>
            </w:pPr>
            <w:r w:rsidRPr="00B06D23">
              <w:rPr>
                <w:sz w:val="20"/>
                <w:szCs w:val="20"/>
                <w:lang w:val="es-ES"/>
              </w:rPr>
              <w:t>Recursos Humanos</w:t>
            </w:r>
          </w:p>
        </w:tc>
        <w:tc>
          <w:tcPr>
            <w:tcW w:w="6699" w:type="dxa"/>
            <w:tcBorders>
              <w:top w:val="single" w:sz="6" w:space="0" w:color="auto"/>
              <w:left w:val="single" w:sz="6" w:space="0" w:color="auto"/>
              <w:bottom w:val="single" w:sz="6" w:space="0" w:color="auto"/>
              <w:right w:val="single" w:sz="6" w:space="0" w:color="auto"/>
            </w:tcBorders>
          </w:tcPr>
          <w:p w14:paraId="22F95692" w14:textId="77777777" w:rsidR="0079428C" w:rsidRPr="00B06D23" w:rsidRDefault="0079428C" w:rsidP="00C276D3">
            <w:pPr>
              <w:spacing w:before="20" w:after="40" w:line="240" w:lineRule="auto"/>
              <w:rPr>
                <w:sz w:val="20"/>
                <w:szCs w:val="20"/>
                <w:lang w:val="es-ES"/>
              </w:rPr>
            </w:pPr>
            <w:r w:rsidRPr="00B06D23">
              <w:rPr>
                <w:sz w:val="20"/>
                <w:szCs w:val="20"/>
                <w:lang w:val="es-ES"/>
              </w:rPr>
              <w:t>Reclutamiento, admisión / transferencia / promoción</w:t>
            </w:r>
          </w:p>
          <w:p w14:paraId="527AF3C8" w14:textId="77777777" w:rsidR="0079428C" w:rsidRPr="00B06D23" w:rsidRDefault="0079428C" w:rsidP="00C276D3">
            <w:pPr>
              <w:spacing w:before="20" w:after="40" w:line="240" w:lineRule="auto"/>
              <w:rPr>
                <w:sz w:val="20"/>
                <w:szCs w:val="20"/>
                <w:lang w:val="es-ES"/>
              </w:rPr>
            </w:pPr>
            <w:r w:rsidRPr="00B06D23">
              <w:rPr>
                <w:sz w:val="20"/>
                <w:szCs w:val="20"/>
                <w:lang w:val="es-ES"/>
              </w:rPr>
              <w:t>Gestión de personal (movimientos)</w:t>
            </w:r>
          </w:p>
          <w:p w14:paraId="51E72A34" w14:textId="77777777" w:rsidR="0079428C" w:rsidRPr="00B06D23" w:rsidRDefault="0079428C" w:rsidP="00C276D3">
            <w:pPr>
              <w:spacing w:before="20" w:after="40" w:line="240" w:lineRule="auto"/>
              <w:rPr>
                <w:sz w:val="20"/>
                <w:szCs w:val="20"/>
                <w:lang w:val="es-ES"/>
              </w:rPr>
            </w:pPr>
            <w:r w:rsidRPr="00B06D23">
              <w:rPr>
                <w:sz w:val="20"/>
                <w:szCs w:val="20"/>
                <w:lang w:val="es-ES"/>
              </w:rPr>
              <w:t>Planeamiento de carrera y éxito de capacitación</w:t>
            </w:r>
          </w:p>
          <w:p w14:paraId="2C4AF1F8"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capacitación</w:t>
            </w:r>
          </w:p>
          <w:p w14:paraId="52319235" w14:textId="77777777" w:rsidR="0079428C" w:rsidRPr="00B06D23" w:rsidRDefault="0079428C" w:rsidP="00C276D3">
            <w:pPr>
              <w:spacing w:before="20" w:after="40" w:line="240" w:lineRule="auto"/>
              <w:rPr>
                <w:sz w:val="20"/>
                <w:szCs w:val="20"/>
                <w:lang w:val="es-ES"/>
              </w:rPr>
            </w:pPr>
            <w:r w:rsidRPr="00B06D23">
              <w:rPr>
                <w:sz w:val="20"/>
                <w:szCs w:val="20"/>
                <w:lang w:val="es-ES"/>
              </w:rPr>
              <w:t>Admisión e contabilización de mano de obra</w:t>
            </w:r>
          </w:p>
          <w:p w14:paraId="52C2D04C" w14:textId="77777777" w:rsidR="0079428C" w:rsidRPr="00B06D23" w:rsidRDefault="0079428C" w:rsidP="00C276D3">
            <w:pPr>
              <w:spacing w:before="20" w:after="40" w:line="240" w:lineRule="auto"/>
              <w:rPr>
                <w:sz w:val="20"/>
                <w:szCs w:val="20"/>
                <w:lang w:val="es-ES"/>
              </w:rPr>
            </w:pPr>
            <w:r w:rsidRPr="00B06D23">
              <w:rPr>
                <w:sz w:val="20"/>
                <w:szCs w:val="20"/>
                <w:lang w:val="es-ES"/>
              </w:rPr>
              <w:t>Administración del personal y pago</w:t>
            </w:r>
          </w:p>
          <w:p w14:paraId="16BDD3AC" w14:textId="77777777" w:rsidR="0079428C" w:rsidRPr="00B06D23" w:rsidRDefault="0079428C" w:rsidP="00C276D3">
            <w:pPr>
              <w:spacing w:before="20" w:after="40" w:line="240" w:lineRule="auto"/>
              <w:rPr>
                <w:sz w:val="20"/>
                <w:szCs w:val="20"/>
                <w:lang w:val="es-ES"/>
              </w:rPr>
            </w:pPr>
            <w:r w:rsidRPr="00B06D23">
              <w:rPr>
                <w:sz w:val="20"/>
                <w:szCs w:val="20"/>
                <w:lang w:val="es-ES"/>
              </w:rPr>
              <w:t>Mantenimiento de la estructura organizacional</w:t>
            </w:r>
          </w:p>
          <w:p w14:paraId="0B6E1BB8" w14:textId="77777777" w:rsidR="0079428C" w:rsidRPr="00B06D23" w:rsidRDefault="0079428C" w:rsidP="00C276D3">
            <w:pPr>
              <w:spacing w:before="20" w:after="40" w:line="240" w:lineRule="auto"/>
              <w:rPr>
                <w:sz w:val="20"/>
                <w:szCs w:val="20"/>
                <w:lang w:val="es-ES"/>
              </w:rPr>
            </w:pPr>
            <w:r w:rsidRPr="00B06D23">
              <w:rPr>
                <w:sz w:val="20"/>
                <w:szCs w:val="20"/>
                <w:lang w:val="es-ES"/>
              </w:rPr>
              <w:t>Administrar salud ocupacional y seguridad de trabajo</w:t>
            </w:r>
          </w:p>
          <w:p w14:paraId="1A2A1818" w14:textId="77777777" w:rsidR="0079428C" w:rsidRPr="00B06D23" w:rsidRDefault="0079428C" w:rsidP="00C276D3">
            <w:pPr>
              <w:spacing w:before="20" w:after="40" w:line="240" w:lineRule="auto"/>
              <w:rPr>
                <w:sz w:val="20"/>
                <w:szCs w:val="20"/>
                <w:lang w:val="es-ES"/>
              </w:rPr>
            </w:pPr>
            <w:r w:rsidRPr="00B06D23">
              <w:rPr>
                <w:sz w:val="20"/>
                <w:szCs w:val="20"/>
                <w:lang w:val="es-ES"/>
              </w:rPr>
              <w:t>Planificación del costo de personal</w:t>
            </w:r>
          </w:p>
          <w:p w14:paraId="5BEB17AD" w14:textId="77777777" w:rsidR="0079428C" w:rsidRPr="00B06D23" w:rsidRDefault="0079428C" w:rsidP="00C276D3">
            <w:pPr>
              <w:spacing w:before="20" w:after="40" w:line="240" w:lineRule="auto"/>
              <w:rPr>
                <w:sz w:val="20"/>
                <w:szCs w:val="20"/>
                <w:lang w:val="es-ES"/>
              </w:rPr>
            </w:pPr>
            <w:r w:rsidRPr="00B06D23">
              <w:rPr>
                <w:sz w:val="20"/>
                <w:szCs w:val="20"/>
                <w:lang w:val="es-ES"/>
              </w:rPr>
              <w:t>Procesamiento de obligaciones legales</w:t>
            </w:r>
          </w:p>
          <w:p w14:paraId="64F82236"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Efectuar reajuste salarial</w:t>
            </w:r>
          </w:p>
        </w:tc>
      </w:tr>
    </w:tbl>
    <w:p w14:paraId="63C2D54B" w14:textId="77777777" w:rsidR="0079428C" w:rsidRPr="00B06D23" w:rsidRDefault="0079428C" w:rsidP="0079428C">
      <w:pPr>
        <w:spacing w:after="0"/>
        <w:rPr>
          <w:lang w:val="es-ES"/>
        </w:rPr>
      </w:pPr>
      <w:bookmarkStart w:id="278" w:name="_Toc80300465"/>
      <w:bookmarkStart w:id="279" w:name="_Toc206414881"/>
      <w:bookmarkStart w:id="280" w:name="_Toc206415023"/>
    </w:p>
    <w:p w14:paraId="447D9575" w14:textId="77777777" w:rsidR="0079428C" w:rsidRPr="00B06D23" w:rsidRDefault="0079428C" w:rsidP="000519D3">
      <w:pPr>
        <w:pStyle w:val="Prrafodelista"/>
        <w:numPr>
          <w:ilvl w:val="0"/>
          <w:numId w:val="40"/>
        </w:numPr>
        <w:ind w:left="567" w:hanging="567"/>
        <w:rPr>
          <w:b/>
          <w:bCs/>
          <w:lang w:val="es-ES"/>
        </w:rPr>
      </w:pPr>
      <w:r w:rsidRPr="00B06D23">
        <w:rPr>
          <w:b/>
          <w:bCs/>
          <w:lang w:val="es-ES"/>
        </w:rPr>
        <w:t>Contabilidad y Finanzas, Costos, Tesorería, Presupuesto y Control de gestión</w:t>
      </w:r>
      <w:bookmarkEnd w:id="278"/>
      <w:bookmarkEnd w:id="279"/>
      <w:bookmarkEnd w:id="280"/>
    </w:p>
    <w:p w14:paraId="20DB82F8" w14:textId="77777777" w:rsidR="0079428C" w:rsidRPr="00B06D23" w:rsidRDefault="0079428C" w:rsidP="0079428C">
      <w:pPr>
        <w:rPr>
          <w:lang w:val="es-ES"/>
        </w:rPr>
      </w:pPr>
      <w:r w:rsidRPr="00B06D23">
        <w:rPr>
          <w:lang w:val="es-ES"/>
        </w:rPr>
        <w:t>Este sistema tiene por objetivo proporcionar la información económica-financiera necesaria para cumplir con las disposiciones de los entes fiscalizadores y con los requerimientos de un adecuado control administrativo y toma de decisiones. La configuración de este sistema debe permitir la operación y gestión de las unidades relacionadas con las funciones de la gerencia de administración y finanzas y la comunicación y registro de datos que provengan de otros sistemas.</w:t>
      </w:r>
    </w:p>
    <w:p w14:paraId="203C394A" w14:textId="77777777" w:rsidR="0079428C" w:rsidRPr="00B06D23" w:rsidRDefault="0079428C" w:rsidP="000519D3">
      <w:pPr>
        <w:pStyle w:val="Prrafodelista"/>
        <w:numPr>
          <w:ilvl w:val="0"/>
          <w:numId w:val="40"/>
        </w:numPr>
        <w:ind w:left="567" w:hanging="567"/>
        <w:rPr>
          <w:b/>
          <w:bCs/>
          <w:lang w:val="es-ES"/>
        </w:rPr>
      </w:pPr>
      <w:bookmarkStart w:id="281" w:name="_Toc80300466"/>
      <w:bookmarkStart w:id="282" w:name="_Toc206414882"/>
      <w:bookmarkStart w:id="283" w:name="_Toc206415024"/>
      <w:r w:rsidRPr="00B06D23">
        <w:rPr>
          <w:b/>
          <w:bCs/>
          <w:lang w:val="es-ES"/>
        </w:rPr>
        <w:t>Recursos Humanos</w:t>
      </w:r>
      <w:bookmarkEnd w:id="281"/>
      <w:bookmarkEnd w:id="282"/>
      <w:bookmarkEnd w:id="283"/>
    </w:p>
    <w:p w14:paraId="416E9384" w14:textId="77777777" w:rsidR="0079428C" w:rsidRPr="00B06D23" w:rsidRDefault="0079428C" w:rsidP="0079428C">
      <w:pPr>
        <w:rPr>
          <w:lang w:val="es-ES"/>
        </w:rPr>
      </w:pPr>
      <w:r w:rsidRPr="00B06D23">
        <w:rPr>
          <w:lang w:val="es-ES"/>
        </w:rPr>
        <w:lastRenderedPageBreak/>
        <w:t>El sistema de Recursos Humanos tiene por objetivo el cálculo de las remuneraciones de la dotación que trabaja en la empresa distribuidora, además de proveer información relevante del personal que labora en la empresa distribuidora (datos personales, forma de pago, previsión, atributos, vacaciones, planillas leyes sociales, rentas, etc.)</w:t>
      </w:r>
    </w:p>
    <w:p w14:paraId="4A1DFB4E" w14:textId="77777777" w:rsidR="0079428C" w:rsidRPr="00B06D23" w:rsidRDefault="0079428C" w:rsidP="0079428C">
      <w:pPr>
        <w:rPr>
          <w:lang w:val="es-ES"/>
        </w:rPr>
      </w:pPr>
      <w:r w:rsidRPr="00B06D23">
        <w:rPr>
          <w:lang w:val="es-ES"/>
        </w:rPr>
        <w:t>Este sistema se encuentra centralizado en las oficinas centrales, realizando aquí todos los procesos mensuales, y enviando por vía electrónica los datos a las zonales para que se imprima las remuneraciones mensuales del personal de esas zonas, encontrándose en cada una de estas un encargado de las remuneraciones para ayudar en este proceso y proveer de los cambios en la información del personal.</w:t>
      </w:r>
    </w:p>
    <w:p w14:paraId="7B3EBCB1" w14:textId="77777777" w:rsidR="0079428C" w:rsidRPr="00B06D23" w:rsidRDefault="0079428C" w:rsidP="000519D3">
      <w:pPr>
        <w:pStyle w:val="Prrafodelista"/>
        <w:numPr>
          <w:ilvl w:val="0"/>
          <w:numId w:val="40"/>
        </w:numPr>
        <w:ind w:left="567" w:hanging="567"/>
        <w:rPr>
          <w:b/>
          <w:bCs/>
          <w:lang w:val="es-ES"/>
        </w:rPr>
      </w:pPr>
      <w:bookmarkStart w:id="284" w:name="_Toc80300467"/>
      <w:bookmarkStart w:id="285" w:name="_Toc206414883"/>
      <w:bookmarkStart w:id="286" w:name="_Toc206415025"/>
      <w:r w:rsidRPr="00B06D23">
        <w:rPr>
          <w:b/>
          <w:bCs/>
          <w:lang w:val="es-ES"/>
        </w:rPr>
        <w:t>Abastecimiento – Gestión de Materiales</w:t>
      </w:r>
      <w:bookmarkEnd w:id="284"/>
      <w:bookmarkEnd w:id="285"/>
      <w:bookmarkEnd w:id="286"/>
    </w:p>
    <w:p w14:paraId="30D9DEF1" w14:textId="3020951E" w:rsidR="0079428C" w:rsidRPr="000312CE" w:rsidRDefault="0079428C" w:rsidP="0079428C">
      <w:pPr>
        <w:rPr>
          <w:lang w:val="es-ES"/>
        </w:rPr>
      </w:pPr>
      <w:r w:rsidRPr="000312CE">
        <w:rPr>
          <w:lang w:val="es-ES"/>
        </w:rPr>
        <w:t xml:space="preserve">En este sistema se registran, controlan e informan los movimientos (entrada y salida) de materiales </w:t>
      </w:r>
      <w:r w:rsidR="009A2A01" w:rsidRPr="000312CE">
        <w:rPr>
          <w:lang w:val="es-ES"/>
        </w:rPr>
        <w:t>de las distintas bodegas, manejo adecuado de</w:t>
      </w:r>
      <w:r w:rsidRPr="000312CE">
        <w:rPr>
          <w:lang w:val="es-ES"/>
        </w:rPr>
        <w:t xml:space="preserve"> los niveles de inventario y entrega de la información necesaria para la administración de éstos</w:t>
      </w:r>
    </w:p>
    <w:p w14:paraId="314A9B25" w14:textId="77777777" w:rsidR="0079428C" w:rsidRPr="000312CE" w:rsidRDefault="0079428C" w:rsidP="0079428C">
      <w:pPr>
        <w:rPr>
          <w:lang w:val="es-ES"/>
        </w:rPr>
      </w:pPr>
      <w:r w:rsidRPr="000312CE">
        <w:rPr>
          <w:lang w:val="es-ES"/>
        </w:rPr>
        <w:t>El sistema administra todo el proceso logístico de abastecimiento de la empresa, partiendo de las órdenes de compra, su relación con las cotizaciones realizadas, proporcionando a la vez una gestión de stocks, de forma tal de dar aviso de los materiales que requieren reposición, facilitando la dirección y control de los proveedores, contratistas y materiales, e la empresa.</w:t>
      </w:r>
    </w:p>
    <w:p w14:paraId="162E9AE2" w14:textId="77777777" w:rsidR="0079428C" w:rsidRPr="000312CE" w:rsidRDefault="0079428C" w:rsidP="0079428C">
      <w:pPr>
        <w:rPr>
          <w:lang w:val="es-ES"/>
        </w:rPr>
      </w:pPr>
      <w:bookmarkStart w:id="287" w:name="_Toc80300468"/>
      <w:bookmarkStart w:id="288" w:name="_Toc206414884"/>
      <w:bookmarkStart w:id="289" w:name="_Toc206415026"/>
      <w:r w:rsidRPr="000312CE">
        <w:rPr>
          <w:lang w:val="es-ES"/>
        </w:rPr>
        <w:t>Gestión de Activos – Control de Activo Fijo</w:t>
      </w:r>
      <w:bookmarkEnd w:id="287"/>
      <w:bookmarkEnd w:id="288"/>
      <w:bookmarkEnd w:id="289"/>
    </w:p>
    <w:p w14:paraId="14F88BAC" w14:textId="018213A8" w:rsidR="0079428C" w:rsidRPr="00B06D23" w:rsidRDefault="0079428C" w:rsidP="0079428C">
      <w:pPr>
        <w:rPr>
          <w:lang w:val="es-ES"/>
        </w:rPr>
      </w:pPr>
      <w:r w:rsidRPr="000312CE">
        <w:rPr>
          <w:lang w:val="es-ES"/>
        </w:rPr>
        <w:t>Realiza el regist</w:t>
      </w:r>
      <w:r w:rsidR="009A2A01" w:rsidRPr="000312CE">
        <w:rPr>
          <w:lang w:val="es-ES"/>
        </w:rPr>
        <w:t xml:space="preserve">ro y control del activo Fijo, </w:t>
      </w:r>
      <w:r w:rsidRPr="000312CE">
        <w:rPr>
          <w:lang w:val="es-ES"/>
        </w:rPr>
        <w:t>vida útil, depreciación, ubicación física</w:t>
      </w:r>
      <w:r w:rsidR="009A2A01" w:rsidRPr="000312CE">
        <w:rPr>
          <w:lang w:val="es-ES"/>
        </w:rPr>
        <w:t xml:space="preserve"> y demás movimientos</w:t>
      </w:r>
      <w:r w:rsidRPr="000312CE">
        <w:rPr>
          <w:lang w:val="es-ES"/>
        </w:rPr>
        <w:t>, manteniendo un control adecuado sobre estos bienes que representan montos importantes del activo de la empresa.</w:t>
      </w:r>
    </w:p>
    <w:p w14:paraId="1E130879" w14:textId="77777777" w:rsidR="0079428C" w:rsidRPr="00B06D23" w:rsidRDefault="0079428C" w:rsidP="000519D3">
      <w:pPr>
        <w:pStyle w:val="Prrafodelista"/>
        <w:numPr>
          <w:ilvl w:val="0"/>
          <w:numId w:val="40"/>
        </w:numPr>
        <w:ind w:left="567" w:hanging="567"/>
        <w:rPr>
          <w:b/>
          <w:bCs/>
          <w:lang w:val="es-ES"/>
        </w:rPr>
      </w:pPr>
      <w:bookmarkStart w:id="290" w:name="_Toc80300469"/>
      <w:bookmarkStart w:id="291" w:name="_Toc206414885"/>
      <w:bookmarkStart w:id="292" w:name="_Toc206415027"/>
      <w:r w:rsidRPr="00B06D23">
        <w:rPr>
          <w:b/>
          <w:bCs/>
          <w:lang w:val="es-ES"/>
        </w:rPr>
        <w:t>Sistemas Centrales u Ofimática</w:t>
      </w:r>
      <w:bookmarkEnd w:id="290"/>
      <w:bookmarkEnd w:id="291"/>
      <w:bookmarkEnd w:id="292"/>
    </w:p>
    <w:p w14:paraId="5B38CC44" w14:textId="77777777" w:rsidR="0079428C" w:rsidRPr="00B06D23" w:rsidRDefault="0079428C" w:rsidP="0079428C">
      <w:pPr>
        <w:rPr>
          <w:lang w:val="es-ES"/>
        </w:rPr>
      </w:pPr>
      <w:r w:rsidRPr="00B06D23">
        <w:rPr>
          <w:lang w:val="es-ES"/>
        </w:rPr>
        <w:t>A este sistema se encuentran conectados todos los usuarios de los sistemas informáticos, los que requieren el uso y consulta de los diversos sistemas, intercambio de información, impresión, etc.</w:t>
      </w:r>
    </w:p>
    <w:p w14:paraId="2D014364" w14:textId="77777777" w:rsidR="0079428C" w:rsidRPr="00B06D23" w:rsidRDefault="0079428C" w:rsidP="0079428C">
      <w:pPr>
        <w:rPr>
          <w:lang w:val="es-ES"/>
        </w:rPr>
      </w:pPr>
      <w:r w:rsidRPr="00B06D23">
        <w:rPr>
          <w:lang w:val="es-ES"/>
        </w:rPr>
        <w:t>Los sistemas centrales engloban el software necesario para el correcto funcionamiento de los sistemas informáticos: operación, comunicación necesarios para todos los usuarios que lo requieran dentro de la red corporativa.</w:t>
      </w:r>
    </w:p>
    <w:p w14:paraId="24832261" w14:textId="77777777" w:rsidR="0079428C" w:rsidRPr="00B06D23" w:rsidRDefault="0079428C" w:rsidP="000519D3">
      <w:pPr>
        <w:pStyle w:val="Prrafodelista"/>
        <w:numPr>
          <w:ilvl w:val="0"/>
          <w:numId w:val="40"/>
        </w:numPr>
        <w:ind w:left="567" w:hanging="567"/>
        <w:rPr>
          <w:b/>
          <w:bCs/>
          <w:lang w:val="es-ES"/>
        </w:rPr>
      </w:pPr>
      <w:bookmarkStart w:id="293" w:name="_Toc80300473"/>
      <w:bookmarkStart w:id="294" w:name="_Toc206414889"/>
      <w:bookmarkStart w:id="295" w:name="_Toc206415031"/>
      <w:r w:rsidRPr="00B06D23">
        <w:rPr>
          <w:b/>
          <w:bCs/>
          <w:lang w:val="es-ES"/>
        </w:rPr>
        <w:t>Sistema de Información Georeferenciada (GIS)</w:t>
      </w:r>
      <w:bookmarkEnd w:id="293"/>
      <w:bookmarkEnd w:id="294"/>
      <w:bookmarkEnd w:id="295"/>
    </w:p>
    <w:p w14:paraId="55CAAEEA" w14:textId="77777777" w:rsidR="0079428C" w:rsidRPr="00B06D23" w:rsidRDefault="0079428C" w:rsidP="0079428C">
      <w:pPr>
        <w:rPr>
          <w:lang w:val="es-ES"/>
        </w:rPr>
      </w:pPr>
      <w:r w:rsidRPr="00B06D23">
        <w:rPr>
          <w:lang w:val="es-ES"/>
        </w:rPr>
        <w:t xml:space="preserve">Permite la creación, modificación y acceso a la información de los activos, mediante una base de datos geográfica vinculada a los activos de transmisión. Entre las prestaciones del sistema se </w:t>
      </w:r>
      <w:r w:rsidRPr="00B06D23">
        <w:rPr>
          <w:lang w:val="es-ES"/>
        </w:rPr>
        <w:lastRenderedPageBreak/>
        <w:t>encuentra la de entregar interfaces a los diferentes niveles de usuarios del sistema e interrelacionarse con los demás sistemas de la empresa.</w:t>
      </w:r>
    </w:p>
    <w:p w14:paraId="5BA53261" w14:textId="77777777" w:rsidR="0079428C" w:rsidRPr="00B06D23" w:rsidRDefault="0079428C" w:rsidP="0079428C">
      <w:pPr>
        <w:rPr>
          <w:lang w:val="es-ES"/>
        </w:rPr>
      </w:pPr>
      <w:r w:rsidRPr="00B06D23">
        <w:rPr>
          <w:lang w:val="es-ES"/>
        </w:rPr>
        <w:t>Colabora estrechamente con el sistema de manutención y reparación de la red eléctrica, asistiendo a estos sistemas en la planificación y coordinación de las cuadrillas que ejecutan las dichas tareas.</w:t>
      </w:r>
    </w:p>
    <w:p w14:paraId="6B8A983D" w14:textId="0097C56E" w:rsidR="0079428C" w:rsidRPr="00B06D23" w:rsidRDefault="0079428C" w:rsidP="0079428C">
      <w:pPr>
        <w:spacing w:after="120"/>
        <w:jc w:val="center"/>
        <w:rPr>
          <w:b/>
          <w:bCs/>
          <w:sz w:val="20"/>
          <w:szCs w:val="20"/>
          <w:lang w:val="es-ES"/>
        </w:rPr>
      </w:pPr>
      <w:bookmarkStart w:id="296" w:name="_Toc27147879"/>
      <w:r w:rsidRPr="00B06D23">
        <w:rPr>
          <w:b/>
          <w:bCs/>
          <w:sz w:val="20"/>
          <w:szCs w:val="20"/>
          <w:lang w:val="es-ES"/>
        </w:rPr>
        <w:t xml:space="preserve">Tabla Nº </w:t>
      </w:r>
      <w:r w:rsidR="009F3AA0">
        <w:rPr>
          <w:b/>
          <w:bCs/>
          <w:sz w:val="20"/>
          <w:szCs w:val="20"/>
          <w:lang w:val="es-ES"/>
        </w:rPr>
        <w:t>7</w:t>
      </w:r>
      <w:r w:rsidRPr="00B06D23">
        <w:rPr>
          <w:b/>
          <w:bCs/>
          <w:sz w:val="20"/>
          <w:szCs w:val="20"/>
          <w:lang w:val="es-ES"/>
        </w:rPr>
        <w:t xml:space="preserve"> Sistema de Información Geográfica</w:t>
      </w:r>
      <w:bookmarkEnd w:id="296"/>
    </w:p>
    <w:tbl>
      <w:tblPr>
        <w:tblW w:w="8647" w:type="dxa"/>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1701"/>
        <w:gridCol w:w="6946"/>
      </w:tblGrid>
      <w:tr w:rsidR="0079428C" w:rsidRPr="00B06D23" w14:paraId="1A08AA40" w14:textId="77777777" w:rsidTr="00C276D3">
        <w:trPr>
          <w:jc w:val="center"/>
        </w:trPr>
        <w:tc>
          <w:tcPr>
            <w:tcW w:w="1701" w:type="dxa"/>
            <w:tcBorders>
              <w:top w:val="single" w:sz="6" w:space="0" w:color="auto"/>
              <w:left w:val="single" w:sz="6" w:space="0" w:color="auto"/>
              <w:bottom w:val="single" w:sz="6" w:space="0" w:color="auto"/>
              <w:right w:val="single" w:sz="6" w:space="0" w:color="auto"/>
            </w:tcBorders>
            <w:vAlign w:val="center"/>
          </w:tcPr>
          <w:p w14:paraId="3EFF56AB" w14:textId="77777777" w:rsidR="0079428C" w:rsidRPr="00B06D23" w:rsidRDefault="0079428C" w:rsidP="00C276D3">
            <w:pPr>
              <w:spacing w:before="20" w:after="20" w:line="240" w:lineRule="auto"/>
              <w:jc w:val="left"/>
              <w:rPr>
                <w:sz w:val="20"/>
                <w:szCs w:val="20"/>
                <w:lang w:val="es-ES"/>
              </w:rPr>
            </w:pPr>
            <w:r w:rsidRPr="00B06D23">
              <w:rPr>
                <w:sz w:val="20"/>
                <w:szCs w:val="20"/>
                <w:lang w:val="es-ES"/>
              </w:rPr>
              <w:t>Sistema de Información Geográfica</w:t>
            </w:r>
          </w:p>
        </w:tc>
        <w:tc>
          <w:tcPr>
            <w:tcW w:w="6946" w:type="dxa"/>
            <w:tcBorders>
              <w:top w:val="single" w:sz="6" w:space="0" w:color="auto"/>
              <w:left w:val="single" w:sz="6" w:space="0" w:color="auto"/>
              <w:bottom w:val="single" w:sz="6" w:space="0" w:color="auto"/>
              <w:right w:val="single" w:sz="6" w:space="0" w:color="auto"/>
            </w:tcBorders>
          </w:tcPr>
          <w:p w14:paraId="64ACB75C" w14:textId="77777777" w:rsidR="0079428C" w:rsidRPr="00B06D23" w:rsidRDefault="0079428C" w:rsidP="00C276D3">
            <w:pPr>
              <w:spacing w:before="20" w:after="20" w:line="240" w:lineRule="auto"/>
              <w:rPr>
                <w:sz w:val="20"/>
                <w:szCs w:val="20"/>
                <w:lang w:val="es-ES"/>
              </w:rPr>
            </w:pPr>
            <w:r w:rsidRPr="00B06D23">
              <w:rPr>
                <w:sz w:val="20"/>
                <w:szCs w:val="20"/>
                <w:lang w:val="es-ES"/>
              </w:rPr>
              <w:t>Integración con demás sistemas.</w:t>
            </w:r>
          </w:p>
          <w:p w14:paraId="51032B13" w14:textId="77777777" w:rsidR="0079428C" w:rsidRPr="00B06D23" w:rsidRDefault="0079428C" w:rsidP="00C276D3">
            <w:pPr>
              <w:spacing w:before="20" w:after="20" w:line="240" w:lineRule="auto"/>
              <w:rPr>
                <w:sz w:val="20"/>
                <w:szCs w:val="20"/>
                <w:lang w:val="es-ES"/>
              </w:rPr>
            </w:pPr>
            <w:r w:rsidRPr="00B06D23">
              <w:rPr>
                <w:sz w:val="20"/>
                <w:szCs w:val="20"/>
                <w:lang w:val="es-ES"/>
              </w:rPr>
              <w:t>Interactúa con sistema de mantención y reparación de emergencia</w:t>
            </w:r>
          </w:p>
          <w:p w14:paraId="01984BE7" w14:textId="77777777" w:rsidR="0079428C" w:rsidRPr="00B06D23" w:rsidRDefault="0079428C" w:rsidP="00C276D3">
            <w:pPr>
              <w:spacing w:before="20" w:after="20" w:line="240" w:lineRule="auto"/>
              <w:rPr>
                <w:sz w:val="20"/>
                <w:szCs w:val="20"/>
                <w:lang w:val="es-ES"/>
              </w:rPr>
            </w:pPr>
            <w:r w:rsidRPr="00B06D23">
              <w:rPr>
                <w:sz w:val="20"/>
                <w:szCs w:val="20"/>
                <w:lang w:val="es-ES"/>
              </w:rPr>
              <w:t>Análisis y cálculos</w:t>
            </w:r>
          </w:p>
          <w:p w14:paraId="4AA481C8" w14:textId="77777777" w:rsidR="0079428C" w:rsidRPr="00B06D23" w:rsidRDefault="0079428C" w:rsidP="00C276D3">
            <w:pPr>
              <w:spacing w:before="20" w:after="20" w:line="240" w:lineRule="auto"/>
              <w:rPr>
                <w:sz w:val="20"/>
                <w:szCs w:val="20"/>
                <w:lang w:val="es-ES"/>
              </w:rPr>
            </w:pPr>
            <w:r w:rsidRPr="00B06D23">
              <w:rPr>
                <w:sz w:val="20"/>
                <w:szCs w:val="20"/>
                <w:lang w:val="es-ES"/>
              </w:rPr>
              <w:t>Creación de cartografía</w:t>
            </w:r>
          </w:p>
          <w:p w14:paraId="2413BD96" w14:textId="77777777" w:rsidR="0079428C" w:rsidRPr="00B06D23" w:rsidRDefault="0079428C" w:rsidP="00C276D3">
            <w:pPr>
              <w:spacing w:before="20" w:after="20" w:line="240" w:lineRule="auto"/>
              <w:rPr>
                <w:sz w:val="20"/>
                <w:szCs w:val="20"/>
                <w:lang w:val="es-ES"/>
              </w:rPr>
            </w:pPr>
            <w:r w:rsidRPr="00B06D23">
              <w:rPr>
                <w:sz w:val="20"/>
                <w:szCs w:val="20"/>
                <w:lang w:val="es-ES"/>
              </w:rPr>
              <w:t>Creación de informes</w:t>
            </w:r>
          </w:p>
          <w:p w14:paraId="245CDFF6" w14:textId="77777777" w:rsidR="0079428C" w:rsidRPr="00B06D23" w:rsidRDefault="0079428C" w:rsidP="00C276D3">
            <w:pPr>
              <w:spacing w:before="20" w:after="20" w:line="240" w:lineRule="auto"/>
              <w:rPr>
                <w:rFonts w:cs="Calibri"/>
                <w:sz w:val="20"/>
                <w:szCs w:val="20"/>
                <w:lang w:val="es-ES"/>
              </w:rPr>
            </w:pPr>
            <w:r w:rsidRPr="00B06D23">
              <w:rPr>
                <w:sz w:val="20"/>
                <w:szCs w:val="20"/>
                <w:lang w:val="es-ES"/>
              </w:rPr>
              <w:t>Visualización de Consultas</w:t>
            </w:r>
          </w:p>
        </w:tc>
      </w:tr>
    </w:tbl>
    <w:p w14:paraId="59781079" w14:textId="77777777" w:rsidR="0079428C" w:rsidRPr="00B06D23" w:rsidRDefault="0079428C" w:rsidP="0079428C">
      <w:pPr>
        <w:spacing w:after="120"/>
        <w:rPr>
          <w:lang w:val="es-ES"/>
        </w:rPr>
      </w:pPr>
    </w:p>
    <w:p w14:paraId="6E1CC6C6" w14:textId="77777777" w:rsidR="0079428C" w:rsidRPr="00B06D23" w:rsidRDefault="0079428C" w:rsidP="000519D3">
      <w:pPr>
        <w:pStyle w:val="Prrafodelista"/>
        <w:numPr>
          <w:ilvl w:val="0"/>
          <w:numId w:val="40"/>
        </w:numPr>
        <w:ind w:left="567" w:hanging="567"/>
        <w:rPr>
          <w:b/>
          <w:bCs/>
          <w:lang w:val="es-ES"/>
        </w:rPr>
      </w:pPr>
      <w:r w:rsidRPr="00B06D23">
        <w:rPr>
          <w:b/>
          <w:bCs/>
          <w:lang w:val="es-ES"/>
        </w:rPr>
        <w:t xml:space="preserve">Sistema de Mantención </w:t>
      </w:r>
    </w:p>
    <w:p w14:paraId="61028B72" w14:textId="77777777" w:rsidR="0079428C" w:rsidRPr="00B06D23" w:rsidRDefault="0079428C" w:rsidP="0079428C">
      <w:pPr>
        <w:rPr>
          <w:lang w:val="es-ES"/>
        </w:rPr>
      </w:pPr>
      <w:r w:rsidRPr="00B06D23">
        <w:rPr>
          <w:lang w:val="es-ES"/>
        </w:rPr>
        <w:t>Dada la importancia del mantenimiento como actividad, y de los activos involucrados, es necesario que la empresa de Transmisión eficiente cuente con un sistema experto que mantenga toda la historia de las actividades de mantenimiento y del comportamiento de los distintos equipos e instalaciones, en forma independiente a la tradicional experiencia de los técnicos y profesionales de mayor antigüedad en la empresa.</w:t>
      </w:r>
    </w:p>
    <w:p w14:paraId="39AC7572" w14:textId="77777777" w:rsidR="0079428C" w:rsidRPr="00B06D23" w:rsidRDefault="0079428C" w:rsidP="0079428C">
      <w:pPr>
        <w:rPr>
          <w:lang w:val="es-ES"/>
        </w:rPr>
      </w:pPr>
      <w:r w:rsidRPr="00B06D23">
        <w:rPr>
          <w:lang w:val="es-ES"/>
        </w:rPr>
        <w:t>También maneja los inventarios de repuestos, dando señales de nivel crítico y de cantidades para reposición de stock, de niveles de consumo y de precios medios, que sirven para presupuestar y asignar costos de mantenimiento por equipos y por unidades o divisiones de operación.</w:t>
      </w:r>
    </w:p>
    <w:p w14:paraId="282278DF" w14:textId="48F5F2BB" w:rsidR="0079428C" w:rsidRPr="00B06D23" w:rsidRDefault="0079428C" w:rsidP="0079428C">
      <w:pPr>
        <w:spacing w:after="120"/>
        <w:jc w:val="center"/>
        <w:rPr>
          <w:b/>
          <w:bCs/>
          <w:sz w:val="20"/>
          <w:szCs w:val="20"/>
          <w:lang w:val="es-ES"/>
        </w:rPr>
      </w:pPr>
      <w:bookmarkStart w:id="297" w:name="_Toc27147880"/>
      <w:r w:rsidRPr="00B06D23">
        <w:rPr>
          <w:b/>
          <w:bCs/>
          <w:sz w:val="20"/>
          <w:szCs w:val="20"/>
          <w:lang w:val="es-ES"/>
        </w:rPr>
        <w:t xml:space="preserve">Tabla Nº </w:t>
      </w:r>
      <w:r w:rsidR="009F3AA0">
        <w:rPr>
          <w:b/>
          <w:bCs/>
          <w:sz w:val="20"/>
          <w:szCs w:val="20"/>
          <w:lang w:val="es-ES"/>
        </w:rPr>
        <w:t>8</w:t>
      </w:r>
      <w:r w:rsidRPr="00B06D23">
        <w:rPr>
          <w:b/>
          <w:bCs/>
          <w:sz w:val="20"/>
          <w:szCs w:val="20"/>
          <w:lang w:val="es-ES"/>
        </w:rPr>
        <w:t xml:space="preserve"> Sistemas de Mantención</w:t>
      </w:r>
      <w:bookmarkEnd w:id="297"/>
    </w:p>
    <w:tbl>
      <w:tblPr>
        <w:tblW w:w="8647" w:type="dxa"/>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1701"/>
        <w:gridCol w:w="6946"/>
      </w:tblGrid>
      <w:tr w:rsidR="0079428C" w:rsidRPr="00B06D23" w14:paraId="7A7CDA32" w14:textId="77777777" w:rsidTr="00C276D3">
        <w:trPr>
          <w:jc w:val="center"/>
        </w:trPr>
        <w:tc>
          <w:tcPr>
            <w:tcW w:w="1701" w:type="dxa"/>
            <w:tcBorders>
              <w:top w:val="single" w:sz="6" w:space="0" w:color="auto"/>
              <w:left w:val="single" w:sz="6" w:space="0" w:color="auto"/>
              <w:bottom w:val="single" w:sz="6" w:space="0" w:color="auto"/>
              <w:right w:val="single" w:sz="6" w:space="0" w:color="auto"/>
            </w:tcBorders>
            <w:vAlign w:val="center"/>
          </w:tcPr>
          <w:p w14:paraId="4D83D06A" w14:textId="77777777" w:rsidR="0079428C" w:rsidRPr="00B06D23" w:rsidRDefault="0079428C" w:rsidP="00C276D3">
            <w:pPr>
              <w:spacing w:before="20" w:after="20" w:line="240" w:lineRule="auto"/>
              <w:rPr>
                <w:sz w:val="20"/>
                <w:szCs w:val="20"/>
                <w:lang w:val="es-ES"/>
              </w:rPr>
            </w:pPr>
            <w:r w:rsidRPr="00B06D23">
              <w:rPr>
                <w:sz w:val="20"/>
                <w:szCs w:val="20"/>
                <w:lang w:val="es-ES"/>
              </w:rPr>
              <w:t>Reparación y Emergencia</w:t>
            </w:r>
          </w:p>
        </w:tc>
        <w:tc>
          <w:tcPr>
            <w:tcW w:w="6946" w:type="dxa"/>
            <w:tcBorders>
              <w:top w:val="single" w:sz="6" w:space="0" w:color="auto"/>
              <w:left w:val="single" w:sz="6" w:space="0" w:color="auto"/>
              <w:bottom w:val="single" w:sz="6" w:space="0" w:color="auto"/>
              <w:right w:val="single" w:sz="6" w:space="0" w:color="auto"/>
            </w:tcBorders>
          </w:tcPr>
          <w:p w14:paraId="54DF3E56" w14:textId="77777777" w:rsidR="0079428C" w:rsidRPr="00B06D23" w:rsidRDefault="0079428C" w:rsidP="00C276D3">
            <w:pPr>
              <w:spacing w:before="20" w:after="20" w:line="240" w:lineRule="auto"/>
              <w:rPr>
                <w:sz w:val="20"/>
                <w:szCs w:val="20"/>
                <w:lang w:val="es-ES"/>
              </w:rPr>
            </w:pPr>
            <w:r w:rsidRPr="00B06D23">
              <w:rPr>
                <w:sz w:val="20"/>
                <w:szCs w:val="20"/>
                <w:lang w:val="es-ES"/>
              </w:rPr>
              <w:t>Ordenar salida de cuadrillas de reparación</w:t>
            </w:r>
          </w:p>
          <w:p w14:paraId="13673C31" w14:textId="77777777" w:rsidR="0079428C" w:rsidRPr="00B06D23" w:rsidRDefault="0079428C" w:rsidP="00C276D3">
            <w:pPr>
              <w:spacing w:before="20" w:after="20" w:line="240" w:lineRule="auto"/>
              <w:rPr>
                <w:rFonts w:cs="Calibri"/>
                <w:sz w:val="20"/>
                <w:szCs w:val="20"/>
                <w:lang w:val="es-ES"/>
              </w:rPr>
            </w:pPr>
            <w:r w:rsidRPr="00B06D23">
              <w:rPr>
                <w:sz w:val="20"/>
                <w:szCs w:val="20"/>
                <w:lang w:val="es-ES"/>
              </w:rPr>
              <w:t>Registro estadístico</w:t>
            </w:r>
          </w:p>
        </w:tc>
      </w:tr>
      <w:tr w:rsidR="0079428C" w:rsidRPr="00B06D23" w14:paraId="26E66800" w14:textId="77777777" w:rsidTr="00C276D3">
        <w:trPr>
          <w:jc w:val="center"/>
        </w:trPr>
        <w:tc>
          <w:tcPr>
            <w:tcW w:w="1701" w:type="dxa"/>
            <w:tcBorders>
              <w:top w:val="single" w:sz="6" w:space="0" w:color="auto"/>
              <w:left w:val="single" w:sz="6" w:space="0" w:color="auto"/>
              <w:bottom w:val="single" w:sz="6" w:space="0" w:color="auto"/>
              <w:right w:val="single" w:sz="6" w:space="0" w:color="auto"/>
            </w:tcBorders>
            <w:vAlign w:val="center"/>
          </w:tcPr>
          <w:p w14:paraId="22CBAB6C" w14:textId="77777777" w:rsidR="0079428C" w:rsidRPr="00B06D23" w:rsidRDefault="0079428C" w:rsidP="00C276D3">
            <w:pPr>
              <w:spacing w:before="20" w:after="20" w:line="240" w:lineRule="auto"/>
              <w:rPr>
                <w:sz w:val="20"/>
                <w:szCs w:val="20"/>
                <w:lang w:val="es-ES"/>
              </w:rPr>
            </w:pPr>
            <w:r w:rsidRPr="00B06D23">
              <w:rPr>
                <w:sz w:val="20"/>
                <w:szCs w:val="20"/>
                <w:lang w:val="es-ES"/>
              </w:rPr>
              <w:t>Gestión de Mantenimiento</w:t>
            </w:r>
          </w:p>
        </w:tc>
        <w:tc>
          <w:tcPr>
            <w:tcW w:w="6946" w:type="dxa"/>
            <w:tcBorders>
              <w:top w:val="single" w:sz="6" w:space="0" w:color="auto"/>
              <w:left w:val="single" w:sz="6" w:space="0" w:color="auto"/>
              <w:bottom w:val="single" w:sz="6" w:space="0" w:color="auto"/>
              <w:right w:val="single" w:sz="6" w:space="0" w:color="auto"/>
            </w:tcBorders>
          </w:tcPr>
          <w:p w14:paraId="7A7C206D" w14:textId="77777777" w:rsidR="0079428C" w:rsidRPr="00B06D23" w:rsidRDefault="0079428C" w:rsidP="00C276D3">
            <w:pPr>
              <w:spacing w:before="20" w:after="20" w:line="240" w:lineRule="auto"/>
              <w:rPr>
                <w:sz w:val="20"/>
                <w:szCs w:val="20"/>
                <w:lang w:val="es-ES"/>
              </w:rPr>
            </w:pPr>
            <w:r w:rsidRPr="00B06D23">
              <w:rPr>
                <w:sz w:val="20"/>
                <w:szCs w:val="20"/>
                <w:lang w:val="es-ES"/>
              </w:rPr>
              <w:t>Ejecución de servicios de manutención correctiva</w:t>
            </w:r>
          </w:p>
          <w:p w14:paraId="06F4FFC5" w14:textId="77777777" w:rsidR="0079428C" w:rsidRPr="00B06D23" w:rsidRDefault="0079428C" w:rsidP="00C276D3">
            <w:pPr>
              <w:spacing w:before="20" w:after="20" w:line="240" w:lineRule="auto"/>
              <w:rPr>
                <w:sz w:val="20"/>
                <w:szCs w:val="20"/>
                <w:lang w:val="es-ES"/>
              </w:rPr>
            </w:pPr>
            <w:r w:rsidRPr="00B06D23">
              <w:rPr>
                <w:sz w:val="20"/>
                <w:szCs w:val="20"/>
                <w:lang w:val="es-ES"/>
              </w:rPr>
              <w:t>Mantenimiento de emergencia</w:t>
            </w:r>
          </w:p>
          <w:p w14:paraId="0004D9F3" w14:textId="77777777" w:rsidR="0079428C" w:rsidRPr="00B06D23" w:rsidRDefault="0079428C" w:rsidP="00C276D3">
            <w:pPr>
              <w:spacing w:before="20" w:after="20" w:line="240" w:lineRule="auto"/>
              <w:rPr>
                <w:sz w:val="20"/>
                <w:szCs w:val="20"/>
                <w:lang w:val="es-ES"/>
              </w:rPr>
            </w:pPr>
            <w:r w:rsidRPr="00B06D23">
              <w:rPr>
                <w:sz w:val="20"/>
                <w:szCs w:val="20"/>
                <w:lang w:val="es-ES"/>
              </w:rPr>
              <w:t>Mantenimiento de preventivo</w:t>
            </w:r>
          </w:p>
          <w:p w14:paraId="5529E74A" w14:textId="77777777" w:rsidR="0079428C" w:rsidRPr="00B06D23" w:rsidRDefault="0079428C" w:rsidP="00C276D3">
            <w:pPr>
              <w:spacing w:before="20" w:after="20" w:line="240" w:lineRule="auto"/>
              <w:rPr>
                <w:sz w:val="20"/>
                <w:szCs w:val="20"/>
                <w:lang w:val="es-ES"/>
              </w:rPr>
            </w:pPr>
            <w:r w:rsidRPr="00B06D23">
              <w:rPr>
                <w:sz w:val="20"/>
                <w:szCs w:val="20"/>
                <w:lang w:val="es-ES"/>
              </w:rPr>
              <w:t>Registro de datos maestros da mantenimiento</w:t>
            </w:r>
          </w:p>
          <w:p w14:paraId="439ADB93" w14:textId="77777777" w:rsidR="0079428C" w:rsidRPr="00B06D23" w:rsidRDefault="0079428C" w:rsidP="00C276D3">
            <w:pPr>
              <w:spacing w:before="20" w:after="20" w:line="240" w:lineRule="auto"/>
              <w:rPr>
                <w:rFonts w:cs="Calibri"/>
                <w:sz w:val="20"/>
                <w:szCs w:val="20"/>
                <w:lang w:val="es-ES"/>
              </w:rPr>
            </w:pPr>
            <w:r w:rsidRPr="00B06D23">
              <w:rPr>
                <w:sz w:val="20"/>
                <w:szCs w:val="20"/>
                <w:lang w:val="es-ES"/>
              </w:rPr>
              <w:t>Seguimiento de Contratistas</w:t>
            </w:r>
          </w:p>
        </w:tc>
      </w:tr>
    </w:tbl>
    <w:p w14:paraId="70309A6B" w14:textId="77777777" w:rsidR="0079428C" w:rsidRPr="00B06D23" w:rsidRDefault="0079428C" w:rsidP="0079428C">
      <w:pPr>
        <w:spacing w:after="120"/>
        <w:rPr>
          <w:lang w:val="es-ES"/>
        </w:rPr>
      </w:pPr>
      <w:bookmarkStart w:id="298" w:name="_Toc80300471"/>
      <w:bookmarkStart w:id="299" w:name="_Toc206414887"/>
      <w:bookmarkStart w:id="300" w:name="_Toc206415029"/>
    </w:p>
    <w:p w14:paraId="13A0F395" w14:textId="77777777" w:rsidR="0079428C" w:rsidRPr="00B06D23" w:rsidRDefault="0079428C" w:rsidP="000519D3">
      <w:pPr>
        <w:pStyle w:val="Prrafodelista"/>
        <w:numPr>
          <w:ilvl w:val="0"/>
          <w:numId w:val="40"/>
        </w:numPr>
        <w:ind w:left="567" w:hanging="567"/>
        <w:rPr>
          <w:b/>
          <w:bCs/>
          <w:lang w:val="es-ES"/>
        </w:rPr>
      </w:pPr>
      <w:r w:rsidRPr="00B06D23">
        <w:rPr>
          <w:b/>
          <w:bCs/>
          <w:lang w:val="es-ES"/>
        </w:rPr>
        <w:t>Sistema de Reparación y Emergencia</w:t>
      </w:r>
      <w:bookmarkEnd w:id="298"/>
      <w:bookmarkEnd w:id="299"/>
      <w:bookmarkEnd w:id="300"/>
    </w:p>
    <w:p w14:paraId="20AD6695" w14:textId="77777777" w:rsidR="0079428C" w:rsidRPr="00B06D23" w:rsidRDefault="0079428C" w:rsidP="0079428C">
      <w:pPr>
        <w:rPr>
          <w:lang w:val="es-ES"/>
        </w:rPr>
      </w:pPr>
      <w:r w:rsidRPr="00B06D23">
        <w:rPr>
          <w:lang w:val="es-ES"/>
        </w:rPr>
        <w:t>Se lleva el control de las órdenes de trabajo y se almacena para su posterior tratamiento estadístico. A su vez valoriza los trabajos efectuados asignando los gastos a los centros de costos correspondientes.</w:t>
      </w:r>
    </w:p>
    <w:p w14:paraId="37453899" w14:textId="77777777" w:rsidR="0079428C" w:rsidRPr="00B06D23" w:rsidRDefault="0079428C" w:rsidP="000519D3">
      <w:pPr>
        <w:pStyle w:val="Prrafodelista"/>
        <w:numPr>
          <w:ilvl w:val="0"/>
          <w:numId w:val="40"/>
        </w:numPr>
        <w:ind w:left="567" w:hanging="567"/>
        <w:rPr>
          <w:b/>
          <w:bCs/>
          <w:lang w:val="es-ES"/>
        </w:rPr>
      </w:pPr>
      <w:bookmarkStart w:id="301" w:name="_Toc80300472"/>
      <w:bookmarkStart w:id="302" w:name="_Toc206414888"/>
      <w:bookmarkStart w:id="303" w:name="_Toc206415030"/>
      <w:r w:rsidRPr="00B06D23">
        <w:rPr>
          <w:b/>
          <w:bCs/>
          <w:lang w:val="es-ES"/>
        </w:rPr>
        <w:lastRenderedPageBreak/>
        <w:t>Sistema de Gestión de Mantenimiento</w:t>
      </w:r>
      <w:bookmarkEnd w:id="301"/>
      <w:bookmarkEnd w:id="302"/>
      <w:bookmarkEnd w:id="303"/>
    </w:p>
    <w:p w14:paraId="75991095" w14:textId="77777777" w:rsidR="0079428C" w:rsidRPr="00B06D23" w:rsidRDefault="0079428C" w:rsidP="0079428C">
      <w:pPr>
        <w:rPr>
          <w:lang w:val="es-ES"/>
        </w:rPr>
      </w:pPr>
      <w:r w:rsidRPr="00B06D23">
        <w:rPr>
          <w:lang w:val="es-ES"/>
        </w:rPr>
        <w:t>El Sistema de Mantenimiento se encarga de llevar el registro de las operaciones de mantenimiento que ejecutan sobre las instalaciones de la empresa, permitiendo el control de los servicios tercerizados, facilitando el control preventivo de las instalaciones de la distribuidora. Este sistema posee enlaces con los sistemas de reparación y emergencia y con el geográfico.</w:t>
      </w:r>
    </w:p>
    <w:p w14:paraId="0C1E1D84" w14:textId="77777777" w:rsidR="0079428C" w:rsidRPr="00B06D23" w:rsidRDefault="0079428C" w:rsidP="000519D3">
      <w:pPr>
        <w:pStyle w:val="Prrafodelista"/>
        <w:numPr>
          <w:ilvl w:val="0"/>
          <w:numId w:val="40"/>
        </w:numPr>
        <w:ind w:left="567" w:hanging="567"/>
        <w:rPr>
          <w:b/>
          <w:bCs/>
          <w:lang w:val="es-ES"/>
        </w:rPr>
      </w:pPr>
      <w:r w:rsidRPr="00B06D23">
        <w:rPr>
          <w:b/>
          <w:bCs/>
          <w:lang w:val="es-ES"/>
        </w:rPr>
        <w:t>Otro software corporativo:</w:t>
      </w:r>
    </w:p>
    <w:p w14:paraId="7A5F0E51" w14:textId="77777777" w:rsidR="0079428C" w:rsidRPr="00B06D23" w:rsidRDefault="0079428C" w:rsidP="000519D3">
      <w:pPr>
        <w:numPr>
          <w:ilvl w:val="0"/>
          <w:numId w:val="37"/>
        </w:numPr>
        <w:rPr>
          <w:lang w:val="es-ES"/>
        </w:rPr>
      </w:pPr>
      <w:r w:rsidRPr="00B06D23">
        <w:rPr>
          <w:lang w:val="es-ES"/>
        </w:rPr>
        <w:t>Intranet</w:t>
      </w:r>
    </w:p>
    <w:p w14:paraId="2BB53090" w14:textId="77777777" w:rsidR="0079428C" w:rsidRPr="00B06D23" w:rsidRDefault="0079428C" w:rsidP="0079428C">
      <w:pPr>
        <w:rPr>
          <w:lang w:val="es-ES"/>
        </w:rPr>
      </w:pPr>
      <w:r w:rsidRPr="00B06D23">
        <w:rPr>
          <w:lang w:val="es-ES"/>
        </w:rPr>
        <w:t>Corresponde a la red informática interna de la empresa, la cual permite interconectar los recursos informáticos de la misma, tanto a nivel de hardware, software y documentos, según las políticas desplegadas por la empresa en este ámbito. La gestión y administración de la intranet corporativa se realiza a través de un software diseñado para cumplir dicha tarea.</w:t>
      </w:r>
    </w:p>
    <w:p w14:paraId="6114D6F5" w14:textId="77777777" w:rsidR="0079428C" w:rsidRPr="00B06D23" w:rsidRDefault="0079428C" w:rsidP="000519D3">
      <w:pPr>
        <w:numPr>
          <w:ilvl w:val="0"/>
          <w:numId w:val="37"/>
        </w:numPr>
        <w:rPr>
          <w:lang w:val="es-ES"/>
        </w:rPr>
      </w:pPr>
      <w:r w:rsidRPr="00B06D23">
        <w:rPr>
          <w:lang w:val="es-ES"/>
        </w:rPr>
        <w:t>Sistema Web</w:t>
      </w:r>
    </w:p>
    <w:p w14:paraId="77875C41" w14:textId="77777777" w:rsidR="0079428C" w:rsidRPr="00B06D23" w:rsidRDefault="0079428C" w:rsidP="000519D3">
      <w:pPr>
        <w:numPr>
          <w:ilvl w:val="0"/>
          <w:numId w:val="37"/>
        </w:numPr>
        <w:rPr>
          <w:lang w:val="es-ES"/>
        </w:rPr>
      </w:pPr>
      <w:r w:rsidRPr="00B06D23">
        <w:rPr>
          <w:lang w:val="es-ES"/>
        </w:rPr>
        <w:t>Sistema de Gestión Digital de Documentos</w:t>
      </w:r>
    </w:p>
    <w:p w14:paraId="1EEB0EFE" w14:textId="15DD75EF" w:rsidR="0079428C" w:rsidRPr="00B06D23" w:rsidRDefault="0079428C" w:rsidP="0079428C">
      <w:pPr>
        <w:rPr>
          <w:lang w:val="es-ES"/>
        </w:rPr>
      </w:pPr>
      <w:r w:rsidRPr="00B06D23">
        <w:rPr>
          <w:lang w:val="es-ES"/>
        </w:rPr>
        <w:t xml:space="preserve">El hardware de Macroinformática comprende los Servidores, monitores, unidades de respaldo, UPS y demás elementos requeridos para instalar, operar y controlar el software de la empresa tanto en la casa matriz como en las regionales que sean requeridas de la </w:t>
      </w:r>
      <w:r w:rsidR="001A6E11">
        <w:rPr>
          <w:lang w:val="es-ES"/>
        </w:rPr>
        <w:t>EM</w:t>
      </w:r>
      <w:r w:rsidRPr="00B06D23">
        <w:rPr>
          <w:lang w:val="es-ES"/>
        </w:rPr>
        <w:t>.</w:t>
      </w:r>
    </w:p>
    <w:p w14:paraId="3599401B" w14:textId="5536DC62" w:rsidR="008235E1" w:rsidRPr="005E7F2E" w:rsidRDefault="008235E1" w:rsidP="008235E1">
      <w:pPr>
        <w:rPr>
          <w:lang w:val="es-ES"/>
        </w:rPr>
      </w:pPr>
      <w:bookmarkStart w:id="304" w:name="_Toc34398150"/>
      <w:r w:rsidRPr="005E7F2E">
        <w:rPr>
          <w:lang w:val="es-ES"/>
        </w:rPr>
        <w:t xml:space="preserve">En el Anexo COMA_3 Modelo/Datos/Equipamiento Computacional Final se encuentran definidos los requerimientos de Software/hardware corporativo de la </w:t>
      </w:r>
      <w:r w:rsidR="001A6E11" w:rsidRPr="005E7F2E">
        <w:rPr>
          <w:lang w:val="es-ES"/>
        </w:rPr>
        <w:t>EM</w:t>
      </w:r>
      <w:r w:rsidRPr="005E7F2E">
        <w:rPr>
          <w:lang w:val="es-ES"/>
        </w:rPr>
        <w:t>.</w:t>
      </w:r>
    </w:p>
    <w:p w14:paraId="533D1FF4" w14:textId="77777777" w:rsidR="008235E1" w:rsidRPr="005E7F2E" w:rsidRDefault="008235E1" w:rsidP="008235E1">
      <w:pPr>
        <w:rPr>
          <w:lang w:val="es-ES"/>
        </w:rPr>
      </w:pPr>
      <w:r w:rsidRPr="005E7F2E">
        <w:rPr>
          <w:lang w:val="es-ES"/>
        </w:rPr>
        <w:t>Sobre la base del requerimiento definido y los costos unitarios relevados del mercado  en el  Anexo COMA_3 Modelo/Datos/ Costos Sistemas informáticos.xls, se encuentra detallado el equipamiento de Software y Hardware considerado, los costos unitarios y el resultado obtenido.</w:t>
      </w:r>
    </w:p>
    <w:p w14:paraId="4B274659" w14:textId="77777777" w:rsidR="001255F5" w:rsidRPr="005E7F2E" w:rsidRDefault="001255F5" w:rsidP="008235E1">
      <w:pPr>
        <w:rPr>
          <w:lang w:val="es-ES"/>
        </w:rPr>
      </w:pPr>
    </w:p>
    <w:p w14:paraId="4BD179FC" w14:textId="77777777" w:rsidR="0079428C" w:rsidRPr="005E7F2E" w:rsidRDefault="0079428C" w:rsidP="0079428C">
      <w:pPr>
        <w:pStyle w:val="Ttulo4"/>
      </w:pPr>
      <w:bookmarkStart w:id="305" w:name="_Toc38396537"/>
      <w:r w:rsidRPr="005E7F2E">
        <w:t>Equipamiento de comunicaciones</w:t>
      </w:r>
      <w:bookmarkEnd w:id="304"/>
      <w:bookmarkEnd w:id="305"/>
    </w:p>
    <w:p w14:paraId="5250BEC4" w14:textId="34B1748B" w:rsidR="00C210B9" w:rsidRPr="005E7F2E" w:rsidRDefault="00C210B9" w:rsidP="00C210B9">
      <w:pPr>
        <w:rPr>
          <w:lang w:val="es-ES"/>
        </w:rPr>
      </w:pPr>
      <w:bookmarkStart w:id="306" w:name="_Toc32390205"/>
      <w:bookmarkStart w:id="307" w:name="_Toc34398151"/>
      <w:r w:rsidRPr="005E7F2E">
        <w:rPr>
          <w:lang w:val="es-ES"/>
        </w:rPr>
        <w:t>Para las comunicaciones se han considerado los siguientes criterios para definir la cantidad de equipamientos para el personal de planilla:</w:t>
      </w:r>
    </w:p>
    <w:p w14:paraId="7EB3499B" w14:textId="1F610B5A" w:rsidR="00C210B9" w:rsidRPr="005E7F2E" w:rsidRDefault="00C210B9" w:rsidP="000519D3">
      <w:pPr>
        <w:pStyle w:val="Prrafodelista"/>
        <w:numPr>
          <w:ilvl w:val="0"/>
          <w:numId w:val="53"/>
        </w:numPr>
        <w:rPr>
          <w:lang w:val="es-ES"/>
        </w:rPr>
      </w:pPr>
      <w:r w:rsidRPr="005E7F2E">
        <w:rPr>
          <w:lang w:val="es-ES"/>
        </w:rPr>
        <w:t xml:space="preserve">Central telefónica IP: para las comunicaciones del personal administrativo y apoyo del edificio corporativo y </w:t>
      </w:r>
      <w:r w:rsidR="00D409FA" w:rsidRPr="005E7F2E">
        <w:rPr>
          <w:lang w:val="es-ES"/>
        </w:rPr>
        <w:t xml:space="preserve">edificios </w:t>
      </w:r>
      <w:r w:rsidRPr="005E7F2E">
        <w:rPr>
          <w:lang w:val="es-ES"/>
        </w:rPr>
        <w:t>regionales.</w:t>
      </w:r>
    </w:p>
    <w:p w14:paraId="3F1BA86F" w14:textId="77777777" w:rsidR="00C210B9" w:rsidRPr="005E7F2E" w:rsidRDefault="00C210B9" w:rsidP="000519D3">
      <w:pPr>
        <w:pStyle w:val="Prrafodelista"/>
        <w:numPr>
          <w:ilvl w:val="0"/>
          <w:numId w:val="53"/>
        </w:numPr>
        <w:rPr>
          <w:lang w:val="es-ES"/>
        </w:rPr>
      </w:pPr>
      <w:r w:rsidRPr="005E7F2E">
        <w:rPr>
          <w:lang w:val="es-ES"/>
        </w:rPr>
        <w:t>Base Equipos UAF/VHF (para camionetas personal propio de control de cuadrillas y SE)</w:t>
      </w:r>
    </w:p>
    <w:p w14:paraId="23197E2C" w14:textId="68FD4067" w:rsidR="00C210B9" w:rsidRPr="005E7F2E" w:rsidRDefault="00C210B9" w:rsidP="000519D3">
      <w:pPr>
        <w:pStyle w:val="Prrafodelista"/>
        <w:numPr>
          <w:ilvl w:val="0"/>
          <w:numId w:val="53"/>
        </w:numPr>
        <w:rPr>
          <w:lang w:val="es-ES"/>
        </w:rPr>
      </w:pPr>
      <w:r w:rsidRPr="005E7F2E">
        <w:rPr>
          <w:lang w:val="es-ES"/>
        </w:rPr>
        <w:lastRenderedPageBreak/>
        <w:t>Handys: para las comunicaciones operativas entre los técnicos de terreno , y con</w:t>
      </w:r>
      <w:r w:rsidR="00D409FA" w:rsidRPr="005E7F2E">
        <w:rPr>
          <w:lang w:val="es-ES"/>
        </w:rPr>
        <w:t xml:space="preserve"> unidades</w:t>
      </w:r>
      <w:r w:rsidRPr="005E7F2E">
        <w:rPr>
          <w:lang w:val="es-ES"/>
        </w:rPr>
        <w:t xml:space="preserve"> las regionales.</w:t>
      </w:r>
    </w:p>
    <w:p w14:paraId="240A1B47" w14:textId="51893546" w:rsidR="00C210B9" w:rsidRPr="005E7F2E" w:rsidRDefault="00D409FA" w:rsidP="000519D3">
      <w:pPr>
        <w:pStyle w:val="Prrafodelista"/>
        <w:numPr>
          <w:ilvl w:val="0"/>
          <w:numId w:val="53"/>
        </w:numPr>
        <w:rPr>
          <w:lang w:val="es-ES"/>
        </w:rPr>
      </w:pPr>
      <w:r w:rsidRPr="005E7F2E">
        <w:rPr>
          <w:lang w:val="es-ES"/>
        </w:rPr>
        <w:t>Teléfonos</w:t>
      </w:r>
      <w:r w:rsidR="00C210B9" w:rsidRPr="005E7F2E">
        <w:rPr>
          <w:lang w:val="es-ES"/>
        </w:rPr>
        <w:t xml:space="preserve"> Celulares: para los puestos gerenciales, jefes departamento, y puestos operativos clave que requieren comunicaciones móviles tales  como ingenieros de operación y mantenimiento, supervisores y  técnicos de operación. </w:t>
      </w:r>
    </w:p>
    <w:p w14:paraId="32C53C99" w14:textId="49610711" w:rsidR="00C210B9" w:rsidRPr="005E7F2E" w:rsidRDefault="00D409FA" w:rsidP="000519D3">
      <w:pPr>
        <w:pStyle w:val="Prrafodelista"/>
        <w:numPr>
          <w:ilvl w:val="0"/>
          <w:numId w:val="53"/>
        </w:numPr>
        <w:rPr>
          <w:lang w:val="es-ES"/>
        </w:rPr>
      </w:pPr>
      <w:r w:rsidRPr="005E7F2E">
        <w:rPr>
          <w:lang w:val="es-ES"/>
        </w:rPr>
        <w:t>Teléfonos</w:t>
      </w:r>
      <w:r w:rsidR="00C210B9" w:rsidRPr="005E7F2E">
        <w:rPr>
          <w:lang w:val="es-ES"/>
        </w:rPr>
        <w:t xml:space="preserve"> satelitales: se ha previsto 4 </w:t>
      </w:r>
      <w:r w:rsidRPr="005E7F2E">
        <w:rPr>
          <w:lang w:val="es-ES"/>
        </w:rPr>
        <w:t>teléfonos</w:t>
      </w:r>
      <w:r w:rsidR="00C210B9" w:rsidRPr="005E7F2E">
        <w:rPr>
          <w:lang w:val="es-ES"/>
        </w:rPr>
        <w:t xml:space="preserve"> satelitales para el caso de emergencias donde no funcionen el resto de las comunicaciones.</w:t>
      </w:r>
    </w:p>
    <w:p w14:paraId="53B29033" w14:textId="77777777" w:rsidR="00C210B9" w:rsidRPr="00B06D23" w:rsidRDefault="00C210B9" w:rsidP="00C210B9">
      <w:pPr>
        <w:rPr>
          <w:lang w:val="es-ES"/>
        </w:rPr>
      </w:pPr>
      <w:r w:rsidRPr="005E7F2E">
        <w:rPr>
          <w:lang w:val="es-ES"/>
        </w:rPr>
        <w:t>En el Anexo COMA_3 Modelo/Datos/ Equipamiento Informático se encuentra detallado la cantidad de equipos que surgen con los criterios señalados, los costos unitarios considerado para estos equipamientos y el resultado obtenido.</w:t>
      </w:r>
    </w:p>
    <w:p w14:paraId="7E10856B" w14:textId="77777777" w:rsidR="0079428C" w:rsidRPr="00FD055F" w:rsidRDefault="0079428C" w:rsidP="0079428C">
      <w:pPr>
        <w:pStyle w:val="Ttulo4"/>
      </w:pPr>
      <w:bookmarkStart w:id="308" w:name="_Toc38396538"/>
      <w:r w:rsidRPr="00FD055F">
        <w:t>Sistema SCADA (Software y Hardware).</w:t>
      </w:r>
      <w:bookmarkEnd w:id="306"/>
      <w:bookmarkEnd w:id="307"/>
      <w:bookmarkEnd w:id="308"/>
    </w:p>
    <w:p w14:paraId="5ADB5068" w14:textId="77777777" w:rsidR="0079428C" w:rsidRPr="00B06D23" w:rsidRDefault="0079428C" w:rsidP="0079428C">
      <w:pPr>
        <w:rPr>
          <w:lang w:val="es-ES"/>
        </w:rPr>
      </w:pPr>
      <w:r w:rsidRPr="00B06D23">
        <w:rPr>
          <w:lang w:val="es-ES"/>
        </w:rPr>
        <w:t>Comprende el Sistema de tele supervisión y control de la red de transmisión, o sistema SCADA, considerando las características del sistema, fundamentalmente en lo referente a la cantidad de subestaciones telecontroladas y la cantidad de paños de cada subestación.</w:t>
      </w:r>
    </w:p>
    <w:p w14:paraId="2AA88D69" w14:textId="77777777" w:rsidR="0079428C" w:rsidRPr="00B06D23" w:rsidRDefault="0079428C" w:rsidP="0079428C">
      <w:pPr>
        <w:rPr>
          <w:lang w:val="es-ES"/>
        </w:rPr>
      </w:pPr>
      <w:r w:rsidRPr="00B06D23">
        <w:rPr>
          <w:lang w:val="es-ES"/>
        </w:rPr>
        <w:t>Respecto al centro de control del sistema se especifica la instalación de un Centro de Control Principal en el edificio cabecera de la zona principal (Sede Cerro Navía) , y un Centro de Control de respaldo (Sede Alto Jahuel). La función de este centro de respaldo es asumir la operación remota del sistema en caso de no disponibilidad del Centro de Control, Principal por falla técnica o caso de fuerza mayor, como un sismo importante.</w:t>
      </w:r>
    </w:p>
    <w:p w14:paraId="1F45B0A4" w14:textId="77777777" w:rsidR="0079428C" w:rsidRPr="00B06D23" w:rsidRDefault="0079428C" w:rsidP="0079428C">
      <w:pPr>
        <w:rPr>
          <w:lang w:val="es-ES"/>
        </w:rPr>
      </w:pPr>
      <w:r w:rsidRPr="00B06D23">
        <w:rPr>
          <w:lang w:val="es-ES"/>
        </w:rPr>
        <w:t>Las características principales del sistema SCADA dimensionado, que corresponden a las habituales incorporadas en los sistemas actuales, son las siguientes:</w:t>
      </w:r>
    </w:p>
    <w:p w14:paraId="4F963F98" w14:textId="77777777" w:rsidR="0079428C" w:rsidRPr="00B06D23" w:rsidRDefault="0079428C" w:rsidP="0079428C">
      <w:pPr>
        <w:rPr>
          <w:lang w:val="es-ES"/>
        </w:rPr>
      </w:pPr>
      <w:r w:rsidRPr="00B06D23">
        <w:rPr>
          <w:lang w:val="es-ES"/>
        </w:rPr>
        <w:t>La especificación de las funciones requeridas para el SCADA</w:t>
      </w:r>
    </w:p>
    <w:p w14:paraId="52129704" w14:textId="77777777" w:rsidR="0079428C" w:rsidRPr="00B06D23" w:rsidRDefault="0079428C" w:rsidP="000519D3">
      <w:pPr>
        <w:numPr>
          <w:ilvl w:val="0"/>
          <w:numId w:val="39"/>
        </w:numPr>
        <w:spacing w:after="0"/>
        <w:ind w:left="567" w:hanging="567"/>
        <w:rPr>
          <w:lang w:val="es-ES"/>
        </w:rPr>
      </w:pPr>
      <w:r w:rsidRPr="00B06D23">
        <w:rPr>
          <w:lang w:val="es-ES"/>
        </w:rPr>
        <w:t>Comando y supervisión del sistema de transmisión</w:t>
      </w:r>
    </w:p>
    <w:p w14:paraId="2E384467" w14:textId="77777777" w:rsidR="0079428C" w:rsidRPr="00B06D23" w:rsidRDefault="0079428C" w:rsidP="000519D3">
      <w:pPr>
        <w:numPr>
          <w:ilvl w:val="0"/>
          <w:numId w:val="39"/>
        </w:numPr>
        <w:spacing w:after="0"/>
        <w:ind w:left="567" w:hanging="567"/>
        <w:rPr>
          <w:lang w:val="es-ES"/>
        </w:rPr>
      </w:pPr>
      <w:r w:rsidRPr="00B06D23">
        <w:rPr>
          <w:lang w:val="es-ES"/>
        </w:rPr>
        <w:t>Contingencias de la red en tiempo real.</w:t>
      </w:r>
    </w:p>
    <w:p w14:paraId="3FA4F5FD" w14:textId="77777777" w:rsidR="0079428C" w:rsidRPr="00B06D23" w:rsidRDefault="0079428C" w:rsidP="000519D3">
      <w:pPr>
        <w:numPr>
          <w:ilvl w:val="0"/>
          <w:numId w:val="39"/>
        </w:numPr>
        <w:spacing w:after="0"/>
        <w:ind w:left="567" w:hanging="567"/>
        <w:rPr>
          <w:lang w:val="es-ES"/>
        </w:rPr>
      </w:pPr>
      <w:r w:rsidRPr="00B06D23">
        <w:rPr>
          <w:lang w:val="es-ES"/>
        </w:rPr>
        <w:t>Determinación de puntos de falla.</w:t>
      </w:r>
    </w:p>
    <w:p w14:paraId="367DCB32" w14:textId="77777777" w:rsidR="0079428C" w:rsidRPr="00B06D23" w:rsidRDefault="0079428C" w:rsidP="000519D3">
      <w:pPr>
        <w:numPr>
          <w:ilvl w:val="0"/>
          <w:numId w:val="39"/>
        </w:numPr>
        <w:spacing w:after="0"/>
        <w:ind w:left="567" w:hanging="567"/>
        <w:rPr>
          <w:lang w:val="es-ES"/>
        </w:rPr>
      </w:pPr>
      <w:r w:rsidRPr="00B06D23">
        <w:rPr>
          <w:lang w:val="es-ES"/>
        </w:rPr>
        <w:t>Estimador de estado</w:t>
      </w:r>
    </w:p>
    <w:p w14:paraId="12E9004E" w14:textId="77777777" w:rsidR="0079428C" w:rsidRPr="00B06D23" w:rsidRDefault="0079428C" w:rsidP="000519D3">
      <w:pPr>
        <w:numPr>
          <w:ilvl w:val="0"/>
          <w:numId w:val="39"/>
        </w:numPr>
        <w:spacing w:after="0"/>
        <w:ind w:left="567" w:hanging="567"/>
        <w:rPr>
          <w:lang w:val="es-ES"/>
        </w:rPr>
      </w:pPr>
      <w:r w:rsidRPr="00B06D23">
        <w:rPr>
          <w:lang w:val="es-ES"/>
        </w:rPr>
        <w:t>Automatización de acciones de control.</w:t>
      </w:r>
    </w:p>
    <w:p w14:paraId="0FBD5A39" w14:textId="77777777" w:rsidR="0079428C" w:rsidRPr="00B06D23" w:rsidRDefault="0079428C" w:rsidP="000519D3">
      <w:pPr>
        <w:numPr>
          <w:ilvl w:val="0"/>
          <w:numId w:val="39"/>
        </w:numPr>
        <w:ind w:left="567" w:hanging="567"/>
        <w:rPr>
          <w:lang w:val="es-ES"/>
        </w:rPr>
      </w:pPr>
      <w:r w:rsidRPr="00B06D23">
        <w:rPr>
          <w:lang w:val="es-ES"/>
        </w:rPr>
        <w:t>Flujo de potencia</w:t>
      </w:r>
    </w:p>
    <w:p w14:paraId="6E3B04C9" w14:textId="77777777" w:rsidR="0079428C" w:rsidRPr="00B06D23" w:rsidRDefault="0079428C" w:rsidP="000519D3">
      <w:pPr>
        <w:numPr>
          <w:ilvl w:val="0"/>
          <w:numId w:val="39"/>
        </w:numPr>
        <w:ind w:left="567" w:hanging="567"/>
        <w:rPr>
          <w:lang w:val="es-ES"/>
        </w:rPr>
      </w:pPr>
      <w:r w:rsidRPr="00B06D23">
        <w:rPr>
          <w:lang w:val="es-ES"/>
        </w:rPr>
        <w:t xml:space="preserve">Equipamiento en los centros de operación con las licencias de servidores, </w:t>
      </w:r>
    </w:p>
    <w:p w14:paraId="6933892E" w14:textId="77777777" w:rsidR="0079428C" w:rsidRPr="00B06D23" w:rsidRDefault="0079428C" w:rsidP="0079428C">
      <w:pPr>
        <w:rPr>
          <w:u w:val="single"/>
          <w:lang w:val="es-ES"/>
        </w:rPr>
      </w:pPr>
      <w:r w:rsidRPr="00B06D23">
        <w:rPr>
          <w:u w:val="single"/>
          <w:lang w:val="es-ES"/>
        </w:rPr>
        <w:t>Software:</w:t>
      </w:r>
    </w:p>
    <w:p w14:paraId="792294C8" w14:textId="77777777" w:rsidR="0079428C" w:rsidRPr="00B06D23" w:rsidRDefault="0079428C" w:rsidP="0079428C">
      <w:pPr>
        <w:spacing w:after="0"/>
        <w:rPr>
          <w:lang w:val="es-ES"/>
        </w:rPr>
      </w:pPr>
      <w:r w:rsidRPr="00B06D23">
        <w:rPr>
          <w:lang w:val="es-ES"/>
        </w:rPr>
        <w:lastRenderedPageBreak/>
        <w:t>Licencia de servidores</w:t>
      </w:r>
    </w:p>
    <w:p w14:paraId="3EB2AC26" w14:textId="77777777" w:rsidR="0079428C" w:rsidRPr="00B06D23" w:rsidRDefault="0079428C" w:rsidP="0079428C">
      <w:pPr>
        <w:spacing w:after="0"/>
        <w:rPr>
          <w:lang w:val="es-ES"/>
        </w:rPr>
      </w:pPr>
      <w:r w:rsidRPr="00B06D23">
        <w:rPr>
          <w:lang w:val="es-ES"/>
        </w:rPr>
        <w:t>Licencia sistema de información histórica</w:t>
      </w:r>
    </w:p>
    <w:p w14:paraId="6783126E" w14:textId="77777777" w:rsidR="0079428C" w:rsidRPr="00B06D23" w:rsidRDefault="0079428C" w:rsidP="0079428C">
      <w:pPr>
        <w:spacing w:after="0"/>
        <w:rPr>
          <w:lang w:val="es-ES"/>
        </w:rPr>
      </w:pPr>
      <w:r w:rsidRPr="00B06D23">
        <w:rPr>
          <w:lang w:val="es-ES"/>
        </w:rPr>
        <w:t>Licencia de software de aplicación</w:t>
      </w:r>
    </w:p>
    <w:p w14:paraId="2A6703FE" w14:textId="77777777" w:rsidR="0079428C" w:rsidRPr="00B06D23" w:rsidRDefault="0079428C" w:rsidP="0079428C">
      <w:pPr>
        <w:spacing w:after="0"/>
        <w:rPr>
          <w:lang w:val="es-ES"/>
        </w:rPr>
      </w:pPr>
      <w:r w:rsidRPr="00B06D23">
        <w:rPr>
          <w:lang w:val="es-ES"/>
        </w:rPr>
        <w:t>Licencias de software de transferencia de datos.</w:t>
      </w:r>
    </w:p>
    <w:p w14:paraId="4D10EEAE" w14:textId="77777777" w:rsidR="0079428C" w:rsidRPr="00B06D23" w:rsidRDefault="0079428C" w:rsidP="0079428C">
      <w:pPr>
        <w:spacing w:after="0"/>
        <w:rPr>
          <w:lang w:val="es-ES"/>
        </w:rPr>
      </w:pPr>
      <w:r w:rsidRPr="00B06D23">
        <w:rPr>
          <w:lang w:val="es-ES"/>
        </w:rPr>
        <w:t>Licencias para PC uso general</w:t>
      </w:r>
    </w:p>
    <w:p w14:paraId="1DA16706" w14:textId="77777777" w:rsidR="0079428C" w:rsidRPr="00B06D23" w:rsidRDefault="0079428C" w:rsidP="0079428C">
      <w:pPr>
        <w:spacing w:after="120"/>
        <w:rPr>
          <w:lang w:val="es-ES"/>
        </w:rPr>
      </w:pPr>
      <w:r w:rsidRPr="00B06D23">
        <w:rPr>
          <w:lang w:val="es-ES"/>
        </w:rPr>
        <w:t xml:space="preserve">Integración RTU GPS </w:t>
      </w:r>
    </w:p>
    <w:p w14:paraId="53FA148A" w14:textId="77777777" w:rsidR="0079428C" w:rsidRPr="00B06D23" w:rsidRDefault="0079428C" w:rsidP="0079428C">
      <w:pPr>
        <w:spacing w:after="120"/>
        <w:rPr>
          <w:u w:val="single"/>
          <w:lang w:val="es-ES"/>
        </w:rPr>
      </w:pPr>
      <w:r w:rsidRPr="00B06D23">
        <w:rPr>
          <w:u w:val="single"/>
          <w:lang w:val="es-ES"/>
        </w:rPr>
        <w:t>Hardware:</w:t>
      </w:r>
    </w:p>
    <w:p w14:paraId="3BF2D749" w14:textId="77777777" w:rsidR="0079428C" w:rsidRPr="00B06D23" w:rsidRDefault="0079428C" w:rsidP="0079428C">
      <w:pPr>
        <w:spacing w:after="0"/>
        <w:rPr>
          <w:lang w:val="es-ES"/>
        </w:rPr>
      </w:pPr>
      <w:r w:rsidRPr="00B06D23">
        <w:rPr>
          <w:lang w:val="es-ES"/>
        </w:rPr>
        <w:t xml:space="preserve">Consola de operación </w:t>
      </w:r>
    </w:p>
    <w:p w14:paraId="6E39ED99" w14:textId="77777777" w:rsidR="0079428C" w:rsidRPr="00B06D23" w:rsidRDefault="0079428C" w:rsidP="0079428C">
      <w:pPr>
        <w:spacing w:after="0"/>
        <w:rPr>
          <w:lang w:val="es-ES"/>
        </w:rPr>
      </w:pPr>
      <w:r w:rsidRPr="00B06D23">
        <w:rPr>
          <w:lang w:val="es-ES"/>
        </w:rPr>
        <w:t>Servidores SCADA</w:t>
      </w:r>
    </w:p>
    <w:p w14:paraId="3F5CFDDE" w14:textId="77777777" w:rsidR="0079428C" w:rsidRPr="00B06D23" w:rsidRDefault="0079428C" w:rsidP="0079428C">
      <w:pPr>
        <w:spacing w:after="0"/>
        <w:rPr>
          <w:lang w:val="es-ES"/>
        </w:rPr>
      </w:pPr>
      <w:r w:rsidRPr="00B06D23">
        <w:rPr>
          <w:lang w:val="es-ES"/>
        </w:rPr>
        <w:t xml:space="preserve">Consola de Ingeniería y desarrollo </w:t>
      </w:r>
    </w:p>
    <w:p w14:paraId="6D840E14" w14:textId="77777777" w:rsidR="0079428C" w:rsidRPr="00B06D23" w:rsidRDefault="0079428C" w:rsidP="0079428C">
      <w:pPr>
        <w:spacing w:after="0"/>
        <w:rPr>
          <w:lang w:val="es-ES"/>
        </w:rPr>
      </w:pPr>
      <w:r w:rsidRPr="00B06D23">
        <w:rPr>
          <w:lang w:val="es-ES"/>
        </w:rPr>
        <w:t xml:space="preserve">PC de uso general </w:t>
      </w:r>
    </w:p>
    <w:p w14:paraId="7E1D0CB3" w14:textId="77777777" w:rsidR="0079428C" w:rsidRPr="00B06D23" w:rsidRDefault="0079428C" w:rsidP="0079428C">
      <w:pPr>
        <w:spacing w:after="0"/>
        <w:rPr>
          <w:lang w:val="es-ES"/>
        </w:rPr>
      </w:pPr>
      <w:r w:rsidRPr="00B06D23">
        <w:rPr>
          <w:lang w:val="es-ES"/>
        </w:rPr>
        <w:t xml:space="preserve">Impresoras alarmas y eventos </w:t>
      </w:r>
    </w:p>
    <w:p w14:paraId="3B7D1D8C" w14:textId="77777777" w:rsidR="0079428C" w:rsidRPr="00B06D23" w:rsidRDefault="0079428C" w:rsidP="0079428C">
      <w:pPr>
        <w:spacing w:after="0"/>
        <w:rPr>
          <w:lang w:val="es-ES"/>
        </w:rPr>
      </w:pPr>
      <w:r w:rsidRPr="00B06D23">
        <w:rPr>
          <w:lang w:val="es-ES"/>
        </w:rPr>
        <w:t xml:space="preserve">Impresora gráficos </w:t>
      </w:r>
    </w:p>
    <w:p w14:paraId="49E35AB3" w14:textId="77777777" w:rsidR="0079428C" w:rsidRPr="00B06D23" w:rsidRDefault="0079428C" w:rsidP="0079428C">
      <w:pPr>
        <w:spacing w:after="0"/>
        <w:rPr>
          <w:lang w:val="es-ES"/>
        </w:rPr>
      </w:pPr>
      <w:r w:rsidRPr="00B06D23">
        <w:rPr>
          <w:lang w:val="es-ES"/>
        </w:rPr>
        <w:t xml:space="preserve">Switches para red redundante </w:t>
      </w:r>
    </w:p>
    <w:p w14:paraId="321B72E0" w14:textId="77777777" w:rsidR="0079428C" w:rsidRPr="00B06D23" w:rsidRDefault="0079428C" w:rsidP="0079428C">
      <w:pPr>
        <w:spacing w:after="0"/>
        <w:rPr>
          <w:lang w:val="es-ES"/>
        </w:rPr>
      </w:pPr>
      <w:r w:rsidRPr="00B06D23">
        <w:rPr>
          <w:lang w:val="es-ES"/>
        </w:rPr>
        <w:t xml:space="preserve">GPS </w:t>
      </w:r>
    </w:p>
    <w:p w14:paraId="6212B9CA" w14:textId="77777777" w:rsidR="0079428C" w:rsidRPr="00B06D23" w:rsidRDefault="0079428C" w:rsidP="0079428C">
      <w:pPr>
        <w:rPr>
          <w:lang w:val="es-ES"/>
        </w:rPr>
      </w:pPr>
      <w:r w:rsidRPr="00B06D23">
        <w:rPr>
          <w:lang w:val="es-ES"/>
        </w:rPr>
        <w:t xml:space="preserve">Pantalla LCD </w:t>
      </w:r>
    </w:p>
    <w:p w14:paraId="036E5FFD" w14:textId="77777777" w:rsidR="0079428C" w:rsidRPr="00B06D23" w:rsidRDefault="0079428C" w:rsidP="0079428C">
      <w:pPr>
        <w:rPr>
          <w:lang w:val="es-ES"/>
        </w:rPr>
      </w:pPr>
      <w:r w:rsidRPr="00B06D23">
        <w:rPr>
          <w:lang w:val="es-ES"/>
        </w:rPr>
        <w:t>En el dimensionamiento del software y hardware del sistema SCADA se tuvieron en cuenta la cantidad de equipos que ser objeto de telecontrol, utilizando los vínculos de comunicación existentes entre las subestaciones y el centro de control.</w:t>
      </w:r>
    </w:p>
    <w:p w14:paraId="3C652C13" w14:textId="50CABA21" w:rsidR="0079428C" w:rsidRDefault="0079428C" w:rsidP="0079428C">
      <w:pPr>
        <w:rPr>
          <w:lang w:val="es-ES"/>
        </w:rPr>
      </w:pPr>
      <w:r w:rsidRPr="00B06D23">
        <w:rPr>
          <w:lang w:val="es-ES"/>
        </w:rPr>
        <w:t xml:space="preserve">En el Anexo COMA_3 Modelo/Datos/ Equipamiento SCADA se encuentra detallado las especificaciones técnicas del SCADA para la empresa de transmisión </w:t>
      </w:r>
      <w:r w:rsidR="002C5E44">
        <w:rPr>
          <w:lang w:val="es-ES"/>
        </w:rPr>
        <w:t>nacion</w:t>
      </w:r>
      <w:r w:rsidRPr="00B06D23">
        <w:rPr>
          <w:lang w:val="es-ES"/>
        </w:rPr>
        <w:t>al, y los antecedentes y soporte de los costos unitarios utilizados.</w:t>
      </w:r>
    </w:p>
    <w:p w14:paraId="1058B377" w14:textId="77777777" w:rsidR="0079428C" w:rsidRPr="00FD055F" w:rsidRDefault="0079428C" w:rsidP="0079428C">
      <w:pPr>
        <w:pStyle w:val="Ttulo4"/>
      </w:pPr>
      <w:bookmarkStart w:id="309" w:name="_Toc32390206"/>
      <w:bookmarkStart w:id="310" w:name="_Toc34398152"/>
      <w:bookmarkStart w:id="311" w:name="_Toc38396539"/>
      <w:r w:rsidRPr="00FD055F">
        <w:t>Vehículos</w:t>
      </w:r>
      <w:bookmarkEnd w:id="309"/>
      <w:bookmarkEnd w:id="310"/>
      <w:bookmarkEnd w:id="311"/>
    </w:p>
    <w:p w14:paraId="35E9988C" w14:textId="77777777" w:rsidR="0079428C" w:rsidRPr="00B06D23" w:rsidRDefault="0079428C" w:rsidP="0079428C">
      <w:pPr>
        <w:rPr>
          <w:lang w:val="es-ES"/>
        </w:rPr>
      </w:pPr>
      <w:r w:rsidRPr="00B06D23">
        <w:rPr>
          <w:lang w:val="es-ES"/>
        </w:rPr>
        <w:t>La empresa de transmisión necesita un conjunto de vehículos, tanto para transporte como para labores específicas de operación y mantenimiento por parte de las cuadrillas sean estas propias o tercerizadas y para las tareas de supervisión y control de las mismas.</w:t>
      </w:r>
    </w:p>
    <w:p w14:paraId="5D8E152A" w14:textId="77777777" w:rsidR="0079428C" w:rsidRPr="00B06D23" w:rsidRDefault="0079428C" w:rsidP="0079428C">
      <w:pPr>
        <w:rPr>
          <w:lang w:val="es-ES"/>
        </w:rPr>
      </w:pPr>
      <w:r w:rsidRPr="00B06D23">
        <w:rPr>
          <w:lang w:val="es-ES"/>
        </w:rPr>
        <w:t>Este ítem comprende para las cuadrillas los siguientes tipos de vehículos:</w:t>
      </w:r>
    </w:p>
    <w:p w14:paraId="2ECED216" w14:textId="77777777" w:rsidR="0079428C" w:rsidRPr="00B06D23" w:rsidRDefault="0079428C" w:rsidP="000519D3">
      <w:pPr>
        <w:numPr>
          <w:ilvl w:val="0"/>
          <w:numId w:val="38"/>
        </w:numPr>
        <w:ind w:left="567" w:hanging="567"/>
        <w:rPr>
          <w:lang w:val="es-ES"/>
        </w:rPr>
      </w:pPr>
      <w:r w:rsidRPr="00B06D23">
        <w:rPr>
          <w:lang w:val="es-ES"/>
        </w:rPr>
        <w:t>Camioneta Doble Cabina: Necesaria para traslado del personal en caminos no urbanos con tracción 4*4 para el acceso a las torres de alta tensión.</w:t>
      </w:r>
    </w:p>
    <w:p w14:paraId="4F5E6A10" w14:textId="77777777" w:rsidR="0079428C" w:rsidRPr="00B06D23" w:rsidRDefault="0079428C" w:rsidP="000519D3">
      <w:pPr>
        <w:numPr>
          <w:ilvl w:val="0"/>
          <w:numId w:val="38"/>
        </w:numPr>
        <w:ind w:left="567" w:hanging="567"/>
        <w:rPr>
          <w:lang w:val="es-ES"/>
        </w:rPr>
      </w:pPr>
      <w:r w:rsidRPr="00B06D23">
        <w:rPr>
          <w:lang w:val="es-ES"/>
        </w:rPr>
        <w:t>Camión: Vehículo necesario para el traslado de materiales a utilizar en faenas de mantenimiento y/o construcción hacia las distintas instalaciones.</w:t>
      </w:r>
    </w:p>
    <w:p w14:paraId="7417BA02" w14:textId="77777777" w:rsidR="0079428C" w:rsidRPr="00B06D23" w:rsidRDefault="0079428C" w:rsidP="000519D3">
      <w:pPr>
        <w:numPr>
          <w:ilvl w:val="0"/>
          <w:numId w:val="38"/>
        </w:numPr>
        <w:ind w:left="567" w:hanging="567"/>
        <w:rPr>
          <w:lang w:val="es-ES"/>
        </w:rPr>
      </w:pPr>
      <w:r w:rsidRPr="00B06D23">
        <w:rPr>
          <w:lang w:val="es-ES"/>
        </w:rPr>
        <w:lastRenderedPageBreak/>
        <w:t>Camión para lavado de aislación: Vehículo con tracción 4*4, estanque almacenamiento agua desmineralizada y unidad de lavado para el acceso a las torres de alta tensión por mantenimiento en faenas de lavado de Aislación.</w:t>
      </w:r>
    </w:p>
    <w:p w14:paraId="4D47C288" w14:textId="77777777" w:rsidR="0079428C" w:rsidRPr="00B06D23" w:rsidRDefault="0079428C" w:rsidP="000519D3">
      <w:pPr>
        <w:numPr>
          <w:ilvl w:val="0"/>
          <w:numId w:val="38"/>
        </w:numPr>
        <w:ind w:left="567" w:hanging="567"/>
        <w:rPr>
          <w:lang w:val="es-ES"/>
        </w:rPr>
      </w:pPr>
      <w:r w:rsidRPr="00B06D23">
        <w:rPr>
          <w:lang w:val="es-ES"/>
        </w:rPr>
        <w:t>Camión aljibe para lavado de aisladores en subestaciones donde no se puede utilizar otro tipo de camión por razones de distancia de seguridad o en líneas donde no se pueda acceder.</w:t>
      </w:r>
    </w:p>
    <w:p w14:paraId="54FEB325" w14:textId="77777777" w:rsidR="0079428C" w:rsidRPr="00B06D23" w:rsidRDefault="0079428C" w:rsidP="000519D3">
      <w:pPr>
        <w:numPr>
          <w:ilvl w:val="0"/>
          <w:numId w:val="38"/>
        </w:numPr>
        <w:ind w:left="567" w:hanging="567"/>
        <w:rPr>
          <w:lang w:val="es-ES"/>
        </w:rPr>
      </w:pPr>
      <w:r w:rsidRPr="00B06D23">
        <w:rPr>
          <w:lang w:val="es-ES"/>
        </w:rPr>
        <w:t>Camión Canasta: Vehículo necesario para realizar mantenimiento por trabajos en altura (con tensión) en instalaciones de líneas de alta Tensión y subestaciones.</w:t>
      </w:r>
    </w:p>
    <w:p w14:paraId="4A2B872E" w14:textId="77777777" w:rsidR="0079428C" w:rsidRPr="00B06D23" w:rsidRDefault="0079428C" w:rsidP="000519D3">
      <w:pPr>
        <w:numPr>
          <w:ilvl w:val="0"/>
          <w:numId w:val="38"/>
        </w:numPr>
        <w:ind w:left="567" w:hanging="567"/>
        <w:rPr>
          <w:lang w:val="es-ES"/>
        </w:rPr>
      </w:pPr>
      <w:r w:rsidRPr="00B06D23">
        <w:rPr>
          <w:lang w:val="es-ES"/>
        </w:rPr>
        <w:t>Camión con grúa: Vehículo necesario para el traslado e izaje de material a utilizar en faenas de mantenimiento de líneas de alta tensión.</w:t>
      </w:r>
    </w:p>
    <w:p w14:paraId="02EDC967" w14:textId="77777777" w:rsidR="0079428C" w:rsidRPr="00B06D23" w:rsidRDefault="0079428C" w:rsidP="000519D3">
      <w:pPr>
        <w:numPr>
          <w:ilvl w:val="0"/>
          <w:numId w:val="38"/>
        </w:numPr>
        <w:ind w:left="567" w:hanging="567"/>
        <w:rPr>
          <w:lang w:val="es-ES"/>
        </w:rPr>
      </w:pPr>
      <w:r w:rsidRPr="00B06D23">
        <w:rPr>
          <w:lang w:val="es-ES"/>
        </w:rPr>
        <w:t>Bulldozeer: Maquinaria pesada necesaria para la habilitación y mantenimiento de los caminos para el acceso a las líneas de alta tensión.</w:t>
      </w:r>
    </w:p>
    <w:p w14:paraId="77543826" w14:textId="77777777" w:rsidR="0079428C" w:rsidRPr="00B06D23" w:rsidRDefault="0079428C" w:rsidP="000519D3">
      <w:pPr>
        <w:numPr>
          <w:ilvl w:val="0"/>
          <w:numId w:val="38"/>
        </w:numPr>
        <w:ind w:left="567" w:hanging="567"/>
        <w:rPr>
          <w:lang w:val="es-ES"/>
        </w:rPr>
      </w:pPr>
      <w:r w:rsidRPr="00B06D23">
        <w:rPr>
          <w:lang w:val="es-ES"/>
        </w:rPr>
        <w:t>Automóvil: vehículo liviano para el desplazamiento del personal gerencial.</w:t>
      </w:r>
    </w:p>
    <w:p w14:paraId="74FB11CD" w14:textId="2A58FC55" w:rsidR="0079428C" w:rsidRPr="000312CE" w:rsidRDefault="0079428C" w:rsidP="0079428C">
      <w:pPr>
        <w:rPr>
          <w:lang w:val="es-ES"/>
        </w:rPr>
      </w:pPr>
      <w:r w:rsidRPr="000312CE">
        <w:rPr>
          <w:lang w:val="es-ES"/>
        </w:rPr>
        <w:t>Para determinar los costos unitarios se realizó un análisis de conveniencia compra vs arriendo. Para ello se compar</w:t>
      </w:r>
      <w:r w:rsidR="00D409FA" w:rsidRPr="000312CE">
        <w:rPr>
          <w:lang w:val="es-ES"/>
        </w:rPr>
        <w:t>ar</w:t>
      </w:r>
      <w:r w:rsidRPr="000312CE">
        <w:rPr>
          <w:lang w:val="es-ES"/>
        </w:rPr>
        <w:t>on los costos de adquisición de un vehículo propio que incluye la anualidad del valor de compra basado en los costos de mercado de los vehículos evaluados y los gastos del propietario vs el costo de arrendamiento del mismo vehículo.</w:t>
      </w:r>
    </w:p>
    <w:p w14:paraId="5EE6C9F3" w14:textId="12A728F6" w:rsidR="0079428C" w:rsidRPr="00B06D23" w:rsidRDefault="0079428C" w:rsidP="0079428C">
      <w:pPr>
        <w:rPr>
          <w:lang w:val="es-ES"/>
        </w:rPr>
      </w:pPr>
      <w:r w:rsidRPr="000312CE">
        <w:rPr>
          <w:lang w:val="es-ES"/>
        </w:rPr>
        <w:t xml:space="preserve">Para </w:t>
      </w:r>
      <w:r w:rsidR="00D409FA" w:rsidRPr="000312CE">
        <w:rPr>
          <w:lang w:val="es-ES"/>
        </w:rPr>
        <w:t>la comparación se han considerado</w:t>
      </w:r>
      <w:r w:rsidRPr="000312CE">
        <w:rPr>
          <w:lang w:val="es-ES"/>
        </w:rPr>
        <w:t xml:space="preserve"> los siguientes gastos del propietario del vehículo en caso de tener su </w:t>
      </w:r>
      <w:r w:rsidR="00D409FA" w:rsidRPr="000312CE">
        <w:rPr>
          <w:lang w:val="es-ES"/>
        </w:rPr>
        <w:t>propia</w:t>
      </w:r>
      <w:r w:rsidRPr="000312CE">
        <w:rPr>
          <w:lang w:val="es-ES"/>
        </w:rPr>
        <w:t xml:space="preserve"> flota:</w:t>
      </w:r>
    </w:p>
    <w:p w14:paraId="56DE5F72" w14:textId="77777777" w:rsidR="0079428C" w:rsidRPr="00B06D23" w:rsidRDefault="0079428C" w:rsidP="000519D3">
      <w:pPr>
        <w:numPr>
          <w:ilvl w:val="0"/>
          <w:numId w:val="27"/>
        </w:numPr>
        <w:spacing w:after="120" w:line="240" w:lineRule="auto"/>
        <w:ind w:left="567" w:hanging="567"/>
        <w:rPr>
          <w:lang w:val="es-ES"/>
        </w:rPr>
      </w:pPr>
      <w:r w:rsidRPr="00B06D23">
        <w:rPr>
          <w:lang w:val="es-ES"/>
        </w:rPr>
        <w:t>Costo de Seguros: los seguros de los vehículos se determinan en base al valor nuevo de reemplazo del mismo vehículo, considerando un seguro contra todo riesgo.</w:t>
      </w:r>
    </w:p>
    <w:p w14:paraId="2C006F08" w14:textId="77777777" w:rsidR="0079428C" w:rsidRPr="00B06D23" w:rsidRDefault="0079428C" w:rsidP="000519D3">
      <w:pPr>
        <w:numPr>
          <w:ilvl w:val="0"/>
          <w:numId w:val="27"/>
        </w:numPr>
        <w:spacing w:after="120" w:line="240" w:lineRule="auto"/>
        <w:ind w:left="567" w:hanging="567"/>
        <w:rPr>
          <w:lang w:val="es-ES"/>
        </w:rPr>
      </w:pPr>
      <w:r w:rsidRPr="00B06D23">
        <w:rPr>
          <w:lang w:val="es-ES"/>
        </w:rPr>
        <w:t>Costo de revisión técnica y permiso de Circulación: estos costos fueron relevados según la normativa vigente.</w:t>
      </w:r>
    </w:p>
    <w:p w14:paraId="27B05ED9" w14:textId="77777777" w:rsidR="0079428C" w:rsidRPr="00B06D23" w:rsidRDefault="0079428C" w:rsidP="000519D3">
      <w:pPr>
        <w:numPr>
          <w:ilvl w:val="0"/>
          <w:numId w:val="27"/>
        </w:numPr>
        <w:spacing w:after="120" w:line="240" w:lineRule="auto"/>
        <w:ind w:left="567" w:hanging="567"/>
        <w:rPr>
          <w:lang w:val="es-ES"/>
        </w:rPr>
      </w:pPr>
      <w:r w:rsidRPr="00B06D23">
        <w:rPr>
          <w:lang w:val="es-ES"/>
        </w:rPr>
        <w:t>Costos de Repuestos y Mantención: actualmente los vehículos tienen asociado desde fábrica una planificación de mantenimiento, que se indica al comprador y usuario. Estos programas indican la periodicidad de las revisiones y mantenciones, y tienen asociados un costo. Se determinó un costo medio de mantenimiento anual de los vehículos en base a la propia experiencia del consultor.</w:t>
      </w:r>
    </w:p>
    <w:p w14:paraId="3433759D" w14:textId="77777777" w:rsidR="0079428C" w:rsidRPr="00B06D23" w:rsidRDefault="0079428C" w:rsidP="000519D3">
      <w:pPr>
        <w:numPr>
          <w:ilvl w:val="0"/>
          <w:numId w:val="27"/>
        </w:numPr>
        <w:spacing w:line="240" w:lineRule="auto"/>
        <w:ind w:left="567" w:hanging="567"/>
        <w:rPr>
          <w:lang w:val="es-ES"/>
        </w:rPr>
      </w:pPr>
      <w:r w:rsidRPr="00B06D23">
        <w:rPr>
          <w:lang w:val="es-ES"/>
        </w:rPr>
        <w:t xml:space="preserve">Costos de vehículo de reemplazo: la flota de vehículos propia requiere cada cierto periodo de tiempo pasar al taller para mantenimiento preventivo y en ciertas ocasiones para mantenimiento correctivo por lo que se requiere tener un vehículo sustituto. </w:t>
      </w:r>
    </w:p>
    <w:p w14:paraId="3533C627" w14:textId="4085436A" w:rsidR="0079428C" w:rsidRPr="00B06D23" w:rsidRDefault="0079428C" w:rsidP="000519D3">
      <w:pPr>
        <w:numPr>
          <w:ilvl w:val="0"/>
          <w:numId w:val="27"/>
        </w:numPr>
        <w:spacing w:line="240" w:lineRule="auto"/>
        <w:ind w:left="567" w:hanging="567"/>
        <w:rPr>
          <w:lang w:val="es-ES"/>
        </w:rPr>
      </w:pPr>
      <w:r w:rsidRPr="00B06D23">
        <w:rPr>
          <w:lang w:val="es-ES"/>
        </w:rPr>
        <w:lastRenderedPageBreak/>
        <w:t xml:space="preserve">Costo de administración del parque de vehículos: en caso de tener una flota propia de vehículos se requiere una fiscalización y control lo que requiere costos administrativos adicionales para  Gestión del parque de </w:t>
      </w:r>
      <w:r w:rsidR="00D409FA" w:rsidRPr="00B06D23">
        <w:rPr>
          <w:lang w:val="es-ES"/>
        </w:rPr>
        <w:t>vehículos</w:t>
      </w:r>
      <w:r w:rsidRPr="00B06D23">
        <w:rPr>
          <w:lang w:val="es-ES"/>
        </w:rPr>
        <w:t>, gestión de talleres externos, reclamaciones administrativas de multas, gestión de revisión técnica, seguros, permisos, gestión de venta al fin de la vida útil y seguridad del vehículo.</w:t>
      </w:r>
    </w:p>
    <w:p w14:paraId="1E458FE6" w14:textId="77777777" w:rsidR="0079428C" w:rsidRPr="00B06D23" w:rsidRDefault="0079428C" w:rsidP="0079428C">
      <w:pPr>
        <w:rPr>
          <w:lang w:val="es-ES"/>
        </w:rPr>
      </w:pPr>
      <w:r w:rsidRPr="00B06D23">
        <w:rPr>
          <w:lang w:val="es-ES"/>
        </w:rPr>
        <w:t>Como resultado de la comparación surge el siguiente cuadro: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70" w:type="dxa"/>
          <w:right w:w="70" w:type="dxa"/>
        </w:tblCellMar>
        <w:tblLook w:val="04A0" w:firstRow="1" w:lastRow="0" w:firstColumn="1" w:lastColumn="0" w:noHBand="0" w:noVBand="1"/>
      </w:tblPr>
      <w:tblGrid>
        <w:gridCol w:w="2346"/>
        <w:gridCol w:w="2343"/>
        <w:gridCol w:w="1480"/>
        <w:gridCol w:w="1543"/>
        <w:gridCol w:w="875"/>
        <w:gridCol w:w="1243"/>
      </w:tblGrid>
      <w:tr w:rsidR="0079428C" w:rsidRPr="00B06D23" w14:paraId="28213FB7" w14:textId="77777777" w:rsidTr="00C276D3">
        <w:trPr>
          <w:trHeight w:val="290"/>
        </w:trPr>
        <w:tc>
          <w:tcPr>
            <w:tcW w:w="1193" w:type="pct"/>
            <w:shd w:val="clear" w:color="auto" w:fill="FFFFFF" w:themeFill="background1"/>
            <w:noWrap/>
            <w:vAlign w:val="bottom"/>
            <w:hideMark/>
          </w:tcPr>
          <w:p w14:paraId="6DAE3A33"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Vehículo</w:t>
            </w:r>
          </w:p>
        </w:tc>
        <w:tc>
          <w:tcPr>
            <w:tcW w:w="1192" w:type="pct"/>
            <w:shd w:val="clear" w:color="auto" w:fill="FFFFFF" w:themeFill="background1"/>
            <w:noWrap/>
            <w:vAlign w:val="bottom"/>
            <w:hideMark/>
          </w:tcPr>
          <w:p w14:paraId="4FFBB9F3" w14:textId="3D8E7168" w:rsidR="0079428C" w:rsidRPr="00B06D23" w:rsidRDefault="0079428C" w:rsidP="00C276D3">
            <w:pPr>
              <w:spacing w:after="0" w:line="240" w:lineRule="auto"/>
              <w:jc w:val="left"/>
              <w:rPr>
                <w:rFonts w:eastAsia="Times New Roman" w:cs="Calibri"/>
                <w:b/>
                <w:bCs/>
                <w:sz w:val="16"/>
                <w:szCs w:val="16"/>
                <w:lang w:val="es-ES" w:eastAsia="es-AR"/>
              </w:rPr>
            </w:pPr>
            <w:r w:rsidRPr="00B06D23">
              <w:rPr>
                <w:rFonts w:eastAsia="Times New Roman" w:cs="Calibri"/>
                <w:b/>
                <w:bCs/>
                <w:sz w:val="16"/>
                <w:szCs w:val="16"/>
                <w:lang w:val="es-ES" w:eastAsia="es-AR"/>
              </w:rPr>
              <w:t xml:space="preserve">Análisis conveniencia </w:t>
            </w:r>
            <w:r w:rsidR="00D409FA" w:rsidRPr="00B06D23">
              <w:rPr>
                <w:rFonts w:eastAsia="Times New Roman" w:cs="Calibri"/>
                <w:b/>
                <w:bCs/>
                <w:sz w:val="16"/>
                <w:szCs w:val="16"/>
                <w:lang w:val="es-ES" w:eastAsia="es-AR"/>
              </w:rPr>
              <w:t>Vehículos</w:t>
            </w:r>
          </w:p>
        </w:tc>
        <w:tc>
          <w:tcPr>
            <w:tcW w:w="753" w:type="pct"/>
            <w:shd w:val="clear" w:color="auto" w:fill="FFFFFF" w:themeFill="background1"/>
            <w:noWrap/>
            <w:hideMark/>
          </w:tcPr>
          <w:p w14:paraId="07199033" w14:textId="77777777" w:rsidR="0079428C" w:rsidRPr="00B06D23" w:rsidRDefault="0079428C" w:rsidP="00C276D3">
            <w:pPr>
              <w:spacing w:after="0" w:line="240" w:lineRule="auto"/>
              <w:rPr>
                <w:rFonts w:eastAsia="Times New Roman" w:cs="Calibri"/>
                <w:b/>
                <w:bCs/>
                <w:sz w:val="16"/>
                <w:szCs w:val="16"/>
                <w:lang w:val="es-ES" w:eastAsia="es-AR"/>
              </w:rPr>
            </w:pPr>
            <w:r w:rsidRPr="00B06D23">
              <w:rPr>
                <w:sz w:val="16"/>
                <w:szCs w:val="16"/>
              </w:rPr>
              <w:t xml:space="preserve"> Costo Total Compra (USD/año) </w:t>
            </w:r>
          </w:p>
        </w:tc>
        <w:tc>
          <w:tcPr>
            <w:tcW w:w="785" w:type="pct"/>
            <w:shd w:val="clear" w:color="auto" w:fill="FFFFFF" w:themeFill="background1"/>
            <w:noWrap/>
            <w:hideMark/>
          </w:tcPr>
          <w:p w14:paraId="7ABD9DBC" w14:textId="77777777" w:rsidR="0079428C" w:rsidRPr="00B06D23" w:rsidRDefault="0079428C" w:rsidP="00C276D3">
            <w:pPr>
              <w:spacing w:after="0" w:line="240" w:lineRule="auto"/>
              <w:rPr>
                <w:rFonts w:eastAsia="Times New Roman" w:cs="Calibri"/>
                <w:b/>
                <w:bCs/>
                <w:sz w:val="16"/>
                <w:szCs w:val="16"/>
                <w:lang w:val="es-ES" w:eastAsia="es-AR"/>
              </w:rPr>
            </w:pPr>
            <w:r w:rsidRPr="00B06D23">
              <w:rPr>
                <w:sz w:val="16"/>
                <w:szCs w:val="16"/>
              </w:rPr>
              <w:t xml:space="preserve"> Renta (USD/año) </w:t>
            </w:r>
          </w:p>
        </w:tc>
        <w:tc>
          <w:tcPr>
            <w:tcW w:w="445" w:type="pct"/>
            <w:shd w:val="clear" w:color="auto" w:fill="FFFFFF" w:themeFill="background1"/>
          </w:tcPr>
          <w:p w14:paraId="575931C0" w14:textId="77777777" w:rsidR="0079428C" w:rsidRPr="00B06D23" w:rsidRDefault="0079428C" w:rsidP="00C276D3">
            <w:pPr>
              <w:spacing w:after="0" w:line="240" w:lineRule="auto"/>
              <w:rPr>
                <w:rFonts w:eastAsia="Times New Roman" w:cs="Calibri"/>
                <w:b/>
                <w:bCs/>
                <w:sz w:val="16"/>
                <w:szCs w:val="16"/>
                <w:lang w:val="es-ES" w:eastAsia="es-AR"/>
              </w:rPr>
            </w:pPr>
            <w:r w:rsidRPr="00B06D23">
              <w:rPr>
                <w:sz w:val="16"/>
                <w:szCs w:val="16"/>
                <w:lang w:val="es-ES"/>
              </w:rPr>
              <w:t xml:space="preserve"> Dif Renta/cpra </w:t>
            </w:r>
          </w:p>
        </w:tc>
        <w:tc>
          <w:tcPr>
            <w:tcW w:w="632" w:type="pct"/>
            <w:shd w:val="clear" w:color="auto" w:fill="FFFFFF" w:themeFill="background1"/>
            <w:vAlign w:val="bottom"/>
          </w:tcPr>
          <w:p w14:paraId="13D687B7" w14:textId="77777777" w:rsidR="0079428C" w:rsidRPr="00B06D23" w:rsidRDefault="0079428C" w:rsidP="00C276D3">
            <w:pPr>
              <w:spacing w:after="0" w:line="240" w:lineRule="auto"/>
              <w:jc w:val="center"/>
              <w:rPr>
                <w:sz w:val="16"/>
                <w:szCs w:val="16"/>
                <w:lang w:val="es-ES"/>
              </w:rPr>
            </w:pPr>
            <w:r w:rsidRPr="00B06D23">
              <w:rPr>
                <w:sz w:val="16"/>
                <w:szCs w:val="16"/>
                <w:lang w:val="es-ES"/>
              </w:rPr>
              <w:t>Valor Adoptado</w:t>
            </w:r>
          </w:p>
        </w:tc>
      </w:tr>
      <w:tr w:rsidR="0079428C" w:rsidRPr="00B06D23" w14:paraId="41F3244C" w14:textId="77777777" w:rsidTr="00C276D3">
        <w:trPr>
          <w:trHeight w:val="290"/>
        </w:trPr>
        <w:tc>
          <w:tcPr>
            <w:tcW w:w="1193" w:type="pct"/>
            <w:shd w:val="clear" w:color="auto" w:fill="FFFFFF" w:themeFill="background1"/>
            <w:noWrap/>
            <w:vAlign w:val="bottom"/>
            <w:hideMark/>
          </w:tcPr>
          <w:p w14:paraId="1E9606DB"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Camioneta doble cabina 4x4</w:t>
            </w:r>
          </w:p>
        </w:tc>
        <w:tc>
          <w:tcPr>
            <w:tcW w:w="1192" w:type="pct"/>
            <w:shd w:val="clear" w:color="auto" w:fill="FFFFFF" w:themeFill="background1"/>
            <w:noWrap/>
            <w:vAlign w:val="bottom"/>
            <w:hideMark/>
          </w:tcPr>
          <w:p w14:paraId="7C91BBF3"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Camioneta doble cabina 4x4</w:t>
            </w:r>
          </w:p>
        </w:tc>
        <w:tc>
          <w:tcPr>
            <w:tcW w:w="753" w:type="pct"/>
            <w:shd w:val="clear" w:color="auto" w:fill="FFFFFF" w:themeFill="background1"/>
            <w:noWrap/>
            <w:hideMark/>
          </w:tcPr>
          <w:p w14:paraId="7DE4428C"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14.819,5 </w:t>
            </w:r>
          </w:p>
        </w:tc>
        <w:tc>
          <w:tcPr>
            <w:tcW w:w="785" w:type="pct"/>
            <w:shd w:val="clear" w:color="auto" w:fill="FFFFFF" w:themeFill="background1"/>
            <w:noWrap/>
            <w:hideMark/>
          </w:tcPr>
          <w:p w14:paraId="38D9FD01"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11.069,5 </w:t>
            </w:r>
          </w:p>
        </w:tc>
        <w:tc>
          <w:tcPr>
            <w:tcW w:w="445" w:type="pct"/>
            <w:shd w:val="clear" w:color="auto" w:fill="FFFFFF" w:themeFill="background1"/>
          </w:tcPr>
          <w:p w14:paraId="1DCBEADA" w14:textId="77777777" w:rsidR="0079428C" w:rsidRPr="00B06D23" w:rsidRDefault="0079428C" w:rsidP="00C276D3">
            <w:pPr>
              <w:spacing w:after="0" w:line="240" w:lineRule="auto"/>
              <w:rPr>
                <w:sz w:val="16"/>
                <w:szCs w:val="16"/>
                <w:lang w:val="es-ES"/>
              </w:rPr>
            </w:pPr>
            <w:r w:rsidRPr="00B06D23">
              <w:rPr>
                <w:sz w:val="16"/>
                <w:szCs w:val="16"/>
              </w:rPr>
              <w:t>-25%</w:t>
            </w:r>
          </w:p>
        </w:tc>
        <w:tc>
          <w:tcPr>
            <w:tcW w:w="632" w:type="pct"/>
            <w:shd w:val="clear" w:color="auto" w:fill="FFFFFF" w:themeFill="background1"/>
          </w:tcPr>
          <w:p w14:paraId="32FD7EB8" w14:textId="77777777" w:rsidR="0079428C" w:rsidRPr="00B06D23" w:rsidRDefault="0079428C" w:rsidP="00C276D3">
            <w:pPr>
              <w:spacing w:after="0" w:line="240" w:lineRule="auto"/>
              <w:jc w:val="center"/>
              <w:rPr>
                <w:sz w:val="16"/>
                <w:szCs w:val="16"/>
                <w:lang w:val="es-ES"/>
              </w:rPr>
            </w:pPr>
            <w:r w:rsidRPr="00B06D23">
              <w:rPr>
                <w:sz w:val="16"/>
                <w:szCs w:val="16"/>
              </w:rPr>
              <w:t xml:space="preserve"> 11.069,5 </w:t>
            </w:r>
          </w:p>
        </w:tc>
      </w:tr>
      <w:tr w:rsidR="0079428C" w:rsidRPr="00B06D23" w14:paraId="624B6544" w14:textId="77777777" w:rsidTr="00C276D3">
        <w:trPr>
          <w:trHeight w:val="290"/>
        </w:trPr>
        <w:tc>
          <w:tcPr>
            <w:tcW w:w="1193" w:type="pct"/>
            <w:shd w:val="clear" w:color="auto" w:fill="FFFFFF" w:themeFill="background1"/>
            <w:noWrap/>
            <w:vAlign w:val="bottom"/>
            <w:hideMark/>
          </w:tcPr>
          <w:p w14:paraId="27C44E14"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6 t</w:t>
            </w:r>
          </w:p>
        </w:tc>
        <w:tc>
          <w:tcPr>
            <w:tcW w:w="1192" w:type="pct"/>
            <w:shd w:val="clear" w:color="auto" w:fill="FFFFFF" w:themeFill="background1"/>
            <w:noWrap/>
            <w:vAlign w:val="bottom"/>
            <w:hideMark/>
          </w:tcPr>
          <w:p w14:paraId="30F42045"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6 t</w:t>
            </w:r>
          </w:p>
        </w:tc>
        <w:tc>
          <w:tcPr>
            <w:tcW w:w="753" w:type="pct"/>
            <w:shd w:val="clear" w:color="auto" w:fill="FFFFFF" w:themeFill="background1"/>
            <w:noWrap/>
            <w:hideMark/>
          </w:tcPr>
          <w:p w14:paraId="2086CA17"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28.886,3 </w:t>
            </w:r>
          </w:p>
        </w:tc>
        <w:tc>
          <w:tcPr>
            <w:tcW w:w="785" w:type="pct"/>
            <w:shd w:val="clear" w:color="auto" w:fill="FFFFFF" w:themeFill="background1"/>
            <w:noWrap/>
            <w:hideMark/>
          </w:tcPr>
          <w:p w14:paraId="6E0391B8"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29.346,2 </w:t>
            </w:r>
          </w:p>
        </w:tc>
        <w:tc>
          <w:tcPr>
            <w:tcW w:w="445" w:type="pct"/>
            <w:shd w:val="clear" w:color="auto" w:fill="FFFFFF" w:themeFill="background1"/>
          </w:tcPr>
          <w:p w14:paraId="19FA36FB" w14:textId="77777777" w:rsidR="0079428C" w:rsidRPr="00B06D23" w:rsidRDefault="0079428C" w:rsidP="00C276D3">
            <w:pPr>
              <w:spacing w:after="0" w:line="240" w:lineRule="auto"/>
              <w:rPr>
                <w:sz w:val="16"/>
                <w:szCs w:val="16"/>
                <w:lang w:val="es-ES"/>
              </w:rPr>
            </w:pPr>
            <w:r w:rsidRPr="00B06D23">
              <w:rPr>
                <w:sz w:val="16"/>
                <w:szCs w:val="16"/>
              </w:rPr>
              <w:t>2%</w:t>
            </w:r>
          </w:p>
        </w:tc>
        <w:tc>
          <w:tcPr>
            <w:tcW w:w="632" w:type="pct"/>
            <w:shd w:val="clear" w:color="auto" w:fill="FFFFFF" w:themeFill="background1"/>
          </w:tcPr>
          <w:p w14:paraId="2F1C0DD5" w14:textId="77777777" w:rsidR="0079428C" w:rsidRPr="00B06D23" w:rsidRDefault="0079428C" w:rsidP="00C276D3">
            <w:pPr>
              <w:spacing w:after="0" w:line="240" w:lineRule="auto"/>
              <w:jc w:val="center"/>
              <w:rPr>
                <w:sz w:val="16"/>
                <w:szCs w:val="16"/>
                <w:lang w:val="es-ES"/>
              </w:rPr>
            </w:pPr>
            <w:r w:rsidRPr="00B06D23">
              <w:rPr>
                <w:sz w:val="16"/>
                <w:szCs w:val="16"/>
              </w:rPr>
              <w:t xml:space="preserve"> 29.346,2 </w:t>
            </w:r>
          </w:p>
        </w:tc>
      </w:tr>
      <w:tr w:rsidR="0079428C" w:rsidRPr="00B06D23" w14:paraId="60F467AA" w14:textId="77777777" w:rsidTr="00C276D3">
        <w:trPr>
          <w:trHeight w:val="290"/>
        </w:trPr>
        <w:tc>
          <w:tcPr>
            <w:tcW w:w="1193" w:type="pct"/>
            <w:shd w:val="clear" w:color="auto" w:fill="FFFFFF" w:themeFill="background1"/>
            <w:noWrap/>
            <w:vAlign w:val="bottom"/>
            <w:hideMark/>
          </w:tcPr>
          <w:p w14:paraId="0178C716"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para lavado de aisladores</w:t>
            </w:r>
          </w:p>
        </w:tc>
        <w:tc>
          <w:tcPr>
            <w:tcW w:w="1192" w:type="pct"/>
            <w:shd w:val="clear" w:color="auto" w:fill="FFFFFF" w:themeFill="background1"/>
            <w:noWrap/>
            <w:vAlign w:val="bottom"/>
            <w:hideMark/>
          </w:tcPr>
          <w:p w14:paraId="117A4141"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para lavado de aisladores</w:t>
            </w:r>
          </w:p>
        </w:tc>
        <w:tc>
          <w:tcPr>
            <w:tcW w:w="753" w:type="pct"/>
            <w:shd w:val="clear" w:color="auto" w:fill="FFFFFF" w:themeFill="background1"/>
            <w:noWrap/>
            <w:hideMark/>
          </w:tcPr>
          <w:p w14:paraId="1A261F2D"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300.669,0 </w:t>
            </w:r>
          </w:p>
        </w:tc>
        <w:tc>
          <w:tcPr>
            <w:tcW w:w="785" w:type="pct"/>
            <w:shd w:val="clear" w:color="auto" w:fill="FFFFFF" w:themeFill="background1"/>
            <w:noWrap/>
            <w:hideMark/>
          </w:tcPr>
          <w:p w14:paraId="4386C80B"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140.976,0 </w:t>
            </w:r>
          </w:p>
        </w:tc>
        <w:tc>
          <w:tcPr>
            <w:tcW w:w="445" w:type="pct"/>
            <w:shd w:val="clear" w:color="auto" w:fill="FFFFFF" w:themeFill="background1"/>
          </w:tcPr>
          <w:p w14:paraId="24B52327" w14:textId="77777777" w:rsidR="0079428C" w:rsidRPr="00B06D23" w:rsidRDefault="0079428C" w:rsidP="00C276D3">
            <w:pPr>
              <w:spacing w:after="0" w:line="240" w:lineRule="auto"/>
              <w:rPr>
                <w:sz w:val="16"/>
                <w:szCs w:val="16"/>
                <w:lang w:val="es-ES"/>
              </w:rPr>
            </w:pPr>
            <w:r w:rsidRPr="00B06D23">
              <w:rPr>
                <w:sz w:val="16"/>
                <w:szCs w:val="16"/>
              </w:rPr>
              <w:t>-53%</w:t>
            </w:r>
          </w:p>
        </w:tc>
        <w:tc>
          <w:tcPr>
            <w:tcW w:w="632" w:type="pct"/>
            <w:shd w:val="clear" w:color="auto" w:fill="FFFFFF" w:themeFill="background1"/>
          </w:tcPr>
          <w:p w14:paraId="54126689" w14:textId="77777777" w:rsidR="0079428C" w:rsidRPr="00B06D23" w:rsidRDefault="0079428C" w:rsidP="00C276D3">
            <w:pPr>
              <w:spacing w:after="0" w:line="240" w:lineRule="auto"/>
              <w:jc w:val="center"/>
              <w:rPr>
                <w:sz w:val="16"/>
                <w:szCs w:val="16"/>
                <w:lang w:val="es-ES"/>
              </w:rPr>
            </w:pPr>
            <w:r w:rsidRPr="00B06D23">
              <w:rPr>
                <w:sz w:val="16"/>
                <w:szCs w:val="16"/>
              </w:rPr>
              <w:t xml:space="preserve"> 140.976,0 </w:t>
            </w:r>
          </w:p>
        </w:tc>
      </w:tr>
      <w:tr w:rsidR="0079428C" w:rsidRPr="00B06D23" w14:paraId="71F0DF5A" w14:textId="77777777" w:rsidTr="00C276D3">
        <w:trPr>
          <w:trHeight w:val="290"/>
        </w:trPr>
        <w:tc>
          <w:tcPr>
            <w:tcW w:w="1193" w:type="pct"/>
            <w:shd w:val="clear" w:color="auto" w:fill="FFFFFF" w:themeFill="background1"/>
            <w:noWrap/>
            <w:vAlign w:val="bottom"/>
            <w:hideMark/>
          </w:tcPr>
          <w:p w14:paraId="1B39D30E"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canasta (brazo aislado)</w:t>
            </w:r>
          </w:p>
        </w:tc>
        <w:tc>
          <w:tcPr>
            <w:tcW w:w="1192" w:type="pct"/>
            <w:shd w:val="clear" w:color="auto" w:fill="FFFFFF" w:themeFill="background1"/>
            <w:noWrap/>
            <w:vAlign w:val="bottom"/>
            <w:hideMark/>
          </w:tcPr>
          <w:p w14:paraId="146281F3"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canasta (brazo aislado)</w:t>
            </w:r>
          </w:p>
        </w:tc>
        <w:tc>
          <w:tcPr>
            <w:tcW w:w="753" w:type="pct"/>
            <w:shd w:val="clear" w:color="auto" w:fill="FFFFFF" w:themeFill="background1"/>
            <w:noWrap/>
            <w:hideMark/>
          </w:tcPr>
          <w:p w14:paraId="22201428"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46.690,0 </w:t>
            </w:r>
          </w:p>
        </w:tc>
        <w:tc>
          <w:tcPr>
            <w:tcW w:w="785" w:type="pct"/>
            <w:shd w:val="clear" w:color="auto" w:fill="FFFFFF" w:themeFill="background1"/>
            <w:noWrap/>
            <w:hideMark/>
          </w:tcPr>
          <w:p w14:paraId="43B203F2"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36.696,0 </w:t>
            </w:r>
          </w:p>
        </w:tc>
        <w:tc>
          <w:tcPr>
            <w:tcW w:w="445" w:type="pct"/>
            <w:shd w:val="clear" w:color="auto" w:fill="FFFFFF" w:themeFill="background1"/>
          </w:tcPr>
          <w:p w14:paraId="1F4E2459" w14:textId="77777777" w:rsidR="0079428C" w:rsidRPr="00B06D23" w:rsidRDefault="0079428C" w:rsidP="00C276D3">
            <w:pPr>
              <w:spacing w:after="0" w:line="240" w:lineRule="auto"/>
              <w:rPr>
                <w:sz w:val="16"/>
                <w:szCs w:val="16"/>
                <w:lang w:val="es-ES"/>
              </w:rPr>
            </w:pPr>
            <w:r w:rsidRPr="00B06D23">
              <w:rPr>
                <w:sz w:val="16"/>
                <w:szCs w:val="16"/>
              </w:rPr>
              <w:t>-21%</w:t>
            </w:r>
          </w:p>
        </w:tc>
        <w:tc>
          <w:tcPr>
            <w:tcW w:w="632" w:type="pct"/>
            <w:shd w:val="clear" w:color="auto" w:fill="FFFFFF" w:themeFill="background1"/>
          </w:tcPr>
          <w:p w14:paraId="13D51E1C" w14:textId="77777777" w:rsidR="0079428C" w:rsidRPr="00B06D23" w:rsidRDefault="0079428C" w:rsidP="00C276D3">
            <w:pPr>
              <w:spacing w:after="0" w:line="240" w:lineRule="auto"/>
              <w:jc w:val="center"/>
              <w:rPr>
                <w:sz w:val="16"/>
                <w:szCs w:val="16"/>
                <w:lang w:val="es-ES"/>
              </w:rPr>
            </w:pPr>
            <w:r w:rsidRPr="00B06D23">
              <w:rPr>
                <w:sz w:val="16"/>
                <w:szCs w:val="16"/>
              </w:rPr>
              <w:t xml:space="preserve"> 36.696,0 </w:t>
            </w:r>
          </w:p>
        </w:tc>
      </w:tr>
      <w:tr w:rsidR="0079428C" w:rsidRPr="00B06D23" w14:paraId="500A05B4" w14:textId="77777777" w:rsidTr="00C276D3">
        <w:trPr>
          <w:trHeight w:val="290"/>
        </w:trPr>
        <w:tc>
          <w:tcPr>
            <w:tcW w:w="1193" w:type="pct"/>
            <w:shd w:val="clear" w:color="auto" w:fill="FFFFFF" w:themeFill="background1"/>
            <w:noWrap/>
            <w:vAlign w:val="bottom"/>
            <w:hideMark/>
          </w:tcPr>
          <w:p w14:paraId="40B56EF7"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con grúa de 4 t</w:t>
            </w:r>
          </w:p>
        </w:tc>
        <w:tc>
          <w:tcPr>
            <w:tcW w:w="1192" w:type="pct"/>
            <w:shd w:val="clear" w:color="auto" w:fill="FFFFFF" w:themeFill="background1"/>
            <w:noWrap/>
            <w:vAlign w:val="bottom"/>
            <w:hideMark/>
          </w:tcPr>
          <w:p w14:paraId="0B6EC988"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con grúa de 4 t</w:t>
            </w:r>
          </w:p>
        </w:tc>
        <w:tc>
          <w:tcPr>
            <w:tcW w:w="753" w:type="pct"/>
            <w:shd w:val="clear" w:color="auto" w:fill="FFFFFF" w:themeFill="background1"/>
            <w:noWrap/>
            <w:hideMark/>
          </w:tcPr>
          <w:p w14:paraId="34362B0B"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41.022,6 </w:t>
            </w:r>
          </w:p>
        </w:tc>
        <w:tc>
          <w:tcPr>
            <w:tcW w:w="785" w:type="pct"/>
            <w:shd w:val="clear" w:color="auto" w:fill="FFFFFF" w:themeFill="background1"/>
            <w:noWrap/>
            <w:hideMark/>
          </w:tcPr>
          <w:p w14:paraId="1D1E0729"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86.248,8 </w:t>
            </w:r>
          </w:p>
        </w:tc>
        <w:tc>
          <w:tcPr>
            <w:tcW w:w="445" w:type="pct"/>
            <w:shd w:val="clear" w:color="auto" w:fill="FFFFFF" w:themeFill="background1"/>
          </w:tcPr>
          <w:p w14:paraId="24057248" w14:textId="77777777" w:rsidR="0079428C" w:rsidRPr="00B06D23" w:rsidRDefault="0079428C" w:rsidP="00C276D3">
            <w:pPr>
              <w:spacing w:after="0" w:line="240" w:lineRule="auto"/>
              <w:rPr>
                <w:sz w:val="16"/>
                <w:szCs w:val="16"/>
                <w:lang w:val="es-ES"/>
              </w:rPr>
            </w:pPr>
            <w:r w:rsidRPr="00B06D23">
              <w:rPr>
                <w:sz w:val="16"/>
                <w:szCs w:val="16"/>
              </w:rPr>
              <w:t>110%</w:t>
            </w:r>
          </w:p>
        </w:tc>
        <w:tc>
          <w:tcPr>
            <w:tcW w:w="632" w:type="pct"/>
            <w:shd w:val="clear" w:color="auto" w:fill="FFFFFF" w:themeFill="background1"/>
          </w:tcPr>
          <w:p w14:paraId="7FFE0B72" w14:textId="77777777" w:rsidR="0079428C" w:rsidRPr="00B06D23" w:rsidRDefault="0079428C" w:rsidP="00C276D3">
            <w:pPr>
              <w:spacing w:after="0" w:line="240" w:lineRule="auto"/>
              <w:jc w:val="center"/>
              <w:rPr>
                <w:sz w:val="16"/>
                <w:szCs w:val="16"/>
                <w:lang w:val="es-ES"/>
              </w:rPr>
            </w:pPr>
            <w:r w:rsidRPr="00B06D23">
              <w:rPr>
                <w:sz w:val="16"/>
                <w:szCs w:val="16"/>
              </w:rPr>
              <w:t xml:space="preserve"> 41.022,6 </w:t>
            </w:r>
          </w:p>
        </w:tc>
      </w:tr>
      <w:tr w:rsidR="0079428C" w:rsidRPr="00B06D23" w14:paraId="4AF134AB" w14:textId="77777777" w:rsidTr="00C276D3">
        <w:trPr>
          <w:trHeight w:val="290"/>
        </w:trPr>
        <w:tc>
          <w:tcPr>
            <w:tcW w:w="1193" w:type="pct"/>
            <w:shd w:val="clear" w:color="auto" w:fill="FFFFFF" w:themeFill="background1"/>
            <w:noWrap/>
            <w:vAlign w:val="bottom"/>
            <w:hideMark/>
          </w:tcPr>
          <w:p w14:paraId="2B89BCCF"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Bulldozer</w:t>
            </w:r>
          </w:p>
        </w:tc>
        <w:tc>
          <w:tcPr>
            <w:tcW w:w="1192" w:type="pct"/>
            <w:shd w:val="clear" w:color="auto" w:fill="FFFFFF" w:themeFill="background1"/>
            <w:noWrap/>
            <w:vAlign w:val="bottom"/>
            <w:hideMark/>
          </w:tcPr>
          <w:p w14:paraId="5E1D12AF"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Bulldozer</w:t>
            </w:r>
          </w:p>
        </w:tc>
        <w:tc>
          <w:tcPr>
            <w:tcW w:w="753" w:type="pct"/>
            <w:shd w:val="clear" w:color="auto" w:fill="FFFFFF" w:themeFill="background1"/>
            <w:noWrap/>
            <w:hideMark/>
          </w:tcPr>
          <w:p w14:paraId="1C62BA57"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55.077,0 </w:t>
            </w:r>
          </w:p>
        </w:tc>
        <w:tc>
          <w:tcPr>
            <w:tcW w:w="785" w:type="pct"/>
            <w:shd w:val="clear" w:color="auto" w:fill="FFFFFF" w:themeFill="background1"/>
            <w:noWrap/>
            <w:hideMark/>
          </w:tcPr>
          <w:p w14:paraId="12934B43"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116.020,1 </w:t>
            </w:r>
          </w:p>
        </w:tc>
        <w:tc>
          <w:tcPr>
            <w:tcW w:w="445" w:type="pct"/>
            <w:shd w:val="clear" w:color="auto" w:fill="FFFFFF" w:themeFill="background1"/>
          </w:tcPr>
          <w:p w14:paraId="37BB10E6" w14:textId="77777777" w:rsidR="0079428C" w:rsidRPr="00B06D23" w:rsidRDefault="0079428C" w:rsidP="00C276D3">
            <w:pPr>
              <w:spacing w:after="0" w:line="240" w:lineRule="auto"/>
              <w:rPr>
                <w:sz w:val="16"/>
                <w:szCs w:val="16"/>
                <w:lang w:val="es-ES"/>
              </w:rPr>
            </w:pPr>
            <w:r w:rsidRPr="00B06D23">
              <w:rPr>
                <w:sz w:val="16"/>
                <w:szCs w:val="16"/>
              </w:rPr>
              <w:t>111%</w:t>
            </w:r>
          </w:p>
        </w:tc>
        <w:tc>
          <w:tcPr>
            <w:tcW w:w="632" w:type="pct"/>
            <w:shd w:val="clear" w:color="auto" w:fill="FFFFFF" w:themeFill="background1"/>
          </w:tcPr>
          <w:p w14:paraId="1E840CF1" w14:textId="77777777" w:rsidR="0079428C" w:rsidRPr="00B06D23" w:rsidRDefault="0079428C" w:rsidP="00C276D3">
            <w:pPr>
              <w:spacing w:after="0" w:line="240" w:lineRule="auto"/>
              <w:jc w:val="center"/>
              <w:rPr>
                <w:sz w:val="16"/>
                <w:szCs w:val="16"/>
                <w:lang w:val="es-ES"/>
              </w:rPr>
            </w:pPr>
            <w:r w:rsidRPr="00B06D23">
              <w:rPr>
                <w:sz w:val="16"/>
                <w:szCs w:val="16"/>
              </w:rPr>
              <w:t xml:space="preserve"> 55.077,0 </w:t>
            </w:r>
          </w:p>
        </w:tc>
      </w:tr>
      <w:tr w:rsidR="0079428C" w:rsidRPr="00B06D23" w14:paraId="65A35806" w14:textId="77777777" w:rsidTr="00C276D3">
        <w:trPr>
          <w:trHeight w:val="290"/>
        </w:trPr>
        <w:tc>
          <w:tcPr>
            <w:tcW w:w="1193" w:type="pct"/>
            <w:shd w:val="clear" w:color="auto" w:fill="FFFFFF" w:themeFill="background1"/>
            <w:noWrap/>
            <w:vAlign w:val="bottom"/>
            <w:hideMark/>
          </w:tcPr>
          <w:p w14:paraId="227E6A07"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Aljibe</w:t>
            </w:r>
          </w:p>
        </w:tc>
        <w:tc>
          <w:tcPr>
            <w:tcW w:w="1192" w:type="pct"/>
            <w:shd w:val="clear" w:color="auto" w:fill="FFFFFF" w:themeFill="background1"/>
            <w:noWrap/>
            <w:vAlign w:val="bottom"/>
            <w:hideMark/>
          </w:tcPr>
          <w:p w14:paraId="66B64337"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Camión Aljibe</w:t>
            </w:r>
          </w:p>
        </w:tc>
        <w:tc>
          <w:tcPr>
            <w:tcW w:w="753" w:type="pct"/>
            <w:shd w:val="clear" w:color="auto" w:fill="FFFFFF" w:themeFill="background1"/>
            <w:noWrap/>
            <w:hideMark/>
          </w:tcPr>
          <w:p w14:paraId="793D896A"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62.139,1 </w:t>
            </w:r>
          </w:p>
        </w:tc>
        <w:tc>
          <w:tcPr>
            <w:tcW w:w="785" w:type="pct"/>
            <w:shd w:val="clear" w:color="auto" w:fill="FFFFFF" w:themeFill="background1"/>
            <w:noWrap/>
            <w:hideMark/>
          </w:tcPr>
          <w:p w14:paraId="48CDB20D"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66.528,0 </w:t>
            </w:r>
          </w:p>
        </w:tc>
        <w:tc>
          <w:tcPr>
            <w:tcW w:w="445" w:type="pct"/>
            <w:shd w:val="clear" w:color="auto" w:fill="FFFFFF" w:themeFill="background1"/>
          </w:tcPr>
          <w:p w14:paraId="16347105" w14:textId="77777777" w:rsidR="0079428C" w:rsidRPr="00B06D23" w:rsidRDefault="0079428C" w:rsidP="00C276D3">
            <w:pPr>
              <w:spacing w:after="0" w:line="240" w:lineRule="auto"/>
              <w:rPr>
                <w:sz w:val="16"/>
                <w:szCs w:val="16"/>
                <w:lang w:val="es-ES"/>
              </w:rPr>
            </w:pPr>
            <w:r w:rsidRPr="00B06D23">
              <w:rPr>
                <w:sz w:val="16"/>
                <w:szCs w:val="16"/>
              </w:rPr>
              <w:t>7%</w:t>
            </w:r>
          </w:p>
        </w:tc>
        <w:tc>
          <w:tcPr>
            <w:tcW w:w="632" w:type="pct"/>
            <w:shd w:val="clear" w:color="auto" w:fill="FFFFFF" w:themeFill="background1"/>
          </w:tcPr>
          <w:p w14:paraId="74E08D8D" w14:textId="77777777" w:rsidR="0079428C" w:rsidRPr="00B06D23" w:rsidRDefault="0079428C" w:rsidP="00C276D3">
            <w:pPr>
              <w:spacing w:after="0" w:line="240" w:lineRule="auto"/>
              <w:jc w:val="center"/>
              <w:rPr>
                <w:sz w:val="16"/>
                <w:szCs w:val="16"/>
                <w:lang w:val="es-ES"/>
              </w:rPr>
            </w:pPr>
            <w:r w:rsidRPr="00B06D23">
              <w:rPr>
                <w:sz w:val="16"/>
                <w:szCs w:val="16"/>
              </w:rPr>
              <w:t xml:space="preserve"> 66.528,0 </w:t>
            </w:r>
          </w:p>
        </w:tc>
      </w:tr>
      <w:tr w:rsidR="0079428C" w:rsidRPr="00B06D23" w14:paraId="5DDD5DF6" w14:textId="77777777" w:rsidTr="00C276D3">
        <w:trPr>
          <w:trHeight w:val="290"/>
        </w:trPr>
        <w:tc>
          <w:tcPr>
            <w:tcW w:w="1193" w:type="pct"/>
            <w:shd w:val="clear" w:color="auto" w:fill="FFFFFF" w:themeFill="background1"/>
            <w:noWrap/>
            <w:vAlign w:val="bottom"/>
            <w:hideMark/>
          </w:tcPr>
          <w:p w14:paraId="4674DD7C"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Automóvil Gerencia</w:t>
            </w:r>
          </w:p>
        </w:tc>
        <w:tc>
          <w:tcPr>
            <w:tcW w:w="1192" w:type="pct"/>
            <w:shd w:val="clear" w:color="auto" w:fill="FFFFFF" w:themeFill="background1"/>
            <w:noWrap/>
            <w:vAlign w:val="bottom"/>
            <w:hideMark/>
          </w:tcPr>
          <w:p w14:paraId="0C61A8D4" w14:textId="77777777" w:rsidR="0079428C" w:rsidRPr="00B06D23" w:rsidRDefault="0079428C" w:rsidP="00C276D3">
            <w:pPr>
              <w:spacing w:after="0" w:line="240" w:lineRule="auto"/>
              <w:jc w:val="left"/>
              <w:rPr>
                <w:rFonts w:eastAsia="Times New Roman" w:cs="Calibri"/>
                <w:sz w:val="16"/>
                <w:szCs w:val="16"/>
                <w:lang w:val="es-ES" w:eastAsia="es-AR"/>
              </w:rPr>
            </w:pPr>
            <w:r w:rsidRPr="00B06D23">
              <w:rPr>
                <w:rFonts w:eastAsia="Times New Roman" w:cs="Calibri"/>
                <w:sz w:val="16"/>
                <w:szCs w:val="16"/>
                <w:lang w:val="es-ES" w:eastAsia="es-AR"/>
              </w:rPr>
              <w:t>Automóvil Gerencia</w:t>
            </w:r>
          </w:p>
        </w:tc>
        <w:tc>
          <w:tcPr>
            <w:tcW w:w="753" w:type="pct"/>
            <w:shd w:val="clear" w:color="auto" w:fill="FFFFFF" w:themeFill="background1"/>
            <w:noWrap/>
            <w:hideMark/>
          </w:tcPr>
          <w:p w14:paraId="19968B22"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18.871,5 </w:t>
            </w:r>
          </w:p>
        </w:tc>
        <w:tc>
          <w:tcPr>
            <w:tcW w:w="785" w:type="pct"/>
            <w:shd w:val="clear" w:color="auto" w:fill="FFFFFF" w:themeFill="background1"/>
            <w:noWrap/>
            <w:hideMark/>
          </w:tcPr>
          <w:p w14:paraId="3F646115" w14:textId="77777777" w:rsidR="0079428C" w:rsidRPr="00B06D23" w:rsidRDefault="0079428C" w:rsidP="00C276D3">
            <w:pPr>
              <w:spacing w:after="0" w:line="240" w:lineRule="auto"/>
              <w:rPr>
                <w:rFonts w:eastAsia="Times New Roman" w:cs="Calibri"/>
                <w:sz w:val="16"/>
                <w:szCs w:val="16"/>
                <w:lang w:val="es-ES" w:eastAsia="es-AR"/>
              </w:rPr>
            </w:pPr>
            <w:r w:rsidRPr="00B06D23">
              <w:rPr>
                <w:sz w:val="16"/>
                <w:szCs w:val="16"/>
              </w:rPr>
              <w:t xml:space="preserve"> 11.088,0 </w:t>
            </w:r>
          </w:p>
        </w:tc>
        <w:tc>
          <w:tcPr>
            <w:tcW w:w="445" w:type="pct"/>
            <w:shd w:val="clear" w:color="auto" w:fill="FFFFFF" w:themeFill="background1"/>
          </w:tcPr>
          <w:p w14:paraId="08ED3248" w14:textId="77777777" w:rsidR="0079428C" w:rsidRPr="00B06D23" w:rsidRDefault="0079428C" w:rsidP="00C276D3">
            <w:pPr>
              <w:spacing w:after="0" w:line="240" w:lineRule="auto"/>
              <w:rPr>
                <w:sz w:val="16"/>
                <w:szCs w:val="16"/>
                <w:lang w:val="es-ES"/>
              </w:rPr>
            </w:pPr>
            <w:r w:rsidRPr="00B06D23">
              <w:rPr>
                <w:sz w:val="16"/>
                <w:szCs w:val="16"/>
              </w:rPr>
              <w:t>-41%</w:t>
            </w:r>
          </w:p>
        </w:tc>
        <w:tc>
          <w:tcPr>
            <w:tcW w:w="632" w:type="pct"/>
            <w:shd w:val="clear" w:color="auto" w:fill="FFFFFF" w:themeFill="background1"/>
          </w:tcPr>
          <w:p w14:paraId="0EAEAADB" w14:textId="77777777" w:rsidR="0079428C" w:rsidRPr="00B06D23" w:rsidRDefault="0079428C" w:rsidP="00C276D3">
            <w:pPr>
              <w:spacing w:after="0" w:line="240" w:lineRule="auto"/>
              <w:jc w:val="center"/>
              <w:rPr>
                <w:sz w:val="16"/>
                <w:szCs w:val="16"/>
                <w:lang w:val="es-ES"/>
              </w:rPr>
            </w:pPr>
            <w:r w:rsidRPr="00B06D23">
              <w:rPr>
                <w:sz w:val="16"/>
                <w:szCs w:val="16"/>
              </w:rPr>
              <w:t xml:space="preserve"> 11.088,0 </w:t>
            </w:r>
          </w:p>
        </w:tc>
      </w:tr>
    </w:tbl>
    <w:p w14:paraId="106A8E5F" w14:textId="1CA16BD7" w:rsidR="0079428C" w:rsidRPr="00C5378B" w:rsidRDefault="0079428C" w:rsidP="0079428C">
      <w:pPr>
        <w:jc w:val="left"/>
        <w:rPr>
          <w:lang w:val="es-ES"/>
        </w:rPr>
      </w:pPr>
      <w:r w:rsidRPr="00C5378B">
        <w:rPr>
          <w:lang w:val="es-ES"/>
        </w:rPr>
        <w:t xml:space="preserve">En general se verifica la conveniencia de arriendo vs compra, salvo el caso de algunos vehículos como el camión grúa y bulldozer. </w:t>
      </w:r>
    </w:p>
    <w:p w14:paraId="62E48A7B" w14:textId="171D3EF4" w:rsidR="0079428C" w:rsidRPr="00C5378B" w:rsidRDefault="0079428C" w:rsidP="0079428C">
      <w:pPr>
        <w:rPr>
          <w:lang w:val="es-ES"/>
        </w:rPr>
      </w:pPr>
      <w:r w:rsidRPr="00C5378B">
        <w:rPr>
          <w:lang w:val="es-ES"/>
        </w:rPr>
        <w:t xml:space="preserve">Existen otras ventajas de arriendo frente a compra, que no es posible cuantificar, como por ejemplo la disponibilidad del vehículo y su actualización.  Sobre la base de la  comparación señalada y aún cuando existan diferencias menores al 10%, y teniendo en cuenta las prácticas habituales de las empresas se considera que la </w:t>
      </w:r>
      <w:r w:rsidR="001A6E11" w:rsidRPr="00C5378B">
        <w:rPr>
          <w:lang w:val="es-ES"/>
        </w:rPr>
        <w:t>EM</w:t>
      </w:r>
      <w:r w:rsidRPr="00C5378B">
        <w:rPr>
          <w:lang w:val="es-ES"/>
        </w:rPr>
        <w:t xml:space="preserve"> y su contratista asumen </w:t>
      </w:r>
      <w:r w:rsidR="00D409FA" w:rsidRPr="00C5378B">
        <w:rPr>
          <w:lang w:val="es-ES"/>
        </w:rPr>
        <w:t>políticas</w:t>
      </w:r>
      <w:r w:rsidRPr="00C5378B">
        <w:rPr>
          <w:lang w:val="es-ES"/>
        </w:rPr>
        <w:t xml:space="preserve"> de arriendo para sus vehículos excepto los vehículos camión grúa y bulldozer donde las diferencias son significativas en la opción de compra.</w:t>
      </w:r>
    </w:p>
    <w:p w14:paraId="74A184D2" w14:textId="77777777" w:rsidR="0079428C" w:rsidRPr="00B06D23" w:rsidRDefault="0079428C" w:rsidP="0079428C">
      <w:pPr>
        <w:rPr>
          <w:lang w:val="es-ES"/>
        </w:rPr>
      </w:pPr>
      <w:r w:rsidRPr="00C5378B">
        <w:rPr>
          <w:lang w:val="es-ES"/>
        </w:rPr>
        <w:t>En el Anexo COMA_3 Modelo/Datos/ Vehículos, se encuentra el análisis de conveniencia</w:t>
      </w:r>
      <w:r w:rsidRPr="00B06D23">
        <w:rPr>
          <w:lang w:val="es-ES"/>
        </w:rPr>
        <w:t xml:space="preserve"> de alquiler vs compra de vehículos.</w:t>
      </w:r>
    </w:p>
    <w:p w14:paraId="73715AF5" w14:textId="4F2BC022" w:rsidR="0079428C" w:rsidRPr="00B06D23" w:rsidRDefault="0079428C" w:rsidP="0079428C">
      <w:pPr>
        <w:spacing w:after="240"/>
        <w:rPr>
          <w:lang w:val="es-ES"/>
        </w:rPr>
      </w:pPr>
      <w:r w:rsidRPr="00B06D23">
        <w:rPr>
          <w:lang w:val="es-ES"/>
        </w:rPr>
        <w:t xml:space="preserve">Se dimensionó la cantidad de vehículos de la </w:t>
      </w:r>
      <w:r w:rsidR="001A6E11">
        <w:rPr>
          <w:lang w:val="es-ES"/>
        </w:rPr>
        <w:t>EM</w:t>
      </w:r>
      <w:r w:rsidRPr="00B06D23">
        <w:rPr>
          <w:lang w:val="es-ES"/>
        </w:rPr>
        <w:t xml:space="preserve"> en función de la cantidad y tipo de cuadrillas que resulten para atender la operación y mantenimiento de los activos de la empresa de transmisión nacional. Los costos de los vehículos de las cuadrillas de terreno tercerizadas se incorporan al costo del servicio tercerizado.</w:t>
      </w:r>
    </w:p>
    <w:p w14:paraId="5EBB4DC8" w14:textId="5128CD44" w:rsidR="0079428C" w:rsidRPr="00C5378B" w:rsidRDefault="0079428C" w:rsidP="0079428C">
      <w:pPr>
        <w:spacing w:after="240"/>
        <w:rPr>
          <w:lang w:val="es-ES"/>
        </w:rPr>
      </w:pPr>
      <w:r w:rsidRPr="00B06D23">
        <w:rPr>
          <w:lang w:val="es-ES"/>
        </w:rPr>
        <w:t xml:space="preserve">Adicionalmente y sobre la base de la cantidad de personal de supervisión y control de las tareas de O&amp;M se dimensionó la cantidad de vehículos para el traslado del personal propio de la estructura </w:t>
      </w:r>
      <w:r w:rsidRPr="00C5378B">
        <w:rPr>
          <w:lang w:val="es-ES"/>
        </w:rPr>
        <w:t xml:space="preserve">de la </w:t>
      </w:r>
      <w:r w:rsidR="001A6E11" w:rsidRPr="00C5378B">
        <w:rPr>
          <w:lang w:val="es-ES"/>
        </w:rPr>
        <w:t>EM</w:t>
      </w:r>
      <w:r w:rsidRPr="00C5378B">
        <w:rPr>
          <w:lang w:val="es-ES"/>
        </w:rPr>
        <w:t>.</w:t>
      </w:r>
    </w:p>
    <w:p w14:paraId="423A0E19" w14:textId="50895CBA" w:rsidR="004637BA" w:rsidRPr="00C5378B" w:rsidRDefault="004637BA" w:rsidP="004637BA">
      <w:pPr>
        <w:pStyle w:val="Ttulo3"/>
      </w:pPr>
      <w:bookmarkStart w:id="312" w:name="_Toc38396540"/>
      <w:r w:rsidRPr="00C5378B">
        <w:t>Capital de Explotación</w:t>
      </w:r>
      <w:bookmarkEnd w:id="312"/>
    </w:p>
    <w:p w14:paraId="628F417B" w14:textId="10124C76" w:rsidR="004637BA" w:rsidRPr="00C5378B" w:rsidRDefault="00C5378B" w:rsidP="004637BA">
      <w:pPr>
        <w:spacing w:after="240"/>
        <w:rPr>
          <w:lang w:val="es-ES"/>
        </w:rPr>
      </w:pPr>
      <w:r>
        <w:lastRenderedPageBreak/>
        <w:t xml:space="preserve">De acuerdo a lo </w:t>
      </w:r>
      <w:r w:rsidR="004637BA" w:rsidRPr="00C5378B">
        <w:rPr>
          <w:lang w:val="es-ES"/>
        </w:rPr>
        <w:t>establecen las bases técnicas del estudio en el numeral b.8 del capitulo 3.4.1.4 DE LOS ÍTEMS DE COSTOS</w:t>
      </w:r>
      <w:r>
        <w:rPr>
          <w:lang w:val="es-ES"/>
        </w:rPr>
        <w:t>,</w:t>
      </w:r>
      <w:r w:rsidR="004637BA" w:rsidRPr="00C5378B">
        <w:rPr>
          <w:lang w:val="es-ES"/>
        </w:rPr>
        <w:t xml:space="preserve"> el capital de explotación se calculó como </w:t>
      </w:r>
      <w:r>
        <w:rPr>
          <w:lang w:val="es-ES"/>
        </w:rPr>
        <w:t>dos doceavos</w:t>
      </w:r>
      <w:r w:rsidR="004637BA" w:rsidRPr="00C5378B">
        <w:rPr>
          <w:lang w:val="es-ES"/>
        </w:rPr>
        <w:t xml:space="preserve"> del costo anual de operación, mantención y administración de la inversión correspondiente.</w:t>
      </w:r>
    </w:p>
    <w:p w14:paraId="610161C7" w14:textId="67014B1B" w:rsidR="004637BA" w:rsidRPr="005E7F2E" w:rsidRDefault="004637BA" w:rsidP="004637BA">
      <w:pPr>
        <w:spacing w:after="240"/>
        <w:rPr>
          <w:lang w:val="es-ES"/>
        </w:rPr>
      </w:pPr>
      <w:r w:rsidRPr="005E7F2E">
        <w:rPr>
          <w:lang w:val="es-ES"/>
        </w:rPr>
        <w:t>El cálculo se encuentra en el archivo denominado Capital de Explotacion_Intangibles_BMI.xlsx.</w:t>
      </w:r>
    </w:p>
    <w:p w14:paraId="50C84373" w14:textId="77777777" w:rsidR="00A7379F" w:rsidRPr="005E7F2E" w:rsidRDefault="00A7379F" w:rsidP="00A7379F">
      <w:pPr>
        <w:pStyle w:val="Ttulo3"/>
      </w:pPr>
      <w:bookmarkStart w:id="313" w:name="_Toc32389959"/>
      <w:bookmarkStart w:id="314" w:name="_Toc34398153"/>
      <w:bookmarkStart w:id="315" w:name="_Toc36796959"/>
      <w:bookmarkStart w:id="316" w:name="_Toc24439460"/>
      <w:bookmarkStart w:id="317" w:name="_Toc32389957"/>
      <w:bookmarkStart w:id="318" w:name="_Toc34398154"/>
      <w:bookmarkStart w:id="319" w:name="_Toc38396541"/>
      <w:r w:rsidRPr="005E7F2E">
        <w:t>Metodología de asignación del COMA</w:t>
      </w:r>
      <w:bookmarkEnd w:id="313"/>
      <w:bookmarkEnd w:id="314"/>
      <w:bookmarkEnd w:id="315"/>
      <w:bookmarkEnd w:id="319"/>
    </w:p>
    <w:p w14:paraId="2DD0863E" w14:textId="16D0C347" w:rsidR="00A7379F" w:rsidRPr="005E7F2E" w:rsidRDefault="00A7379F" w:rsidP="00A7379F">
      <w:pPr>
        <w:rPr>
          <w:u w:val="single"/>
          <w:lang w:val="es-ES"/>
        </w:rPr>
      </w:pPr>
      <w:r w:rsidRPr="005E7F2E">
        <w:rPr>
          <w:lang w:val="es-ES"/>
        </w:rPr>
        <w:t xml:space="preserve">Las bases técnicas indican que: </w:t>
      </w:r>
      <w:r w:rsidR="00453859" w:rsidRPr="005E7F2E">
        <w:rPr>
          <w:i/>
          <w:lang w:val="es-ES"/>
        </w:rPr>
        <w:t>“</w:t>
      </w:r>
      <w:r w:rsidRPr="005E7F2E">
        <w:rPr>
          <w:i/>
          <w:lang w:val="es-ES"/>
        </w:rPr>
        <w:t xml:space="preserve">Sin perjuicio de que el consultor deberá entregar los COMA individuales asociados a los tramos del sistema de transmisión, </w:t>
      </w:r>
      <w:r w:rsidRPr="005E7F2E">
        <w:rPr>
          <w:i/>
          <w:u w:val="single"/>
          <w:lang w:val="es-ES"/>
        </w:rPr>
        <w:t>a prorrata de la anualidad de la inversión de dichos tramos sin considerar bienes intangibles y capital de explotación, el valor total de COMA..."</w:t>
      </w:r>
    </w:p>
    <w:p w14:paraId="59745AFB" w14:textId="447F6D45" w:rsidR="00650CB1" w:rsidRPr="005E7F2E" w:rsidRDefault="00A7379F" w:rsidP="00A7379F">
      <w:pPr>
        <w:rPr>
          <w:lang w:val="es-ES"/>
        </w:rPr>
      </w:pPr>
      <w:r w:rsidRPr="005E7F2E">
        <w:rPr>
          <w:lang w:val="es-ES"/>
        </w:rPr>
        <w:t xml:space="preserve">Por lo indicado y para dar cumplimiento estricto a las bases técnicas se prorratea el C.O.M.A total </w:t>
      </w:r>
      <w:r w:rsidR="0026027D" w:rsidRPr="005E7F2E">
        <w:rPr>
          <w:lang w:val="es-ES"/>
        </w:rPr>
        <w:t>considerando la anualidad de la</w:t>
      </w:r>
      <w:r w:rsidRPr="005E7F2E">
        <w:rPr>
          <w:lang w:val="es-ES"/>
        </w:rPr>
        <w:t xml:space="preserve"> inversión de cada tramo</w:t>
      </w:r>
      <w:r w:rsidR="0026027D" w:rsidRPr="005E7F2E">
        <w:rPr>
          <w:lang w:val="es-ES"/>
        </w:rPr>
        <w:t xml:space="preserve">. La anualidad de la inversión de cada tramo es la suma del AVI eléctrico más el AVI Bienes Muebles e Inmuebles, </w:t>
      </w:r>
      <w:r w:rsidRPr="005E7F2E">
        <w:rPr>
          <w:lang w:val="es-ES"/>
        </w:rPr>
        <w:t xml:space="preserve"> sin considerar bienes intangibles y capital de explotación.</w:t>
      </w:r>
    </w:p>
    <w:p w14:paraId="00A06FC6" w14:textId="1781BEF4" w:rsidR="00497E94" w:rsidRPr="005E7F2E" w:rsidRDefault="00650CB1" w:rsidP="00A7379F">
      <w:pPr>
        <w:rPr>
          <w:lang w:val="es-ES"/>
        </w:rPr>
      </w:pPr>
      <w:r w:rsidRPr="005E7F2E">
        <w:rPr>
          <w:lang w:val="es-ES"/>
        </w:rPr>
        <w:t>Para esta asignación del C.O.M.A se descuenta</w:t>
      </w:r>
      <w:r w:rsidR="00497E94" w:rsidRPr="005E7F2E">
        <w:rPr>
          <w:lang w:val="es-ES"/>
        </w:rPr>
        <w:t xml:space="preserve"> del mismo</w:t>
      </w:r>
      <w:r w:rsidRPr="005E7F2E">
        <w:rPr>
          <w:lang w:val="es-ES"/>
        </w:rPr>
        <w:t xml:space="preserve"> el costo del estudio de transmisión nacional, ya que </w:t>
      </w:r>
      <w:r w:rsidR="00844DBB" w:rsidRPr="005E7F2E">
        <w:rPr>
          <w:lang w:val="es-ES"/>
        </w:rPr>
        <w:t xml:space="preserve">conforme lo indicado en la LGSE, a las empresas de transmisión se les debe devolver el gasto incurrido por concepto del estudio de transmisión nacional. Por lo indicado el costo del estudio </w:t>
      </w:r>
      <w:r w:rsidRPr="005E7F2E">
        <w:rPr>
          <w:lang w:val="es-ES"/>
        </w:rPr>
        <w:t xml:space="preserve">se asigna separadamente </w:t>
      </w:r>
      <w:r w:rsidR="00844DBB" w:rsidRPr="005E7F2E">
        <w:rPr>
          <w:lang w:val="es-ES"/>
        </w:rPr>
        <w:t xml:space="preserve">de manera que </w:t>
      </w:r>
      <w:r w:rsidR="00497E94" w:rsidRPr="005E7F2E">
        <w:rPr>
          <w:lang w:val="es-ES"/>
        </w:rPr>
        <w:t>la suma de lo asignado a los tramos de cada propietario coincida con la proporción de costos real resultante de la asignación efectu</w:t>
      </w:r>
      <w:r w:rsidR="00844DBB" w:rsidRPr="005E7F2E">
        <w:rPr>
          <w:lang w:val="es-ES"/>
        </w:rPr>
        <w:t>ada por la CNE en la Resolución N° 427.</w:t>
      </w:r>
    </w:p>
    <w:p w14:paraId="0A5E0CF6" w14:textId="77777777" w:rsidR="0079428C" w:rsidRPr="00F465C5" w:rsidRDefault="0079428C" w:rsidP="0079428C">
      <w:pPr>
        <w:pStyle w:val="Ttulo3"/>
      </w:pPr>
      <w:bookmarkStart w:id="320" w:name="_Toc38396542"/>
      <w:r w:rsidRPr="00F465C5">
        <w:t>Modelo de cálculo del COMA</w:t>
      </w:r>
      <w:bookmarkEnd w:id="316"/>
      <w:bookmarkEnd w:id="317"/>
      <w:bookmarkEnd w:id="318"/>
      <w:bookmarkEnd w:id="320"/>
    </w:p>
    <w:p w14:paraId="5523EAD2" w14:textId="77777777" w:rsidR="0079428C" w:rsidRPr="00B06D23" w:rsidRDefault="0079428C" w:rsidP="0079428C">
      <w:pPr>
        <w:tabs>
          <w:tab w:val="left" w:pos="5954"/>
        </w:tabs>
        <w:rPr>
          <w:rFonts w:cs="Arial"/>
          <w:szCs w:val="22"/>
          <w:lang w:val="es-ES"/>
        </w:rPr>
      </w:pPr>
      <w:r w:rsidRPr="00B06D23">
        <w:rPr>
          <w:rFonts w:cs="Arial"/>
          <w:szCs w:val="22"/>
          <w:lang w:val="es-ES"/>
        </w:rPr>
        <w:t>Este punto presenta la descripción funcional del modelo que realizará los cálculos del COMA.</w:t>
      </w:r>
    </w:p>
    <w:p w14:paraId="5DF44FA2" w14:textId="77777777" w:rsidR="0079428C" w:rsidRPr="00B06D23" w:rsidRDefault="0079428C" w:rsidP="0079428C">
      <w:pPr>
        <w:tabs>
          <w:tab w:val="left" w:pos="5954"/>
        </w:tabs>
        <w:rPr>
          <w:rFonts w:cs="Arial"/>
          <w:szCs w:val="22"/>
          <w:lang w:val="es-ES"/>
        </w:rPr>
      </w:pPr>
      <w:r w:rsidRPr="00B06D23">
        <w:rPr>
          <w:rFonts w:cs="Arial"/>
          <w:szCs w:val="22"/>
          <w:lang w:val="es-ES"/>
        </w:rPr>
        <w:t>Para el cálculo de los costos eficientes de las actividades de explotación, el consultor utilizará un software especialmente desarrollado que asegura la trazabilidad, la facilidad de seguimiento y la consistencia de los datos y resultados. La aplicación será desarrollada en MS Excel®.</w:t>
      </w:r>
    </w:p>
    <w:p w14:paraId="009FCF6D" w14:textId="77777777" w:rsidR="0079428C" w:rsidRPr="00B06D23" w:rsidRDefault="0079428C" w:rsidP="0079428C">
      <w:pPr>
        <w:tabs>
          <w:tab w:val="left" w:pos="5954"/>
        </w:tabs>
        <w:rPr>
          <w:rFonts w:cs="Arial"/>
          <w:szCs w:val="22"/>
          <w:lang w:val="es-ES"/>
        </w:rPr>
      </w:pPr>
      <w:r w:rsidRPr="00B06D23">
        <w:rPr>
          <w:rFonts w:cs="Arial"/>
          <w:szCs w:val="22"/>
          <w:lang w:val="es-ES"/>
        </w:rPr>
        <w:t>El software desarrollado para el cálculo de los costos de administración y costos directos de operación y mantenimiento y comercialización se denomina ME-ROMA (</w:t>
      </w:r>
      <w:r w:rsidRPr="00B06D23">
        <w:rPr>
          <w:rFonts w:cs="Arial"/>
          <w:i/>
          <w:iCs/>
          <w:szCs w:val="22"/>
          <w:lang w:val="es-ES"/>
        </w:rPr>
        <w:t>Requirements of Operation, Maintenance and Administration</w:t>
      </w:r>
      <w:r w:rsidRPr="00B06D23">
        <w:rPr>
          <w:rFonts w:cs="Arial"/>
          <w:szCs w:val="22"/>
          <w:lang w:val="es-ES"/>
        </w:rPr>
        <w:t>), el mismo permite detallar las diferentes tareas que se realizan para operar el sistema eléctrico, llevar a cabo el mantenimiento correctivo y preventivo, y describir los costos de su estructura administrativa y en términos generales permite considerar cualquier otra tarea que resulte necesaria considerar en el diseño de la empresa eficiente de transmisión nacional.</w:t>
      </w:r>
    </w:p>
    <w:p w14:paraId="0DE52659" w14:textId="77777777" w:rsidR="0079428C" w:rsidRPr="00B06D23" w:rsidRDefault="0079428C" w:rsidP="0079428C">
      <w:pPr>
        <w:tabs>
          <w:tab w:val="left" w:pos="5954"/>
        </w:tabs>
        <w:rPr>
          <w:rFonts w:cs="Arial"/>
          <w:szCs w:val="22"/>
          <w:lang w:val="es-ES"/>
        </w:rPr>
      </w:pPr>
      <w:r w:rsidRPr="00B06D23">
        <w:rPr>
          <w:rFonts w:cs="Arial"/>
          <w:szCs w:val="22"/>
          <w:lang w:val="es-ES"/>
        </w:rPr>
        <w:lastRenderedPageBreak/>
        <w:t>En el siguiente gráfico incorporamos una visión funcional del costeo, centrada en la trazabilidad y operación del sistema.</w:t>
      </w:r>
    </w:p>
    <w:p w14:paraId="2AFCDC15" w14:textId="77777777" w:rsidR="0079428C" w:rsidRPr="00B06D23" w:rsidRDefault="0079428C" w:rsidP="000519D3">
      <w:pPr>
        <w:numPr>
          <w:ilvl w:val="0"/>
          <w:numId w:val="32"/>
        </w:numPr>
        <w:spacing w:before="60" w:after="120" w:line="360" w:lineRule="auto"/>
        <w:rPr>
          <w:rFonts w:cs="Calibri"/>
          <w:lang w:val="es-ES"/>
        </w:rPr>
      </w:pPr>
      <w:r w:rsidRPr="00B06D23">
        <w:rPr>
          <w:rFonts w:cs="Calibri"/>
          <w:lang w:val="es-ES"/>
        </w:rPr>
        <w:t>Generación de elementos de costeo: está constituida por la base de datos de costos unitarios de materiales, servicios y salarios relevados del mercado.</w:t>
      </w:r>
    </w:p>
    <w:p w14:paraId="4193D600" w14:textId="77777777" w:rsidR="0079428C" w:rsidRPr="00B06D23" w:rsidRDefault="0079428C" w:rsidP="000519D3">
      <w:pPr>
        <w:numPr>
          <w:ilvl w:val="0"/>
          <w:numId w:val="32"/>
        </w:numPr>
        <w:spacing w:before="60" w:after="120" w:line="360" w:lineRule="auto"/>
        <w:rPr>
          <w:rFonts w:cs="Calibri"/>
          <w:lang w:val="es-ES"/>
        </w:rPr>
      </w:pPr>
      <w:r w:rsidRPr="00B06D23">
        <w:rPr>
          <w:rFonts w:cs="Calibri"/>
          <w:lang w:val="es-ES"/>
        </w:rPr>
        <w:t>Proyectos de costeo: está constituida por la infraestructura de los activos físicos, es decir estaciones transformadoras, líneas, paños, y equipos de compensación.</w:t>
      </w:r>
    </w:p>
    <w:p w14:paraId="5F85A151" w14:textId="77777777" w:rsidR="0079428C" w:rsidRPr="00B06D23" w:rsidRDefault="0079428C" w:rsidP="000519D3">
      <w:pPr>
        <w:numPr>
          <w:ilvl w:val="0"/>
          <w:numId w:val="32"/>
        </w:numPr>
        <w:spacing w:before="60" w:after="120" w:line="360" w:lineRule="auto"/>
        <w:rPr>
          <w:rFonts w:cs="Calibri"/>
          <w:lang w:val="es-ES"/>
        </w:rPr>
      </w:pPr>
      <w:r w:rsidRPr="00B06D23">
        <w:rPr>
          <w:rFonts w:cs="Calibri"/>
          <w:lang w:val="es-ES"/>
        </w:rPr>
        <w:t>Análisis de resultados: son las tablas de salida según los requerimientos de las bases técnicas.</w:t>
      </w:r>
    </w:p>
    <w:p w14:paraId="248A8462" w14:textId="77777777" w:rsidR="0079428C" w:rsidRPr="00B06D23" w:rsidRDefault="0079428C" w:rsidP="0079428C">
      <w:pPr>
        <w:spacing w:before="60" w:after="120" w:line="240" w:lineRule="auto"/>
        <w:ind w:left="709" w:hanging="709"/>
        <w:jc w:val="center"/>
        <w:rPr>
          <w:rFonts w:eastAsia="Times New Roman" w:cs="Calibri"/>
          <w:b/>
          <w:lang w:val="es-ES" w:eastAsia="es-ES"/>
        </w:rPr>
      </w:pPr>
      <w:r w:rsidRPr="00B06D23">
        <w:rPr>
          <w:rFonts w:eastAsia="Times New Roman" w:cs="Calibri"/>
          <w:b/>
          <w:lang w:val="es-ES" w:eastAsia="es-ES"/>
        </w:rPr>
        <w:t>Figura Flujograma de Costeo</w:t>
      </w:r>
    </w:p>
    <w:p w14:paraId="710562EA" w14:textId="77777777" w:rsidR="0079428C" w:rsidRPr="00B06D23" w:rsidRDefault="0079428C" w:rsidP="0079428C">
      <w:pPr>
        <w:spacing w:before="60" w:after="120" w:line="240" w:lineRule="auto"/>
        <w:jc w:val="center"/>
        <w:rPr>
          <w:rFonts w:eastAsia="Times New Roman" w:cs="Calibri"/>
          <w:lang w:val="es-ES" w:eastAsia="es-ES"/>
        </w:rPr>
      </w:pPr>
      <w:r w:rsidRPr="00B06D23">
        <w:rPr>
          <w:rFonts w:eastAsia="Times New Roman" w:cs="Calibri"/>
          <w:noProof/>
          <w:lang w:eastAsia="es-CL"/>
        </w:rPr>
        <w:drawing>
          <wp:inline distT="0" distB="0" distL="0" distR="0" wp14:anchorId="184A506B" wp14:editId="75FBC6CD">
            <wp:extent cx="4924425" cy="2305050"/>
            <wp:effectExtent l="0" t="0" r="0" b="0"/>
            <wp:docPr id="5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24425" cy="2305050"/>
                    </a:xfrm>
                    <a:prstGeom prst="rect">
                      <a:avLst/>
                    </a:prstGeom>
                    <a:noFill/>
                    <a:ln>
                      <a:noFill/>
                    </a:ln>
                  </pic:spPr>
                </pic:pic>
              </a:graphicData>
            </a:graphic>
          </wp:inline>
        </w:drawing>
      </w:r>
    </w:p>
    <w:p w14:paraId="76B09780" w14:textId="77777777" w:rsidR="0079428C" w:rsidRPr="00B06D23" w:rsidRDefault="0079428C" w:rsidP="0079428C">
      <w:pPr>
        <w:spacing w:before="60" w:after="120" w:line="240" w:lineRule="auto"/>
        <w:rPr>
          <w:rFonts w:eastAsia="Times New Roman" w:cs="Calibri"/>
          <w:lang w:val="es-ES" w:eastAsia="es-ES"/>
        </w:rPr>
      </w:pPr>
    </w:p>
    <w:p w14:paraId="6FB10A4D" w14:textId="77777777" w:rsidR="0079428C" w:rsidRPr="00B06D23" w:rsidRDefault="0079428C" w:rsidP="0079428C">
      <w:pPr>
        <w:spacing w:before="60" w:after="120" w:line="240" w:lineRule="auto"/>
        <w:rPr>
          <w:rFonts w:eastAsia="Times New Roman" w:cs="Calibri"/>
          <w:lang w:val="es-ES" w:eastAsia="es-ES"/>
        </w:rPr>
      </w:pPr>
      <w:r w:rsidRPr="00B06D23">
        <w:rPr>
          <w:rFonts w:eastAsia="Times New Roman" w:cs="Calibri"/>
          <w:lang w:val="es-ES" w:eastAsia="es-ES"/>
        </w:rPr>
        <w:t>El modelo permite particularizar:</w:t>
      </w:r>
    </w:p>
    <w:p w14:paraId="75E50F1A" w14:textId="77777777" w:rsidR="0079428C" w:rsidRPr="00B06D23" w:rsidRDefault="0079428C" w:rsidP="000519D3">
      <w:pPr>
        <w:pStyle w:val="Prrafodelista"/>
        <w:numPr>
          <w:ilvl w:val="0"/>
          <w:numId w:val="33"/>
        </w:numPr>
        <w:tabs>
          <w:tab w:val="left" w:pos="5954"/>
        </w:tabs>
        <w:rPr>
          <w:rFonts w:cs="Arial"/>
          <w:szCs w:val="22"/>
          <w:lang w:val="es-ES"/>
        </w:rPr>
      </w:pPr>
      <w:r w:rsidRPr="00B06D23">
        <w:rPr>
          <w:rFonts w:cs="Arial"/>
          <w:szCs w:val="22"/>
          <w:lang w:val="es-ES"/>
        </w:rPr>
        <w:t>Las tareas de mantenimiento preventivo y correctivo con su frecuencia de ejecución y cuadrilla asociada para cada Unidad Constructiva (UC) y sus componentes. Por ejemplo, para la UC Paño, las tareas para los componentes interruptor, desconectador, sistema de control y protecciones, sistema de medición.</w:t>
      </w:r>
    </w:p>
    <w:p w14:paraId="6F813E45" w14:textId="77777777" w:rsidR="0079428C" w:rsidRPr="00B06D23" w:rsidRDefault="0079428C" w:rsidP="000519D3">
      <w:pPr>
        <w:pStyle w:val="Prrafodelista"/>
        <w:numPr>
          <w:ilvl w:val="0"/>
          <w:numId w:val="33"/>
        </w:numPr>
        <w:tabs>
          <w:tab w:val="left" w:pos="5954"/>
        </w:tabs>
        <w:rPr>
          <w:rFonts w:cs="Arial"/>
          <w:szCs w:val="22"/>
          <w:lang w:val="es-ES"/>
        </w:rPr>
      </w:pPr>
      <w:r w:rsidRPr="00B06D23">
        <w:rPr>
          <w:rFonts w:cs="Arial"/>
          <w:szCs w:val="22"/>
          <w:lang w:val="es-ES"/>
        </w:rPr>
        <w:t>Las frecuencias específicas de ejecución de tareas de mantenimiento relacionadas con el medio (ej Contaminación salina) para cada UC en particular en función de su ubicación.</w:t>
      </w:r>
    </w:p>
    <w:p w14:paraId="4C3ED793" w14:textId="77777777" w:rsidR="0079428C" w:rsidRPr="00B06D23" w:rsidRDefault="0079428C" w:rsidP="000519D3">
      <w:pPr>
        <w:pStyle w:val="Prrafodelista"/>
        <w:numPr>
          <w:ilvl w:val="0"/>
          <w:numId w:val="33"/>
        </w:numPr>
        <w:tabs>
          <w:tab w:val="left" w:pos="5954"/>
        </w:tabs>
        <w:rPr>
          <w:rFonts w:cs="Arial"/>
          <w:szCs w:val="22"/>
          <w:lang w:val="es-ES"/>
        </w:rPr>
      </w:pPr>
      <w:r w:rsidRPr="00B06D23">
        <w:rPr>
          <w:rFonts w:cs="Arial"/>
          <w:szCs w:val="22"/>
          <w:lang w:val="es-ES"/>
        </w:rPr>
        <w:t>Los tiempos de traslado de las cuadrillas a cada UC en función de su ubicación y la distancia a las sedes técnicas de donde parten las cuadrillas.</w:t>
      </w:r>
    </w:p>
    <w:p w14:paraId="21E0FBA5" w14:textId="77777777" w:rsidR="0079428C" w:rsidRPr="00B06D23" w:rsidRDefault="0079428C" w:rsidP="0079428C">
      <w:pPr>
        <w:spacing w:before="60" w:after="120" w:line="240" w:lineRule="auto"/>
        <w:rPr>
          <w:rFonts w:cs="Arial"/>
          <w:szCs w:val="22"/>
          <w:lang w:val="es-ES"/>
        </w:rPr>
      </w:pPr>
      <w:r w:rsidRPr="00B06D23">
        <w:rPr>
          <w:rFonts w:cs="Arial"/>
          <w:szCs w:val="22"/>
          <w:lang w:val="es-ES"/>
        </w:rPr>
        <w:lastRenderedPageBreak/>
        <w:t>De esta manera el modelo permite definir en forma detallada activo por activo de las tareas, factores exógenos, y tiempos de traslado que permite una adecuada caracterización de los recursos requeridos para las tareas de operación y mantenimiento.</w:t>
      </w:r>
    </w:p>
    <w:p w14:paraId="4F22A93B" w14:textId="77777777" w:rsidR="0079428C" w:rsidRPr="00354C2E" w:rsidRDefault="0079428C" w:rsidP="0079428C">
      <w:pPr>
        <w:spacing w:before="60" w:after="120" w:line="240" w:lineRule="auto"/>
        <w:rPr>
          <w:rFonts w:cs="Arial"/>
          <w:szCs w:val="22"/>
          <w:lang w:val="es-ES"/>
        </w:rPr>
      </w:pPr>
      <w:r w:rsidRPr="00354C2E">
        <w:rPr>
          <w:rFonts w:cs="Arial"/>
          <w:szCs w:val="22"/>
          <w:lang w:val="es-ES"/>
        </w:rPr>
        <w:t>El modelo se componen de dos módulos que son:</w:t>
      </w:r>
    </w:p>
    <w:p w14:paraId="7FC3106D" w14:textId="77777777" w:rsidR="0079428C" w:rsidRPr="00354C2E" w:rsidRDefault="0079428C" w:rsidP="000519D3">
      <w:pPr>
        <w:pStyle w:val="Prrafodelista"/>
        <w:numPr>
          <w:ilvl w:val="0"/>
          <w:numId w:val="58"/>
        </w:numPr>
        <w:spacing w:before="60" w:after="120" w:line="240" w:lineRule="auto"/>
        <w:rPr>
          <w:rFonts w:cs="Arial"/>
          <w:szCs w:val="22"/>
          <w:lang w:val="es-ES"/>
        </w:rPr>
      </w:pPr>
      <w:r w:rsidRPr="00354C2E">
        <w:rPr>
          <w:rFonts w:cs="Arial"/>
          <w:szCs w:val="22"/>
          <w:lang w:val="es-ES"/>
        </w:rPr>
        <w:t xml:space="preserve">Estructura Central y Regionales: Archivo “Modelo EC&amp;ER” </w:t>
      </w:r>
    </w:p>
    <w:p w14:paraId="795A1730" w14:textId="1279BC94" w:rsidR="0079428C" w:rsidRPr="00354C2E" w:rsidRDefault="00F64D04" w:rsidP="000519D3">
      <w:pPr>
        <w:pStyle w:val="Prrafodelista"/>
        <w:numPr>
          <w:ilvl w:val="0"/>
          <w:numId w:val="58"/>
        </w:numPr>
        <w:spacing w:before="60" w:after="120" w:line="240" w:lineRule="auto"/>
        <w:rPr>
          <w:rFonts w:cs="Arial"/>
          <w:szCs w:val="22"/>
          <w:lang w:val="es-ES"/>
        </w:rPr>
      </w:pPr>
      <w:r w:rsidRPr="00354C2E">
        <w:rPr>
          <w:rFonts w:cs="Arial"/>
          <w:szCs w:val="22"/>
          <w:lang w:val="es-ES"/>
        </w:rPr>
        <w:t>Costos directos de brigadas de OyM: Archivos: “ModeloV4.xlsm” para líneas y “ModeloV4_SE.xlsx” para subestaciones.</w:t>
      </w:r>
    </w:p>
    <w:p w14:paraId="1038745E" w14:textId="77777777" w:rsidR="0079428C" w:rsidRPr="00B06D23" w:rsidRDefault="0079428C" w:rsidP="0079428C">
      <w:pPr>
        <w:pStyle w:val="Ttulo4"/>
        <w:rPr>
          <w:lang w:val="es-ES"/>
        </w:rPr>
      </w:pPr>
      <w:bookmarkStart w:id="321" w:name="_Toc34398155"/>
      <w:bookmarkStart w:id="322" w:name="_Toc38396543"/>
      <w:r w:rsidRPr="00B06D23">
        <w:rPr>
          <w:lang w:val="es-ES"/>
        </w:rPr>
        <w:t>Estructura Central y Regionales</w:t>
      </w:r>
      <w:bookmarkEnd w:id="321"/>
      <w:bookmarkEnd w:id="322"/>
    </w:p>
    <w:p w14:paraId="60D4EB3A" w14:textId="77777777" w:rsidR="0079428C" w:rsidRPr="00B06D23" w:rsidRDefault="0079428C" w:rsidP="0079428C">
      <w:pPr>
        <w:rPr>
          <w:lang w:val="es-ES"/>
        </w:rPr>
      </w:pPr>
      <w:r w:rsidRPr="00B06D23">
        <w:rPr>
          <w:lang w:val="es-ES"/>
        </w:rPr>
        <w:t>En este módulo se dimensiona y  calculan los costos del personal de plantilla y gastos  de la estructura central (“Corporate”) y de las unidades regionales (norte, centro, centro sur y sur).</w:t>
      </w:r>
    </w:p>
    <w:p w14:paraId="6350E8EF" w14:textId="77777777" w:rsidR="0079428C" w:rsidRPr="00B06D23" w:rsidRDefault="0079428C" w:rsidP="0079428C">
      <w:pPr>
        <w:rPr>
          <w:lang w:val="es-ES"/>
        </w:rPr>
      </w:pPr>
      <w:r w:rsidRPr="00B06D23">
        <w:rPr>
          <w:lang w:val="es-ES"/>
        </w:rPr>
        <w:t xml:space="preserve">El modelo esta estructura de manera que se tiene una hoja denominada “Estructura Central” y una hoja para cada una de las regionales (Regional Norte, Centro, Centro Sur y Sur)- </w:t>
      </w:r>
    </w:p>
    <w:p w14:paraId="32050300" w14:textId="5727E811" w:rsidR="0079428C" w:rsidRPr="00B06D23" w:rsidRDefault="0079428C" w:rsidP="0079428C">
      <w:pPr>
        <w:rPr>
          <w:lang w:val="es-ES"/>
        </w:rPr>
      </w:pPr>
      <w:r w:rsidRPr="00B06D23">
        <w:rPr>
          <w:lang w:val="es-ES"/>
        </w:rPr>
        <w:t xml:space="preserve">En dichas hojas se determina la cantidad de personal para  las Gerencias, Subgerencias, Departamentos en consistencia con la </w:t>
      </w:r>
      <w:r w:rsidR="002E6FD1">
        <w:rPr>
          <w:lang w:val="es-ES"/>
        </w:rPr>
        <w:t>organización de la empresa</w:t>
      </w:r>
      <w:r w:rsidRPr="00B06D23">
        <w:rPr>
          <w:lang w:val="es-ES"/>
        </w:rPr>
        <w:t xml:space="preserve"> definida en el Anex</w:t>
      </w:r>
      <w:r w:rsidR="002E6FD1">
        <w:rPr>
          <w:lang w:val="es-ES"/>
        </w:rPr>
        <w:t>o COMA_1_Organización de la Empresa</w:t>
      </w:r>
      <w:r w:rsidRPr="00B06D23">
        <w:rPr>
          <w:lang w:val="es-ES"/>
        </w:rPr>
        <w:t>.</w:t>
      </w:r>
    </w:p>
    <w:p w14:paraId="0550D93E" w14:textId="77777777" w:rsidR="0079428C" w:rsidRPr="00B06D23" w:rsidRDefault="0079428C" w:rsidP="0079428C">
      <w:pPr>
        <w:rPr>
          <w:lang w:val="es-ES"/>
        </w:rPr>
      </w:pPr>
      <w:r w:rsidRPr="00B06D23">
        <w:rPr>
          <w:lang w:val="es-ES"/>
        </w:rPr>
        <w:t>Cada puesto y área tiene asociado un items de gastos o bienes muebles e inmuebles que se configura (con 1 o cero) en función de las requerimientos de cada uno.</w:t>
      </w:r>
    </w:p>
    <w:p w14:paraId="09AAC285" w14:textId="77777777" w:rsidR="0079428C" w:rsidRPr="00BC30D9" w:rsidRDefault="0079428C" w:rsidP="0079428C">
      <w:pPr>
        <w:rPr>
          <w:lang w:val="es-ES"/>
        </w:rPr>
      </w:pPr>
      <w:r w:rsidRPr="00B06D23">
        <w:rPr>
          <w:lang w:val="es-ES"/>
        </w:rPr>
        <w:t xml:space="preserve">En forma similar se configuran los gastos o bienes muebles e inmuebles que están asociados al </w:t>
      </w:r>
      <w:r w:rsidRPr="00BC30D9">
        <w:rPr>
          <w:lang w:val="es-ES"/>
        </w:rPr>
        <w:t>Corporate o cada una de las regionales.</w:t>
      </w:r>
    </w:p>
    <w:p w14:paraId="76F5151F" w14:textId="47D54239" w:rsidR="0079428C" w:rsidRPr="00B06D23" w:rsidRDefault="0079428C" w:rsidP="0079428C">
      <w:pPr>
        <w:rPr>
          <w:lang w:val="es-ES"/>
        </w:rPr>
      </w:pPr>
      <w:r w:rsidRPr="00BC30D9">
        <w:rPr>
          <w:lang w:val="es-ES"/>
        </w:rPr>
        <w:t>En la hoja “Atencion_SE” se determina la cantidad de operadores y supervisores de operación en función del tamaño</w:t>
      </w:r>
      <w:r w:rsidR="00C92A2F" w:rsidRPr="00BC30D9">
        <w:rPr>
          <w:lang w:val="es-ES"/>
        </w:rPr>
        <w:t xml:space="preserve"> de la subestación</w:t>
      </w:r>
      <w:r w:rsidRPr="00BC30D9">
        <w:rPr>
          <w:lang w:val="es-ES"/>
        </w:rPr>
        <w:t xml:space="preserve"> y nivel de telemando de la </w:t>
      </w:r>
      <w:r w:rsidR="00C92A2F" w:rsidRPr="00BC30D9">
        <w:rPr>
          <w:lang w:val="es-ES"/>
        </w:rPr>
        <w:t>misma</w:t>
      </w:r>
      <w:r w:rsidRPr="00BC30D9">
        <w:rPr>
          <w:lang w:val="es-ES"/>
        </w:rPr>
        <w:t>. En la misma hoja se estima la cantidad de m2 de bodegas.</w:t>
      </w:r>
    </w:p>
    <w:p w14:paraId="333837EE" w14:textId="6595A0EA" w:rsidR="0079428C" w:rsidRPr="00B06D23" w:rsidRDefault="0079428C" w:rsidP="0079428C">
      <w:pPr>
        <w:rPr>
          <w:lang w:val="es-ES"/>
        </w:rPr>
      </w:pPr>
      <w:r w:rsidRPr="00B06D23">
        <w:rPr>
          <w:lang w:val="es-ES"/>
        </w:rPr>
        <w:t xml:space="preserve">La valorización de los gastos se realiza con los costos unitarios que se encuentran consignados en cada hoja, y que están vinculados al archivo soporte denominado “Precios Insumos No </w:t>
      </w:r>
      <w:r w:rsidR="008425D4" w:rsidRPr="00B06D23">
        <w:rPr>
          <w:lang w:val="es-ES"/>
        </w:rPr>
        <w:t>eléctricos</w:t>
      </w:r>
      <w:r w:rsidRPr="00B06D23">
        <w:rPr>
          <w:lang w:val="es-ES"/>
        </w:rPr>
        <w:t>” que se encuentra en la Carpeta “Datos”. Dentro de dicha carpeta se pueden encontrar los soportes de los costos unitarios utilizados.</w:t>
      </w:r>
    </w:p>
    <w:p w14:paraId="0EC66E12" w14:textId="77777777" w:rsidR="0079428C" w:rsidRPr="00B06D23" w:rsidRDefault="0079428C" w:rsidP="0079428C">
      <w:pPr>
        <w:rPr>
          <w:lang w:val="es-ES"/>
        </w:rPr>
      </w:pPr>
      <w:r w:rsidRPr="00B06D23">
        <w:rPr>
          <w:lang w:val="es-ES"/>
        </w:rPr>
        <w:t>Los costos laborales son tomados de la hoja “Salarios” dentro del mismo archivo que se encuentra vinculada al archivo soporte de la encuesta PWC que se encuentra en la hoja “Datos”.</w:t>
      </w:r>
    </w:p>
    <w:p w14:paraId="6D795C63" w14:textId="77777777" w:rsidR="0079428C" w:rsidRPr="00B06D23" w:rsidRDefault="0079428C" w:rsidP="0079428C">
      <w:pPr>
        <w:spacing w:before="60" w:after="120" w:line="240" w:lineRule="auto"/>
        <w:rPr>
          <w:rFonts w:cs="Arial"/>
          <w:szCs w:val="22"/>
          <w:lang w:val="es-ES"/>
        </w:rPr>
      </w:pPr>
      <w:r w:rsidRPr="00B06D23">
        <w:rPr>
          <w:rFonts w:cs="Arial"/>
          <w:szCs w:val="22"/>
          <w:lang w:val="es-ES"/>
        </w:rPr>
        <w:t xml:space="preserve">Finalmente las hoja “Resumen” presenta los resultados del COMA de la estructura Central, y las hojas “Tabla Cálculo VATT” y “Tabla Cálculo VATT1 las hojas  que se utilizan para el cálculo del COMA por tramo. </w:t>
      </w:r>
    </w:p>
    <w:p w14:paraId="63DA367A" w14:textId="77777777" w:rsidR="0079428C" w:rsidRPr="00354C2E" w:rsidRDefault="0079428C" w:rsidP="0079428C">
      <w:pPr>
        <w:pStyle w:val="Ttulo4"/>
        <w:rPr>
          <w:lang w:val="es-ES"/>
        </w:rPr>
      </w:pPr>
      <w:bookmarkStart w:id="323" w:name="_Toc34398156"/>
      <w:bookmarkStart w:id="324" w:name="_Ref34639054"/>
      <w:bookmarkStart w:id="325" w:name="_Toc38396544"/>
      <w:r w:rsidRPr="00354C2E">
        <w:rPr>
          <w:lang w:val="es-ES"/>
        </w:rPr>
        <w:lastRenderedPageBreak/>
        <w:t>Costos directos de OyM</w:t>
      </w:r>
      <w:bookmarkEnd w:id="323"/>
      <w:bookmarkEnd w:id="324"/>
      <w:bookmarkEnd w:id="325"/>
    </w:p>
    <w:p w14:paraId="19814A14" w14:textId="77777777" w:rsidR="00F64D04" w:rsidRPr="00354C2E" w:rsidRDefault="00F64D04" w:rsidP="00F64D04">
      <w:pPr>
        <w:spacing w:before="60" w:after="120" w:line="240" w:lineRule="auto"/>
        <w:rPr>
          <w:rFonts w:cs="Arial"/>
          <w:szCs w:val="22"/>
          <w:lang w:val="es-ES"/>
        </w:rPr>
      </w:pPr>
      <w:r w:rsidRPr="00354C2E">
        <w:rPr>
          <w:rFonts w:cs="Arial"/>
          <w:szCs w:val="22"/>
          <w:lang w:val="es-ES"/>
        </w:rPr>
        <w:t>En este módulo se dimensionan los costos directos de operación y mantenimiento, los cuales son abordados en dos módulos:</w:t>
      </w:r>
    </w:p>
    <w:p w14:paraId="10038E4D" w14:textId="77777777" w:rsidR="00F64D04" w:rsidRPr="00354C2E" w:rsidRDefault="00F64D04" w:rsidP="000519D3">
      <w:pPr>
        <w:pStyle w:val="Prrafodelista"/>
        <w:numPr>
          <w:ilvl w:val="0"/>
          <w:numId w:val="67"/>
        </w:numPr>
        <w:spacing w:before="60" w:after="120" w:line="240" w:lineRule="auto"/>
        <w:rPr>
          <w:rFonts w:cs="Arial"/>
          <w:szCs w:val="22"/>
          <w:lang w:val="es-ES"/>
        </w:rPr>
      </w:pPr>
      <w:r w:rsidRPr="00354C2E">
        <w:rPr>
          <w:rFonts w:cs="Arial"/>
          <w:szCs w:val="22"/>
          <w:lang w:val="es-ES"/>
        </w:rPr>
        <w:t>Módulo de costos de COMA directos de líneas, sin incluir los campos de línea (ModeloV4.xlsm).</w:t>
      </w:r>
    </w:p>
    <w:p w14:paraId="5019B497" w14:textId="7468AEF2" w:rsidR="00F64D04" w:rsidRDefault="00F64D04" w:rsidP="000519D3">
      <w:pPr>
        <w:pStyle w:val="Prrafodelista"/>
        <w:numPr>
          <w:ilvl w:val="0"/>
          <w:numId w:val="67"/>
        </w:numPr>
        <w:spacing w:before="60" w:after="120" w:line="240" w:lineRule="auto"/>
        <w:rPr>
          <w:rFonts w:cs="Arial"/>
          <w:szCs w:val="22"/>
          <w:lang w:val="es-ES"/>
        </w:rPr>
      </w:pPr>
      <w:r w:rsidRPr="00354C2E">
        <w:rPr>
          <w:rFonts w:cs="Arial"/>
          <w:szCs w:val="22"/>
          <w:lang w:val="es-ES"/>
        </w:rPr>
        <w:t>Módulo de costos de COMA directos de Subestaciones (ModeloV4_SE.xlsx).</w:t>
      </w:r>
    </w:p>
    <w:p w14:paraId="1A698EC8" w14:textId="77777777" w:rsidR="00BC30D9" w:rsidRDefault="00BC30D9" w:rsidP="00BC30D9">
      <w:pPr>
        <w:spacing w:before="60" w:after="120" w:line="240" w:lineRule="auto"/>
        <w:rPr>
          <w:rFonts w:cs="Arial"/>
          <w:szCs w:val="22"/>
          <w:lang w:val="es-ES"/>
        </w:rPr>
      </w:pPr>
    </w:p>
    <w:p w14:paraId="0531D70E" w14:textId="561F2135" w:rsidR="00F64D04" w:rsidRPr="00354C2E" w:rsidRDefault="000D3EEE" w:rsidP="00F64D04">
      <w:pPr>
        <w:spacing w:before="60" w:after="120" w:line="240" w:lineRule="auto"/>
        <w:rPr>
          <w:rFonts w:cs="Arial"/>
          <w:szCs w:val="22"/>
          <w:lang w:val="es-ES"/>
        </w:rPr>
      </w:pPr>
      <w:r w:rsidRPr="00354C2E">
        <w:rPr>
          <w:rFonts w:cs="Arial"/>
          <w:noProof/>
          <w:szCs w:val="22"/>
          <w:lang w:eastAsia="es-CL"/>
        </w:rPr>
        <mc:AlternateContent>
          <mc:Choice Requires="wpg">
            <w:drawing>
              <wp:anchor distT="0" distB="0" distL="114300" distR="114300" simplePos="0" relativeHeight="251660288" behindDoc="0" locked="0" layoutInCell="1" allowOverlap="1" wp14:anchorId="07578982" wp14:editId="4442FF04">
                <wp:simplePos x="0" y="0"/>
                <wp:positionH relativeFrom="column">
                  <wp:posOffset>0</wp:posOffset>
                </wp:positionH>
                <wp:positionV relativeFrom="paragraph">
                  <wp:posOffset>0</wp:posOffset>
                </wp:positionV>
                <wp:extent cx="5403913" cy="4241800"/>
                <wp:effectExtent l="0" t="0" r="6350" b="6350"/>
                <wp:wrapNone/>
                <wp:docPr id="18" name="Grupo 18"/>
                <wp:cNvGraphicFramePr/>
                <a:graphic xmlns:a="http://schemas.openxmlformats.org/drawingml/2006/main">
                  <a:graphicData uri="http://schemas.microsoft.com/office/word/2010/wordprocessingGroup">
                    <wpg:wgp>
                      <wpg:cNvGrpSpPr/>
                      <wpg:grpSpPr>
                        <a:xfrm>
                          <a:off x="0" y="0"/>
                          <a:ext cx="5403913" cy="4241800"/>
                          <a:chOff x="0" y="0"/>
                          <a:chExt cx="5403913" cy="4241800"/>
                        </a:xfrm>
                      </wpg:grpSpPr>
                      <wps:wsp>
                        <wps:cNvPr id="19" name="Cuadro de texto 19"/>
                        <wps:cNvSpPr txBox="1"/>
                        <wps:spPr>
                          <a:xfrm>
                            <a:off x="0" y="0"/>
                            <a:ext cx="2516505" cy="850900"/>
                          </a:xfrm>
                          <a:prstGeom prst="rect">
                            <a:avLst/>
                          </a:prstGeom>
                          <a:solidFill>
                            <a:srgbClr val="DED092"/>
                          </a:solidFill>
                          <a:ln w="6350">
                            <a:noFill/>
                          </a:ln>
                        </wps:spPr>
                        <wps:txbx>
                          <w:txbxContent>
                            <w:p w14:paraId="712A7BA2" w14:textId="77777777" w:rsidR="004D4185" w:rsidRPr="00505378" w:rsidRDefault="004D4185" w:rsidP="000D3EEE">
                              <w:pPr>
                                <w:rPr>
                                  <w:b/>
                                  <w:bCs/>
                                  <w:sz w:val="20"/>
                                  <w:szCs w:val="20"/>
                                  <w:lang w:val="es-AR"/>
                                </w:rPr>
                              </w:pPr>
                              <w:r w:rsidRPr="00505378">
                                <w:rPr>
                                  <w:b/>
                                  <w:bCs/>
                                  <w:sz w:val="20"/>
                                  <w:szCs w:val="20"/>
                                  <w:lang w:val="es-AR"/>
                                </w:rPr>
                                <w:t>Módulo de COMA directo de Líneas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Cuadro de texto 20"/>
                        <wps:cNvSpPr txBox="1"/>
                        <wps:spPr>
                          <a:xfrm>
                            <a:off x="0" y="914400"/>
                            <a:ext cx="2516863" cy="3327400"/>
                          </a:xfrm>
                          <a:prstGeom prst="rect">
                            <a:avLst/>
                          </a:prstGeom>
                          <a:solidFill>
                            <a:srgbClr val="DED092"/>
                          </a:solidFill>
                          <a:ln w="6350">
                            <a:noFill/>
                          </a:ln>
                        </wps:spPr>
                        <wps:txbx>
                          <w:txbxContent>
                            <w:p w14:paraId="05D5E739" w14:textId="77777777" w:rsidR="004D4185" w:rsidRPr="00505378" w:rsidRDefault="004D4185" w:rsidP="000D3EEE">
                              <w:pPr>
                                <w:spacing w:after="120" w:line="240" w:lineRule="auto"/>
                                <w:rPr>
                                  <w:b/>
                                  <w:bCs/>
                                  <w:sz w:val="20"/>
                                  <w:szCs w:val="20"/>
                                  <w:lang w:val="es-AR"/>
                                </w:rPr>
                              </w:pPr>
                              <w:r w:rsidRPr="00505378">
                                <w:rPr>
                                  <w:b/>
                                  <w:bCs/>
                                  <w:sz w:val="20"/>
                                  <w:szCs w:val="20"/>
                                  <w:lang w:val="es-AR"/>
                                </w:rPr>
                                <w:t>Módulo de COMA directo de Subestaciones</w:t>
                              </w:r>
                            </w:p>
                            <w:p w14:paraId="7A142270" w14:textId="77777777" w:rsidR="004D4185" w:rsidRPr="00505378" w:rsidRDefault="004D4185" w:rsidP="000D3EEE">
                              <w:pPr>
                                <w:spacing w:after="240"/>
                                <w:rPr>
                                  <w:sz w:val="20"/>
                                  <w:szCs w:val="20"/>
                                  <w:lang w:val="es-A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Cuadro de texto 21"/>
                        <wps:cNvSpPr txBox="1"/>
                        <wps:spPr>
                          <a:xfrm>
                            <a:off x="99588" y="2906162"/>
                            <a:ext cx="2235200" cy="1276350"/>
                          </a:xfrm>
                          <a:prstGeom prst="rect">
                            <a:avLst/>
                          </a:prstGeom>
                          <a:solidFill>
                            <a:srgbClr val="CCB658"/>
                          </a:solidFill>
                          <a:ln w="6350">
                            <a:noFill/>
                          </a:ln>
                        </wps:spPr>
                        <wps:txbx>
                          <w:txbxContent>
                            <w:p w14:paraId="717A0D62" w14:textId="77777777" w:rsidR="004D4185" w:rsidRPr="00505378" w:rsidRDefault="004D4185"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Subestación</w:t>
                              </w:r>
                            </w:p>
                            <w:p w14:paraId="72605B9D" w14:textId="77777777" w:rsidR="004D4185" w:rsidRPr="008F5475" w:rsidRDefault="004D4185" w:rsidP="000D3EEE">
                              <w:pPr>
                                <w:spacing w:after="0" w:line="240" w:lineRule="auto"/>
                                <w:rPr>
                                  <w:sz w:val="18"/>
                                  <w:szCs w:val="18"/>
                                  <w:lang w:val="es-AR"/>
                                </w:rPr>
                              </w:pPr>
                              <w:r w:rsidRPr="008F5475">
                                <w:rPr>
                                  <w:sz w:val="18"/>
                                  <w:szCs w:val="18"/>
                                  <w:lang w:val="es-AR"/>
                                </w:rPr>
                                <w:t>Subestación: Muy Grande, Grande, Mediana, Chica y Muy Chica</w:t>
                              </w:r>
                            </w:p>
                            <w:p w14:paraId="75A78F57" w14:textId="77777777" w:rsidR="004D4185" w:rsidRPr="008F5475" w:rsidRDefault="004D4185" w:rsidP="000D3EEE">
                              <w:pPr>
                                <w:spacing w:after="0" w:line="240" w:lineRule="auto"/>
                                <w:rPr>
                                  <w:sz w:val="18"/>
                                  <w:szCs w:val="18"/>
                                  <w:lang w:val="es-AR"/>
                                </w:rPr>
                              </w:pPr>
                              <w:r w:rsidRPr="008F5475">
                                <w:rPr>
                                  <w:sz w:val="18"/>
                                  <w:szCs w:val="18"/>
                                  <w:lang w:val="es-AR"/>
                                </w:rPr>
                                <w:t>Transformador trifásico: 220/MT y 66/MT</w:t>
                              </w:r>
                            </w:p>
                            <w:p w14:paraId="3832FFCE" w14:textId="77777777" w:rsidR="004D4185" w:rsidRPr="008F5475" w:rsidRDefault="004D4185" w:rsidP="000D3EEE">
                              <w:pPr>
                                <w:spacing w:after="0" w:line="240" w:lineRule="auto"/>
                                <w:rPr>
                                  <w:sz w:val="18"/>
                                  <w:szCs w:val="18"/>
                                  <w:lang w:val="es-AR"/>
                                </w:rPr>
                              </w:pPr>
                              <w:r w:rsidRPr="008F5475">
                                <w:rPr>
                                  <w:sz w:val="18"/>
                                  <w:szCs w:val="18"/>
                                  <w:lang w:val="es-AR"/>
                                </w:rPr>
                                <w:t>Condensador SHUNT: 500 kV, 220 kV, 154 kV, 110 kV, 66 kV y MT.</w:t>
                              </w:r>
                            </w:p>
                            <w:p w14:paraId="178C5DC7" w14:textId="77777777" w:rsidR="004D4185" w:rsidRPr="009D12B8" w:rsidRDefault="004D4185" w:rsidP="000D3EEE">
                              <w:pPr>
                                <w:spacing w:after="0" w:line="240" w:lineRule="auto"/>
                                <w:rPr>
                                  <w:sz w:val="18"/>
                                  <w:szCs w:val="18"/>
                                  <w:lang w:val="en-US"/>
                                </w:rPr>
                              </w:pPr>
                              <w:r w:rsidRPr="009D12B8">
                                <w:rPr>
                                  <w:sz w:val="18"/>
                                  <w:szCs w:val="18"/>
                                  <w:lang w:val="en-US"/>
                                </w:rPr>
                                <w:t>Reactor Barra 500kV, 220 kV, 66 kV, MT</w:t>
                              </w:r>
                            </w:p>
                            <w:p w14:paraId="7EF649E5" w14:textId="77777777" w:rsidR="004D4185" w:rsidRPr="009D12B8" w:rsidRDefault="004D4185" w:rsidP="000D3EEE">
                              <w:pPr>
                                <w:spacing w:after="0" w:line="240" w:lineRule="auto"/>
                                <w:rPr>
                                  <w:sz w:val="18"/>
                                  <w:szCs w:val="18"/>
                                  <w:lang w:val="en-US"/>
                                </w:rPr>
                              </w:pPr>
                              <w:r w:rsidRPr="009D12B8">
                                <w:rPr>
                                  <w:sz w:val="18"/>
                                  <w:szCs w:val="18"/>
                                  <w:lang w:val="en-US"/>
                                </w:rPr>
                                <w:t>CER/StatCom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Cuadro de texto 22"/>
                        <wps:cNvSpPr txBox="1"/>
                        <wps:spPr>
                          <a:xfrm>
                            <a:off x="99588" y="1149790"/>
                            <a:ext cx="2235200" cy="1701800"/>
                          </a:xfrm>
                          <a:prstGeom prst="rect">
                            <a:avLst/>
                          </a:prstGeom>
                          <a:solidFill>
                            <a:srgbClr val="CCB658"/>
                          </a:solidFill>
                          <a:ln w="6350">
                            <a:noFill/>
                          </a:ln>
                        </wps:spPr>
                        <wps:txbx>
                          <w:txbxContent>
                            <w:p w14:paraId="497DD5A5" w14:textId="77777777" w:rsidR="004D4185" w:rsidRPr="00505378" w:rsidRDefault="004D4185"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7B79F3BA" w14:textId="77777777" w:rsidR="004D4185" w:rsidRPr="008F5475" w:rsidRDefault="004D4185" w:rsidP="000D3EEE">
                              <w:pPr>
                                <w:spacing w:after="0" w:line="240" w:lineRule="auto"/>
                                <w:rPr>
                                  <w:sz w:val="18"/>
                                  <w:szCs w:val="18"/>
                                  <w:lang w:val="es-AR"/>
                                </w:rPr>
                              </w:pPr>
                              <w:r w:rsidRPr="008F5475">
                                <w:rPr>
                                  <w:sz w:val="18"/>
                                  <w:szCs w:val="18"/>
                                  <w:lang w:val="es-AR"/>
                                </w:rPr>
                                <w:t>Capacitor Serie 220</w:t>
                              </w:r>
                            </w:p>
                            <w:p w14:paraId="10883024" w14:textId="77777777" w:rsidR="004D4185" w:rsidRPr="008F5475" w:rsidRDefault="004D4185" w:rsidP="000D3EEE">
                              <w:pPr>
                                <w:spacing w:after="0" w:line="240" w:lineRule="auto"/>
                                <w:rPr>
                                  <w:sz w:val="18"/>
                                  <w:szCs w:val="18"/>
                                  <w:lang w:val="es-AR"/>
                                </w:rPr>
                              </w:pPr>
                              <w:r w:rsidRPr="008F5475">
                                <w:rPr>
                                  <w:sz w:val="18"/>
                                  <w:szCs w:val="18"/>
                                  <w:lang w:val="es-AR"/>
                                </w:rPr>
                                <w:t>Capacitor Serie 500</w:t>
                              </w:r>
                            </w:p>
                            <w:p w14:paraId="53AB9B6F" w14:textId="77777777" w:rsidR="004D4185" w:rsidRPr="008F5475" w:rsidRDefault="004D4185" w:rsidP="000D3EEE">
                              <w:pPr>
                                <w:spacing w:after="0" w:line="240" w:lineRule="auto"/>
                                <w:rPr>
                                  <w:sz w:val="18"/>
                                  <w:szCs w:val="18"/>
                                  <w:lang w:val="es-AR"/>
                                </w:rPr>
                              </w:pPr>
                              <w:r w:rsidRPr="008F5475">
                                <w:rPr>
                                  <w:sz w:val="18"/>
                                  <w:szCs w:val="18"/>
                                  <w:lang w:val="es-AR"/>
                                </w:rPr>
                                <w:t>Paño 220</w:t>
                              </w:r>
                            </w:p>
                            <w:p w14:paraId="7976E0AA" w14:textId="77777777" w:rsidR="004D4185" w:rsidRPr="008F5475" w:rsidRDefault="004D4185" w:rsidP="000D3EEE">
                              <w:pPr>
                                <w:spacing w:after="0" w:line="240" w:lineRule="auto"/>
                                <w:rPr>
                                  <w:sz w:val="18"/>
                                  <w:szCs w:val="18"/>
                                  <w:lang w:val="es-AR"/>
                                </w:rPr>
                              </w:pPr>
                              <w:r w:rsidRPr="008F5475">
                                <w:rPr>
                                  <w:sz w:val="18"/>
                                  <w:szCs w:val="18"/>
                                  <w:lang w:val="es-AR"/>
                                </w:rPr>
                                <w:t>Paño 500</w:t>
                              </w:r>
                            </w:p>
                            <w:p w14:paraId="6095D6D0" w14:textId="77777777" w:rsidR="004D4185" w:rsidRPr="008F5475" w:rsidRDefault="004D4185" w:rsidP="000D3EEE">
                              <w:pPr>
                                <w:spacing w:after="0" w:line="240" w:lineRule="auto"/>
                                <w:rPr>
                                  <w:sz w:val="18"/>
                                  <w:szCs w:val="18"/>
                                  <w:lang w:val="es-AR"/>
                                </w:rPr>
                              </w:pPr>
                              <w:r w:rsidRPr="008F5475">
                                <w:rPr>
                                  <w:sz w:val="18"/>
                                  <w:szCs w:val="18"/>
                                  <w:lang w:val="es-AR"/>
                                </w:rPr>
                                <w:t>Paño 66</w:t>
                              </w:r>
                            </w:p>
                            <w:p w14:paraId="6F5EC98B" w14:textId="77777777" w:rsidR="004D4185" w:rsidRPr="008F5475" w:rsidRDefault="004D4185" w:rsidP="000D3EEE">
                              <w:pPr>
                                <w:spacing w:after="0" w:line="240" w:lineRule="auto"/>
                                <w:rPr>
                                  <w:sz w:val="18"/>
                                  <w:szCs w:val="18"/>
                                  <w:lang w:val="es-AR"/>
                                </w:rPr>
                              </w:pPr>
                              <w:r w:rsidRPr="008F5475">
                                <w:rPr>
                                  <w:sz w:val="18"/>
                                  <w:szCs w:val="18"/>
                                  <w:lang w:val="es-AR"/>
                                </w:rPr>
                                <w:t>Paño MT</w:t>
                              </w:r>
                            </w:p>
                            <w:p w14:paraId="2266CD7D" w14:textId="77777777" w:rsidR="004D4185" w:rsidRPr="008F5475" w:rsidRDefault="004D4185" w:rsidP="000D3EEE">
                              <w:pPr>
                                <w:spacing w:after="0" w:line="240" w:lineRule="auto"/>
                                <w:rPr>
                                  <w:sz w:val="18"/>
                                  <w:szCs w:val="18"/>
                                  <w:lang w:val="es-AR"/>
                                </w:rPr>
                              </w:pPr>
                              <w:r w:rsidRPr="008F5475">
                                <w:rPr>
                                  <w:sz w:val="18"/>
                                  <w:szCs w:val="18"/>
                                  <w:lang w:val="es-AR"/>
                                </w:rPr>
                                <w:t>Reactor línea 220</w:t>
                              </w:r>
                            </w:p>
                            <w:p w14:paraId="5CE5EEC7" w14:textId="77777777" w:rsidR="004D4185" w:rsidRPr="008F5475" w:rsidRDefault="004D4185" w:rsidP="000D3EEE">
                              <w:pPr>
                                <w:spacing w:after="0" w:line="240" w:lineRule="auto"/>
                                <w:rPr>
                                  <w:sz w:val="18"/>
                                  <w:szCs w:val="18"/>
                                  <w:lang w:val="es-AR"/>
                                </w:rPr>
                              </w:pPr>
                              <w:r w:rsidRPr="008F5475">
                                <w:rPr>
                                  <w:sz w:val="18"/>
                                  <w:szCs w:val="18"/>
                                  <w:lang w:val="es-AR"/>
                                </w:rPr>
                                <w:t>Reactor línea 500</w:t>
                              </w:r>
                            </w:p>
                            <w:p w14:paraId="7C06353C" w14:textId="77777777" w:rsidR="004D4185" w:rsidRPr="008F5475" w:rsidRDefault="004D4185" w:rsidP="000D3EEE">
                              <w:pPr>
                                <w:spacing w:after="0" w:line="240" w:lineRule="auto"/>
                                <w:rPr>
                                  <w:sz w:val="18"/>
                                  <w:szCs w:val="18"/>
                                  <w:lang w:val="es-AR"/>
                                </w:rPr>
                              </w:pPr>
                              <w:r w:rsidRPr="008F5475">
                                <w:rPr>
                                  <w:sz w:val="18"/>
                                  <w:szCs w:val="18"/>
                                  <w:lang w:val="es-AR"/>
                                </w:rPr>
                                <w:t>Transformador desfasador 220</w:t>
                              </w:r>
                            </w:p>
                            <w:p w14:paraId="1535430C" w14:textId="77777777" w:rsidR="004D4185" w:rsidRPr="00505378" w:rsidRDefault="004D4185" w:rsidP="000D3EEE">
                              <w:pPr>
                                <w:spacing w:after="0" w:line="240" w:lineRule="auto"/>
                                <w:rPr>
                                  <w:sz w:val="18"/>
                                  <w:szCs w:val="18"/>
                                  <w:lang w:val="es-AR"/>
                                </w:rPr>
                              </w:pPr>
                              <w:r w:rsidRPr="008F5475">
                                <w:rPr>
                                  <w:sz w:val="18"/>
                                  <w:szCs w:val="18"/>
                                  <w:lang w:val="es-AR"/>
                                </w:rPr>
                                <w:t>Transformador monofásico 500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Cuadro de texto 23"/>
                        <wps:cNvSpPr txBox="1"/>
                        <wps:spPr>
                          <a:xfrm>
                            <a:off x="108642" y="235390"/>
                            <a:ext cx="2235200" cy="539750"/>
                          </a:xfrm>
                          <a:prstGeom prst="rect">
                            <a:avLst/>
                          </a:prstGeom>
                          <a:solidFill>
                            <a:srgbClr val="CCB658"/>
                          </a:solidFill>
                          <a:ln w="6350">
                            <a:noFill/>
                          </a:ln>
                        </wps:spPr>
                        <wps:txbx>
                          <w:txbxContent>
                            <w:p w14:paraId="3759EDC4" w14:textId="77777777" w:rsidR="004D4185" w:rsidRPr="00505378" w:rsidRDefault="004D4185"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100339D8" w14:textId="77777777" w:rsidR="004D4185" w:rsidRPr="008F5475" w:rsidRDefault="004D4185" w:rsidP="000D3EEE">
                              <w:pPr>
                                <w:spacing w:after="0" w:line="240" w:lineRule="auto"/>
                                <w:rPr>
                                  <w:sz w:val="18"/>
                                  <w:szCs w:val="18"/>
                                  <w:lang w:val="es-AR"/>
                                </w:rPr>
                              </w:pPr>
                              <w:r>
                                <w:rPr>
                                  <w:sz w:val="18"/>
                                  <w:szCs w:val="18"/>
                                  <w:lang w:val="es-AR"/>
                                </w:rPr>
                                <w:t>Línea</w:t>
                              </w:r>
                              <w:r w:rsidRPr="008F5475">
                                <w:rPr>
                                  <w:sz w:val="18"/>
                                  <w:szCs w:val="18"/>
                                  <w:lang w:val="es-AR"/>
                                </w:rPr>
                                <w:t xml:space="preserve"> 220</w:t>
                              </w:r>
                            </w:p>
                            <w:p w14:paraId="66CECB70" w14:textId="77777777" w:rsidR="004D4185" w:rsidRPr="008F5475" w:rsidRDefault="004D4185" w:rsidP="000D3EEE">
                              <w:pPr>
                                <w:spacing w:after="0" w:line="240" w:lineRule="auto"/>
                                <w:rPr>
                                  <w:sz w:val="18"/>
                                  <w:szCs w:val="18"/>
                                  <w:lang w:val="es-AR"/>
                                </w:rPr>
                              </w:pPr>
                              <w:r>
                                <w:rPr>
                                  <w:sz w:val="18"/>
                                  <w:szCs w:val="18"/>
                                  <w:lang w:val="es-AR"/>
                                </w:rPr>
                                <w:t>Línea</w:t>
                              </w:r>
                              <w:r w:rsidRPr="008F5475">
                                <w:rPr>
                                  <w:sz w:val="18"/>
                                  <w:szCs w:val="18"/>
                                  <w:lang w:val="es-AR"/>
                                </w:rPr>
                                <w:t xml:space="preserve"> 500</w:t>
                              </w:r>
                            </w:p>
                            <w:p w14:paraId="265F7BD4" w14:textId="77777777" w:rsidR="004D4185" w:rsidRPr="00505378" w:rsidRDefault="004D4185" w:rsidP="000D3EEE">
                              <w:pPr>
                                <w:spacing w:after="0" w:line="240" w:lineRule="auto"/>
                                <w:rPr>
                                  <w:sz w:val="18"/>
                                  <w:szCs w:val="18"/>
                                  <w:lang w:val="es-A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Cuadro de texto 34"/>
                        <wps:cNvSpPr txBox="1"/>
                        <wps:spPr>
                          <a:xfrm>
                            <a:off x="3168713" y="0"/>
                            <a:ext cx="2235200" cy="1982708"/>
                          </a:xfrm>
                          <a:prstGeom prst="rect">
                            <a:avLst/>
                          </a:prstGeom>
                          <a:solidFill>
                            <a:srgbClr val="DED092"/>
                          </a:solidFill>
                          <a:ln w="6350">
                            <a:noFill/>
                          </a:ln>
                        </wps:spPr>
                        <wps:txbx>
                          <w:txbxContent>
                            <w:p w14:paraId="381E3C52" w14:textId="77777777" w:rsidR="004D4185" w:rsidRPr="00505378" w:rsidRDefault="004D4185" w:rsidP="000D3EEE">
                              <w:pPr>
                                <w:spacing w:after="60" w:line="240" w:lineRule="auto"/>
                                <w:jc w:val="center"/>
                                <w:rPr>
                                  <w:b/>
                                  <w:bCs/>
                                  <w:lang w:val="es-AR"/>
                                </w:rPr>
                              </w:pPr>
                              <w:r w:rsidRPr="00505378">
                                <w:rPr>
                                  <w:b/>
                                  <w:bCs/>
                                  <w:lang w:val="es-AR"/>
                                </w:rPr>
                                <w:t>COMA de Tramo de Transporte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Cuadro de texto 35"/>
                        <wps:cNvSpPr txBox="1"/>
                        <wps:spPr>
                          <a:xfrm>
                            <a:off x="3159659" y="2082297"/>
                            <a:ext cx="2235200" cy="2154473"/>
                          </a:xfrm>
                          <a:prstGeom prst="rect">
                            <a:avLst/>
                          </a:prstGeom>
                          <a:solidFill>
                            <a:srgbClr val="DED092"/>
                          </a:solidFill>
                          <a:ln w="6350">
                            <a:noFill/>
                          </a:ln>
                        </wps:spPr>
                        <wps:txbx>
                          <w:txbxContent>
                            <w:p w14:paraId="7AFCFA7D" w14:textId="77777777" w:rsidR="004D4185" w:rsidRPr="00505378" w:rsidRDefault="004D4185" w:rsidP="000D3EEE">
                              <w:pPr>
                                <w:spacing w:after="60" w:line="240" w:lineRule="auto"/>
                                <w:jc w:val="center"/>
                                <w:rPr>
                                  <w:b/>
                                  <w:bCs/>
                                  <w:lang w:val="es-AR"/>
                                </w:rPr>
                              </w:pPr>
                              <w:r w:rsidRPr="00505378">
                                <w:rPr>
                                  <w:b/>
                                  <w:bCs/>
                                  <w:lang w:val="es-AR"/>
                                </w:rPr>
                                <w:t>COMA de Tramo de Subestación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Conector: angular 36"/>
                        <wps:cNvCnPr/>
                        <wps:spPr>
                          <a:xfrm>
                            <a:off x="2335794" y="516047"/>
                            <a:ext cx="823865" cy="334853"/>
                          </a:xfrm>
                          <a:prstGeom prst="bentConnector3">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s:wsp>
                        <wps:cNvPr id="37" name="Conector: angular 37"/>
                        <wps:cNvCnPr/>
                        <wps:spPr>
                          <a:xfrm flipV="1">
                            <a:off x="2335794" y="1280310"/>
                            <a:ext cx="825871" cy="747666"/>
                          </a:xfrm>
                          <a:prstGeom prst="bentConnector3">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s:wsp>
                        <wps:cNvPr id="49" name="Conector: angular 49"/>
                        <wps:cNvCnPr/>
                        <wps:spPr>
                          <a:xfrm flipV="1">
                            <a:off x="2335794" y="3163431"/>
                            <a:ext cx="833925" cy="398352"/>
                          </a:xfrm>
                          <a:prstGeom prst="bentConnector3">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upo 18" o:spid="_x0000_s1072" style="position:absolute;left:0;text-align:left;margin-left:0;margin-top:0;width:425.5pt;height:334pt;z-index:251660288" coordsize="54039,42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">
                <v:shape id="Cuadro de texto 19" o:spid="_x0000_s1073" type="#_x0000_t202" style="position:absolute;width:25165;height:8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uFsEA&#10;AADbAAAADwAAAGRycy9kb3ducmV2LnhtbERPzYrCMBC+C/sOYQRvmioou9UorqJ48LC2+wBjM7bV&#10;ZlKaqHWffiMI3ubj+53ZojWVuFHjSssKhoMIBHFmdcm5gt900/8E4TyyxsoyKXiQg8X8ozPDWNs7&#10;H+iW+FyEEHYxKii8r2MpXVaQQTewNXHgTrYx6ANscqkbvIdwU8lRFE2kwZJDQ4E1rQrKLsnVKEi3&#10;evi3xON4ck7WP/tr/q3HWatUr9supyA8tf4tfrl3Osz/gucv4QA5/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hbhbBAAAA2wAAAA8AAAAAAAAAAAAAAAAAmAIAAGRycy9kb3du&#10;cmV2LnhtbFBLBQYAAAAABAAEAPUAAACGAwAAAAA=&#10;" fillcolor="#ded092" stroked="f" strokeweight=".5pt">
                  <v:textbox>
                    <w:txbxContent>
                      <w:p w14:paraId="712A7BA2" w14:textId="77777777" w:rsidR="004D4185" w:rsidRPr="00505378" w:rsidRDefault="004D4185" w:rsidP="000D3EEE">
                        <w:pPr>
                          <w:rPr>
                            <w:b/>
                            <w:bCs/>
                            <w:sz w:val="20"/>
                            <w:szCs w:val="20"/>
                            <w:lang w:val="es-AR"/>
                          </w:rPr>
                        </w:pPr>
                        <w:r w:rsidRPr="00505378">
                          <w:rPr>
                            <w:b/>
                            <w:bCs/>
                            <w:sz w:val="20"/>
                            <w:szCs w:val="20"/>
                            <w:lang w:val="es-AR"/>
                          </w:rPr>
                          <w:t>Módulo de COMA directo de Líneas</w:t>
                        </w:r>
                      </w:p>
                    </w:txbxContent>
                  </v:textbox>
                </v:shape>
                <v:shape id="Cuadro de texto 20" o:spid="_x0000_s1074" type="#_x0000_t202" style="position:absolute;top:9144;width:25168;height:33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cNNsEA&#10;AADbAAAADwAAAGRycy9kb3ducmV2LnhtbERPzYrCMBC+C/sOYRa8aaqgSDUt7oqyBw9r6wOMzdhW&#10;m0lponZ9+s1B8Pjx/a/S3jTiTp2rLSuYjCMQxIXVNZcKjvl2tADhPLLGxjIp+CMHafIxWGGs7YMP&#10;dM98KUIIuxgVVN63sZSuqMigG9uWOHBn2xn0AXal1B0+Qrhp5DSK5tJgzaGhwpa+Kyqu2c0oyHd6&#10;8lzjaTa/ZJvf/a380rOiV2r42a+XIDz1/i1+uX+0gmlYH76EHyCT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3DTbBAAAA2wAAAA8AAAAAAAAAAAAAAAAAmAIAAGRycy9kb3du&#10;cmV2LnhtbFBLBQYAAAAABAAEAPUAAACGAwAAAAA=&#10;" fillcolor="#ded092" stroked="f" strokeweight=".5pt">
                  <v:textbox>
                    <w:txbxContent>
                      <w:p w14:paraId="05D5E739" w14:textId="77777777" w:rsidR="004D4185" w:rsidRPr="00505378" w:rsidRDefault="004D4185" w:rsidP="000D3EEE">
                        <w:pPr>
                          <w:spacing w:after="120" w:line="240" w:lineRule="auto"/>
                          <w:rPr>
                            <w:b/>
                            <w:bCs/>
                            <w:sz w:val="20"/>
                            <w:szCs w:val="20"/>
                            <w:lang w:val="es-AR"/>
                          </w:rPr>
                        </w:pPr>
                        <w:r w:rsidRPr="00505378">
                          <w:rPr>
                            <w:b/>
                            <w:bCs/>
                            <w:sz w:val="20"/>
                            <w:szCs w:val="20"/>
                            <w:lang w:val="es-AR"/>
                          </w:rPr>
                          <w:t>Módulo de COMA directo de Subestaciones</w:t>
                        </w:r>
                      </w:p>
                      <w:p w14:paraId="7A142270" w14:textId="77777777" w:rsidR="004D4185" w:rsidRPr="00505378" w:rsidRDefault="004D4185" w:rsidP="000D3EEE">
                        <w:pPr>
                          <w:spacing w:after="240"/>
                          <w:rPr>
                            <w:sz w:val="20"/>
                            <w:szCs w:val="20"/>
                            <w:lang w:val="es-AR"/>
                          </w:rPr>
                        </w:pPr>
                      </w:p>
                    </w:txbxContent>
                  </v:textbox>
                </v:shape>
                <v:shape id="Cuadro de texto 21" o:spid="_x0000_s1075" type="#_x0000_t202" style="position:absolute;left:995;top:29061;width:22352;height:12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V1F8MA&#10;AADbAAAADwAAAGRycy9kb3ducmV2LnhtbESPQWvCQBSE70L/w/KEXkQ3yUEkdZWqKL1qFOntkX1m&#10;Q7Nv0+xq0n/fLRQ8DjPzDbNcD7YRD+p87VhBOktAEJdO11wpOBf76QKED8gaG8ek4Ic8rFcvoyXm&#10;2vV8pMcpVCJC2OeowITQ5lL60pBFP3MtcfRurrMYouwqqTvsI9w2MkuSubRYc1ww2NLWUPl1ulsF&#10;sq6u23Ty+X3Yb9LM3ENx6XeFUq/j4f0NRKAhPMP/7Q+tIEvh70v8A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V1F8MAAADbAAAADwAAAAAAAAAAAAAAAACYAgAAZHJzL2Rv&#10;d25yZXYueG1sUEsFBgAAAAAEAAQA9QAAAIgDAAAAAA==&#10;" fillcolor="#ccb658" stroked="f" strokeweight=".5pt">
                  <v:textbox>
                    <w:txbxContent>
                      <w:p w14:paraId="717A0D62" w14:textId="77777777" w:rsidR="004D4185" w:rsidRPr="00505378" w:rsidRDefault="004D4185"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Subestación</w:t>
                        </w:r>
                      </w:p>
                      <w:p w14:paraId="72605B9D" w14:textId="77777777" w:rsidR="004D4185" w:rsidRPr="008F5475" w:rsidRDefault="004D4185" w:rsidP="000D3EEE">
                        <w:pPr>
                          <w:spacing w:after="0" w:line="240" w:lineRule="auto"/>
                          <w:rPr>
                            <w:sz w:val="18"/>
                            <w:szCs w:val="18"/>
                            <w:lang w:val="es-AR"/>
                          </w:rPr>
                        </w:pPr>
                        <w:r w:rsidRPr="008F5475">
                          <w:rPr>
                            <w:sz w:val="18"/>
                            <w:szCs w:val="18"/>
                            <w:lang w:val="es-AR"/>
                          </w:rPr>
                          <w:t>Subestación: Muy Grande, Grande, Mediana, Chica y Muy Chica</w:t>
                        </w:r>
                      </w:p>
                      <w:p w14:paraId="75A78F57" w14:textId="77777777" w:rsidR="004D4185" w:rsidRPr="008F5475" w:rsidRDefault="004D4185" w:rsidP="000D3EEE">
                        <w:pPr>
                          <w:spacing w:after="0" w:line="240" w:lineRule="auto"/>
                          <w:rPr>
                            <w:sz w:val="18"/>
                            <w:szCs w:val="18"/>
                            <w:lang w:val="es-AR"/>
                          </w:rPr>
                        </w:pPr>
                        <w:r w:rsidRPr="008F5475">
                          <w:rPr>
                            <w:sz w:val="18"/>
                            <w:szCs w:val="18"/>
                            <w:lang w:val="es-AR"/>
                          </w:rPr>
                          <w:t>Transformador trifásico: 220/MT y 66/MT</w:t>
                        </w:r>
                      </w:p>
                      <w:p w14:paraId="3832FFCE" w14:textId="77777777" w:rsidR="004D4185" w:rsidRPr="008F5475" w:rsidRDefault="004D4185" w:rsidP="000D3EEE">
                        <w:pPr>
                          <w:spacing w:after="0" w:line="240" w:lineRule="auto"/>
                          <w:rPr>
                            <w:sz w:val="18"/>
                            <w:szCs w:val="18"/>
                            <w:lang w:val="es-AR"/>
                          </w:rPr>
                        </w:pPr>
                        <w:r w:rsidRPr="008F5475">
                          <w:rPr>
                            <w:sz w:val="18"/>
                            <w:szCs w:val="18"/>
                            <w:lang w:val="es-AR"/>
                          </w:rPr>
                          <w:t>Condensador SHUNT: 500 kV, 220 kV, 154 kV, 110 kV, 66 kV y MT.</w:t>
                        </w:r>
                      </w:p>
                      <w:p w14:paraId="178C5DC7" w14:textId="77777777" w:rsidR="004D4185" w:rsidRPr="009D12B8" w:rsidRDefault="004D4185" w:rsidP="000D3EEE">
                        <w:pPr>
                          <w:spacing w:after="0" w:line="240" w:lineRule="auto"/>
                          <w:rPr>
                            <w:sz w:val="18"/>
                            <w:szCs w:val="18"/>
                            <w:lang w:val="en-US"/>
                          </w:rPr>
                        </w:pPr>
                        <w:r w:rsidRPr="009D12B8">
                          <w:rPr>
                            <w:sz w:val="18"/>
                            <w:szCs w:val="18"/>
                            <w:lang w:val="en-US"/>
                          </w:rPr>
                          <w:t>Reactor Barra 500kV, 220 kV, 66 kV, MT</w:t>
                        </w:r>
                      </w:p>
                      <w:p w14:paraId="7EF649E5" w14:textId="77777777" w:rsidR="004D4185" w:rsidRPr="009D12B8" w:rsidRDefault="004D4185" w:rsidP="000D3EEE">
                        <w:pPr>
                          <w:spacing w:after="0" w:line="240" w:lineRule="auto"/>
                          <w:rPr>
                            <w:sz w:val="18"/>
                            <w:szCs w:val="18"/>
                            <w:lang w:val="en-US"/>
                          </w:rPr>
                        </w:pPr>
                        <w:r w:rsidRPr="009D12B8">
                          <w:rPr>
                            <w:sz w:val="18"/>
                            <w:szCs w:val="18"/>
                            <w:lang w:val="en-US"/>
                          </w:rPr>
                          <w:t>CER/StatCom</w:t>
                        </w:r>
                      </w:p>
                    </w:txbxContent>
                  </v:textbox>
                </v:shape>
                <v:shape id="Cuadro de texto 22" o:spid="_x0000_s1076" type="#_x0000_t202" style="position:absolute;left:995;top:11497;width:22352;height:17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frYMMA&#10;AADbAAAADwAAAGRycy9kb3ducmV2LnhtbESPQWvCQBSE7wX/w/IEL0U3yaGU6CpqsXitUcTbI/vM&#10;BrNvY3Y16b/vFgo9DjPzDbNYDbYRT+p87VhBOktAEJdO11wpOBa76TsIH5A1No5JwTd5WC1HLwvM&#10;tev5i56HUIkIYZ+jAhNCm0vpS0MW/cy1xNG7us5iiLKrpO6wj3DbyCxJ3qTFmuOCwZa2hsrb4WEV&#10;yLo6b9PXy/1zt0kz8wjFqf8olJqMh/UcRKAh/If/2nutIMvg90v8AX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frYMMAAADbAAAADwAAAAAAAAAAAAAAAACYAgAAZHJzL2Rv&#10;d25yZXYueG1sUEsFBgAAAAAEAAQA9QAAAIgDAAAAAA==&#10;" fillcolor="#ccb658" stroked="f" strokeweight=".5pt">
                  <v:textbox>
                    <w:txbxContent>
                      <w:p w14:paraId="497DD5A5" w14:textId="77777777" w:rsidR="004D4185" w:rsidRPr="00505378" w:rsidRDefault="004D4185"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7B79F3BA" w14:textId="77777777" w:rsidR="004D4185" w:rsidRPr="008F5475" w:rsidRDefault="004D4185" w:rsidP="000D3EEE">
                        <w:pPr>
                          <w:spacing w:after="0" w:line="240" w:lineRule="auto"/>
                          <w:rPr>
                            <w:sz w:val="18"/>
                            <w:szCs w:val="18"/>
                            <w:lang w:val="es-AR"/>
                          </w:rPr>
                        </w:pPr>
                        <w:r w:rsidRPr="008F5475">
                          <w:rPr>
                            <w:sz w:val="18"/>
                            <w:szCs w:val="18"/>
                            <w:lang w:val="es-AR"/>
                          </w:rPr>
                          <w:t>Capacitor Serie 220</w:t>
                        </w:r>
                      </w:p>
                      <w:p w14:paraId="10883024" w14:textId="77777777" w:rsidR="004D4185" w:rsidRPr="008F5475" w:rsidRDefault="004D4185" w:rsidP="000D3EEE">
                        <w:pPr>
                          <w:spacing w:after="0" w:line="240" w:lineRule="auto"/>
                          <w:rPr>
                            <w:sz w:val="18"/>
                            <w:szCs w:val="18"/>
                            <w:lang w:val="es-AR"/>
                          </w:rPr>
                        </w:pPr>
                        <w:r w:rsidRPr="008F5475">
                          <w:rPr>
                            <w:sz w:val="18"/>
                            <w:szCs w:val="18"/>
                            <w:lang w:val="es-AR"/>
                          </w:rPr>
                          <w:t>Capacitor Serie 500</w:t>
                        </w:r>
                      </w:p>
                      <w:p w14:paraId="53AB9B6F" w14:textId="77777777" w:rsidR="004D4185" w:rsidRPr="008F5475" w:rsidRDefault="004D4185" w:rsidP="000D3EEE">
                        <w:pPr>
                          <w:spacing w:after="0" w:line="240" w:lineRule="auto"/>
                          <w:rPr>
                            <w:sz w:val="18"/>
                            <w:szCs w:val="18"/>
                            <w:lang w:val="es-AR"/>
                          </w:rPr>
                        </w:pPr>
                        <w:r w:rsidRPr="008F5475">
                          <w:rPr>
                            <w:sz w:val="18"/>
                            <w:szCs w:val="18"/>
                            <w:lang w:val="es-AR"/>
                          </w:rPr>
                          <w:t>Paño 220</w:t>
                        </w:r>
                      </w:p>
                      <w:p w14:paraId="7976E0AA" w14:textId="77777777" w:rsidR="004D4185" w:rsidRPr="008F5475" w:rsidRDefault="004D4185" w:rsidP="000D3EEE">
                        <w:pPr>
                          <w:spacing w:after="0" w:line="240" w:lineRule="auto"/>
                          <w:rPr>
                            <w:sz w:val="18"/>
                            <w:szCs w:val="18"/>
                            <w:lang w:val="es-AR"/>
                          </w:rPr>
                        </w:pPr>
                        <w:r w:rsidRPr="008F5475">
                          <w:rPr>
                            <w:sz w:val="18"/>
                            <w:szCs w:val="18"/>
                            <w:lang w:val="es-AR"/>
                          </w:rPr>
                          <w:t>Paño 500</w:t>
                        </w:r>
                      </w:p>
                      <w:p w14:paraId="6095D6D0" w14:textId="77777777" w:rsidR="004D4185" w:rsidRPr="008F5475" w:rsidRDefault="004D4185" w:rsidP="000D3EEE">
                        <w:pPr>
                          <w:spacing w:after="0" w:line="240" w:lineRule="auto"/>
                          <w:rPr>
                            <w:sz w:val="18"/>
                            <w:szCs w:val="18"/>
                            <w:lang w:val="es-AR"/>
                          </w:rPr>
                        </w:pPr>
                        <w:r w:rsidRPr="008F5475">
                          <w:rPr>
                            <w:sz w:val="18"/>
                            <w:szCs w:val="18"/>
                            <w:lang w:val="es-AR"/>
                          </w:rPr>
                          <w:t>Paño 66</w:t>
                        </w:r>
                      </w:p>
                      <w:p w14:paraId="6F5EC98B" w14:textId="77777777" w:rsidR="004D4185" w:rsidRPr="008F5475" w:rsidRDefault="004D4185" w:rsidP="000D3EEE">
                        <w:pPr>
                          <w:spacing w:after="0" w:line="240" w:lineRule="auto"/>
                          <w:rPr>
                            <w:sz w:val="18"/>
                            <w:szCs w:val="18"/>
                            <w:lang w:val="es-AR"/>
                          </w:rPr>
                        </w:pPr>
                        <w:r w:rsidRPr="008F5475">
                          <w:rPr>
                            <w:sz w:val="18"/>
                            <w:szCs w:val="18"/>
                            <w:lang w:val="es-AR"/>
                          </w:rPr>
                          <w:t>Paño MT</w:t>
                        </w:r>
                      </w:p>
                      <w:p w14:paraId="2266CD7D" w14:textId="77777777" w:rsidR="004D4185" w:rsidRPr="008F5475" w:rsidRDefault="004D4185" w:rsidP="000D3EEE">
                        <w:pPr>
                          <w:spacing w:after="0" w:line="240" w:lineRule="auto"/>
                          <w:rPr>
                            <w:sz w:val="18"/>
                            <w:szCs w:val="18"/>
                            <w:lang w:val="es-AR"/>
                          </w:rPr>
                        </w:pPr>
                        <w:r w:rsidRPr="008F5475">
                          <w:rPr>
                            <w:sz w:val="18"/>
                            <w:szCs w:val="18"/>
                            <w:lang w:val="es-AR"/>
                          </w:rPr>
                          <w:t>Reactor línea 220</w:t>
                        </w:r>
                      </w:p>
                      <w:p w14:paraId="5CE5EEC7" w14:textId="77777777" w:rsidR="004D4185" w:rsidRPr="008F5475" w:rsidRDefault="004D4185" w:rsidP="000D3EEE">
                        <w:pPr>
                          <w:spacing w:after="0" w:line="240" w:lineRule="auto"/>
                          <w:rPr>
                            <w:sz w:val="18"/>
                            <w:szCs w:val="18"/>
                            <w:lang w:val="es-AR"/>
                          </w:rPr>
                        </w:pPr>
                        <w:r w:rsidRPr="008F5475">
                          <w:rPr>
                            <w:sz w:val="18"/>
                            <w:szCs w:val="18"/>
                            <w:lang w:val="es-AR"/>
                          </w:rPr>
                          <w:t>Reactor línea 500</w:t>
                        </w:r>
                      </w:p>
                      <w:p w14:paraId="7C06353C" w14:textId="77777777" w:rsidR="004D4185" w:rsidRPr="008F5475" w:rsidRDefault="004D4185" w:rsidP="000D3EEE">
                        <w:pPr>
                          <w:spacing w:after="0" w:line="240" w:lineRule="auto"/>
                          <w:rPr>
                            <w:sz w:val="18"/>
                            <w:szCs w:val="18"/>
                            <w:lang w:val="es-AR"/>
                          </w:rPr>
                        </w:pPr>
                        <w:r w:rsidRPr="008F5475">
                          <w:rPr>
                            <w:sz w:val="18"/>
                            <w:szCs w:val="18"/>
                            <w:lang w:val="es-AR"/>
                          </w:rPr>
                          <w:t>Transformador desfasador 220</w:t>
                        </w:r>
                      </w:p>
                      <w:p w14:paraId="1535430C" w14:textId="77777777" w:rsidR="004D4185" w:rsidRPr="00505378" w:rsidRDefault="004D4185" w:rsidP="000D3EEE">
                        <w:pPr>
                          <w:spacing w:after="0" w:line="240" w:lineRule="auto"/>
                          <w:rPr>
                            <w:sz w:val="18"/>
                            <w:szCs w:val="18"/>
                            <w:lang w:val="es-AR"/>
                          </w:rPr>
                        </w:pPr>
                        <w:r w:rsidRPr="008F5475">
                          <w:rPr>
                            <w:sz w:val="18"/>
                            <w:szCs w:val="18"/>
                            <w:lang w:val="es-AR"/>
                          </w:rPr>
                          <w:t>Transformador monofásico 500</w:t>
                        </w:r>
                      </w:p>
                    </w:txbxContent>
                  </v:textbox>
                </v:shape>
                <v:shape id="Cuadro de texto 23" o:spid="_x0000_s1077" type="#_x0000_t202" style="position:absolute;left:1086;top:2353;width:22352;height:5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tO+8QA&#10;AADbAAAADwAAAGRycy9kb3ducmV2LnhtbESPQWvCQBSE74X+h+UJXkqzSQqlRFexitKrxlK8PbKv&#10;2dDs25hdTfrvu0LB4zAz3zDz5WhbcaXeN44VZEkKgrhyuuFawbHcPr+B8AFZY+uYFPySh+Xi8WGO&#10;hXYD7+l6CLWIEPYFKjAhdIWUvjJk0SeuI47et+sthij7Wuoehwi3rczT9FVabDguGOxobaj6OVys&#10;AtnUX+vs6XTebd+z3FxC+TlsSqWmk3E1AxFoDPfwf/tDK8hf4PYl/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7TvvEAAAA2wAAAA8AAAAAAAAAAAAAAAAAmAIAAGRycy9k&#10;b3ducmV2LnhtbFBLBQYAAAAABAAEAPUAAACJAwAAAAA=&#10;" fillcolor="#ccb658" stroked="f" strokeweight=".5pt">
                  <v:textbox>
                    <w:txbxContent>
                      <w:p w14:paraId="3759EDC4" w14:textId="77777777" w:rsidR="004D4185" w:rsidRPr="00505378" w:rsidRDefault="004D4185"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100339D8" w14:textId="77777777" w:rsidR="004D4185" w:rsidRPr="008F5475" w:rsidRDefault="004D4185" w:rsidP="000D3EEE">
                        <w:pPr>
                          <w:spacing w:after="0" w:line="240" w:lineRule="auto"/>
                          <w:rPr>
                            <w:sz w:val="18"/>
                            <w:szCs w:val="18"/>
                            <w:lang w:val="es-AR"/>
                          </w:rPr>
                        </w:pPr>
                        <w:r>
                          <w:rPr>
                            <w:sz w:val="18"/>
                            <w:szCs w:val="18"/>
                            <w:lang w:val="es-AR"/>
                          </w:rPr>
                          <w:t>Línea</w:t>
                        </w:r>
                        <w:r w:rsidRPr="008F5475">
                          <w:rPr>
                            <w:sz w:val="18"/>
                            <w:szCs w:val="18"/>
                            <w:lang w:val="es-AR"/>
                          </w:rPr>
                          <w:t xml:space="preserve"> 220</w:t>
                        </w:r>
                      </w:p>
                      <w:p w14:paraId="66CECB70" w14:textId="77777777" w:rsidR="004D4185" w:rsidRPr="008F5475" w:rsidRDefault="004D4185" w:rsidP="000D3EEE">
                        <w:pPr>
                          <w:spacing w:after="0" w:line="240" w:lineRule="auto"/>
                          <w:rPr>
                            <w:sz w:val="18"/>
                            <w:szCs w:val="18"/>
                            <w:lang w:val="es-AR"/>
                          </w:rPr>
                        </w:pPr>
                        <w:r>
                          <w:rPr>
                            <w:sz w:val="18"/>
                            <w:szCs w:val="18"/>
                            <w:lang w:val="es-AR"/>
                          </w:rPr>
                          <w:t>Línea</w:t>
                        </w:r>
                        <w:r w:rsidRPr="008F5475">
                          <w:rPr>
                            <w:sz w:val="18"/>
                            <w:szCs w:val="18"/>
                            <w:lang w:val="es-AR"/>
                          </w:rPr>
                          <w:t xml:space="preserve"> 500</w:t>
                        </w:r>
                      </w:p>
                      <w:p w14:paraId="265F7BD4" w14:textId="77777777" w:rsidR="004D4185" w:rsidRPr="00505378" w:rsidRDefault="004D4185" w:rsidP="000D3EEE">
                        <w:pPr>
                          <w:spacing w:after="0" w:line="240" w:lineRule="auto"/>
                          <w:rPr>
                            <w:sz w:val="18"/>
                            <w:szCs w:val="18"/>
                            <w:lang w:val="es-AR"/>
                          </w:rPr>
                        </w:pPr>
                      </w:p>
                    </w:txbxContent>
                  </v:textbox>
                </v:shape>
                <v:shape id="Cuadro de texto 34" o:spid="_x0000_s1078" type="#_x0000_t202" style="position:absolute;left:31687;width:22352;height:198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AjvsQA&#10;AADbAAAADwAAAGRycy9kb3ducmV2LnhtbESPwWrDMBBE74H+g9hAb4kcJ5TiRgmmEOihPcRODr0t&#10;1sZ2Y62MpDjq31eFQo/DzLxhtvtoBjGR871lBatlBoK4sbrnVsGpPiyeQfiArHGwTAq+ycN+9zDb&#10;YqHtnY80VaEVCcK+QAVdCGMhpW86MuiXdiRO3sU6gyFJ10rt8J7gZpB5lj1Jgz2nhQ5Heu2ouVY3&#10;o+AcfZlHW3/mF/MlP66O2/c1K/U4j+ULiEAx/If/2m9awXoDv1/SD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QI77EAAAA2wAAAA8AAAAAAAAAAAAAAAAAmAIAAGRycy9k&#10;b3ducmV2LnhtbFBLBQYAAAAABAAEAPUAAACJAwAAAAA=&#10;" fillcolor="#ded092" stroked="f" strokeweight=".5pt">
                  <v:textbox>
                    <w:txbxContent>
                      <w:p w14:paraId="381E3C52" w14:textId="77777777" w:rsidR="004D4185" w:rsidRPr="00505378" w:rsidRDefault="004D4185" w:rsidP="000D3EEE">
                        <w:pPr>
                          <w:spacing w:after="60" w:line="240" w:lineRule="auto"/>
                          <w:jc w:val="center"/>
                          <w:rPr>
                            <w:b/>
                            <w:bCs/>
                            <w:lang w:val="es-AR"/>
                          </w:rPr>
                        </w:pPr>
                        <w:r w:rsidRPr="00505378">
                          <w:rPr>
                            <w:b/>
                            <w:bCs/>
                            <w:lang w:val="es-AR"/>
                          </w:rPr>
                          <w:t>COMA de Tramo de Transporte</w:t>
                        </w:r>
                      </w:p>
                    </w:txbxContent>
                  </v:textbox>
                </v:shape>
                <v:shape id="Cuadro de texto 35" o:spid="_x0000_s1079" type="#_x0000_t202" style="position:absolute;left:31596;top:20822;width:22352;height:215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yGJcQA&#10;AADbAAAADwAAAGRycy9kb3ducmV2LnhtbESPwWrDMBBE74H+g9hAb4kch5TiRgmmEOihPcRODr0t&#10;1sZ2Y62MpDjq31eFQo/DzLxhtvtoBjGR871lBatlBoK4sbrnVsGpPiyeQfiArHGwTAq+ycN+9zDb&#10;YqHtnY80VaEVCcK+QAVdCGMhpW86MuiXdiRO3sU6gyFJ10rt8J7gZpB5lj1Jgz2nhQ5Heu2ouVY3&#10;o+AcfZlHW3/mF/MlP66O2/c1K/U4j+ULiEAx/If/2m9awXoDv1/SD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chiXEAAAA2wAAAA8AAAAAAAAAAAAAAAAAmAIAAGRycy9k&#10;b3ducmV2LnhtbFBLBQYAAAAABAAEAPUAAACJAwAAAAA=&#10;" fillcolor="#ded092" stroked="f" strokeweight=".5pt">
                  <v:textbox>
                    <w:txbxContent>
                      <w:p w14:paraId="7AFCFA7D" w14:textId="77777777" w:rsidR="004D4185" w:rsidRPr="00505378" w:rsidRDefault="004D4185" w:rsidP="000D3EEE">
                        <w:pPr>
                          <w:spacing w:after="60" w:line="240" w:lineRule="auto"/>
                          <w:jc w:val="center"/>
                          <w:rPr>
                            <w:b/>
                            <w:bCs/>
                            <w:lang w:val="es-AR"/>
                          </w:rPr>
                        </w:pPr>
                        <w:r w:rsidRPr="00505378">
                          <w:rPr>
                            <w:b/>
                            <w:bCs/>
                            <w:lang w:val="es-AR"/>
                          </w:rPr>
                          <w:t>COMA de Tramo de Subestación</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36" o:spid="_x0000_s1080" type="#_x0000_t34" style="position:absolute;left:23357;top:5160;width:8239;height:3349;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hJN8UAAADbAAAADwAAAGRycy9kb3ducmV2LnhtbESPQWvCQBSE74L/YXlCL9JsbCFIdCNq&#10;W+hJqArF2zP7mg3Nvk2zG43/vlsoeBxm5htmuRpsIy7U+dqxglmSgiAuna65UnA8vD3OQfiArLFx&#10;TApu5GFVjEdLzLW78gdd9qESEcI+RwUmhDaX0peGLPrEtcTR+3KdxRBlV0nd4TXCbSOf0jSTFmuO&#10;CwZb2hoqv/e9VfBz3m1D/XLqd9PzbbCZ33y+ro1SD5NhvQARaAj38H/7XSt4zuDvS/wBsv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FhJN8UAAADbAAAADwAAAAAAAAAA&#10;AAAAAAChAgAAZHJzL2Rvd25yZXYueG1sUEsFBgAAAAAEAAQA+QAAAJMDAAAAAA==&#10;" strokecolor="#4472c4 [3204]" strokeweight="1.5pt">
                  <v:stroke endarrow="block"/>
                </v:shape>
                <v:shape id="Conector: angular 37" o:spid="_x0000_s1081" type="#_x0000_t34" style="position:absolute;left:23357;top:12803;width:8259;height:7476;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VN8UAAADbAAAADwAAAGRycy9kb3ducmV2LnhtbESPW2vCQBSE3wv+h+UIfaub1CvRVYpS&#10;qEURLw/6dsgek2D2bMhuTfz3bqHQx2FmvmFmi9aU4k61KywriHsRCOLU6oIzBafj59sEhPPIGkvL&#10;pOBBDhbzzssME20b3tP94DMRIOwSVJB7XyVSujQng65nK+LgXW1t0AdZZ1LX2AS4KeV7FI2kwYLD&#10;Qo4VLXNKb4cfo+B7u9OreEjj0Xl14Xi43jSD40ap1277MQXhqfX/4b/2l1bQH8Pvl/AD5PwJ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HVN8UAAADbAAAADwAAAAAAAAAA&#10;AAAAAAChAgAAZHJzL2Rvd25yZXYueG1sUEsFBgAAAAAEAAQA+QAAAJMDAAAAAA==&#10;" strokecolor="#4472c4 [3204]" strokeweight="1.5pt">
                  <v:stroke endarrow="block"/>
                </v:shape>
                <v:shape id="Conector: angular 49" o:spid="_x0000_s1082" type="#_x0000_t34" style="position:absolute;left:23357;top:31634;width:8340;height:3983;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SXo8UAAADbAAAADwAAAGRycy9kb3ducmV2LnhtbESPW2vCQBSE3wv+h+UIfaubFK/RVUql&#10;YEURLw/6dsgek9Ds2ZBdTfrvXaHQx2FmvmFmi9aU4k61KywriHsRCOLU6oIzBafj19sYhPPIGkvL&#10;pOCXHCzmnZcZJto2vKf7wWciQNglqCD3vkqkdGlOBl3PVsTBu9raoA+yzqSusQlwU8r3KBpKgwWH&#10;hRwr+swp/TncjIL1dqeX8YBGw/PywvHge9P0jxulXrvtxxSEp9b/h//aK62gP4Hnl/AD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SSXo8UAAADbAAAADwAAAAAAAAAA&#10;AAAAAAChAgAAZHJzL2Rvd25yZXYueG1sUEsFBgAAAAAEAAQA+QAAAJMDAAAAAA==&#10;" strokecolor="#4472c4 [3204]" strokeweight="1.5pt">
                  <v:stroke endarrow="block"/>
                </v:shape>
              </v:group>
            </w:pict>
          </mc:Fallback>
        </mc:AlternateContent>
      </w:r>
    </w:p>
    <w:p w14:paraId="6413F186" w14:textId="77777777" w:rsidR="00F64D04" w:rsidRPr="00354C2E" w:rsidRDefault="00F64D04" w:rsidP="00F64D04">
      <w:pPr>
        <w:spacing w:before="60" w:after="120" w:line="240" w:lineRule="auto"/>
        <w:rPr>
          <w:rFonts w:cs="Arial"/>
          <w:szCs w:val="22"/>
          <w:lang w:val="es-ES"/>
        </w:rPr>
      </w:pPr>
    </w:p>
    <w:p w14:paraId="6C259FC8" w14:textId="77777777" w:rsidR="00F64D04" w:rsidRPr="00354C2E" w:rsidRDefault="00F64D04" w:rsidP="00F64D04">
      <w:pPr>
        <w:spacing w:before="60" w:after="120" w:line="240" w:lineRule="auto"/>
        <w:rPr>
          <w:rFonts w:cs="Arial"/>
          <w:szCs w:val="22"/>
          <w:lang w:val="es-ES"/>
        </w:rPr>
      </w:pPr>
    </w:p>
    <w:p w14:paraId="7A6FB064" w14:textId="77777777" w:rsidR="00F64D04" w:rsidRPr="00354C2E" w:rsidRDefault="00F64D04" w:rsidP="00F64D04">
      <w:pPr>
        <w:spacing w:before="60" w:after="120" w:line="240" w:lineRule="auto"/>
        <w:rPr>
          <w:rFonts w:cs="Arial"/>
          <w:szCs w:val="22"/>
          <w:lang w:val="es-ES"/>
        </w:rPr>
      </w:pPr>
    </w:p>
    <w:p w14:paraId="535D414B" w14:textId="77777777" w:rsidR="000D3EEE" w:rsidRDefault="000D3EEE" w:rsidP="00F64D04">
      <w:pPr>
        <w:spacing w:before="60" w:after="120" w:line="240" w:lineRule="auto"/>
        <w:rPr>
          <w:rFonts w:cs="Arial"/>
          <w:szCs w:val="22"/>
          <w:lang w:val="es-ES"/>
        </w:rPr>
      </w:pPr>
    </w:p>
    <w:p w14:paraId="0349E1F2" w14:textId="77777777" w:rsidR="00106018" w:rsidRDefault="00106018" w:rsidP="00F64D04">
      <w:pPr>
        <w:spacing w:before="60" w:after="120" w:line="240" w:lineRule="auto"/>
        <w:rPr>
          <w:rFonts w:cs="Arial"/>
          <w:szCs w:val="22"/>
          <w:lang w:val="es-ES"/>
        </w:rPr>
      </w:pPr>
    </w:p>
    <w:p w14:paraId="446DC5C6" w14:textId="77777777" w:rsidR="00106018" w:rsidRDefault="00106018" w:rsidP="00F64D04">
      <w:pPr>
        <w:spacing w:before="60" w:after="120" w:line="240" w:lineRule="auto"/>
        <w:rPr>
          <w:rFonts w:cs="Arial"/>
          <w:szCs w:val="22"/>
          <w:lang w:val="es-ES"/>
        </w:rPr>
      </w:pPr>
    </w:p>
    <w:p w14:paraId="42491400" w14:textId="77777777" w:rsidR="00106018" w:rsidRDefault="00106018" w:rsidP="00F64D04">
      <w:pPr>
        <w:spacing w:before="60" w:after="120" w:line="240" w:lineRule="auto"/>
        <w:rPr>
          <w:rFonts w:cs="Arial"/>
          <w:szCs w:val="22"/>
          <w:lang w:val="es-ES"/>
        </w:rPr>
      </w:pPr>
    </w:p>
    <w:p w14:paraId="08911108" w14:textId="77777777" w:rsidR="00106018" w:rsidRDefault="00106018" w:rsidP="00F64D04">
      <w:pPr>
        <w:spacing w:before="60" w:after="120" w:line="240" w:lineRule="auto"/>
        <w:rPr>
          <w:rFonts w:cs="Arial"/>
          <w:szCs w:val="22"/>
          <w:lang w:val="es-ES"/>
        </w:rPr>
      </w:pPr>
    </w:p>
    <w:p w14:paraId="404708E4" w14:textId="77777777" w:rsidR="00106018" w:rsidRDefault="00106018" w:rsidP="00F64D04">
      <w:pPr>
        <w:spacing w:before="60" w:after="120" w:line="240" w:lineRule="auto"/>
        <w:rPr>
          <w:rFonts w:cs="Arial"/>
          <w:szCs w:val="22"/>
          <w:lang w:val="es-ES"/>
        </w:rPr>
      </w:pPr>
    </w:p>
    <w:p w14:paraId="002CFA62" w14:textId="77777777" w:rsidR="00106018" w:rsidRDefault="00106018" w:rsidP="00F64D04">
      <w:pPr>
        <w:spacing w:before="60" w:after="120" w:line="240" w:lineRule="auto"/>
        <w:rPr>
          <w:rFonts w:cs="Arial"/>
          <w:szCs w:val="22"/>
          <w:lang w:val="es-ES"/>
        </w:rPr>
      </w:pPr>
    </w:p>
    <w:p w14:paraId="588E3620" w14:textId="77777777" w:rsidR="00106018" w:rsidRDefault="00106018" w:rsidP="00F64D04">
      <w:pPr>
        <w:spacing w:before="60" w:after="120" w:line="240" w:lineRule="auto"/>
        <w:rPr>
          <w:rFonts w:cs="Arial"/>
          <w:szCs w:val="22"/>
          <w:lang w:val="es-ES"/>
        </w:rPr>
      </w:pPr>
    </w:p>
    <w:p w14:paraId="62BF5020" w14:textId="77777777" w:rsidR="00106018" w:rsidRDefault="00106018" w:rsidP="00F64D04">
      <w:pPr>
        <w:spacing w:before="60" w:after="120" w:line="240" w:lineRule="auto"/>
        <w:rPr>
          <w:rFonts w:cs="Arial"/>
          <w:szCs w:val="22"/>
          <w:lang w:val="es-ES"/>
        </w:rPr>
      </w:pPr>
    </w:p>
    <w:p w14:paraId="5E699824" w14:textId="77777777" w:rsidR="00106018" w:rsidRDefault="00106018" w:rsidP="00F64D04">
      <w:pPr>
        <w:spacing w:before="60" w:after="120" w:line="240" w:lineRule="auto"/>
        <w:rPr>
          <w:rFonts w:cs="Arial"/>
          <w:szCs w:val="22"/>
          <w:lang w:val="es-ES"/>
        </w:rPr>
      </w:pPr>
    </w:p>
    <w:p w14:paraId="13FE8036" w14:textId="77777777" w:rsidR="00106018" w:rsidRDefault="00106018" w:rsidP="00F64D04">
      <w:pPr>
        <w:spacing w:before="60" w:after="120" w:line="240" w:lineRule="auto"/>
        <w:rPr>
          <w:rFonts w:cs="Arial"/>
          <w:szCs w:val="22"/>
          <w:lang w:val="es-ES"/>
        </w:rPr>
      </w:pPr>
    </w:p>
    <w:p w14:paraId="25895702" w14:textId="77777777" w:rsidR="00106018" w:rsidRDefault="00106018" w:rsidP="00F64D04">
      <w:pPr>
        <w:spacing w:before="60" w:after="120" w:line="240" w:lineRule="auto"/>
        <w:rPr>
          <w:rFonts w:cs="Arial"/>
          <w:szCs w:val="22"/>
          <w:lang w:val="es-ES"/>
        </w:rPr>
      </w:pPr>
    </w:p>
    <w:p w14:paraId="20DBB4D4" w14:textId="77777777" w:rsidR="00106018" w:rsidRDefault="00106018" w:rsidP="00F64D04">
      <w:pPr>
        <w:spacing w:before="60" w:after="120" w:line="240" w:lineRule="auto"/>
        <w:rPr>
          <w:rFonts w:cs="Arial"/>
          <w:szCs w:val="22"/>
          <w:lang w:val="es-ES"/>
        </w:rPr>
      </w:pPr>
    </w:p>
    <w:p w14:paraId="27B4FF56" w14:textId="77777777" w:rsidR="00106018" w:rsidRDefault="00106018" w:rsidP="00F64D04">
      <w:pPr>
        <w:spacing w:before="60" w:after="120" w:line="240" w:lineRule="auto"/>
        <w:rPr>
          <w:rFonts w:cs="Arial"/>
          <w:szCs w:val="22"/>
          <w:lang w:val="es-ES"/>
        </w:rPr>
      </w:pPr>
    </w:p>
    <w:p w14:paraId="2AB5E0DE" w14:textId="0CAF537C" w:rsidR="00F64D04" w:rsidRPr="00354C2E" w:rsidRDefault="00F64D04" w:rsidP="00F64D04">
      <w:pPr>
        <w:spacing w:before="60" w:after="120" w:line="240" w:lineRule="auto"/>
        <w:rPr>
          <w:rFonts w:cs="Arial"/>
          <w:szCs w:val="22"/>
          <w:lang w:val="es-ES"/>
        </w:rPr>
      </w:pPr>
      <w:r w:rsidRPr="00354C2E">
        <w:rPr>
          <w:rFonts w:cs="Arial"/>
          <w:szCs w:val="22"/>
          <w:lang w:val="es-ES"/>
        </w:rPr>
        <w:t xml:space="preserve">En cada caso, la determinación de los COMA directos se realiza desagregando el cálculo en dos partes: costo propio de la tarea y los costos de desplazamiento.  </w:t>
      </w:r>
    </w:p>
    <w:p w14:paraId="1E807AF8" w14:textId="33AC6455" w:rsidR="00F64D04" w:rsidRPr="0060133B" w:rsidRDefault="00F64D04" w:rsidP="0060133B">
      <w:pPr>
        <w:rPr>
          <w:lang w:val="es-ES"/>
        </w:rPr>
      </w:pPr>
      <w:r w:rsidRPr="0060133B">
        <w:rPr>
          <w:lang w:val="es-ES"/>
        </w:rPr>
        <w:t xml:space="preserve">El costo propio de la tarea está determinado por la duración de la misma, la frecuencia de ejecución y los recursos de cuadrilla (operarios, herramientas, vehículos, etc.) y materiales requeridos en cada caso. El costo de desplazamiento está compuesto por el tiempo de aproximación a la zona de trabajo y el tiempo de desplazamiento entre tareas y tiene tratamiento </w:t>
      </w:r>
      <w:r w:rsidRPr="0060133B">
        <w:rPr>
          <w:lang w:val="es-ES"/>
        </w:rPr>
        <w:lastRenderedPageBreak/>
        <w:t xml:space="preserve">distinto según el módulo de que se trate y de acuerdo a si la tarea es calificada como programable (PR) o no programable (NP), para </w:t>
      </w:r>
      <w:r w:rsidR="008425D4" w:rsidRPr="0060133B">
        <w:rPr>
          <w:lang w:val="es-ES"/>
        </w:rPr>
        <w:t>más</w:t>
      </w:r>
      <w:r w:rsidRPr="0060133B">
        <w:rPr>
          <w:lang w:val="es-ES"/>
        </w:rPr>
        <w:t xml:space="preserve"> detalle referirse al numeral </w:t>
      </w:r>
      <w:r w:rsidRPr="0060133B">
        <w:rPr>
          <w:lang w:val="es-ES"/>
        </w:rPr>
        <w:fldChar w:fldCharType="begin"/>
      </w:r>
      <w:r w:rsidRPr="0060133B">
        <w:rPr>
          <w:lang w:val="es-ES"/>
        </w:rPr>
        <w:instrText xml:space="preserve"> REF _Ref34639145 \r \h </w:instrText>
      </w:r>
      <w:r w:rsidR="00354C2E" w:rsidRPr="0060133B">
        <w:rPr>
          <w:lang w:val="es-ES"/>
        </w:rPr>
        <w:instrText xml:space="preserve"> \* MERGEFORMAT </w:instrText>
      </w:r>
      <w:r w:rsidRPr="0060133B">
        <w:rPr>
          <w:lang w:val="es-ES"/>
        </w:rPr>
      </w:r>
      <w:r w:rsidRPr="0060133B">
        <w:rPr>
          <w:lang w:val="es-ES"/>
        </w:rPr>
        <w:fldChar w:fldCharType="separate"/>
      </w:r>
      <w:r w:rsidR="00DF5403">
        <w:rPr>
          <w:lang w:val="es-ES"/>
        </w:rPr>
        <w:t>6.2.4.2</w:t>
      </w:r>
      <w:r w:rsidRPr="0060133B">
        <w:rPr>
          <w:lang w:val="es-ES"/>
        </w:rPr>
        <w:fldChar w:fldCharType="end"/>
      </w:r>
      <w:r w:rsidRPr="0060133B">
        <w:rPr>
          <w:lang w:val="es-ES"/>
        </w:rPr>
        <w:t>.</w:t>
      </w:r>
    </w:p>
    <w:p w14:paraId="41FA3929" w14:textId="77777777" w:rsidR="00F64D04" w:rsidRPr="0060133B" w:rsidRDefault="00F64D04" w:rsidP="0060133B">
      <w:pPr>
        <w:rPr>
          <w:lang w:val="es-ES"/>
        </w:rPr>
      </w:pPr>
      <w:r w:rsidRPr="0060133B">
        <w:rPr>
          <w:lang w:val="es-ES"/>
        </w:rPr>
        <w:t>Finalmente, ambos componentes definen la necesidad de recursos totales para la ejecución de las actividades de COMA Directos, los cuales son calculados para cada tramo en particular.</w:t>
      </w:r>
    </w:p>
    <w:p w14:paraId="376FB528" w14:textId="77777777" w:rsidR="00F64D04" w:rsidRPr="00354C2E" w:rsidRDefault="00F64D04" w:rsidP="00F64D04">
      <w:pPr>
        <w:spacing w:before="60" w:after="120" w:line="240" w:lineRule="auto"/>
        <w:rPr>
          <w:rFonts w:cs="Arial"/>
          <w:b/>
          <w:bCs/>
          <w:szCs w:val="22"/>
          <w:lang w:val="es-ES"/>
        </w:rPr>
      </w:pPr>
      <w:r w:rsidRPr="00354C2E">
        <w:rPr>
          <w:rFonts w:cs="Arial"/>
          <w:b/>
          <w:bCs/>
          <w:szCs w:val="22"/>
          <w:lang w:val="es-ES"/>
        </w:rPr>
        <w:t>Módulo de costos de COMA directos de líneas</w:t>
      </w:r>
    </w:p>
    <w:p w14:paraId="5385A283" w14:textId="2F79D979" w:rsidR="00F64D04" w:rsidRPr="00354C2E" w:rsidRDefault="00F64D04" w:rsidP="00F64D04">
      <w:pPr>
        <w:spacing w:before="60" w:after="120" w:line="240" w:lineRule="auto"/>
        <w:rPr>
          <w:rFonts w:cs="Arial"/>
          <w:szCs w:val="22"/>
          <w:lang w:val="es-ES"/>
        </w:rPr>
      </w:pPr>
      <w:r w:rsidRPr="00354C2E">
        <w:rPr>
          <w:rFonts w:cs="Arial"/>
          <w:szCs w:val="22"/>
          <w:lang w:val="es-ES"/>
        </w:rPr>
        <w:t xml:space="preserve">Este módulo </w:t>
      </w:r>
      <w:r w:rsidR="008425D4" w:rsidRPr="00354C2E">
        <w:rPr>
          <w:rFonts w:cs="Arial"/>
          <w:szCs w:val="22"/>
          <w:lang w:val="es-ES"/>
        </w:rPr>
        <w:t>está</w:t>
      </w:r>
      <w:r w:rsidRPr="00354C2E">
        <w:rPr>
          <w:rFonts w:cs="Arial"/>
          <w:szCs w:val="22"/>
          <w:lang w:val="es-ES"/>
        </w:rPr>
        <w:t xml:space="preserve"> conformado por las siguientes hojas de cálculo: </w:t>
      </w:r>
    </w:p>
    <w:p w14:paraId="48B85368"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Datos_Generales en donde se especifican datos utilizados en todo el módulo como identificación de regionales, centros operativos, cuadrillas, etc.</w:t>
      </w:r>
    </w:p>
    <w:p w14:paraId="6264921F" w14:textId="0B70B75D" w:rsidR="00F64D04" w:rsidRPr="00354C2E" w:rsidRDefault="008425D4" w:rsidP="000519D3">
      <w:pPr>
        <w:pStyle w:val="Prrafodelista"/>
        <w:numPr>
          <w:ilvl w:val="0"/>
          <w:numId w:val="68"/>
        </w:numPr>
        <w:spacing w:before="60" w:after="120" w:line="240" w:lineRule="auto"/>
        <w:rPr>
          <w:rFonts w:cs="Arial"/>
          <w:szCs w:val="22"/>
          <w:lang w:val="es-ES"/>
        </w:rPr>
      </w:pPr>
      <w:r>
        <w:rPr>
          <w:rFonts w:cs="Arial"/>
          <w:szCs w:val="22"/>
          <w:lang w:val="es-ES"/>
        </w:rPr>
        <w:t xml:space="preserve">Tramos </w:t>
      </w:r>
      <w:r w:rsidRPr="00354C2E">
        <w:rPr>
          <w:rFonts w:cs="Arial"/>
          <w:szCs w:val="22"/>
          <w:lang w:val="es-ES"/>
        </w:rPr>
        <w:t>Líneas</w:t>
      </w:r>
      <w:r w:rsidR="00F64D04" w:rsidRPr="00354C2E">
        <w:rPr>
          <w:rFonts w:cs="Arial"/>
          <w:szCs w:val="22"/>
          <w:lang w:val="es-ES"/>
        </w:rPr>
        <w:t xml:space="preserve"> en donde se definen los tramos de transporte objeto del estudio, se asigna el o los centros operativos desde donde parten las cuadrillas, de definen las cantidades de cada subcomponente y frecuencias particulares.</w:t>
      </w:r>
    </w:p>
    <w:p w14:paraId="4746AB31"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Geoposicionamiento Se definen las distancias y velocidades que son necesarias para llegar desde el CO a la subestación cabecera de la línea (Información obtenida de Google Earth).</w:t>
      </w:r>
    </w:p>
    <w:p w14:paraId="7D226145" w14:textId="1B5A7D49" w:rsidR="00F64D04" w:rsidRPr="00354C2E" w:rsidRDefault="008425D4" w:rsidP="000519D3">
      <w:pPr>
        <w:pStyle w:val="Prrafodelista"/>
        <w:numPr>
          <w:ilvl w:val="0"/>
          <w:numId w:val="68"/>
        </w:numPr>
        <w:spacing w:before="60" w:after="120" w:line="240" w:lineRule="auto"/>
        <w:rPr>
          <w:rFonts w:cs="Arial"/>
          <w:szCs w:val="22"/>
          <w:lang w:val="es-ES"/>
        </w:rPr>
      </w:pPr>
      <w:r w:rsidRPr="00354C2E">
        <w:rPr>
          <w:rFonts w:cs="Arial"/>
          <w:szCs w:val="22"/>
          <w:lang w:val="es-ES"/>
        </w:rPr>
        <w:t>Tareas Líneas</w:t>
      </w:r>
      <w:r w:rsidR="00F64D04" w:rsidRPr="00354C2E">
        <w:rPr>
          <w:rFonts w:cs="Arial"/>
          <w:szCs w:val="22"/>
          <w:lang w:val="es-ES"/>
        </w:rPr>
        <w:t xml:space="preserve"> contiene la base de datos de tareas para cada componente.</w:t>
      </w:r>
    </w:p>
    <w:p w14:paraId="2AFA988B"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OYM_Lineas se calculan los COMA directos correspondientes a la ejecución de cada tarea para cada componente.</w:t>
      </w:r>
    </w:p>
    <w:p w14:paraId="6ABAC55D"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OYM_Lineas_Salida_PR se calculan los tiempos de desplazamiento para cada cuadrilla y para cada subestación correspondiente a las actividades caracterizadas como programables.</w:t>
      </w:r>
    </w:p>
    <w:p w14:paraId="1A327BD2"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OYM_Lineas_Salida_NP se calculan los tiempos de desplazamiento para cada cuadrilla y para cada subestación correspondiente a las actividades caracterizadas como no programables.</w:t>
      </w:r>
    </w:p>
    <w:p w14:paraId="1DC4E482" w14:textId="0286AAD6"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 xml:space="preserve">Salida se totalizan los COMA directos por cada componente, se asigna a su tramo de transporte correspondiente, se asignan los tiempos de desplazamiento, pernoctes, </w:t>
      </w:r>
      <w:r w:rsidR="008425D4" w:rsidRPr="00354C2E">
        <w:rPr>
          <w:rFonts w:cs="Arial"/>
          <w:szCs w:val="22"/>
          <w:lang w:val="es-ES"/>
        </w:rPr>
        <w:t>viáticos</w:t>
      </w:r>
      <w:r w:rsidRPr="00354C2E">
        <w:rPr>
          <w:rFonts w:cs="Arial"/>
          <w:szCs w:val="22"/>
          <w:lang w:val="es-ES"/>
        </w:rPr>
        <w:t>, etc.</w:t>
      </w:r>
    </w:p>
    <w:p w14:paraId="257F1211" w14:textId="77777777" w:rsidR="00F64D04" w:rsidRPr="00354C2E" w:rsidRDefault="00F64D04" w:rsidP="00F64D04">
      <w:pPr>
        <w:spacing w:before="60" w:after="120" w:line="240" w:lineRule="auto"/>
        <w:rPr>
          <w:rFonts w:cs="Arial"/>
          <w:b/>
          <w:bCs/>
          <w:szCs w:val="22"/>
          <w:lang w:val="es-ES"/>
        </w:rPr>
      </w:pPr>
      <w:r w:rsidRPr="00354C2E">
        <w:rPr>
          <w:rFonts w:cs="Arial"/>
          <w:b/>
          <w:bCs/>
          <w:szCs w:val="22"/>
          <w:lang w:val="es-ES"/>
        </w:rPr>
        <w:t>Módulo de costos de COMA directos de Subestaciones</w:t>
      </w:r>
    </w:p>
    <w:p w14:paraId="16E4CA8E" w14:textId="5BD74C66" w:rsidR="00F64D04" w:rsidRPr="00354C2E" w:rsidRDefault="00F64D04" w:rsidP="00F64D04">
      <w:pPr>
        <w:spacing w:before="60" w:after="120" w:line="240" w:lineRule="auto"/>
        <w:rPr>
          <w:rFonts w:cs="Arial"/>
          <w:szCs w:val="22"/>
          <w:lang w:val="es-ES"/>
        </w:rPr>
      </w:pPr>
      <w:r w:rsidRPr="00354C2E">
        <w:rPr>
          <w:rFonts w:cs="Arial"/>
          <w:szCs w:val="22"/>
          <w:lang w:val="es-ES"/>
        </w:rPr>
        <w:t xml:space="preserve">Este módulo </w:t>
      </w:r>
      <w:r w:rsidR="008425D4" w:rsidRPr="00354C2E">
        <w:rPr>
          <w:rFonts w:cs="Arial"/>
          <w:szCs w:val="22"/>
          <w:lang w:val="es-ES"/>
        </w:rPr>
        <w:t>está</w:t>
      </w:r>
      <w:r w:rsidRPr="00354C2E">
        <w:rPr>
          <w:rFonts w:cs="Arial"/>
          <w:szCs w:val="22"/>
          <w:lang w:val="es-ES"/>
        </w:rPr>
        <w:t xml:space="preserve"> conformado por las siguientes hojas de cálculo: </w:t>
      </w:r>
    </w:p>
    <w:p w14:paraId="623B5BC9"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Datos_Generales en donde se especifican datos utilizados en todo el módulo como identificación de regionales, centros operativos, cuadrillas, etc.</w:t>
      </w:r>
    </w:p>
    <w:p w14:paraId="1A3D22AF"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TramosSubestaciones en donde se definen los tramos de subestación, se asignan los centros operativos desde donde parten las cuadrillas.</w:t>
      </w:r>
    </w:p>
    <w:p w14:paraId="3668664C"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Geoposicionamiento Se definen las distancias y velocidades que son necesarias para llegar desde el CO a la subestación (Información obtenida de Google Earth).</w:t>
      </w:r>
    </w:p>
    <w:p w14:paraId="5E293977"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SE donde se definen los componentes de cada sub estación  junto con las cantidades correspondientes de cada uno y de sus subcomponentes y finalmente la asignación a cada tramo de transporte o subestación según corresponda.</w:t>
      </w:r>
    </w:p>
    <w:p w14:paraId="6E8E6B7C"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TareasSSEE contiene la base de datos de tareas para cada componente.</w:t>
      </w:r>
    </w:p>
    <w:p w14:paraId="68BE6B68"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lastRenderedPageBreak/>
        <w:t>OYM_SE se calculan los COMA directos correspondientes a la ejecución de cada tarea para cada componente.</w:t>
      </w:r>
    </w:p>
    <w:p w14:paraId="6C2B5C41"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OYM_SSEE_Salida_PR se calculan los tiempos de desplazamiento para cada cuadrilla y para cada subestación correspondiente a las actividades caracterizadas como programables.</w:t>
      </w:r>
    </w:p>
    <w:p w14:paraId="567F23E5" w14:textId="77777777" w:rsidR="00F64D04" w:rsidRPr="00354C2E"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OYM_SSEE_Salida_NP se calculan los tiempos de desplazamiento para cada cuadrilla y para cada subestación correspondiente a las actividades caracterizadas como no programables.</w:t>
      </w:r>
    </w:p>
    <w:p w14:paraId="4568D18B" w14:textId="64D65824" w:rsidR="0079428C" w:rsidRDefault="00F64D04" w:rsidP="000519D3">
      <w:pPr>
        <w:pStyle w:val="Prrafodelista"/>
        <w:numPr>
          <w:ilvl w:val="0"/>
          <w:numId w:val="68"/>
        </w:numPr>
        <w:spacing w:before="60" w:after="120" w:line="240" w:lineRule="auto"/>
        <w:rPr>
          <w:rFonts w:cs="Arial"/>
          <w:szCs w:val="22"/>
          <w:lang w:val="es-ES"/>
        </w:rPr>
      </w:pPr>
      <w:r w:rsidRPr="00354C2E">
        <w:rPr>
          <w:rFonts w:cs="Arial"/>
          <w:szCs w:val="22"/>
          <w:lang w:val="es-ES"/>
        </w:rPr>
        <w:t xml:space="preserve">Salida se totalizan los COMA directos por cada componente, se asigna a su tramo de transporte o de subestación correspondiente, se asignan los tiempos de desplazamiento, pernoctes, </w:t>
      </w:r>
      <w:r w:rsidR="008425D4" w:rsidRPr="00354C2E">
        <w:rPr>
          <w:rFonts w:cs="Arial"/>
          <w:szCs w:val="22"/>
          <w:lang w:val="es-ES"/>
        </w:rPr>
        <w:t>viáticos</w:t>
      </w:r>
      <w:r w:rsidRPr="00354C2E">
        <w:rPr>
          <w:rFonts w:cs="Arial"/>
          <w:szCs w:val="22"/>
          <w:lang w:val="es-ES"/>
        </w:rPr>
        <w:t>, etc.</w:t>
      </w:r>
    </w:p>
    <w:p w14:paraId="4F1C2526" w14:textId="77777777" w:rsidR="00106018" w:rsidRPr="00354C2E" w:rsidRDefault="00106018" w:rsidP="00106018">
      <w:pPr>
        <w:pStyle w:val="Prrafodelista"/>
        <w:spacing w:before="60" w:after="120" w:line="240" w:lineRule="auto"/>
        <w:rPr>
          <w:rFonts w:cs="Arial"/>
          <w:szCs w:val="22"/>
          <w:lang w:val="es-ES"/>
        </w:rPr>
      </w:pPr>
    </w:p>
    <w:p w14:paraId="613B9890" w14:textId="77777777" w:rsidR="0079428C" w:rsidRPr="00073DF0" w:rsidRDefault="0079428C" w:rsidP="0079428C">
      <w:pPr>
        <w:pStyle w:val="Ttulo3"/>
      </w:pPr>
      <w:r w:rsidRPr="00F465C5">
        <w:t xml:space="preserve"> </w:t>
      </w:r>
      <w:bookmarkStart w:id="326" w:name="_Toc32389958"/>
      <w:bookmarkStart w:id="327" w:name="_Toc34398157"/>
      <w:bookmarkStart w:id="328" w:name="_Toc38396545"/>
      <w:r w:rsidRPr="00073DF0">
        <w:t>Tratamiento de las economías de ámbito</w:t>
      </w:r>
      <w:bookmarkEnd w:id="326"/>
      <w:bookmarkEnd w:id="327"/>
      <w:bookmarkEnd w:id="328"/>
    </w:p>
    <w:p w14:paraId="4658A8B3" w14:textId="2867084B" w:rsidR="0079428C" w:rsidRPr="00073DF0" w:rsidRDefault="0079428C" w:rsidP="0079428C">
      <w:pPr>
        <w:rPr>
          <w:lang w:val="es-ES"/>
        </w:rPr>
      </w:pPr>
      <w:r w:rsidRPr="00073DF0">
        <w:rPr>
          <w:lang w:val="es-ES"/>
        </w:rPr>
        <w:t xml:space="preserve">A los efectos de efectuar eventualmente los descuentos por economías de ámbito que corresponda para aquellas empresas de transmisión nacional que realicen actividades distintas al servicio de transmisión, el Consultor identificó en la estructura de la </w:t>
      </w:r>
      <w:r w:rsidR="001A6E11" w:rsidRPr="00073DF0">
        <w:rPr>
          <w:lang w:val="es-ES"/>
        </w:rPr>
        <w:t>EM</w:t>
      </w:r>
      <w:r w:rsidRPr="00073DF0">
        <w:rPr>
          <w:lang w:val="es-ES"/>
        </w:rPr>
        <w:t xml:space="preserve"> las partidas de costo susceptibles de economías de ámbito, considerando que son costos que pueden ser com</w:t>
      </w:r>
      <w:r w:rsidR="00EB6461" w:rsidRPr="00073DF0">
        <w:rPr>
          <w:lang w:val="es-ES"/>
        </w:rPr>
        <w:t>partidos con otras actividades.</w:t>
      </w:r>
    </w:p>
    <w:p w14:paraId="524CB371" w14:textId="439573E1" w:rsidR="0079428C" w:rsidRPr="00073DF0" w:rsidRDefault="0079428C" w:rsidP="0079428C">
      <w:pPr>
        <w:rPr>
          <w:lang w:val="es-ES"/>
        </w:rPr>
      </w:pPr>
      <w:r w:rsidRPr="00073DF0">
        <w:rPr>
          <w:lang w:val="es-ES"/>
        </w:rPr>
        <w:t xml:space="preserve">Para definir las partidas </w:t>
      </w:r>
      <w:r w:rsidR="00AB786D" w:rsidRPr="00073DF0">
        <w:rPr>
          <w:lang w:val="es-ES"/>
        </w:rPr>
        <w:t>susceptibles</w:t>
      </w:r>
      <w:r w:rsidRPr="00073DF0">
        <w:rPr>
          <w:lang w:val="es-ES"/>
        </w:rPr>
        <w:t xml:space="preserve"> de economías de ámbito el criterio que se utiliz</w:t>
      </w:r>
      <w:r w:rsidR="000D3EEE" w:rsidRPr="00073DF0">
        <w:rPr>
          <w:lang w:val="es-ES"/>
        </w:rPr>
        <w:t>ó</w:t>
      </w:r>
      <w:r w:rsidRPr="00073DF0">
        <w:rPr>
          <w:lang w:val="es-ES"/>
        </w:rPr>
        <w:t xml:space="preserve"> </w:t>
      </w:r>
      <w:r w:rsidR="00AB786D" w:rsidRPr="00073DF0">
        <w:rPr>
          <w:lang w:val="es-ES"/>
        </w:rPr>
        <w:t>fue</w:t>
      </w:r>
      <w:r w:rsidRPr="00073DF0">
        <w:rPr>
          <w:lang w:val="es-ES"/>
        </w:rPr>
        <w:t xml:space="preserve"> considerar que la </w:t>
      </w:r>
      <w:r w:rsidR="001A6E11" w:rsidRPr="00073DF0">
        <w:rPr>
          <w:lang w:val="es-ES"/>
        </w:rPr>
        <w:t>EM</w:t>
      </w:r>
      <w:r w:rsidRPr="00073DF0">
        <w:rPr>
          <w:lang w:val="es-ES"/>
        </w:rPr>
        <w:t xml:space="preserve"> es eficiente y aprovecha las holguras inherentes para la prestación conjunta del servicio de transmisión nacional y otros servicios distintos de transmisión. </w:t>
      </w:r>
    </w:p>
    <w:p w14:paraId="638CDCC7" w14:textId="151A56BD" w:rsidR="0079428C" w:rsidRPr="00073DF0" w:rsidRDefault="0079428C" w:rsidP="0079428C">
      <w:pPr>
        <w:rPr>
          <w:lang w:val="es-ES"/>
        </w:rPr>
      </w:pPr>
      <w:r w:rsidRPr="00073DF0">
        <w:rPr>
          <w:lang w:val="es-ES"/>
        </w:rPr>
        <w:t>La identificación de las holguras que dan origen a las partidas sujetas a economías de ámbito se realizó sobre la base del análisis de la estructura organizacional</w:t>
      </w:r>
      <w:r w:rsidR="0030131F" w:rsidRPr="00073DF0">
        <w:rPr>
          <w:lang w:val="es-ES"/>
        </w:rPr>
        <w:t xml:space="preserve">, </w:t>
      </w:r>
      <w:r w:rsidRPr="00073DF0">
        <w:rPr>
          <w:lang w:val="es-ES"/>
        </w:rPr>
        <w:t xml:space="preserve">y BMI asociados, diseñados para la </w:t>
      </w:r>
      <w:r w:rsidR="001A6E11" w:rsidRPr="00073DF0">
        <w:rPr>
          <w:lang w:val="es-ES"/>
        </w:rPr>
        <w:t>EM</w:t>
      </w:r>
      <w:r w:rsidRPr="00073DF0">
        <w:rPr>
          <w:lang w:val="es-ES"/>
        </w:rPr>
        <w:t>,  y la posibilidad de su aprovechamiento para la prestación de otros servicios distintos de transmisión, y teniendo en cuenta antecede</w:t>
      </w:r>
      <w:r w:rsidR="0030131F" w:rsidRPr="00073DF0">
        <w:rPr>
          <w:lang w:val="es-ES"/>
        </w:rPr>
        <w:t>ntes regulatorios en la materia.</w:t>
      </w:r>
    </w:p>
    <w:p w14:paraId="0C741555" w14:textId="5809476E" w:rsidR="006312DA" w:rsidRPr="00073DF0" w:rsidRDefault="006312DA" w:rsidP="006312DA">
      <w:pPr>
        <w:rPr>
          <w:lang w:val="es-ES"/>
        </w:rPr>
      </w:pPr>
      <w:r w:rsidRPr="00073DF0">
        <w:rPr>
          <w:lang w:val="es-ES"/>
        </w:rPr>
        <w:t>En el Anexo Anexo COMA_7_Economías de Ambito_rev1 se pre</w:t>
      </w:r>
      <w:r w:rsidR="0030131F" w:rsidRPr="00073DF0">
        <w:rPr>
          <w:lang w:val="es-ES"/>
        </w:rPr>
        <w:t>sentan los antecedentes que justifican</w:t>
      </w:r>
      <w:r w:rsidRPr="00073DF0">
        <w:rPr>
          <w:lang w:val="es-ES"/>
        </w:rPr>
        <w:t xml:space="preserve"> las partidas</w:t>
      </w:r>
      <w:r w:rsidR="0030131F" w:rsidRPr="00073DF0">
        <w:rPr>
          <w:lang w:val="es-ES"/>
        </w:rPr>
        <w:t xml:space="preserve"> sujetas a economías</w:t>
      </w:r>
      <w:r w:rsidRPr="00073DF0">
        <w:rPr>
          <w:lang w:val="es-ES"/>
        </w:rPr>
        <w:t xml:space="preserve"> de ámbito que fueron comunicadas al Comité y que obtuvieron aprobación preliminar.</w:t>
      </w:r>
    </w:p>
    <w:p w14:paraId="77063780" w14:textId="7975CBB2" w:rsidR="0030131F" w:rsidRPr="00073DF0" w:rsidRDefault="0030131F" w:rsidP="006312DA">
      <w:pPr>
        <w:rPr>
          <w:lang w:val="es-ES"/>
        </w:rPr>
      </w:pPr>
      <w:r w:rsidRPr="00073DF0">
        <w:rPr>
          <w:lang w:val="es-ES"/>
        </w:rPr>
        <w:t xml:space="preserve">En el Anexo COMA_3 Modelo_rev1/Modelo EC&amp;ER/Hoja Economías </w:t>
      </w:r>
      <w:r w:rsidR="00AB786D" w:rsidRPr="00073DF0">
        <w:rPr>
          <w:lang w:val="es-ES"/>
        </w:rPr>
        <w:t>Ámbito</w:t>
      </w:r>
      <w:r w:rsidRPr="00073DF0">
        <w:rPr>
          <w:lang w:val="es-ES"/>
        </w:rPr>
        <w:t>, se identifican el tipo de partida, su origen, la partida propiamente dicha y la naturaleza del costo de la partida.</w:t>
      </w:r>
    </w:p>
    <w:p w14:paraId="1B4A4016" w14:textId="596896A6" w:rsidR="0079428C" w:rsidRPr="00073DF0" w:rsidRDefault="0079428C" w:rsidP="0079428C">
      <w:pPr>
        <w:rPr>
          <w:lang w:val="es-ES"/>
        </w:rPr>
      </w:pPr>
      <w:r w:rsidRPr="00073DF0">
        <w:rPr>
          <w:lang w:val="es-ES"/>
        </w:rPr>
        <w:t xml:space="preserve">Las partidas se clasifican </w:t>
      </w:r>
      <w:r w:rsidR="0030131F" w:rsidRPr="00073DF0">
        <w:rPr>
          <w:lang w:val="es-ES"/>
        </w:rPr>
        <w:t xml:space="preserve"> por su origen en:</w:t>
      </w:r>
    </w:p>
    <w:p w14:paraId="0A894DEF" w14:textId="3CF1C56C" w:rsidR="0079428C" w:rsidRPr="00073DF0" w:rsidRDefault="00EB6461" w:rsidP="000519D3">
      <w:pPr>
        <w:pStyle w:val="Prrafodelista"/>
        <w:numPr>
          <w:ilvl w:val="0"/>
          <w:numId w:val="57"/>
        </w:numPr>
        <w:rPr>
          <w:lang w:val="es-ES"/>
        </w:rPr>
      </w:pPr>
      <w:r w:rsidRPr="00073DF0">
        <w:rPr>
          <w:lang w:val="es-ES"/>
        </w:rPr>
        <w:t>Corporativa</w:t>
      </w:r>
      <w:r w:rsidR="0079428C" w:rsidRPr="00073DF0">
        <w:rPr>
          <w:lang w:val="es-ES"/>
        </w:rPr>
        <w:t xml:space="preserve">: son gastos que realiza la </w:t>
      </w:r>
      <w:r w:rsidR="001A6E11" w:rsidRPr="00073DF0">
        <w:rPr>
          <w:lang w:val="es-ES"/>
        </w:rPr>
        <w:t>EM</w:t>
      </w:r>
      <w:r w:rsidR="0079428C" w:rsidRPr="00073DF0">
        <w:rPr>
          <w:lang w:val="es-ES"/>
        </w:rPr>
        <w:t xml:space="preserve"> a nivel global de toda la empresa.</w:t>
      </w:r>
    </w:p>
    <w:p w14:paraId="2DA66EB3" w14:textId="165666AA" w:rsidR="009D3274" w:rsidRPr="00073DF0" w:rsidRDefault="00AB786D" w:rsidP="000519D3">
      <w:pPr>
        <w:pStyle w:val="Prrafodelista"/>
        <w:numPr>
          <w:ilvl w:val="0"/>
          <w:numId w:val="57"/>
        </w:numPr>
        <w:rPr>
          <w:lang w:val="es-ES"/>
        </w:rPr>
      </w:pPr>
      <w:r w:rsidRPr="00073DF0">
        <w:rPr>
          <w:lang w:val="es-ES"/>
        </w:rPr>
        <w:t>Área</w:t>
      </w:r>
      <w:r w:rsidR="0030131F" w:rsidRPr="00073DF0">
        <w:rPr>
          <w:lang w:val="es-ES"/>
        </w:rPr>
        <w:t>: son gastos asociados a</w:t>
      </w:r>
      <w:r w:rsidR="009D3274" w:rsidRPr="00073DF0">
        <w:rPr>
          <w:lang w:val="es-ES"/>
        </w:rPr>
        <w:t xml:space="preserve"> las áreas de la </w:t>
      </w:r>
      <w:r w:rsidR="001A6E11" w:rsidRPr="00073DF0">
        <w:rPr>
          <w:lang w:val="es-ES"/>
        </w:rPr>
        <w:t>EM</w:t>
      </w:r>
      <w:r w:rsidR="009D3274" w:rsidRPr="00073DF0">
        <w:rPr>
          <w:lang w:val="es-ES"/>
        </w:rPr>
        <w:t xml:space="preserve"> sujetas a economías de ámbito.</w:t>
      </w:r>
    </w:p>
    <w:p w14:paraId="507F774E" w14:textId="77777777" w:rsidR="0079428C" w:rsidRPr="00073DF0" w:rsidRDefault="0079428C" w:rsidP="000519D3">
      <w:pPr>
        <w:pStyle w:val="Prrafodelista"/>
        <w:numPr>
          <w:ilvl w:val="0"/>
          <w:numId w:val="57"/>
        </w:numPr>
        <w:rPr>
          <w:lang w:val="es-ES"/>
        </w:rPr>
      </w:pPr>
      <w:r w:rsidRPr="00073DF0">
        <w:rPr>
          <w:lang w:val="es-ES"/>
        </w:rPr>
        <w:t>Personal: son costos laborales de los puestos con sus gastos asociados (consumo de energía eléctrica, agua, comunicaciones, etc) y sus bienes muebles e inmuebles.</w:t>
      </w:r>
    </w:p>
    <w:p w14:paraId="4510CEFE" w14:textId="6C17FD9D" w:rsidR="0079428C" w:rsidRPr="00073DF0" w:rsidRDefault="0079428C" w:rsidP="0079428C">
      <w:pPr>
        <w:rPr>
          <w:lang w:val="es-ES"/>
        </w:rPr>
      </w:pPr>
      <w:r w:rsidRPr="00073DF0">
        <w:rPr>
          <w:lang w:val="es-ES"/>
        </w:rPr>
        <w:lastRenderedPageBreak/>
        <w:t>Cada una de las partidas mencionadas se clasifican</w:t>
      </w:r>
      <w:r w:rsidR="008810F1" w:rsidRPr="00073DF0">
        <w:rPr>
          <w:lang w:val="es-ES"/>
        </w:rPr>
        <w:t xml:space="preserve"> por la naturaleza</w:t>
      </w:r>
      <w:r w:rsidR="009D3274" w:rsidRPr="00073DF0">
        <w:rPr>
          <w:lang w:val="es-ES"/>
        </w:rPr>
        <w:t xml:space="preserve"> de sus costos en:  </w:t>
      </w:r>
      <w:r w:rsidRPr="00073DF0">
        <w:rPr>
          <w:lang w:val="es-ES"/>
        </w:rPr>
        <w:t xml:space="preserve"> costos laborales, ga</w:t>
      </w:r>
      <w:r w:rsidR="009D3274" w:rsidRPr="00073DF0">
        <w:rPr>
          <w:lang w:val="es-ES"/>
        </w:rPr>
        <w:t>stos y la anualidad de los BM&amp;I</w:t>
      </w:r>
      <w:r w:rsidR="00073DF0">
        <w:rPr>
          <w:lang w:val="es-ES"/>
        </w:rPr>
        <w:t>.</w:t>
      </w:r>
    </w:p>
    <w:p w14:paraId="5D2CC5E2" w14:textId="76B5AC20" w:rsidR="0079428C" w:rsidRPr="00073DF0" w:rsidRDefault="00DE6B78" w:rsidP="0079428C">
      <w:pPr>
        <w:rPr>
          <w:lang w:val="es-ES"/>
        </w:rPr>
      </w:pPr>
      <w:r>
        <w:rPr>
          <w:lang w:val="es-ES"/>
        </w:rPr>
        <w:t>Sobre la base de información recibida de las empresas se aplicará un descuento a la remuneración de las empresas propietarias de las instalaciones de transmisión en cada uno de sustramos, para lo cual se aplicará la siguiente metodología</w:t>
      </w:r>
      <w:r w:rsidR="0079428C" w:rsidRPr="00073DF0">
        <w:rPr>
          <w:lang w:val="es-ES"/>
        </w:rPr>
        <w:t xml:space="preserve">: </w:t>
      </w:r>
    </w:p>
    <w:p w14:paraId="19B0480B" w14:textId="77777777" w:rsidR="0079428C" w:rsidRPr="00073DF0" w:rsidRDefault="0079428C" w:rsidP="0079428C">
      <w:pPr>
        <w:rPr>
          <w:lang w:val="es-ES"/>
        </w:rPr>
      </w:pPr>
      <w:r w:rsidRPr="00073DF0">
        <w:rPr>
          <w:lang w:val="es-ES"/>
        </w:rPr>
        <w:t xml:space="preserve">1) Se calculará la participación de dicha partida de costo en el C.O.M.A y/o BMI, según corresponda, de cada tramo como el cuociente del A.V.I del tramo dividido por el  A.V.I total del sistema. </w:t>
      </w:r>
    </w:p>
    <w:p w14:paraId="1AC898C7" w14:textId="77777777" w:rsidR="0079428C" w:rsidRPr="00073DF0" w:rsidRDefault="0079428C" w:rsidP="0079428C">
      <w:pPr>
        <w:rPr>
          <w:lang w:val="es-ES"/>
        </w:rPr>
      </w:pPr>
      <w:r w:rsidRPr="00073DF0">
        <w:rPr>
          <w:lang w:val="es-ES"/>
        </w:rPr>
        <w:t xml:space="preserve">2) Con la proporción determinada el punto 1) se calculará el costo de la partida de C.O.M.A y/o  BMI susceptible de descuento asignable a cada tramo. </w:t>
      </w:r>
    </w:p>
    <w:p w14:paraId="1C99C869" w14:textId="77777777" w:rsidR="0079428C" w:rsidRPr="00073DF0" w:rsidRDefault="0079428C" w:rsidP="0079428C">
      <w:pPr>
        <w:rPr>
          <w:lang w:val="es-ES"/>
        </w:rPr>
      </w:pPr>
      <w:r w:rsidRPr="00073DF0">
        <w:rPr>
          <w:lang w:val="es-ES"/>
        </w:rPr>
        <w:t>3) Se determinará el Valor Límite de Descuento por Economías de Ámbito (VLDEA) como el producto del costo de la partida de C.O.M.A y/o B.M.I  determinada en el punto 2) multiplicando por un driver que sea representativo de la utilización de dicha partida en otras actividades diferentes de la actividad de transmisión.</w:t>
      </w:r>
    </w:p>
    <w:p w14:paraId="52AA2DE0" w14:textId="77777777" w:rsidR="0079428C" w:rsidRPr="00073DF0" w:rsidRDefault="0079428C" w:rsidP="0079428C">
      <w:pPr>
        <w:rPr>
          <w:lang w:val="es-ES"/>
        </w:rPr>
      </w:pPr>
      <w:r w:rsidRPr="00073DF0">
        <w:rPr>
          <w:lang w:val="es-ES"/>
        </w:rPr>
        <w:t>4)  Para el cálculo del driver se utilizará la siguiente expresión matemática para cada partida de costo calculada según el punto 2) y para cada tramo</w:t>
      </w:r>
    </w:p>
    <w:p w14:paraId="65AEBA06" w14:textId="77777777" w:rsidR="0079428C" w:rsidRPr="00073DF0" w:rsidRDefault="0079428C" w:rsidP="0079428C">
      <w:pPr>
        <w:rPr>
          <w:lang w:val="es-ES"/>
        </w:rPr>
      </w:pPr>
      <m:oMathPara>
        <m:oMath>
          <m:r>
            <w:rPr>
              <w:rFonts w:ascii="Cambria Math" w:hAnsi="Cambria Math"/>
              <w:lang w:val="es-ES"/>
            </w:rPr>
            <m:t>DEA=</m:t>
          </m:r>
          <m:f>
            <m:fPr>
              <m:ctrlPr>
                <w:rPr>
                  <w:rFonts w:ascii="Cambria Math" w:hAnsi="Cambria Math"/>
                  <w:i/>
                  <w:lang w:val="es-ES"/>
                </w:rPr>
              </m:ctrlPr>
            </m:fPr>
            <m:num>
              <m:r>
                <w:rPr>
                  <w:rFonts w:ascii="Cambria Math" w:hAnsi="Cambria Math"/>
                  <w:lang w:val="es-ES"/>
                </w:rPr>
                <m:t>INVATT</m:t>
              </m:r>
            </m:num>
            <m:den>
              <m:r>
                <w:rPr>
                  <w:rFonts w:ascii="Cambria Math" w:hAnsi="Cambria Math"/>
                  <w:lang w:val="es-ES"/>
                </w:rPr>
                <m:t>INVATT+IVATT</m:t>
              </m:r>
            </m:den>
          </m:f>
        </m:oMath>
      </m:oMathPara>
    </w:p>
    <w:p w14:paraId="7B23553D" w14:textId="77777777" w:rsidR="0079428C" w:rsidRPr="00073DF0" w:rsidRDefault="0079428C" w:rsidP="0079428C">
      <w:pPr>
        <w:rPr>
          <w:lang w:val="es-ES"/>
        </w:rPr>
      </w:pPr>
      <w:r w:rsidRPr="00073DF0">
        <w:rPr>
          <w:lang w:val="es-ES"/>
        </w:rPr>
        <w:t>Dónde:</w:t>
      </w:r>
    </w:p>
    <w:p w14:paraId="1589F5EE" w14:textId="77777777" w:rsidR="0079428C" w:rsidRPr="00073DF0" w:rsidRDefault="0079428C" w:rsidP="000519D3">
      <w:pPr>
        <w:pStyle w:val="Prrafodelista"/>
        <w:numPr>
          <w:ilvl w:val="0"/>
          <w:numId w:val="34"/>
        </w:numPr>
        <w:rPr>
          <w:lang w:val="es-ES"/>
        </w:rPr>
      </w:pPr>
      <w:r w:rsidRPr="00073DF0">
        <w:rPr>
          <w:lang w:val="es-ES"/>
        </w:rPr>
        <w:t>DEA: Driver de economías de ámbito asignable al tramo.</w:t>
      </w:r>
    </w:p>
    <w:p w14:paraId="68AC6D2C" w14:textId="51DA2EA1" w:rsidR="0079428C" w:rsidRPr="00073DF0" w:rsidRDefault="0079428C" w:rsidP="000519D3">
      <w:pPr>
        <w:pStyle w:val="Prrafodelista"/>
        <w:numPr>
          <w:ilvl w:val="0"/>
          <w:numId w:val="34"/>
        </w:numPr>
        <w:rPr>
          <w:lang w:val="es-ES"/>
        </w:rPr>
      </w:pPr>
      <w:r w:rsidRPr="00073DF0">
        <w:rPr>
          <w:lang w:val="es-ES"/>
        </w:rPr>
        <w:t>IVATT (Ingresos VATT): ingresos provenientes de actividades del sistema de transmisión nacion</w:t>
      </w:r>
      <w:r w:rsidR="00DE5740" w:rsidRPr="00073DF0">
        <w:rPr>
          <w:lang w:val="es-ES"/>
        </w:rPr>
        <w:t>al para el propietario.</w:t>
      </w:r>
    </w:p>
    <w:p w14:paraId="39E5164A" w14:textId="77733961" w:rsidR="0079428C" w:rsidRPr="00073DF0" w:rsidRDefault="0079428C" w:rsidP="000519D3">
      <w:pPr>
        <w:pStyle w:val="Prrafodelista"/>
        <w:numPr>
          <w:ilvl w:val="0"/>
          <w:numId w:val="34"/>
        </w:numPr>
        <w:rPr>
          <w:lang w:val="es-ES"/>
        </w:rPr>
      </w:pPr>
      <w:r w:rsidRPr="00073DF0">
        <w:rPr>
          <w:lang w:val="es-ES"/>
        </w:rPr>
        <w:t>INVATT (Ingresos NO VATT): ingresos provenientes de actividades remuneradas que no corresponden a transmisión</w:t>
      </w:r>
      <w:r w:rsidR="00EB6461" w:rsidRPr="00073DF0">
        <w:rPr>
          <w:lang w:val="es-ES"/>
        </w:rPr>
        <w:t xml:space="preserve"> nacional</w:t>
      </w:r>
      <w:r w:rsidRPr="00073DF0">
        <w:rPr>
          <w:lang w:val="es-ES"/>
        </w:rPr>
        <w:t xml:space="preserve"> pero que hacen uso de los recursos del sistema de transm</w:t>
      </w:r>
      <w:r w:rsidR="00DE5740" w:rsidRPr="00073DF0">
        <w:rPr>
          <w:lang w:val="es-ES"/>
        </w:rPr>
        <w:t xml:space="preserve">isión </w:t>
      </w:r>
      <w:r w:rsidR="00EB6461" w:rsidRPr="00073DF0">
        <w:rPr>
          <w:lang w:val="es-ES"/>
        </w:rPr>
        <w:t xml:space="preserve">nacional </w:t>
      </w:r>
      <w:r w:rsidR="00DE5740" w:rsidRPr="00073DF0">
        <w:rPr>
          <w:lang w:val="es-ES"/>
        </w:rPr>
        <w:t>del propietario.</w:t>
      </w:r>
    </w:p>
    <w:p w14:paraId="2494DE8A" w14:textId="1F68529C" w:rsidR="0079428C" w:rsidRPr="00073DF0" w:rsidRDefault="0079428C" w:rsidP="0079428C">
      <w:pPr>
        <w:shd w:val="clear" w:color="auto" w:fill="FFFFFF" w:themeFill="background1"/>
        <w:spacing w:after="160" w:line="256" w:lineRule="auto"/>
        <w:rPr>
          <w:lang w:val="es-ES"/>
        </w:rPr>
      </w:pPr>
      <w:r w:rsidRPr="00073DF0">
        <w:rPr>
          <w:lang w:val="es-ES"/>
        </w:rPr>
        <w:t>No obstante, el Consultor tendrá en consideración que la p</w:t>
      </w:r>
      <w:r w:rsidR="00AB786D" w:rsidRPr="00073DF0">
        <w:rPr>
          <w:lang w:val="es-ES"/>
        </w:rPr>
        <w:t>restación de servicios distin</w:t>
      </w:r>
      <w:r w:rsidRPr="00073DF0">
        <w:rPr>
          <w:lang w:val="es-ES"/>
        </w:rPr>
        <w:t xml:space="preserve">tos al servicio de transmisión requiere en la empresa no sólo la utilización de recursos compartidos con las actividades de transmisión, estos susceptibles de ser descontados por economías de ámbito, sino que también de recursos adicionales específicos, los que no dan origen a dicho descuento. Consecuentemente, en la fórmula anterior el INVATT debe corresponder solamente a la parte de </w:t>
      </w:r>
      <w:r w:rsidRPr="00073DF0">
        <w:rPr>
          <w:lang w:val="es-ES"/>
        </w:rPr>
        <w:lastRenderedPageBreak/>
        <w:t>los ingresos de actividades no VATT que tiene como contrapartida recursos efectivamente compartidos con las actividades de transmisión.</w:t>
      </w:r>
    </w:p>
    <w:p w14:paraId="7E2A1CCF" w14:textId="7EEFFF1D" w:rsidR="0079428C" w:rsidRPr="00073DF0" w:rsidRDefault="0079428C" w:rsidP="0079428C">
      <w:pPr>
        <w:shd w:val="clear" w:color="auto" w:fill="FFFFFF" w:themeFill="background1"/>
        <w:spacing w:after="160" w:line="256" w:lineRule="auto"/>
        <w:rPr>
          <w:lang w:val="es-ES"/>
        </w:rPr>
      </w:pPr>
      <w:r w:rsidRPr="00073DF0">
        <w:rPr>
          <w:lang w:val="es-ES"/>
        </w:rPr>
        <w:t>La información de IVATT e INVATT</w:t>
      </w:r>
      <w:r w:rsidR="00086048" w:rsidRPr="00073DF0">
        <w:rPr>
          <w:lang w:val="es-ES"/>
        </w:rPr>
        <w:t xml:space="preserve"> del año 2017, </w:t>
      </w:r>
      <w:r w:rsidRPr="00073DF0">
        <w:rPr>
          <w:lang w:val="es-ES"/>
        </w:rPr>
        <w:t xml:space="preserve"> </w:t>
      </w:r>
      <w:r w:rsidR="009D3274" w:rsidRPr="00073DF0">
        <w:rPr>
          <w:lang w:val="es-ES"/>
        </w:rPr>
        <w:t>fue solicitada</w:t>
      </w:r>
      <w:r w:rsidRPr="00073DF0">
        <w:rPr>
          <w:lang w:val="es-ES"/>
        </w:rPr>
        <w:t xml:space="preserve"> a las empresas de transmisión</w:t>
      </w:r>
      <w:r w:rsidR="009D3274" w:rsidRPr="00073DF0">
        <w:rPr>
          <w:lang w:val="es-ES"/>
        </w:rPr>
        <w:t xml:space="preserve"> nacional por medio del Comité mediante  Oficio CNE N°238-2020 Ingresos Anuales Empresas STN”</w:t>
      </w:r>
      <w:r w:rsidRPr="00073DF0">
        <w:rPr>
          <w:lang w:val="es-ES"/>
        </w:rPr>
        <w:t xml:space="preserve"> </w:t>
      </w:r>
    </w:p>
    <w:p w14:paraId="30A038BF" w14:textId="77777777" w:rsidR="0079428C" w:rsidRPr="00073DF0" w:rsidRDefault="0079428C" w:rsidP="000519D3">
      <w:pPr>
        <w:pStyle w:val="Prrafodelista"/>
        <w:numPr>
          <w:ilvl w:val="0"/>
          <w:numId w:val="16"/>
        </w:numPr>
        <w:shd w:val="clear" w:color="auto" w:fill="FFFFFF" w:themeFill="background1"/>
        <w:spacing w:after="160" w:line="256" w:lineRule="auto"/>
        <w:rPr>
          <w:lang w:val="es-ES"/>
        </w:rPr>
      </w:pPr>
      <w:r w:rsidRPr="00073DF0">
        <w:rPr>
          <w:lang w:val="es-ES"/>
        </w:rPr>
        <w:t>El VLDEA para cada partida se calculará con la siguiente expresión matemática:</w:t>
      </w:r>
    </w:p>
    <w:p w14:paraId="0DADC17F" w14:textId="77777777" w:rsidR="0079428C" w:rsidRPr="00073DF0" w:rsidRDefault="0079428C" w:rsidP="0079428C">
      <w:pPr>
        <w:pStyle w:val="Prrafodelista"/>
        <w:rPr>
          <w:lang w:val="es-ES"/>
        </w:rPr>
      </w:pPr>
    </w:p>
    <w:p w14:paraId="5DE4CAE6" w14:textId="77777777" w:rsidR="0079428C" w:rsidRPr="00073DF0" w:rsidRDefault="0079428C" w:rsidP="0079428C">
      <w:pPr>
        <w:pStyle w:val="Prrafodelista"/>
        <w:rPr>
          <w:lang w:val="es-ES"/>
        </w:rPr>
      </w:pPr>
      <m:oMathPara>
        <m:oMath>
          <m:r>
            <w:rPr>
              <w:rFonts w:ascii="Cambria Math" w:hAnsi="Cambria Math"/>
              <w:lang w:val="es-ES"/>
            </w:rPr>
            <m:t>VLDEA=DEA*PCSEA</m:t>
          </m:r>
        </m:oMath>
      </m:oMathPara>
    </w:p>
    <w:p w14:paraId="2D48C860" w14:textId="320D5623" w:rsidR="0079428C" w:rsidRPr="00073DF0" w:rsidRDefault="00AB786D" w:rsidP="0079428C">
      <w:pPr>
        <w:shd w:val="clear" w:color="auto" w:fill="FFFFFF" w:themeFill="background1"/>
        <w:spacing w:after="160" w:line="256" w:lineRule="auto"/>
        <w:ind w:left="360"/>
        <w:rPr>
          <w:lang w:val="es-ES"/>
        </w:rPr>
      </w:pPr>
      <w:r w:rsidRPr="00073DF0">
        <w:rPr>
          <w:lang w:val="es-ES"/>
        </w:rPr>
        <w:t>Dónde</w:t>
      </w:r>
      <w:r w:rsidR="0079428C" w:rsidRPr="00073DF0">
        <w:rPr>
          <w:lang w:val="es-ES"/>
        </w:rPr>
        <w:t>:</w:t>
      </w:r>
    </w:p>
    <w:p w14:paraId="5C3BD727" w14:textId="3D97B30D" w:rsidR="0079428C" w:rsidRPr="00073DF0" w:rsidRDefault="0079428C" w:rsidP="000519D3">
      <w:pPr>
        <w:pStyle w:val="Prrafodelista"/>
        <w:numPr>
          <w:ilvl w:val="0"/>
          <w:numId w:val="36"/>
        </w:numPr>
        <w:shd w:val="clear" w:color="auto" w:fill="FFFFFF" w:themeFill="background1"/>
        <w:spacing w:after="160" w:line="256" w:lineRule="auto"/>
        <w:rPr>
          <w:lang w:val="es-ES"/>
        </w:rPr>
      </w:pPr>
      <w:r w:rsidRPr="00073DF0">
        <w:rPr>
          <w:lang w:val="es-ES"/>
        </w:rPr>
        <w:t xml:space="preserve">VLDEA: Valor </w:t>
      </w:r>
      <w:r w:rsidR="00AB786D" w:rsidRPr="00073DF0">
        <w:rPr>
          <w:lang w:val="es-ES"/>
        </w:rPr>
        <w:t>Límite</w:t>
      </w:r>
      <w:r w:rsidRPr="00073DF0">
        <w:rPr>
          <w:lang w:val="es-ES"/>
        </w:rPr>
        <w:t xml:space="preserve"> de Descuento por Economías de </w:t>
      </w:r>
      <w:r w:rsidR="00AB786D" w:rsidRPr="00073DF0">
        <w:rPr>
          <w:lang w:val="es-ES"/>
        </w:rPr>
        <w:t>Ámbito</w:t>
      </w:r>
      <w:r w:rsidRPr="00073DF0">
        <w:rPr>
          <w:lang w:val="es-ES"/>
        </w:rPr>
        <w:t xml:space="preserve"> para cada partida</w:t>
      </w:r>
    </w:p>
    <w:p w14:paraId="7EB9C98F" w14:textId="06D9D1D9" w:rsidR="0079428C" w:rsidRPr="00073DF0" w:rsidRDefault="0079428C" w:rsidP="000519D3">
      <w:pPr>
        <w:pStyle w:val="Prrafodelista"/>
        <w:numPr>
          <w:ilvl w:val="0"/>
          <w:numId w:val="36"/>
        </w:numPr>
        <w:shd w:val="clear" w:color="auto" w:fill="FFFFFF" w:themeFill="background1"/>
        <w:spacing w:after="160" w:line="256" w:lineRule="auto"/>
        <w:rPr>
          <w:lang w:val="es-ES"/>
        </w:rPr>
      </w:pPr>
      <w:r w:rsidRPr="00073DF0">
        <w:rPr>
          <w:lang w:val="es-ES"/>
        </w:rPr>
        <w:t xml:space="preserve">PCSEA: Partida de Costos Sujeta a Economías de </w:t>
      </w:r>
      <w:r w:rsidR="00AB786D" w:rsidRPr="00073DF0">
        <w:rPr>
          <w:lang w:val="es-ES"/>
        </w:rPr>
        <w:t>Ámbito</w:t>
      </w:r>
      <w:r w:rsidRPr="00073DF0">
        <w:rPr>
          <w:lang w:val="es-ES"/>
        </w:rPr>
        <w:t xml:space="preserve"> (C.O.M.A y/o B.M.I)</w:t>
      </w:r>
    </w:p>
    <w:p w14:paraId="38765D59" w14:textId="77777777" w:rsidR="0079428C" w:rsidRPr="00073DF0" w:rsidRDefault="0079428C" w:rsidP="0079428C">
      <w:pPr>
        <w:pStyle w:val="Prrafodelista"/>
        <w:shd w:val="clear" w:color="auto" w:fill="FFFFFF" w:themeFill="background1"/>
        <w:spacing w:after="160" w:line="256" w:lineRule="auto"/>
        <w:ind w:left="1080"/>
        <w:rPr>
          <w:lang w:val="es-ES"/>
        </w:rPr>
      </w:pPr>
    </w:p>
    <w:p w14:paraId="2FE7F67A" w14:textId="77777777" w:rsidR="0079428C" w:rsidRPr="00073DF0" w:rsidRDefault="0079428C" w:rsidP="000519D3">
      <w:pPr>
        <w:pStyle w:val="Prrafodelista"/>
        <w:numPr>
          <w:ilvl w:val="0"/>
          <w:numId w:val="16"/>
        </w:numPr>
        <w:shd w:val="clear" w:color="auto" w:fill="FFFFFF" w:themeFill="background1"/>
        <w:spacing w:after="160" w:line="256" w:lineRule="auto"/>
        <w:rPr>
          <w:lang w:val="es-ES"/>
        </w:rPr>
      </w:pPr>
      <w:r w:rsidRPr="00073DF0">
        <w:rPr>
          <w:lang w:val="es-ES"/>
        </w:rPr>
        <w:t xml:space="preserve">El descuento total por economías de ámbito se asignará a cada tramo como un descuento en la valorización del C.O.M.A y/o B.M.I según corresponda y  el VLDEA calculado en el punto 4). </w:t>
      </w:r>
    </w:p>
    <w:p w14:paraId="74C2F719" w14:textId="04C84666" w:rsidR="008810F1" w:rsidRPr="008810F1" w:rsidRDefault="008810F1" w:rsidP="008810F1">
      <w:pPr>
        <w:rPr>
          <w:lang w:val="es-ES"/>
        </w:rPr>
      </w:pPr>
      <w:r w:rsidRPr="00073DF0">
        <w:rPr>
          <w:lang w:val="es-ES"/>
        </w:rPr>
        <w:t xml:space="preserve">En el Anexo COMA_7_Economías de Ambito_rev1 se presentan los antecedentes que justifican el Valor Límite de Descuento por Economías de </w:t>
      </w:r>
      <w:r w:rsidR="00AB786D" w:rsidRPr="00073DF0">
        <w:rPr>
          <w:lang w:val="es-ES"/>
        </w:rPr>
        <w:t>Ámbito</w:t>
      </w:r>
      <w:r w:rsidRPr="00073DF0">
        <w:rPr>
          <w:lang w:val="es-ES"/>
        </w:rPr>
        <w:t xml:space="preserve"> propuesto por el Consultor.</w:t>
      </w:r>
    </w:p>
    <w:p w14:paraId="70E7634F" w14:textId="568D5554" w:rsidR="0079428C" w:rsidRDefault="0079428C" w:rsidP="0079428C">
      <w:pPr>
        <w:shd w:val="clear" w:color="auto" w:fill="FFFFFF" w:themeFill="background1"/>
        <w:spacing w:after="160" w:line="256" w:lineRule="auto"/>
        <w:rPr>
          <w:lang w:val="es-ES"/>
        </w:rPr>
      </w:pPr>
    </w:p>
    <w:p w14:paraId="77D9C85B" w14:textId="77777777" w:rsidR="0079428C" w:rsidRPr="00F465C5" w:rsidRDefault="0079428C" w:rsidP="0079428C">
      <w:pPr>
        <w:pStyle w:val="Ttulo3"/>
      </w:pPr>
      <w:bookmarkStart w:id="329" w:name="_Toc34398158"/>
      <w:bookmarkStart w:id="330" w:name="_Toc38396546"/>
      <w:r w:rsidRPr="00F465C5">
        <w:t>Informacion aportada por el Comité Coodinador</w:t>
      </w:r>
      <w:bookmarkEnd w:id="329"/>
      <w:bookmarkEnd w:id="330"/>
    </w:p>
    <w:p w14:paraId="78E8323B" w14:textId="77777777" w:rsidR="0079428C" w:rsidRPr="00B06D23" w:rsidRDefault="0079428C" w:rsidP="0079428C">
      <w:pPr>
        <w:rPr>
          <w:lang w:val="es-ES"/>
        </w:rPr>
      </w:pPr>
      <w:r w:rsidRPr="00B06D23">
        <w:rPr>
          <w:lang w:val="es-ES"/>
        </w:rPr>
        <w:t>A través de la gestión de la CNE se recibió la siguiente información para el C.O.M.A</w:t>
      </w:r>
    </w:p>
    <w:p w14:paraId="7EDC0647" w14:textId="77777777" w:rsidR="0079428C" w:rsidRPr="00B06D23" w:rsidRDefault="0079428C" w:rsidP="0079428C">
      <w:pPr>
        <w:rPr>
          <w:lang w:val="es-ES"/>
        </w:rPr>
      </w:pPr>
      <w:r w:rsidRPr="00B06D23">
        <w:rPr>
          <w:lang w:val="es-ES"/>
        </w:rPr>
        <w:t>Consumo EE_ subestaciones_Respuestas Of. 59-2020</w:t>
      </w:r>
    </w:p>
    <w:p w14:paraId="59E9D3F1" w14:textId="77777777" w:rsidR="0079428C" w:rsidRPr="00B06D23" w:rsidRDefault="0079428C" w:rsidP="0079428C">
      <w:pPr>
        <w:rPr>
          <w:lang w:val="es-ES"/>
        </w:rPr>
      </w:pPr>
      <w:r w:rsidRPr="00B06D23">
        <w:rPr>
          <w:lang w:val="es-ES"/>
        </w:rPr>
        <w:t xml:space="preserve">Envío N°1 Estudio Nacional – Transelec </w:t>
      </w:r>
    </w:p>
    <w:p w14:paraId="7A74B205" w14:textId="77777777" w:rsidR="0079428C" w:rsidRPr="00B06D23" w:rsidRDefault="0079428C" w:rsidP="000519D3">
      <w:pPr>
        <w:pStyle w:val="Prrafodelista"/>
        <w:numPr>
          <w:ilvl w:val="0"/>
          <w:numId w:val="54"/>
        </w:numPr>
        <w:rPr>
          <w:lang w:val="es-ES"/>
        </w:rPr>
      </w:pPr>
      <w:r w:rsidRPr="00B06D23">
        <w:rPr>
          <w:lang w:val="es-ES"/>
        </w:rPr>
        <w:t>01 Organización de contratistas</w:t>
      </w:r>
    </w:p>
    <w:p w14:paraId="69DE521D" w14:textId="77777777" w:rsidR="0079428C" w:rsidRPr="00B06D23" w:rsidRDefault="0079428C" w:rsidP="000519D3">
      <w:pPr>
        <w:pStyle w:val="Prrafodelista"/>
        <w:numPr>
          <w:ilvl w:val="0"/>
          <w:numId w:val="54"/>
        </w:numPr>
        <w:rPr>
          <w:lang w:val="es-ES"/>
        </w:rPr>
      </w:pPr>
      <w:r w:rsidRPr="00B06D23">
        <w:rPr>
          <w:lang w:val="es-ES"/>
        </w:rPr>
        <w:t>02 Operación local de S.E</w:t>
      </w:r>
    </w:p>
    <w:p w14:paraId="11011CBF" w14:textId="77777777" w:rsidR="0079428C" w:rsidRPr="00B06D23" w:rsidRDefault="0079428C" w:rsidP="000519D3">
      <w:pPr>
        <w:pStyle w:val="Prrafodelista"/>
        <w:numPr>
          <w:ilvl w:val="0"/>
          <w:numId w:val="54"/>
        </w:numPr>
        <w:rPr>
          <w:lang w:val="es-ES"/>
        </w:rPr>
      </w:pPr>
      <w:r w:rsidRPr="00B06D23">
        <w:rPr>
          <w:lang w:val="es-ES"/>
        </w:rPr>
        <w:t>04 Organización del personal propio</w:t>
      </w:r>
    </w:p>
    <w:p w14:paraId="72B888AD" w14:textId="77777777" w:rsidR="0079428C" w:rsidRPr="00B06D23" w:rsidRDefault="0079428C" w:rsidP="000519D3">
      <w:pPr>
        <w:pStyle w:val="Prrafodelista"/>
        <w:numPr>
          <w:ilvl w:val="0"/>
          <w:numId w:val="54"/>
        </w:numPr>
        <w:rPr>
          <w:lang w:val="es-ES"/>
        </w:rPr>
      </w:pPr>
      <w:r w:rsidRPr="00B06D23">
        <w:rPr>
          <w:lang w:val="es-ES"/>
        </w:rPr>
        <w:t>05 Operación y Centro de Control</w:t>
      </w:r>
    </w:p>
    <w:p w14:paraId="2C604504" w14:textId="77777777" w:rsidR="0079428C" w:rsidRPr="00B06D23" w:rsidRDefault="0079428C" w:rsidP="000519D3">
      <w:pPr>
        <w:pStyle w:val="Prrafodelista"/>
        <w:numPr>
          <w:ilvl w:val="0"/>
          <w:numId w:val="54"/>
        </w:numPr>
        <w:rPr>
          <w:lang w:val="es-ES"/>
        </w:rPr>
      </w:pPr>
      <w:r w:rsidRPr="00B06D23">
        <w:rPr>
          <w:lang w:val="es-ES"/>
        </w:rPr>
        <w:t>06 Bodegas</w:t>
      </w:r>
    </w:p>
    <w:p w14:paraId="04448126" w14:textId="77777777" w:rsidR="0079428C" w:rsidRPr="00B06D23" w:rsidRDefault="0079428C" w:rsidP="000519D3">
      <w:pPr>
        <w:pStyle w:val="Prrafodelista"/>
        <w:numPr>
          <w:ilvl w:val="0"/>
          <w:numId w:val="54"/>
        </w:numPr>
        <w:rPr>
          <w:lang w:val="es-ES"/>
        </w:rPr>
      </w:pPr>
      <w:r w:rsidRPr="00B06D23">
        <w:rPr>
          <w:lang w:val="es-ES"/>
        </w:rPr>
        <w:t>07 Actividades de mantenimiento de terreno de mayor impacto en OyM</w:t>
      </w:r>
    </w:p>
    <w:p w14:paraId="531B4859" w14:textId="77777777" w:rsidR="0079428C" w:rsidRPr="00B06D23" w:rsidRDefault="0079428C" w:rsidP="000519D3">
      <w:pPr>
        <w:pStyle w:val="Prrafodelista"/>
        <w:numPr>
          <w:ilvl w:val="0"/>
          <w:numId w:val="54"/>
        </w:numPr>
        <w:rPr>
          <w:lang w:val="es-ES"/>
        </w:rPr>
      </w:pPr>
      <w:r w:rsidRPr="00B06D23">
        <w:rPr>
          <w:lang w:val="es-ES"/>
        </w:rPr>
        <w:t>08 Guardias de vigilancia</w:t>
      </w:r>
    </w:p>
    <w:p w14:paraId="58B36B5A" w14:textId="77777777" w:rsidR="0079428C" w:rsidRPr="00B06D23" w:rsidRDefault="0079428C" w:rsidP="000519D3">
      <w:pPr>
        <w:pStyle w:val="Prrafodelista"/>
        <w:numPr>
          <w:ilvl w:val="0"/>
          <w:numId w:val="54"/>
        </w:numPr>
        <w:rPr>
          <w:lang w:val="es-ES"/>
        </w:rPr>
      </w:pPr>
      <w:r w:rsidRPr="00B06D23">
        <w:rPr>
          <w:lang w:val="es-ES"/>
        </w:rPr>
        <w:t>09 Pago de indemnizaciones</w:t>
      </w:r>
    </w:p>
    <w:p w14:paraId="762A408C" w14:textId="77777777" w:rsidR="0079428C" w:rsidRPr="00B06D23" w:rsidRDefault="0079428C" w:rsidP="000519D3">
      <w:pPr>
        <w:pStyle w:val="Prrafodelista"/>
        <w:numPr>
          <w:ilvl w:val="0"/>
          <w:numId w:val="54"/>
        </w:numPr>
        <w:rPr>
          <w:lang w:val="es-ES"/>
        </w:rPr>
      </w:pPr>
      <w:r w:rsidRPr="00B06D23">
        <w:rPr>
          <w:lang w:val="es-ES"/>
        </w:rPr>
        <w:t>10 Costos unitarios referenciales</w:t>
      </w:r>
    </w:p>
    <w:p w14:paraId="4DFB276E" w14:textId="77777777" w:rsidR="0079428C" w:rsidRPr="00B06D23" w:rsidRDefault="0079428C" w:rsidP="000519D3">
      <w:pPr>
        <w:pStyle w:val="Prrafodelista"/>
        <w:numPr>
          <w:ilvl w:val="0"/>
          <w:numId w:val="54"/>
        </w:numPr>
        <w:rPr>
          <w:lang w:val="es-ES"/>
        </w:rPr>
      </w:pPr>
      <w:r w:rsidRPr="00B06D23">
        <w:rPr>
          <w:lang w:val="es-ES"/>
        </w:rPr>
        <w:t>11 Pago de Energía Eléctrica SS.EE</w:t>
      </w:r>
    </w:p>
    <w:p w14:paraId="37248872" w14:textId="77777777" w:rsidR="0079428C" w:rsidRPr="00B06D23" w:rsidRDefault="0079428C" w:rsidP="000519D3">
      <w:pPr>
        <w:pStyle w:val="Prrafodelista"/>
        <w:numPr>
          <w:ilvl w:val="0"/>
          <w:numId w:val="54"/>
        </w:numPr>
        <w:rPr>
          <w:lang w:val="es-ES"/>
        </w:rPr>
      </w:pPr>
      <w:r w:rsidRPr="00B06D23">
        <w:rPr>
          <w:lang w:val="es-ES"/>
        </w:rPr>
        <w:lastRenderedPageBreak/>
        <w:t>12 Pago consumo agua potable SS.EE</w:t>
      </w:r>
    </w:p>
    <w:p w14:paraId="0F933CF5" w14:textId="77777777" w:rsidR="0079428C" w:rsidRPr="00B06D23" w:rsidRDefault="0079428C" w:rsidP="000519D3">
      <w:pPr>
        <w:pStyle w:val="Prrafodelista"/>
        <w:numPr>
          <w:ilvl w:val="0"/>
          <w:numId w:val="54"/>
        </w:numPr>
        <w:rPr>
          <w:lang w:val="es-ES"/>
        </w:rPr>
      </w:pPr>
      <w:r w:rsidRPr="00B06D23">
        <w:rPr>
          <w:lang w:val="es-ES"/>
        </w:rPr>
        <w:t>13 Pago patentes comerciales</w:t>
      </w:r>
    </w:p>
    <w:p w14:paraId="1E9637AE" w14:textId="77777777" w:rsidR="0079428C" w:rsidRPr="00B06D23" w:rsidRDefault="0079428C" w:rsidP="000519D3">
      <w:pPr>
        <w:pStyle w:val="Prrafodelista"/>
        <w:numPr>
          <w:ilvl w:val="0"/>
          <w:numId w:val="54"/>
        </w:numPr>
        <w:rPr>
          <w:lang w:val="es-ES"/>
        </w:rPr>
      </w:pPr>
      <w:r w:rsidRPr="00B06D23">
        <w:rPr>
          <w:lang w:val="es-ES"/>
        </w:rPr>
        <w:t>14 Pago contribuciones de bienes raíces</w:t>
      </w:r>
    </w:p>
    <w:p w14:paraId="03E2DC4A" w14:textId="77777777" w:rsidR="0079428C" w:rsidRPr="00B06D23" w:rsidRDefault="0079428C" w:rsidP="000519D3">
      <w:pPr>
        <w:pStyle w:val="Prrafodelista"/>
        <w:numPr>
          <w:ilvl w:val="0"/>
          <w:numId w:val="54"/>
        </w:numPr>
        <w:rPr>
          <w:lang w:val="es-ES"/>
        </w:rPr>
      </w:pPr>
      <w:r w:rsidRPr="00B06D23">
        <w:rPr>
          <w:lang w:val="es-ES"/>
        </w:rPr>
        <w:t>15 Otras informaciones</w:t>
      </w:r>
    </w:p>
    <w:p w14:paraId="3129C0B3" w14:textId="77777777" w:rsidR="0079428C" w:rsidRPr="00B06D23" w:rsidRDefault="0079428C" w:rsidP="000519D3">
      <w:pPr>
        <w:pStyle w:val="Prrafodelista"/>
        <w:numPr>
          <w:ilvl w:val="0"/>
          <w:numId w:val="54"/>
        </w:numPr>
        <w:rPr>
          <w:lang w:val="es-ES"/>
        </w:rPr>
      </w:pPr>
      <w:r w:rsidRPr="00B06D23">
        <w:rPr>
          <w:lang w:val="es-ES"/>
        </w:rPr>
        <w:t>Envío N°1 Estudio Nacional - Transelec-20190917T185626Z-001</w:t>
      </w:r>
    </w:p>
    <w:p w14:paraId="29D26740" w14:textId="3A785956" w:rsidR="0079428C" w:rsidRPr="00B06D23" w:rsidRDefault="0079428C" w:rsidP="0079428C">
      <w:pPr>
        <w:ind w:left="360"/>
        <w:rPr>
          <w:lang w:val="es-ES"/>
        </w:rPr>
      </w:pPr>
      <w:r w:rsidRPr="00B06D23">
        <w:rPr>
          <w:lang w:val="es-ES"/>
        </w:rPr>
        <w:t xml:space="preserve">Envío N°2 Estudio Nacional – Transelec (con </w:t>
      </w:r>
      <w:r w:rsidR="008425D4" w:rsidRPr="00B06D23">
        <w:rPr>
          <w:lang w:val="es-ES"/>
        </w:rPr>
        <w:t>índice</w:t>
      </w:r>
      <w:r w:rsidRPr="00B06D23">
        <w:rPr>
          <w:lang w:val="es-ES"/>
        </w:rPr>
        <w:t xml:space="preserve"> similar y complementaciones)</w:t>
      </w:r>
    </w:p>
    <w:p w14:paraId="07CFBC06" w14:textId="77777777" w:rsidR="0079428C" w:rsidRPr="00B06D23" w:rsidRDefault="0079428C" w:rsidP="000519D3">
      <w:pPr>
        <w:pStyle w:val="Prrafodelista"/>
        <w:numPr>
          <w:ilvl w:val="0"/>
          <w:numId w:val="55"/>
        </w:numPr>
        <w:rPr>
          <w:lang w:val="es-ES"/>
        </w:rPr>
      </w:pPr>
      <w:r w:rsidRPr="00B06D23">
        <w:rPr>
          <w:lang w:val="es-ES"/>
        </w:rPr>
        <w:t>01 Organización de contratistas de OyM</w:t>
      </w:r>
    </w:p>
    <w:p w14:paraId="476CE761" w14:textId="77777777" w:rsidR="0079428C" w:rsidRPr="00B06D23" w:rsidRDefault="0079428C" w:rsidP="000519D3">
      <w:pPr>
        <w:pStyle w:val="Prrafodelista"/>
        <w:numPr>
          <w:ilvl w:val="0"/>
          <w:numId w:val="55"/>
        </w:numPr>
        <w:rPr>
          <w:lang w:val="es-ES"/>
        </w:rPr>
      </w:pPr>
      <w:r w:rsidRPr="00B06D23">
        <w:rPr>
          <w:lang w:val="es-ES"/>
        </w:rPr>
        <w:t>02 Operación Local de Subestaciones</w:t>
      </w:r>
    </w:p>
    <w:p w14:paraId="37F54CBB" w14:textId="77777777" w:rsidR="0079428C" w:rsidRPr="00B06D23" w:rsidRDefault="0079428C" w:rsidP="000519D3">
      <w:pPr>
        <w:pStyle w:val="Prrafodelista"/>
        <w:numPr>
          <w:ilvl w:val="0"/>
          <w:numId w:val="55"/>
        </w:numPr>
        <w:rPr>
          <w:lang w:val="es-ES"/>
        </w:rPr>
      </w:pPr>
      <w:r w:rsidRPr="00B06D23">
        <w:rPr>
          <w:lang w:val="es-ES"/>
        </w:rPr>
        <w:t>04 Organización del personal propio</w:t>
      </w:r>
    </w:p>
    <w:p w14:paraId="588D6944" w14:textId="77777777" w:rsidR="0079428C" w:rsidRPr="00B06D23" w:rsidRDefault="0079428C" w:rsidP="000519D3">
      <w:pPr>
        <w:pStyle w:val="Prrafodelista"/>
        <w:numPr>
          <w:ilvl w:val="0"/>
          <w:numId w:val="55"/>
        </w:numPr>
        <w:rPr>
          <w:lang w:val="es-ES"/>
        </w:rPr>
      </w:pPr>
      <w:r w:rsidRPr="00B06D23">
        <w:rPr>
          <w:lang w:val="es-ES"/>
        </w:rPr>
        <w:t>09 Pago real de indemnizaciones</w:t>
      </w:r>
    </w:p>
    <w:p w14:paraId="440C2C8C" w14:textId="77777777" w:rsidR="0079428C" w:rsidRPr="00B06D23" w:rsidRDefault="0079428C" w:rsidP="000519D3">
      <w:pPr>
        <w:pStyle w:val="Prrafodelista"/>
        <w:numPr>
          <w:ilvl w:val="0"/>
          <w:numId w:val="55"/>
        </w:numPr>
        <w:rPr>
          <w:lang w:val="es-ES"/>
        </w:rPr>
      </w:pPr>
      <w:r w:rsidRPr="00B06D23">
        <w:rPr>
          <w:lang w:val="es-ES"/>
        </w:rPr>
        <w:t>10 Costos unitarios referenciales</w:t>
      </w:r>
    </w:p>
    <w:p w14:paraId="2215BE58" w14:textId="77777777" w:rsidR="0079428C" w:rsidRPr="00B06D23" w:rsidRDefault="0079428C" w:rsidP="000519D3">
      <w:pPr>
        <w:pStyle w:val="Prrafodelista"/>
        <w:numPr>
          <w:ilvl w:val="0"/>
          <w:numId w:val="55"/>
        </w:numPr>
        <w:rPr>
          <w:lang w:val="es-ES"/>
        </w:rPr>
      </w:pPr>
      <w:r w:rsidRPr="00B06D23">
        <w:rPr>
          <w:lang w:val="es-ES"/>
        </w:rPr>
        <w:t>11 Pago de Energía Eléctrica SSEE</w:t>
      </w:r>
    </w:p>
    <w:p w14:paraId="3733F463" w14:textId="77777777" w:rsidR="0079428C" w:rsidRPr="00B06D23" w:rsidRDefault="0079428C" w:rsidP="000519D3">
      <w:pPr>
        <w:pStyle w:val="Prrafodelista"/>
        <w:numPr>
          <w:ilvl w:val="0"/>
          <w:numId w:val="55"/>
        </w:numPr>
        <w:rPr>
          <w:lang w:val="es-ES"/>
        </w:rPr>
      </w:pPr>
      <w:r w:rsidRPr="00B06D23">
        <w:rPr>
          <w:lang w:val="es-ES"/>
        </w:rPr>
        <w:t>12 Pago consumo agua potable SSEE</w:t>
      </w:r>
    </w:p>
    <w:p w14:paraId="5F333934" w14:textId="77777777" w:rsidR="0079428C" w:rsidRPr="00B06D23" w:rsidRDefault="0079428C" w:rsidP="000519D3">
      <w:pPr>
        <w:pStyle w:val="Prrafodelista"/>
        <w:numPr>
          <w:ilvl w:val="0"/>
          <w:numId w:val="55"/>
        </w:numPr>
        <w:rPr>
          <w:lang w:val="es-ES"/>
        </w:rPr>
      </w:pPr>
      <w:r w:rsidRPr="00B06D23">
        <w:rPr>
          <w:lang w:val="es-ES"/>
        </w:rPr>
        <w:t>13 Pago patentes comerciales</w:t>
      </w:r>
    </w:p>
    <w:p w14:paraId="4B26656B" w14:textId="77777777" w:rsidR="0079428C" w:rsidRPr="00B06D23" w:rsidRDefault="0079428C" w:rsidP="000519D3">
      <w:pPr>
        <w:pStyle w:val="Prrafodelista"/>
        <w:numPr>
          <w:ilvl w:val="0"/>
          <w:numId w:val="55"/>
        </w:numPr>
        <w:rPr>
          <w:lang w:val="es-ES"/>
        </w:rPr>
      </w:pPr>
      <w:r w:rsidRPr="00B06D23">
        <w:rPr>
          <w:lang w:val="es-ES"/>
        </w:rPr>
        <w:t xml:space="preserve">14 Pago contribuciones de bienes raíces </w:t>
      </w:r>
    </w:p>
    <w:p w14:paraId="1B0D986F" w14:textId="77777777" w:rsidR="0079428C" w:rsidRPr="00B06D23" w:rsidRDefault="0079428C" w:rsidP="000519D3">
      <w:pPr>
        <w:pStyle w:val="Prrafodelista"/>
        <w:numPr>
          <w:ilvl w:val="0"/>
          <w:numId w:val="55"/>
        </w:numPr>
        <w:rPr>
          <w:lang w:val="es-ES"/>
        </w:rPr>
      </w:pPr>
      <w:r w:rsidRPr="00B06D23">
        <w:rPr>
          <w:lang w:val="es-ES"/>
        </w:rPr>
        <w:t>20191003 Respuesta a información COMA solicitada - Transelec</w:t>
      </w:r>
    </w:p>
    <w:p w14:paraId="739D96A4" w14:textId="77777777" w:rsidR="0079428C" w:rsidRPr="00B06D23" w:rsidRDefault="0079428C" w:rsidP="0079428C">
      <w:pPr>
        <w:rPr>
          <w:lang w:val="es-ES"/>
        </w:rPr>
      </w:pPr>
      <w:r w:rsidRPr="00B06D23">
        <w:rPr>
          <w:lang w:val="es-ES"/>
        </w:rPr>
        <w:t>Envío N°3 Estudio Nacional – Transelec</w:t>
      </w:r>
    </w:p>
    <w:p w14:paraId="7FA8F3E1" w14:textId="77777777" w:rsidR="0079428C" w:rsidRPr="00B06D23" w:rsidRDefault="0079428C" w:rsidP="000519D3">
      <w:pPr>
        <w:pStyle w:val="Prrafodelista"/>
        <w:numPr>
          <w:ilvl w:val="0"/>
          <w:numId w:val="56"/>
        </w:numPr>
        <w:rPr>
          <w:lang w:val="es-ES"/>
        </w:rPr>
      </w:pPr>
      <w:r w:rsidRPr="00B06D23">
        <w:rPr>
          <w:lang w:val="es-ES"/>
        </w:rPr>
        <w:t>02. Costos de Servicios</w:t>
      </w:r>
    </w:p>
    <w:p w14:paraId="0FA10AEF" w14:textId="77777777" w:rsidR="0079428C" w:rsidRPr="00B06D23" w:rsidRDefault="0079428C" w:rsidP="000519D3">
      <w:pPr>
        <w:pStyle w:val="Prrafodelista"/>
        <w:numPr>
          <w:ilvl w:val="0"/>
          <w:numId w:val="56"/>
        </w:numPr>
        <w:rPr>
          <w:lang w:val="es-ES"/>
        </w:rPr>
      </w:pPr>
      <w:r w:rsidRPr="00B06D23">
        <w:rPr>
          <w:lang w:val="es-ES"/>
        </w:rPr>
        <w:t>04. ii. VP Operaciones</w:t>
      </w:r>
    </w:p>
    <w:p w14:paraId="302D209B" w14:textId="77777777" w:rsidR="0079428C" w:rsidRPr="00B06D23" w:rsidRDefault="0079428C" w:rsidP="000519D3">
      <w:pPr>
        <w:pStyle w:val="Prrafodelista"/>
        <w:numPr>
          <w:ilvl w:val="0"/>
          <w:numId w:val="56"/>
        </w:numPr>
        <w:rPr>
          <w:lang w:val="es-ES"/>
        </w:rPr>
      </w:pPr>
      <w:r w:rsidRPr="00B06D23">
        <w:rPr>
          <w:lang w:val="es-ES"/>
        </w:rPr>
        <w:t>04. iii. Control y Telecomunicaciones</w:t>
      </w:r>
    </w:p>
    <w:p w14:paraId="4E48B379" w14:textId="77777777" w:rsidR="0079428C" w:rsidRPr="00B06D23" w:rsidRDefault="0079428C" w:rsidP="000519D3">
      <w:pPr>
        <w:pStyle w:val="Prrafodelista"/>
        <w:numPr>
          <w:ilvl w:val="0"/>
          <w:numId w:val="56"/>
        </w:numPr>
        <w:rPr>
          <w:lang w:val="es-ES"/>
        </w:rPr>
      </w:pPr>
      <w:r w:rsidRPr="00B06D23">
        <w:rPr>
          <w:lang w:val="es-ES"/>
        </w:rPr>
        <w:t>04. iv. Actividades de Mantenimiento</w:t>
      </w:r>
    </w:p>
    <w:p w14:paraId="561A08A4" w14:textId="77777777" w:rsidR="0079428C" w:rsidRPr="00B06D23" w:rsidRDefault="0079428C" w:rsidP="000519D3">
      <w:pPr>
        <w:pStyle w:val="Prrafodelista"/>
        <w:numPr>
          <w:ilvl w:val="0"/>
          <w:numId w:val="56"/>
        </w:numPr>
        <w:rPr>
          <w:lang w:val="es-ES"/>
        </w:rPr>
      </w:pPr>
      <w:r w:rsidRPr="00B06D23">
        <w:rPr>
          <w:lang w:val="es-ES"/>
        </w:rPr>
        <w:t>04. vi. Seguridad Física</w:t>
      </w:r>
    </w:p>
    <w:p w14:paraId="3FCA53B2" w14:textId="77777777" w:rsidR="0079428C" w:rsidRPr="00B06D23" w:rsidRDefault="0079428C" w:rsidP="000519D3">
      <w:pPr>
        <w:pStyle w:val="Prrafodelista"/>
        <w:numPr>
          <w:ilvl w:val="0"/>
          <w:numId w:val="56"/>
        </w:numPr>
        <w:rPr>
          <w:lang w:val="es-ES"/>
        </w:rPr>
      </w:pPr>
      <w:r w:rsidRPr="00B06D23">
        <w:rPr>
          <w:lang w:val="es-ES"/>
        </w:rPr>
        <w:t>04. vii. Descripción de Cargos</w:t>
      </w:r>
    </w:p>
    <w:p w14:paraId="4FF99E84" w14:textId="77777777" w:rsidR="0079428C" w:rsidRPr="00B06D23" w:rsidRDefault="0079428C" w:rsidP="000519D3">
      <w:pPr>
        <w:pStyle w:val="Prrafodelista"/>
        <w:numPr>
          <w:ilvl w:val="0"/>
          <w:numId w:val="56"/>
        </w:numPr>
        <w:rPr>
          <w:lang w:val="es-ES"/>
        </w:rPr>
      </w:pPr>
      <w:r w:rsidRPr="00B06D23">
        <w:rPr>
          <w:lang w:val="es-ES"/>
        </w:rPr>
        <w:t>20191117 Respuesta de aclaraciones de la información COMA que fue recibida de Transelec</w:t>
      </w:r>
    </w:p>
    <w:p w14:paraId="36431967" w14:textId="77777777" w:rsidR="0079428C" w:rsidRPr="00B06D23" w:rsidRDefault="0079428C" w:rsidP="0079428C">
      <w:pPr>
        <w:rPr>
          <w:lang w:val="es-ES"/>
        </w:rPr>
      </w:pPr>
      <w:r w:rsidRPr="00B06D23">
        <w:rPr>
          <w:lang w:val="es-ES"/>
        </w:rPr>
        <w:t>Respuesta Of. 771-2019 11-11-2019: Antofagasta Minerals, Celeo Redes, Colbun Transmisión, ETSA, Ferrovial, REDENOR, TEN, Transemel</w:t>
      </w:r>
    </w:p>
    <w:p w14:paraId="47324A07" w14:textId="77777777" w:rsidR="0079428C" w:rsidRPr="00B06D23" w:rsidRDefault="0079428C" w:rsidP="0079428C">
      <w:pPr>
        <w:rPr>
          <w:lang w:val="es-ES"/>
        </w:rPr>
      </w:pPr>
      <w:r w:rsidRPr="00B06D23">
        <w:rPr>
          <w:lang w:val="es-ES"/>
        </w:rPr>
        <w:t>Respuestas Of. 687-2019 27-09-2019: Celeo Redes, CGE, Chilquinta, Colbún, Edelnor, Enel Distribucion, ENGIE, ISA Interchile, Red Eléctrica, SAESA</w:t>
      </w:r>
    </w:p>
    <w:p w14:paraId="6F4EBE90" w14:textId="77777777" w:rsidR="0079428C" w:rsidRPr="00B06D23" w:rsidRDefault="0079428C" w:rsidP="0079428C">
      <w:pPr>
        <w:rPr>
          <w:lang w:val="es-ES"/>
        </w:rPr>
      </w:pPr>
      <w:r w:rsidRPr="00B06D23">
        <w:rPr>
          <w:lang w:val="es-ES"/>
        </w:rPr>
        <w:t>Respuestas Of. CNE N° 40-2020_contribuciones</w:t>
      </w:r>
    </w:p>
    <w:p w14:paraId="3AF19A37" w14:textId="6C601BAE" w:rsidR="0079428C" w:rsidRPr="00B06D23" w:rsidRDefault="0079428C" w:rsidP="0079428C">
      <w:pPr>
        <w:rPr>
          <w:lang w:val="es-ES"/>
        </w:rPr>
      </w:pPr>
      <w:r w:rsidRPr="00B06D23">
        <w:rPr>
          <w:lang w:val="es-ES"/>
        </w:rPr>
        <w:t>Respuestas Of. Ord. N° 5-2020 (</w:t>
      </w:r>
      <w:r w:rsidR="008425D4" w:rsidRPr="00B06D23">
        <w:rPr>
          <w:lang w:val="es-ES"/>
        </w:rPr>
        <w:t>caracterización</w:t>
      </w:r>
      <w:r w:rsidRPr="00B06D23">
        <w:rPr>
          <w:lang w:val="es-ES"/>
        </w:rPr>
        <w:t>)</w:t>
      </w:r>
    </w:p>
    <w:p w14:paraId="61B60C37" w14:textId="2BC60AB1" w:rsidR="0079428C" w:rsidRDefault="0079428C" w:rsidP="0079428C">
      <w:pPr>
        <w:rPr>
          <w:lang w:val="es-ES"/>
        </w:rPr>
      </w:pPr>
      <w:r w:rsidRPr="00B06D23">
        <w:rPr>
          <w:lang w:val="es-ES"/>
        </w:rPr>
        <w:lastRenderedPageBreak/>
        <w:t>Aclaraciones Respuestas Of. Ord. N° 5-2020</w:t>
      </w:r>
    </w:p>
    <w:p w14:paraId="6794F639" w14:textId="58B6E550" w:rsidR="00EE1E49" w:rsidRDefault="00EE1E49" w:rsidP="0079428C">
      <w:pPr>
        <w:rPr>
          <w:lang w:val="es-ES"/>
        </w:rPr>
      </w:pPr>
    </w:p>
    <w:p w14:paraId="1FFF8AD3" w14:textId="77777777" w:rsidR="0079428C" w:rsidRPr="00F465C5" w:rsidRDefault="0079428C" w:rsidP="0079428C">
      <w:pPr>
        <w:pStyle w:val="Ttulo3"/>
      </w:pPr>
      <w:bookmarkStart w:id="331" w:name="_Toc34398159"/>
      <w:bookmarkStart w:id="332" w:name="_Toc38396547"/>
      <w:r w:rsidRPr="00F465C5">
        <w:t>Cálculo de intangibles</w:t>
      </w:r>
      <w:bookmarkEnd w:id="331"/>
      <w:bookmarkEnd w:id="332"/>
    </w:p>
    <w:p w14:paraId="297D8942" w14:textId="778419FB" w:rsidR="0079428C" w:rsidRPr="00B06D23" w:rsidRDefault="0079428C" w:rsidP="0079428C">
      <w:pPr>
        <w:jc w:val="left"/>
        <w:rPr>
          <w:lang w:val="es-ES"/>
        </w:rPr>
      </w:pPr>
      <w:r w:rsidRPr="00B06D23">
        <w:rPr>
          <w:lang w:val="es-ES"/>
        </w:rPr>
        <w:t>Para el cálculo de intangibles se presenta el desarrollo metodológico detallado en el “Anexo COMA_5_Bienes intangibles”.</w:t>
      </w:r>
    </w:p>
    <w:p w14:paraId="50078331" w14:textId="74F514B8" w:rsidR="0079428C" w:rsidRDefault="0079428C" w:rsidP="0079428C">
      <w:pPr>
        <w:jc w:val="left"/>
        <w:rPr>
          <w:lang w:val="es-ES"/>
        </w:rPr>
      </w:pPr>
      <w:r w:rsidRPr="00B06D23">
        <w:rPr>
          <w:lang w:val="es-ES"/>
        </w:rPr>
        <w:t xml:space="preserve">El soporte del cálculo se presenta en Anexo COMA_3 Modelo/ Modelo EC&amp;ER/ Intangilbles y el soporte de datos en Anexo COMA_3 Modelo/ Datos/ Precios Insumos No </w:t>
      </w:r>
      <w:r w:rsidR="008425D4" w:rsidRPr="00B06D23">
        <w:rPr>
          <w:lang w:val="es-ES"/>
        </w:rPr>
        <w:t>Eléctricos</w:t>
      </w:r>
      <w:r w:rsidRPr="00B06D23">
        <w:rPr>
          <w:lang w:val="es-ES"/>
        </w:rPr>
        <w:t>/Asesorías</w:t>
      </w:r>
    </w:p>
    <w:p w14:paraId="1FD0E3F6" w14:textId="77777777" w:rsidR="00EE1E49" w:rsidRPr="00B06D23" w:rsidRDefault="00EE1E49" w:rsidP="0079428C">
      <w:pPr>
        <w:jc w:val="left"/>
        <w:rPr>
          <w:lang w:val="es-ES"/>
        </w:rPr>
      </w:pPr>
    </w:p>
    <w:p w14:paraId="526CB5A1" w14:textId="77777777" w:rsidR="00725CE1" w:rsidRDefault="00725CE1" w:rsidP="00725CE1">
      <w:pPr>
        <w:sectPr w:rsidR="00725CE1" w:rsidSect="0058209B">
          <w:headerReference w:type="default" r:id="rId18"/>
          <w:footerReference w:type="default" r:id="rId19"/>
          <w:pgSz w:w="12242" w:h="15842" w:code="1"/>
          <w:pgMar w:top="1134" w:right="1134" w:bottom="1134" w:left="1418" w:header="851" w:footer="1134" w:gutter="0"/>
          <w:cols w:space="708"/>
          <w:titlePg/>
          <w:docGrid w:linePitch="360"/>
        </w:sectPr>
      </w:pPr>
    </w:p>
    <w:p w14:paraId="6ACAD013" w14:textId="77777777" w:rsidR="00EE1E49" w:rsidRDefault="00EE1E49" w:rsidP="00EE1E49">
      <w:pPr>
        <w:pStyle w:val="Ttulo2"/>
        <w:rPr>
          <w:sz w:val="24"/>
          <w:szCs w:val="24"/>
        </w:rPr>
      </w:pPr>
      <w:bookmarkStart w:id="333" w:name="_Toc38396548"/>
      <w:r>
        <w:rPr>
          <w:sz w:val="24"/>
          <w:szCs w:val="24"/>
        </w:rPr>
        <w:lastRenderedPageBreak/>
        <w:t xml:space="preserve">Metodología aplicada a la determinación de </w:t>
      </w:r>
      <w:r w:rsidRPr="00671BB7">
        <w:rPr>
          <w:sz w:val="24"/>
          <w:szCs w:val="24"/>
        </w:rPr>
        <w:t>Labores de Ampliación</w:t>
      </w:r>
      <w:bookmarkEnd w:id="333"/>
    </w:p>
    <w:p w14:paraId="323DFF8F" w14:textId="77777777" w:rsidR="00A33A22" w:rsidRDefault="00A33A22" w:rsidP="00A33A22">
      <w:pPr>
        <w:pStyle w:val="Ttulo3"/>
      </w:pPr>
      <w:bookmarkStart w:id="334" w:name="_Toc34686696"/>
      <w:bookmarkStart w:id="335" w:name="_Toc38396549"/>
      <w:r>
        <w:t>Introducción</w:t>
      </w:r>
      <w:bookmarkEnd w:id="334"/>
      <w:bookmarkEnd w:id="335"/>
    </w:p>
    <w:p w14:paraId="0F81CD45" w14:textId="77777777" w:rsidR="00A33A22" w:rsidRPr="00F43502" w:rsidRDefault="00A33A22" w:rsidP="00A33A22">
      <w:pPr>
        <w:pStyle w:val="Ttulo4"/>
      </w:pPr>
      <w:bookmarkStart w:id="336" w:name="_Toc34686697"/>
      <w:bookmarkStart w:id="337" w:name="_Toc38396550"/>
      <w:r w:rsidRPr="00F43502">
        <w:t>Labores de Ampliación y Bases</w:t>
      </w:r>
      <w:bookmarkEnd w:id="336"/>
      <w:bookmarkEnd w:id="337"/>
    </w:p>
    <w:p w14:paraId="01AC8C03" w14:textId="77777777" w:rsidR="00A33A22" w:rsidRPr="000159DC" w:rsidRDefault="00A33A22" w:rsidP="00A33A22">
      <w:r w:rsidRPr="000159DC">
        <w:t xml:space="preserve">Si bien el concepto de </w:t>
      </w:r>
      <w:r w:rsidRPr="000159DC">
        <w:rPr>
          <w:i/>
          <w:iCs/>
        </w:rPr>
        <w:t>Labores de Ampliación</w:t>
      </w:r>
      <w:r w:rsidRPr="000159DC">
        <w:t xml:space="preserve"> no se encuentra definido en la normativa, se entiende referido a aquellos trabajos necesarios para el desarrollo de </w:t>
      </w:r>
      <w:r w:rsidRPr="000159DC">
        <w:rPr>
          <w:i/>
          <w:iCs/>
        </w:rPr>
        <w:t>obras de ampliación</w:t>
      </w:r>
      <w:r w:rsidRPr="000159DC">
        <w:t>, que involucran costos asociados a la inversión en estas obras, y que no quedan registrados en el inventario de componentes a valorizar (VI) en la obra ampliada resultante. Estos trabajos pueden corresponder, por ejemplo, a labores de desmontaje, faenas en instalaciones energizadas, construcción de variantes provisorias, entre otros.</w:t>
      </w:r>
    </w:p>
    <w:p w14:paraId="53840E8E" w14:textId="77777777" w:rsidR="00A33A22" w:rsidRPr="000159DC" w:rsidRDefault="00A33A22" w:rsidP="00A33A22">
      <w:r>
        <w:t>E</w:t>
      </w:r>
      <w:r w:rsidRPr="000159DC">
        <w:t xml:space="preserve">l punto 3.4.1.1 de las Bases </w:t>
      </w:r>
      <w:r>
        <w:t xml:space="preserve">se refiere al tratamiento del tema, </w:t>
      </w:r>
      <w:r w:rsidRPr="000159DC">
        <w:t>señala</w:t>
      </w:r>
      <w:r>
        <w:t>ndo</w:t>
      </w:r>
      <w:r w:rsidRPr="000159DC">
        <w:t xml:space="preserve"> en su penúltimo párrafo:</w:t>
      </w:r>
    </w:p>
    <w:p w14:paraId="0C2F31A9" w14:textId="77777777" w:rsidR="00A33A22" w:rsidRDefault="00A33A22" w:rsidP="00A33A22">
      <w:pPr>
        <w:ind w:left="708"/>
      </w:pPr>
      <w:r w:rsidRPr="000159DC">
        <w:t xml:space="preserve">“Respecto de la determinación del V.I. de las instalaciones identificadas por el consultor como pertenecientes al sistema de transmisión y que fueron objeto de ampliaciones a que hace referencia el artículo 92° de la Ley, el Consultor considerará el V.I. adjudicado de la obra de ampliación. </w:t>
      </w:r>
    </w:p>
    <w:p w14:paraId="0990E33C" w14:textId="77777777" w:rsidR="00A33A22" w:rsidRPr="000159DC" w:rsidRDefault="00A33A22" w:rsidP="00A33A22">
      <w:pPr>
        <w:ind w:left="708"/>
      </w:pPr>
      <w:r w:rsidRPr="000159DC">
        <w:t xml:space="preserve">Para las obras de ampliación contenidas en planes de expansión fijadas de acuerdo al régimen que la Ley N° 20.936 derogó, </w:t>
      </w:r>
      <w:r w:rsidRPr="000159DC">
        <w:rPr>
          <w:b/>
          <w:bCs/>
        </w:rPr>
        <w:t>el consultor deberá considerar, de manera separada al V.I. de las instalaciones señaladas precedentemente, un V.I. de labores de ampliación</w:t>
      </w:r>
      <w:r w:rsidRPr="000159DC">
        <w:t xml:space="preserve">, asociado a los costos propios de las ampliaciones realizadas, no considerados en el V.I. de dichas instalaciones, tales como los costos indirectos de la obra de ampliación, costos asociados a labores de desmontaje, a faenas en instalaciones energizadas, costos por construcción de variantes provisorias, etc. </w:t>
      </w:r>
      <w:r w:rsidRPr="000159DC">
        <w:rPr>
          <w:b/>
          <w:bCs/>
        </w:rPr>
        <w:t>Los recursos utilizados en estas labores deberán ser los mínimos necesarios para construir la obra de ampliación, en cumplimiento de las disposiciones de seguridad y calidad de servicio, así como del resto de la normativa vigente</w:t>
      </w:r>
      <w:r w:rsidRPr="000159DC">
        <w:t xml:space="preserve">. La valorización de las labores de ampliación deberá considerar los precios vigentes al momento de adjudicación de las obras de ampliación, actualizados por IPC a la fecha de referencia del Estudio, esto es el 31 de diciembre 2017. </w:t>
      </w:r>
      <w:r w:rsidRPr="000159DC">
        <w:rPr>
          <w:b/>
          <w:bCs/>
        </w:rPr>
        <w:t>Al V.I. de las labores de ampliación resultante, el consultor deberá descontar el monto recuperado hasta la fecha de término de vigencia del Decreto N°23 T de 2015 del Ministerio de Energía, el cual será estimado a partir de dicho V.I. y de la vida útil de las ampliaciones correspondientes</w:t>
      </w:r>
      <w:r w:rsidRPr="000159DC">
        <w:t>. El V.I. resultante (una vez descontado el monto recuperado) deberá ser anualizado, debiendo ser recuperado en los 4 años del cuatrienio tarifario a que se refiere el Estudio (2020‐2023)”.</w:t>
      </w:r>
    </w:p>
    <w:p w14:paraId="166A292D" w14:textId="77777777" w:rsidR="00A33A22" w:rsidRDefault="00A33A22" w:rsidP="00A33A22">
      <w:r w:rsidRPr="000159DC">
        <w:t xml:space="preserve">El reconocimiento de costos por efecto de </w:t>
      </w:r>
      <w:r w:rsidRPr="000159DC">
        <w:rPr>
          <w:i/>
          <w:iCs/>
        </w:rPr>
        <w:t>labores de ampliación</w:t>
      </w:r>
      <w:r w:rsidRPr="000159DC">
        <w:t>, se practicó también en el estudio de valorización que dio lugar al Decreto 23 T de 2015</w:t>
      </w:r>
      <w:r>
        <w:t>,</w:t>
      </w:r>
      <w:r w:rsidRPr="000159DC">
        <w:t xml:space="preserve"> según consta en el Artículo primero, punto 2.1 de la norma, y que establece su cuantificación en los mismos términos que las Bases correspondientes al presente estudio.</w:t>
      </w:r>
    </w:p>
    <w:p w14:paraId="01BA558E" w14:textId="77777777" w:rsidR="00A33A22" w:rsidRPr="00F43502" w:rsidRDefault="00A33A22" w:rsidP="00A33A22">
      <w:pPr>
        <w:pStyle w:val="Ttulo4"/>
      </w:pPr>
      <w:bookmarkStart w:id="338" w:name="_Toc34686698"/>
      <w:bookmarkStart w:id="339" w:name="_Toc38396551"/>
      <w:r w:rsidRPr="00F43502">
        <w:lastRenderedPageBreak/>
        <w:t>Obras de Ampliación a Estudiar</w:t>
      </w:r>
      <w:bookmarkEnd w:id="338"/>
      <w:bookmarkEnd w:id="339"/>
    </w:p>
    <w:p w14:paraId="6470D085" w14:textId="77777777" w:rsidR="00A33A22" w:rsidRDefault="00A33A22" w:rsidP="00A33A22">
      <w:r>
        <w:t>El conjunto de obras de ampliación cuyo V.I. de labores de ampliación debe establecerse en la presente oportunidad, corresponde a aquél contenido en el archivo anexo al Oficio N°688, del 13 de septiembre de 2019, de la CNE, en que la Comisión solicita a las empresas transmisoras indicar, cuando correspondiera, la descripción de labores de ampliación practicadas al momento de la habilitación de las obras de ampliación que individualiza en el anexo señalado, y que corresponden a instalaciones que entraron en operación en el período 1 de enero de 2015 al 31 de diciembre de 2017.</w:t>
      </w:r>
    </w:p>
    <w:p w14:paraId="56FC7767" w14:textId="77777777" w:rsidR="00A33A22" w:rsidRDefault="00A33A22" w:rsidP="00A33A22">
      <w:r>
        <w:t>De esta forma, las obras de ampliación informadas, 34 en total, se muestran en el siguiente cuadro:</w:t>
      </w:r>
    </w:p>
    <w:p w14:paraId="2E7D8947" w14:textId="77777777" w:rsidR="00A33A22" w:rsidRDefault="00A33A22" w:rsidP="00A33A22">
      <w:pPr>
        <w:sectPr w:rsidR="00A33A22" w:rsidSect="0087158B">
          <w:headerReference w:type="default" r:id="rId20"/>
          <w:pgSz w:w="12242" w:h="15842" w:code="1"/>
          <w:pgMar w:top="1134" w:right="1418" w:bottom="1134" w:left="1134" w:header="851" w:footer="1134" w:gutter="0"/>
          <w:cols w:space="708"/>
          <w:titlePg/>
          <w:docGrid w:linePitch="360"/>
        </w:sectPr>
      </w:pPr>
    </w:p>
    <w:p w14:paraId="210840FC" w14:textId="77777777" w:rsidR="00A33A22" w:rsidRDefault="00A33A22" w:rsidP="00A33A22">
      <w:pPr>
        <w:spacing w:after="0"/>
        <w:jc w:val="center"/>
        <w:rPr>
          <w:b/>
          <w:bCs/>
        </w:rPr>
      </w:pPr>
      <w:r w:rsidRPr="00192118">
        <w:rPr>
          <w:b/>
          <w:bCs/>
        </w:rPr>
        <w:lastRenderedPageBreak/>
        <w:t>Obras de Ampliación a Analizar</w:t>
      </w:r>
    </w:p>
    <w:p w14:paraId="54B1D55E" w14:textId="77777777" w:rsidR="00A33A22" w:rsidRDefault="00A33A22" w:rsidP="00A33A22">
      <w:pPr>
        <w:spacing w:after="0"/>
        <w:jc w:val="center"/>
        <w:rPr>
          <w:b/>
          <w:bCs/>
        </w:rPr>
      </w:pPr>
      <w:r>
        <w:rPr>
          <w:b/>
          <w:bCs/>
        </w:rPr>
        <w:t>(Entrada en Operación: 1 de enero de 2015 a 31 de diciembre de 2017)</w:t>
      </w:r>
    </w:p>
    <w:p w14:paraId="45535E79" w14:textId="77777777" w:rsidR="00A33A22" w:rsidRDefault="00A33A22" w:rsidP="00A33A22">
      <w:pPr>
        <w:spacing w:after="0"/>
        <w:jc w:val="center"/>
        <w:rPr>
          <w:b/>
          <w:bCs/>
        </w:rPr>
      </w:pPr>
    </w:p>
    <w:p w14:paraId="2A5C344E" w14:textId="77777777" w:rsidR="00A33A22" w:rsidRPr="00192118" w:rsidRDefault="00A33A22" w:rsidP="00A33A22">
      <w:pPr>
        <w:spacing w:after="0"/>
        <w:jc w:val="center"/>
        <w:rPr>
          <w:b/>
          <w:bCs/>
        </w:rPr>
      </w:pPr>
    </w:p>
    <w:tbl>
      <w:tblPr>
        <w:tblStyle w:val="Tablaconcuadrcula"/>
        <w:tblW w:w="13462" w:type="dxa"/>
        <w:jc w:val="center"/>
        <w:tblLayout w:type="fixed"/>
        <w:tblLook w:val="04A0" w:firstRow="1" w:lastRow="0" w:firstColumn="1" w:lastColumn="0" w:noHBand="0" w:noVBand="1"/>
      </w:tblPr>
      <w:tblGrid>
        <w:gridCol w:w="421"/>
        <w:gridCol w:w="10824"/>
        <w:gridCol w:w="1063"/>
        <w:gridCol w:w="1154"/>
      </w:tblGrid>
      <w:tr w:rsidR="00A33A22" w:rsidRPr="00E079C1" w14:paraId="5CCB9CC1" w14:textId="77777777" w:rsidTr="0087158B">
        <w:trPr>
          <w:trHeight w:hRule="exact" w:val="648"/>
          <w:jc w:val="center"/>
        </w:trPr>
        <w:tc>
          <w:tcPr>
            <w:tcW w:w="421" w:type="dxa"/>
            <w:shd w:val="solid" w:color="BFBFBF" w:themeColor="background1" w:themeShade="BF" w:fill="auto"/>
          </w:tcPr>
          <w:p w14:paraId="2E4F60D7" w14:textId="77777777" w:rsidR="00A33A22" w:rsidRPr="00E079C1" w:rsidRDefault="00A33A22" w:rsidP="0087158B">
            <w:pPr>
              <w:jc w:val="center"/>
              <w:rPr>
                <w:rFonts w:asciiTheme="minorHAnsi" w:hAnsiTheme="minorHAnsi" w:cstheme="minorHAnsi"/>
                <w:b/>
                <w:bCs/>
                <w:sz w:val="18"/>
                <w:szCs w:val="18"/>
              </w:rPr>
            </w:pPr>
            <w:r w:rsidRPr="00E079C1">
              <w:rPr>
                <w:rFonts w:asciiTheme="minorHAnsi" w:hAnsiTheme="minorHAnsi" w:cstheme="minorHAnsi"/>
                <w:b/>
                <w:bCs/>
                <w:sz w:val="18"/>
                <w:szCs w:val="18"/>
              </w:rPr>
              <w:t>N°</w:t>
            </w:r>
          </w:p>
        </w:tc>
        <w:tc>
          <w:tcPr>
            <w:tcW w:w="10824" w:type="dxa"/>
            <w:shd w:val="solid" w:color="BFBFBF" w:themeColor="background1" w:themeShade="BF" w:fill="auto"/>
          </w:tcPr>
          <w:p w14:paraId="3642DD0A" w14:textId="77777777" w:rsidR="00A33A22" w:rsidRPr="00E079C1" w:rsidRDefault="00A33A22" w:rsidP="0087158B">
            <w:pPr>
              <w:jc w:val="center"/>
              <w:rPr>
                <w:rFonts w:asciiTheme="minorHAnsi" w:hAnsiTheme="minorHAnsi" w:cstheme="minorHAnsi"/>
                <w:b/>
                <w:bCs/>
                <w:sz w:val="20"/>
                <w:szCs w:val="20"/>
              </w:rPr>
            </w:pPr>
            <w:r w:rsidRPr="00E079C1">
              <w:rPr>
                <w:rFonts w:asciiTheme="minorHAnsi" w:hAnsiTheme="minorHAnsi" w:cstheme="minorHAnsi"/>
                <w:b/>
                <w:bCs/>
                <w:sz w:val="20"/>
                <w:szCs w:val="20"/>
              </w:rPr>
              <w:t>Obra de Ampliación</w:t>
            </w:r>
          </w:p>
        </w:tc>
        <w:tc>
          <w:tcPr>
            <w:tcW w:w="1063" w:type="dxa"/>
            <w:shd w:val="solid" w:color="BFBFBF" w:themeColor="background1" w:themeShade="BF" w:fill="auto"/>
          </w:tcPr>
          <w:p w14:paraId="3E26A6AB" w14:textId="77777777" w:rsidR="00A33A22" w:rsidRPr="00E079C1" w:rsidRDefault="00A33A22" w:rsidP="0087158B">
            <w:pPr>
              <w:jc w:val="center"/>
              <w:rPr>
                <w:rFonts w:asciiTheme="minorHAnsi" w:hAnsiTheme="minorHAnsi" w:cstheme="minorHAnsi"/>
                <w:b/>
                <w:bCs/>
                <w:sz w:val="20"/>
                <w:szCs w:val="20"/>
              </w:rPr>
            </w:pPr>
            <w:r w:rsidRPr="00E079C1">
              <w:rPr>
                <w:rFonts w:asciiTheme="minorHAnsi" w:hAnsiTheme="minorHAnsi" w:cstheme="minorHAnsi"/>
                <w:b/>
                <w:bCs/>
                <w:sz w:val="20"/>
                <w:szCs w:val="20"/>
              </w:rPr>
              <w:t>Decreto Expansión</w:t>
            </w:r>
          </w:p>
        </w:tc>
        <w:tc>
          <w:tcPr>
            <w:tcW w:w="1154" w:type="dxa"/>
            <w:shd w:val="solid" w:color="BFBFBF" w:themeColor="background1" w:themeShade="BF" w:fill="auto"/>
          </w:tcPr>
          <w:p w14:paraId="6BD4C662" w14:textId="77777777" w:rsidR="00A33A22" w:rsidRPr="00E079C1" w:rsidRDefault="00A33A22" w:rsidP="0087158B">
            <w:pPr>
              <w:jc w:val="center"/>
              <w:rPr>
                <w:rFonts w:asciiTheme="minorHAnsi" w:hAnsiTheme="minorHAnsi" w:cstheme="minorHAnsi"/>
                <w:b/>
                <w:bCs/>
                <w:sz w:val="20"/>
                <w:szCs w:val="20"/>
              </w:rPr>
            </w:pPr>
            <w:r w:rsidRPr="00E079C1">
              <w:rPr>
                <w:rFonts w:asciiTheme="minorHAnsi" w:hAnsiTheme="minorHAnsi" w:cstheme="minorHAnsi"/>
                <w:b/>
                <w:bCs/>
                <w:sz w:val="20"/>
                <w:szCs w:val="20"/>
              </w:rPr>
              <w:t>Propietario</w:t>
            </w:r>
          </w:p>
        </w:tc>
      </w:tr>
      <w:tr w:rsidR="00A33A22" w:rsidRPr="00E079C1" w14:paraId="6ECD8364" w14:textId="77777777" w:rsidTr="0087158B">
        <w:trPr>
          <w:trHeight w:hRule="exact" w:val="284"/>
          <w:jc w:val="center"/>
        </w:trPr>
        <w:tc>
          <w:tcPr>
            <w:tcW w:w="421" w:type="dxa"/>
            <w:vAlign w:val="bottom"/>
          </w:tcPr>
          <w:p w14:paraId="0A497B66"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w:t>
            </w:r>
          </w:p>
        </w:tc>
        <w:tc>
          <w:tcPr>
            <w:tcW w:w="10824" w:type="dxa"/>
            <w:vAlign w:val="bottom"/>
          </w:tcPr>
          <w:p w14:paraId="400F9F05"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Tendido Segundo Circuito Línea 2x220 kV Encuentro - Lagunas</w:t>
            </w:r>
          </w:p>
        </w:tc>
        <w:tc>
          <w:tcPr>
            <w:tcW w:w="1063" w:type="dxa"/>
            <w:vAlign w:val="bottom"/>
          </w:tcPr>
          <w:p w14:paraId="325447AD"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664E8EEA"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Interchile</w:t>
            </w:r>
          </w:p>
        </w:tc>
      </w:tr>
      <w:tr w:rsidR="00A33A22" w:rsidRPr="00E079C1" w14:paraId="264E7CB8" w14:textId="77777777" w:rsidTr="0087158B">
        <w:trPr>
          <w:trHeight w:hRule="exact" w:val="284"/>
          <w:jc w:val="center"/>
        </w:trPr>
        <w:tc>
          <w:tcPr>
            <w:tcW w:w="421" w:type="dxa"/>
            <w:vAlign w:val="bottom"/>
          </w:tcPr>
          <w:p w14:paraId="5D36921B"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w:t>
            </w:r>
          </w:p>
        </w:tc>
        <w:tc>
          <w:tcPr>
            <w:tcW w:w="10824" w:type="dxa"/>
            <w:vAlign w:val="bottom"/>
          </w:tcPr>
          <w:p w14:paraId="118FFC8A"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tendido segundo circuito línea 2x220 kV Cardones – Diego de Almagro, con secc. En S/E Carrera Pinto</w:t>
            </w:r>
          </w:p>
        </w:tc>
        <w:tc>
          <w:tcPr>
            <w:tcW w:w="1063" w:type="dxa"/>
            <w:vAlign w:val="bottom"/>
          </w:tcPr>
          <w:p w14:paraId="5BD7EEBB"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05EE6968"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Eletrans</w:t>
            </w:r>
          </w:p>
        </w:tc>
      </w:tr>
      <w:tr w:rsidR="00A33A22" w:rsidRPr="00E079C1" w14:paraId="34E4FC84" w14:textId="77777777" w:rsidTr="0087158B">
        <w:trPr>
          <w:trHeight w:hRule="exact" w:val="284"/>
          <w:jc w:val="center"/>
        </w:trPr>
        <w:tc>
          <w:tcPr>
            <w:tcW w:w="421" w:type="dxa"/>
            <w:vAlign w:val="bottom"/>
          </w:tcPr>
          <w:p w14:paraId="2C1372B1"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3</w:t>
            </w:r>
          </w:p>
        </w:tc>
        <w:tc>
          <w:tcPr>
            <w:tcW w:w="10824" w:type="dxa"/>
            <w:vAlign w:val="bottom"/>
          </w:tcPr>
          <w:p w14:paraId="0123AD99"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Tendido segundo circuito línea 2x220 kV Ciruelos - Pichirropulli</w:t>
            </w:r>
          </w:p>
        </w:tc>
        <w:tc>
          <w:tcPr>
            <w:tcW w:w="1063" w:type="dxa"/>
            <w:vAlign w:val="bottom"/>
          </w:tcPr>
          <w:p w14:paraId="50C76A06"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0D3B3ECD"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Eletrans</w:t>
            </w:r>
          </w:p>
        </w:tc>
      </w:tr>
      <w:tr w:rsidR="00A33A22" w:rsidRPr="00E079C1" w14:paraId="7D7B40C6" w14:textId="77777777" w:rsidTr="0087158B">
        <w:trPr>
          <w:trHeight w:hRule="exact" w:val="284"/>
          <w:jc w:val="center"/>
        </w:trPr>
        <w:tc>
          <w:tcPr>
            <w:tcW w:w="421" w:type="dxa"/>
            <w:vAlign w:val="bottom"/>
          </w:tcPr>
          <w:p w14:paraId="4FB816B7"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4</w:t>
            </w:r>
          </w:p>
        </w:tc>
        <w:tc>
          <w:tcPr>
            <w:tcW w:w="10824" w:type="dxa"/>
            <w:vAlign w:val="bottom"/>
          </w:tcPr>
          <w:p w14:paraId="644C3E40"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San Andrés 220 kV</w:t>
            </w:r>
          </w:p>
        </w:tc>
        <w:tc>
          <w:tcPr>
            <w:tcW w:w="1063" w:type="dxa"/>
            <w:vAlign w:val="bottom"/>
          </w:tcPr>
          <w:p w14:paraId="5BFCF9EF"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D158-15</w:t>
            </w:r>
          </w:p>
        </w:tc>
        <w:tc>
          <w:tcPr>
            <w:tcW w:w="1154" w:type="dxa"/>
            <w:vAlign w:val="bottom"/>
          </w:tcPr>
          <w:p w14:paraId="130D3A1E"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SATT</w:t>
            </w:r>
          </w:p>
        </w:tc>
      </w:tr>
      <w:tr w:rsidR="00A33A22" w:rsidRPr="00E079C1" w14:paraId="49A340AB" w14:textId="77777777" w:rsidTr="0087158B">
        <w:trPr>
          <w:trHeight w:hRule="exact" w:val="284"/>
          <w:jc w:val="center"/>
        </w:trPr>
        <w:tc>
          <w:tcPr>
            <w:tcW w:w="421" w:type="dxa"/>
            <w:vAlign w:val="bottom"/>
          </w:tcPr>
          <w:p w14:paraId="7C70EEC0"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5</w:t>
            </w:r>
          </w:p>
        </w:tc>
        <w:tc>
          <w:tcPr>
            <w:tcW w:w="10824" w:type="dxa"/>
            <w:vAlign w:val="bottom"/>
          </w:tcPr>
          <w:p w14:paraId="138441A6"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Barra seccionadora en Subestación Tarapacá 220 kV</w:t>
            </w:r>
          </w:p>
        </w:tc>
        <w:tc>
          <w:tcPr>
            <w:tcW w:w="1063" w:type="dxa"/>
            <w:vAlign w:val="bottom"/>
          </w:tcPr>
          <w:p w14:paraId="53D7478F"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D082-12</w:t>
            </w:r>
          </w:p>
        </w:tc>
        <w:tc>
          <w:tcPr>
            <w:tcW w:w="1154" w:type="dxa"/>
            <w:vAlign w:val="bottom"/>
          </w:tcPr>
          <w:p w14:paraId="04E11304"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31423E83" w14:textId="77777777" w:rsidTr="0087158B">
        <w:trPr>
          <w:trHeight w:hRule="exact" w:val="284"/>
          <w:jc w:val="center"/>
        </w:trPr>
        <w:tc>
          <w:tcPr>
            <w:tcW w:w="421" w:type="dxa"/>
            <w:vAlign w:val="bottom"/>
          </w:tcPr>
          <w:p w14:paraId="16F4AD26"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6</w:t>
            </w:r>
          </w:p>
        </w:tc>
        <w:tc>
          <w:tcPr>
            <w:tcW w:w="10824" w:type="dxa"/>
            <w:vAlign w:val="bottom"/>
          </w:tcPr>
          <w:p w14:paraId="43A35A27"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Seccionadora Nueva Encuentro 220 kV</w:t>
            </w:r>
          </w:p>
        </w:tc>
        <w:tc>
          <w:tcPr>
            <w:tcW w:w="1063" w:type="dxa"/>
            <w:vAlign w:val="bottom"/>
          </w:tcPr>
          <w:p w14:paraId="6CC671B7"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14057ABC"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42ADDF68" w14:textId="77777777" w:rsidTr="0087158B">
        <w:trPr>
          <w:trHeight w:hRule="exact" w:val="284"/>
          <w:jc w:val="center"/>
        </w:trPr>
        <w:tc>
          <w:tcPr>
            <w:tcW w:w="421" w:type="dxa"/>
            <w:vAlign w:val="bottom"/>
          </w:tcPr>
          <w:p w14:paraId="5564F49D"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7</w:t>
            </w:r>
          </w:p>
        </w:tc>
        <w:tc>
          <w:tcPr>
            <w:tcW w:w="10824" w:type="dxa"/>
            <w:vAlign w:val="bottom"/>
          </w:tcPr>
          <w:p w14:paraId="1D0920C0"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cambio interruptor paño acoplador 52JR S/E Alto Jahuel</w:t>
            </w:r>
          </w:p>
        </w:tc>
        <w:tc>
          <w:tcPr>
            <w:tcW w:w="1063" w:type="dxa"/>
            <w:vAlign w:val="bottom"/>
          </w:tcPr>
          <w:p w14:paraId="023A26F1"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0BF4A014"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26834F61" w14:textId="77777777" w:rsidTr="0087158B">
        <w:trPr>
          <w:trHeight w:hRule="exact" w:val="284"/>
          <w:jc w:val="center"/>
        </w:trPr>
        <w:tc>
          <w:tcPr>
            <w:tcW w:w="421" w:type="dxa"/>
            <w:vAlign w:val="bottom"/>
          </w:tcPr>
          <w:p w14:paraId="236075D6"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8</w:t>
            </w:r>
          </w:p>
        </w:tc>
        <w:tc>
          <w:tcPr>
            <w:tcW w:w="10824" w:type="dxa"/>
            <w:vAlign w:val="bottom"/>
          </w:tcPr>
          <w:p w14:paraId="46954DDC"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Cardones 220 kV (Dex-310-2013)</w:t>
            </w:r>
          </w:p>
        </w:tc>
        <w:tc>
          <w:tcPr>
            <w:tcW w:w="1063" w:type="dxa"/>
            <w:vAlign w:val="bottom"/>
          </w:tcPr>
          <w:p w14:paraId="68D8D6D2"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61B637B0"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2BA6BD2C" w14:textId="77777777" w:rsidTr="0087158B">
        <w:trPr>
          <w:trHeight w:hRule="exact" w:val="284"/>
          <w:jc w:val="center"/>
        </w:trPr>
        <w:tc>
          <w:tcPr>
            <w:tcW w:w="421" w:type="dxa"/>
            <w:vAlign w:val="bottom"/>
          </w:tcPr>
          <w:p w14:paraId="1688FA0F"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9</w:t>
            </w:r>
          </w:p>
        </w:tc>
        <w:tc>
          <w:tcPr>
            <w:tcW w:w="10824" w:type="dxa"/>
            <w:vAlign w:val="bottom"/>
          </w:tcPr>
          <w:p w14:paraId="1FEDBF4F"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Cerro Navia 220 kV (Dex-310-2013)</w:t>
            </w:r>
          </w:p>
        </w:tc>
        <w:tc>
          <w:tcPr>
            <w:tcW w:w="1063" w:type="dxa"/>
            <w:vAlign w:val="bottom"/>
          </w:tcPr>
          <w:p w14:paraId="7ED0F377"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31191E28"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37B5C874" w14:textId="77777777" w:rsidTr="0087158B">
        <w:trPr>
          <w:trHeight w:hRule="exact" w:val="284"/>
          <w:jc w:val="center"/>
        </w:trPr>
        <w:tc>
          <w:tcPr>
            <w:tcW w:w="421" w:type="dxa"/>
            <w:vAlign w:val="bottom"/>
          </w:tcPr>
          <w:p w14:paraId="36B41641"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10</w:t>
            </w:r>
          </w:p>
        </w:tc>
        <w:tc>
          <w:tcPr>
            <w:tcW w:w="10824" w:type="dxa"/>
            <w:vAlign w:val="bottom"/>
          </w:tcPr>
          <w:p w14:paraId="35C68A37"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Charrúa 500 kV y cambio interruptor paños acopladores 52JR1, 52JR2, 52JR3</w:t>
            </w:r>
          </w:p>
        </w:tc>
        <w:tc>
          <w:tcPr>
            <w:tcW w:w="1063" w:type="dxa"/>
            <w:vAlign w:val="bottom"/>
          </w:tcPr>
          <w:p w14:paraId="1CB12837"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53607D5A"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08EDFCB5" w14:textId="77777777" w:rsidTr="0087158B">
        <w:trPr>
          <w:trHeight w:hRule="exact" w:val="284"/>
          <w:jc w:val="center"/>
        </w:trPr>
        <w:tc>
          <w:tcPr>
            <w:tcW w:w="421" w:type="dxa"/>
            <w:vAlign w:val="bottom"/>
          </w:tcPr>
          <w:p w14:paraId="53D7CD0D"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11</w:t>
            </w:r>
          </w:p>
        </w:tc>
        <w:tc>
          <w:tcPr>
            <w:tcW w:w="10824" w:type="dxa"/>
            <w:vAlign w:val="bottom"/>
          </w:tcPr>
          <w:p w14:paraId="18E24D6F"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Ciruelos 220 kV (Dex-310-2013)</w:t>
            </w:r>
          </w:p>
        </w:tc>
        <w:tc>
          <w:tcPr>
            <w:tcW w:w="1063" w:type="dxa"/>
            <w:vAlign w:val="bottom"/>
          </w:tcPr>
          <w:p w14:paraId="3CC14968"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5E29E974"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1C3444C3" w14:textId="77777777" w:rsidTr="0087158B">
        <w:trPr>
          <w:trHeight w:hRule="exact" w:val="284"/>
          <w:jc w:val="center"/>
        </w:trPr>
        <w:tc>
          <w:tcPr>
            <w:tcW w:w="421" w:type="dxa"/>
            <w:vAlign w:val="bottom"/>
          </w:tcPr>
          <w:p w14:paraId="2D045F02"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12</w:t>
            </w:r>
          </w:p>
        </w:tc>
        <w:tc>
          <w:tcPr>
            <w:tcW w:w="10824" w:type="dxa"/>
            <w:vAlign w:val="bottom"/>
          </w:tcPr>
          <w:p w14:paraId="1BBD8C7F"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Diego de Almagro 220 kV (Dex-310-2013)</w:t>
            </w:r>
          </w:p>
        </w:tc>
        <w:tc>
          <w:tcPr>
            <w:tcW w:w="1063" w:type="dxa"/>
            <w:vAlign w:val="bottom"/>
          </w:tcPr>
          <w:p w14:paraId="51C3A386"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59653F25"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7D01770E" w14:textId="77777777" w:rsidTr="0087158B">
        <w:trPr>
          <w:trHeight w:hRule="exact" w:val="284"/>
          <w:jc w:val="center"/>
        </w:trPr>
        <w:tc>
          <w:tcPr>
            <w:tcW w:w="421" w:type="dxa"/>
            <w:vAlign w:val="bottom"/>
          </w:tcPr>
          <w:p w14:paraId="1C3EA9E9"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13</w:t>
            </w:r>
          </w:p>
        </w:tc>
        <w:tc>
          <w:tcPr>
            <w:tcW w:w="10824" w:type="dxa"/>
            <w:vAlign w:val="bottom"/>
          </w:tcPr>
          <w:p w14:paraId="2B09048C"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Encuentro 220 kV, aumento de capacidad de línea 2x220 Crucero-Encuentro y cambio TTCC y trampa de onda paño J5 S/E Crucero</w:t>
            </w:r>
          </w:p>
        </w:tc>
        <w:tc>
          <w:tcPr>
            <w:tcW w:w="1063" w:type="dxa"/>
            <w:vAlign w:val="bottom"/>
          </w:tcPr>
          <w:p w14:paraId="14002B7B"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6590BF22"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459C917C" w14:textId="77777777" w:rsidTr="0087158B">
        <w:trPr>
          <w:trHeight w:hRule="exact" w:val="284"/>
          <w:jc w:val="center"/>
        </w:trPr>
        <w:tc>
          <w:tcPr>
            <w:tcW w:w="421" w:type="dxa"/>
            <w:vAlign w:val="bottom"/>
          </w:tcPr>
          <w:p w14:paraId="3C415005"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14</w:t>
            </w:r>
          </w:p>
        </w:tc>
        <w:tc>
          <w:tcPr>
            <w:tcW w:w="10824" w:type="dxa"/>
            <w:vAlign w:val="bottom"/>
          </w:tcPr>
          <w:p w14:paraId="30A79414"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Lagunas 220 kV, Banco de condensadores de 60 MVAr y cambio TTCC paños J1 y J2</w:t>
            </w:r>
          </w:p>
        </w:tc>
        <w:tc>
          <w:tcPr>
            <w:tcW w:w="1063" w:type="dxa"/>
            <w:vAlign w:val="bottom"/>
          </w:tcPr>
          <w:p w14:paraId="27E888F3"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1EDAA945"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6987B14E" w14:textId="77777777" w:rsidTr="0087158B">
        <w:trPr>
          <w:trHeight w:hRule="exact" w:val="284"/>
          <w:jc w:val="center"/>
        </w:trPr>
        <w:tc>
          <w:tcPr>
            <w:tcW w:w="421" w:type="dxa"/>
            <w:vAlign w:val="bottom"/>
          </w:tcPr>
          <w:p w14:paraId="22861E96"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15</w:t>
            </w:r>
          </w:p>
        </w:tc>
        <w:tc>
          <w:tcPr>
            <w:tcW w:w="10824" w:type="dxa"/>
            <w:vAlign w:val="bottom"/>
          </w:tcPr>
          <w:p w14:paraId="0E50207C"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Las Palmas 220 kV (Dex-310-2013)</w:t>
            </w:r>
          </w:p>
        </w:tc>
        <w:tc>
          <w:tcPr>
            <w:tcW w:w="1063" w:type="dxa"/>
            <w:vAlign w:val="bottom"/>
          </w:tcPr>
          <w:p w14:paraId="32FAED2B"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5F696655"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5D127BB4" w14:textId="77777777" w:rsidTr="0087158B">
        <w:trPr>
          <w:trHeight w:hRule="exact" w:val="284"/>
          <w:jc w:val="center"/>
        </w:trPr>
        <w:tc>
          <w:tcPr>
            <w:tcW w:w="421" w:type="dxa"/>
            <w:vAlign w:val="bottom"/>
          </w:tcPr>
          <w:p w14:paraId="15A9E2CB"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16</w:t>
            </w:r>
          </w:p>
        </w:tc>
        <w:tc>
          <w:tcPr>
            <w:tcW w:w="10824" w:type="dxa"/>
            <w:vAlign w:val="bottom"/>
          </w:tcPr>
          <w:p w14:paraId="316E36FA"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Maitencillo 220 kV (Dex-310-2013)</w:t>
            </w:r>
          </w:p>
        </w:tc>
        <w:tc>
          <w:tcPr>
            <w:tcW w:w="1063" w:type="dxa"/>
            <w:vAlign w:val="bottom"/>
          </w:tcPr>
          <w:p w14:paraId="6C3FD542"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67E526E8"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3DF92E3E" w14:textId="77777777" w:rsidTr="0087158B">
        <w:trPr>
          <w:trHeight w:hRule="exact" w:val="284"/>
          <w:jc w:val="center"/>
        </w:trPr>
        <w:tc>
          <w:tcPr>
            <w:tcW w:w="421" w:type="dxa"/>
            <w:vAlign w:val="bottom"/>
          </w:tcPr>
          <w:p w14:paraId="29209809"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17</w:t>
            </w:r>
          </w:p>
        </w:tc>
        <w:tc>
          <w:tcPr>
            <w:tcW w:w="10824" w:type="dxa"/>
            <w:vAlign w:val="bottom"/>
          </w:tcPr>
          <w:p w14:paraId="62755D78"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Polpaico 500 kV y Cambio interruptor paño acoplador 52JR (Dex-310-2013)</w:t>
            </w:r>
          </w:p>
        </w:tc>
        <w:tc>
          <w:tcPr>
            <w:tcW w:w="1063" w:type="dxa"/>
            <w:vAlign w:val="bottom"/>
          </w:tcPr>
          <w:p w14:paraId="4B8FBA61"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63EE09C1"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3AF361D4" w14:textId="77777777" w:rsidTr="0087158B">
        <w:trPr>
          <w:trHeight w:hRule="exact" w:val="284"/>
          <w:jc w:val="center"/>
        </w:trPr>
        <w:tc>
          <w:tcPr>
            <w:tcW w:w="421" w:type="dxa"/>
            <w:vAlign w:val="bottom"/>
          </w:tcPr>
          <w:p w14:paraId="1B6FE767"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18</w:t>
            </w:r>
          </w:p>
        </w:tc>
        <w:tc>
          <w:tcPr>
            <w:tcW w:w="10824" w:type="dxa"/>
            <w:vAlign w:val="bottom"/>
          </w:tcPr>
          <w:p w14:paraId="2F0D1CF5"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Rapel 220 kV e Instalación paño 52JS (Dex-310-2013)</w:t>
            </w:r>
          </w:p>
        </w:tc>
        <w:tc>
          <w:tcPr>
            <w:tcW w:w="1063" w:type="dxa"/>
            <w:vAlign w:val="bottom"/>
          </w:tcPr>
          <w:p w14:paraId="251CA1DF"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567AAAB2"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398CE68D" w14:textId="77777777" w:rsidTr="0087158B">
        <w:trPr>
          <w:trHeight w:hRule="exact" w:val="284"/>
          <w:jc w:val="center"/>
        </w:trPr>
        <w:tc>
          <w:tcPr>
            <w:tcW w:w="421" w:type="dxa"/>
            <w:vAlign w:val="bottom"/>
          </w:tcPr>
          <w:p w14:paraId="25FCE2D3"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19</w:t>
            </w:r>
          </w:p>
        </w:tc>
        <w:tc>
          <w:tcPr>
            <w:tcW w:w="10824" w:type="dxa"/>
            <w:vAlign w:val="bottom"/>
          </w:tcPr>
          <w:p w14:paraId="71968633"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reemplazo de desconectadores en S/E Quillota y S/E Polpaico</w:t>
            </w:r>
          </w:p>
        </w:tc>
        <w:tc>
          <w:tcPr>
            <w:tcW w:w="1063" w:type="dxa"/>
            <w:vAlign w:val="bottom"/>
          </w:tcPr>
          <w:p w14:paraId="36A752A8"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D082-12</w:t>
            </w:r>
          </w:p>
        </w:tc>
        <w:tc>
          <w:tcPr>
            <w:tcW w:w="1154" w:type="dxa"/>
            <w:vAlign w:val="bottom"/>
          </w:tcPr>
          <w:p w14:paraId="4C1AC1E2"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73CB7F21" w14:textId="77777777" w:rsidTr="0087158B">
        <w:trPr>
          <w:trHeight w:hRule="exact" w:val="284"/>
          <w:jc w:val="center"/>
        </w:trPr>
        <w:tc>
          <w:tcPr>
            <w:tcW w:w="421" w:type="dxa"/>
            <w:vAlign w:val="bottom"/>
          </w:tcPr>
          <w:p w14:paraId="6D7574D4"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20</w:t>
            </w:r>
          </w:p>
        </w:tc>
        <w:tc>
          <w:tcPr>
            <w:tcW w:w="10824" w:type="dxa"/>
            <w:vAlign w:val="bottom"/>
          </w:tcPr>
          <w:p w14:paraId="4E0FDF67"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Ancoa 500 kV (Dex-310-2013)</w:t>
            </w:r>
          </w:p>
        </w:tc>
        <w:tc>
          <w:tcPr>
            <w:tcW w:w="1063" w:type="dxa"/>
            <w:vAlign w:val="bottom"/>
          </w:tcPr>
          <w:p w14:paraId="51FA4BF5"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0A40D22B"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57C224A1" w14:textId="77777777" w:rsidTr="0087158B">
        <w:trPr>
          <w:trHeight w:hRule="exact" w:val="284"/>
          <w:jc w:val="center"/>
        </w:trPr>
        <w:tc>
          <w:tcPr>
            <w:tcW w:w="421" w:type="dxa"/>
            <w:vAlign w:val="bottom"/>
          </w:tcPr>
          <w:p w14:paraId="60D90814"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21</w:t>
            </w:r>
          </w:p>
        </w:tc>
        <w:tc>
          <w:tcPr>
            <w:tcW w:w="10824" w:type="dxa"/>
            <w:vAlign w:val="bottom"/>
          </w:tcPr>
          <w:p w14:paraId="0117C11C"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aumento de capacidad de línea Maitencillo – Cardones 1x220 kV</w:t>
            </w:r>
          </w:p>
        </w:tc>
        <w:tc>
          <w:tcPr>
            <w:tcW w:w="1063" w:type="dxa"/>
            <w:vAlign w:val="bottom"/>
          </w:tcPr>
          <w:p w14:paraId="0757FA7C"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55311A13"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764DB0EE" w14:textId="77777777" w:rsidTr="0087158B">
        <w:trPr>
          <w:trHeight w:hRule="exact" w:val="284"/>
          <w:jc w:val="center"/>
        </w:trPr>
        <w:tc>
          <w:tcPr>
            <w:tcW w:w="421" w:type="dxa"/>
            <w:vAlign w:val="bottom"/>
          </w:tcPr>
          <w:p w14:paraId="4E040EDA"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22</w:t>
            </w:r>
          </w:p>
        </w:tc>
        <w:tc>
          <w:tcPr>
            <w:tcW w:w="10824" w:type="dxa"/>
            <w:vAlign w:val="bottom"/>
          </w:tcPr>
          <w:p w14:paraId="0CBA9D49"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seccionamiento barra 500 kV subestación Alto Jahuel</w:t>
            </w:r>
          </w:p>
        </w:tc>
        <w:tc>
          <w:tcPr>
            <w:tcW w:w="1063" w:type="dxa"/>
            <w:vAlign w:val="bottom"/>
          </w:tcPr>
          <w:p w14:paraId="6E30B60F"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5DC554A9"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0938AE56" w14:textId="77777777" w:rsidTr="0087158B">
        <w:trPr>
          <w:trHeight w:hRule="exact" w:val="284"/>
          <w:jc w:val="center"/>
        </w:trPr>
        <w:tc>
          <w:tcPr>
            <w:tcW w:w="421" w:type="dxa"/>
            <w:vAlign w:val="bottom"/>
          </w:tcPr>
          <w:p w14:paraId="1D899CFD"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23</w:t>
            </w:r>
          </w:p>
        </w:tc>
        <w:tc>
          <w:tcPr>
            <w:tcW w:w="10824" w:type="dxa"/>
            <w:vAlign w:val="bottom"/>
          </w:tcPr>
          <w:p w14:paraId="43585992"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seccionamiento barra 500 kV subestación Ancoa</w:t>
            </w:r>
          </w:p>
        </w:tc>
        <w:tc>
          <w:tcPr>
            <w:tcW w:w="1063" w:type="dxa"/>
            <w:vAlign w:val="bottom"/>
          </w:tcPr>
          <w:p w14:paraId="2F7110B4"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1F9A9AFD"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55495804" w14:textId="77777777" w:rsidTr="0087158B">
        <w:trPr>
          <w:trHeight w:hRule="exact" w:val="284"/>
          <w:jc w:val="center"/>
        </w:trPr>
        <w:tc>
          <w:tcPr>
            <w:tcW w:w="421" w:type="dxa"/>
            <w:vAlign w:val="bottom"/>
          </w:tcPr>
          <w:p w14:paraId="5E84C539"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24</w:t>
            </w:r>
          </w:p>
        </w:tc>
        <w:tc>
          <w:tcPr>
            <w:tcW w:w="10824" w:type="dxa"/>
            <w:vAlign w:val="bottom"/>
          </w:tcPr>
          <w:p w14:paraId="268F0D73"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seccionamiento barra 500 kV subestación Charrúa</w:t>
            </w:r>
          </w:p>
        </w:tc>
        <w:tc>
          <w:tcPr>
            <w:tcW w:w="1063" w:type="dxa"/>
            <w:vAlign w:val="bottom"/>
          </w:tcPr>
          <w:p w14:paraId="5903C446"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008DA6EC"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4FB86DC8" w14:textId="77777777" w:rsidTr="0087158B">
        <w:trPr>
          <w:trHeight w:hRule="exact" w:val="284"/>
          <w:jc w:val="center"/>
        </w:trPr>
        <w:tc>
          <w:tcPr>
            <w:tcW w:w="421" w:type="dxa"/>
            <w:vAlign w:val="bottom"/>
          </w:tcPr>
          <w:p w14:paraId="79C278B4"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25</w:t>
            </w:r>
          </w:p>
        </w:tc>
        <w:tc>
          <w:tcPr>
            <w:tcW w:w="10824" w:type="dxa"/>
            <w:vAlign w:val="bottom"/>
          </w:tcPr>
          <w:p w14:paraId="349D823C"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seccionamiento barra principal en S/E Carrera Pinto</w:t>
            </w:r>
          </w:p>
        </w:tc>
        <w:tc>
          <w:tcPr>
            <w:tcW w:w="1063" w:type="dxa"/>
            <w:vAlign w:val="bottom"/>
          </w:tcPr>
          <w:p w14:paraId="199A008E"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44140960"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7FD83411" w14:textId="77777777" w:rsidTr="0087158B">
        <w:trPr>
          <w:trHeight w:hRule="exact" w:val="284"/>
          <w:jc w:val="center"/>
        </w:trPr>
        <w:tc>
          <w:tcPr>
            <w:tcW w:w="421" w:type="dxa"/>
            <w:vAlign w:val="bottom"/>
          </w:tcPr>
          <w:p w14:paraId="71587D8D"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26</w:t>
            </w:r>
          </w:p>
        </w:tc>
        <w:tc>
          <w:tcPr>
            <w:tcW w:w="10824" w:type="dxa"/>
            <w:vAlign w:val="bottom"/>
          </w:tcPr>
          <w:p w14:paraId="6AD579A4"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seccionamiento completo en subestación Rahue</w:t>
            </w:r>
          </w:p>
        </w:tc>
        <w:tc>
          <w:tcPr>
            <w:tcW w:w="1063" w:type="dxa"/>
            <w:vAlign w:val="bottom"/>
          </w:tcPr>
          <w:p w14:paraId="1AA86651"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D201-14</w:t>
            </w:r>
          </w:p>
        </w:tc>
        <w:tc>
          <w:tcPr>
            <w:tcW w:w="1154" w:type="dxa"/>
            <w:vAlign w:val="bottom"/>
          </w:tcPr>
          <w:p w14:paraId="4969EDE5"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162F759F" w14:textId="77777777" w:rsidTr="0087158B">
        <w:trPr>
          <w:trHeight w:hRule="exact" w:val="284"/>
          <w:jc w:val="center"/>
        </w:trPr>
        <w:tc>
          <w:tcPr>
            <w:tcW w:w="421" w:type="dxa"/>
            <w:vAlign w:val="bottom"/>
          </w:tcPr>
          <w:p w14:paraId="24527420"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27</w:t>
            </w:r>
          </w:p>
        </w:tc>
        <w:tc>
          <w:tcPr>
            <w:tcW w:w="10824" w:type="dxa"/>
            <w:vAlign w:val="bottom"/>
          </w:tcPr>
          <w:p w14:paraId="0A3DC486"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cambio de interruptores 52J23 y 52J3 en S/E Charrúa 220 kV</w:t>
            </w:r>
          </w:p>
        </w:tc>
        <w:tc>
          <w:tcPr>
            <w:tcW w:w="1063" w:type="dxa"/>
            <w:vAlign w:val="bottom"/>
          </w:tcPr>
          <w:p w14:paraId="7EA8F46F"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D158-15</w:t>
            </w:r>
          </w:p>
        </w:tc>
        <w:tc>
          <w:tcPr>
            <w:tcW w:w="1154" w:type="dxa"/>
            <w:vAlign w:val="bottom"/>
          </w:tcPr>
          <w:p w14:paraId="32B64986"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TransChile</w:t>
            </w:r>
          </w:p>
        </w:tc>
      </w:tr>
      <w:tr w:rsidR="00A33A22" w:rsidRPr="00E079C1" w14:paraId="74B4E483" w14:textId="77777777" w:rsidTr="0087158B">
        <w:trPr>
          <w:trHeight w:hRule="exact" w:val="284"/>
          <w:jc w:val="center"/>
        </w:trPr>
        <w:tc>
          <w:tcPr>
            <w:tcW w:w="421" w:type="dxa"/>
            <w:vAlign w:val="bottom"/>
          </w:tcPr>
          <w:p w14:paraId="35C0035E"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lastRenderedPageBreak/>
              <w:t>28</w:t>
            </w:r>
          </w:p>
        </w:tc>
        <w:tc>
          <w:tcPr>
            <w:tcW w:w="10824" w:type="dxa"/>
            <w:vAlign w:val="bottom"/>
          </w:tcPr>
          <w:p w14:paraId="224E063E"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cambio de interruptores 52JS, 52JCE1, 52J6, 52JZ3 y 52J7 en S/E Alto Jahuel 220 kV</w:t>
            </w:r>
          </w:p>
        </w:tc>
        <w:tc>
          <w:tcPr>
            <w:tcW w:w="1063" w:type="dxa"/>
            <w:vAlign w:val="bottom"/>
          </w:tcPr>
          <w:p w14:paraId="26522AE1"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D158-15</w:t>
            </w:r>
          </w:p>
        </w:tc>
        <w:tc>
          <w:tcPr>
            <w:tcW w:w="1154" w:type="dxa"/>
            <w:vAlign w:val="bottom"/>
          </w:tcPr>
          <w:p w14:paraId="3943AF9D"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77A2F7C2" w14:textId="77777777" w:rsidTr="0087158B">
        <w:trPr>
          <w:trHeight w:hRule="exact" w:val="284"/>
          <w:jc w:val="center"/>
        </w:trPr>
        <w:tc>
          <w:tcPr>
            <w:tcW w:w="421" w:type="dxa"/>
            <w:vAlign w:val="bottom"/>
          </w:tcPr>
          <w:p w14:paraId="5AAF648F"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29</w:t>
            </w:r>
          </w:p>
        </w:tc>
        <w:tc>
          <w:tcPr>
            <w:tcW w:w="10824" w:type="dxa"/>
            <w:vAlign w:val="bottom"/>
          </w:tcPr>
          <w:p w14:paraId="15B19C3E"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cambio de interruptores 52JT5, 52JT6 y 52J15 en S/E Charrúa 220 kV</w:t>
            </w:r>
          </w:p>
        </w:tc>
        <w:tc>
          <w:tcPr>
            <w:tcW w:w="1063" w:type="dxa"/>
            <w:vAlign w:val="bottom"/>
          </w:tcPr>
          <w:p w14:paraId="59C3A547"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D158-15</w:t>
            </w:r>
          </w:p>
        </w:tc>
        <w:tc>
          <w:tcPr>
            <w:tcW w:w="1154" w:type="dxa"/>
            <w:vAlign w:val="bottom"/>
          </w:tcPr>
          <w:p w14:paraId="41A87BD2"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22E3E175" w14:textId="77777777" w:rsidTr="0087158B">
        <w:trPr>
          <w:trHeight w:hRule="exact" w:val="284"/>
          <w:jc w:val="center"/>
        </w:trPr>
        <w:tc>
          <w:tcPr>
            <w:tcW w:w="421" w:type="dxa"/>
            <w:vAlign w:val="bottom"/>
          </w:tcPr>
          <w:p w14:paraId="4207D0D3"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30</w:t>
            </w:r>
          </w:p>
        </w:tc>
        <w:tc>
          <w:tcPr>
            <w:tcW w:w="10824" w:type="dxa"/>
            <w:vAlign w:val="bottom"/>
          </w:tcPr>
          <w:p w14:paraId="40E31887"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de ampliación S/E Temuco 220 kV</w:t>
            </w:r>
          </w:p>
        </w:tc>
        <w:tc>
          <w:tcPr>
            <w:tcW w:w="1063" w:type="dxa"/>
            <w:vAlign w:val="bottom"/>
          </w:tcPr>
          <w:p w14:paraId="6330BFC5"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D158-15</w:t>
            </w:r>
          </w:p>
        </w:tc>
        <w:tc>
          <w:tcPr>
            <w:tcW w:w="1154" w:type="dxa"/>
            <w:vAlign w:val="bottom"/>
          </w:tcPr>
          <w:p w14:paraId="6039C267"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5F766445" w14:textId="77777777" w:rsidTr="0087158B">
        <w:trPr>
          <w:trHeight w:hRule="exact" w:val="284"/>
          <w:jc w:val="center"/>
        </w:trPr>
        <w:tc>
          <w:tcPr>
            <w:tcW w:w="421" w:type="dxa"/>
            <w:vAlign w:val="bottom"/>
          </w:tcPr>
          <w:p w14:paraId="1B4CF888"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31</w:t>
            </w:r>
          </w:p>
        </w:tc>
        <w:tc>
          <w:tcPr>
            <w:tcW w:w="10824" w:type="dxa"/>
            <w:vAlign w:val="bottom"/>
          </w:tcPr>
          <w:p w14:paraId="72E747A1"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Normalización en S/E Alto Jahuel 220 kV</w:t>
            </w:r>
          </w:p>
        </w:tc>
        <w:tc>
          <w:tcPr>
            <w:tcW w:w="1063" w:type="dxa"/>
            <w:vAlign w:val="bottom"/>
          </w:tcPr>
          <w:p w14:paraId="2DB3DD9B"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D373-16</w:t>
            </w:r>
          </w:p>
        </w:tc>
        <w:tc>
          <w:tcPr>
            <w:tcW w:w="1154" w:type="dxa"/>
            <w:vAlign w:val="bottom"/>
          </w:tcPr>
          <w:p w14:paraId="68494F5C"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2C7FE48A" w14:textId="77777777" w:rsidTr="0087158B">
        <w:trPr>
          <w:trHeight w:hRule="exact" w:val="284"/>
          <w:jc w:val="center"/>
        </w:trPr>
        <w:tc>
          <w:tcPr>
            <w:tcW w:w="421" w:type="dxa"/>
            <w:vAlign w:val="bottom"/>
          </w:tcPr>
          <w:p w14:paraId="5BF1A1D4"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32</w:t>
            </w:r>
          </w:p>
        </w:tc>
        <w:tc>
          <w:tcPr>
            <w:tcW w:w="10824" w:type="dxa"/>
            <w:vAlign w:val="bottom"/>
          </w:tcPr>
          <w:p w14:paraId="5FDA1808"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Aumento de capacidad de la línea 1x220 kV Cardones - Carrera Pinto - Diego de Almagro</w:t>
            </w:r>
          </w:p>
        </w:tc>
        <w:tc>
          <w:tcPr>
            <w:tcW w:w="1063" w:type="dxa"/>
            <w:vAlign w:val="bottom"/>
          </w:tcPr>
          <w:p w14:paraId="4CD8D8D3"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D158-15</w:t>
            </w:r>
          </w:p>
        </w:tc>
        <w:tc>
          <w:tcPr>
            <w:tcW w:w="1154" w:type="dxa"/>
            <w:vAlign w:val="bottom"/>
          </w:tcPr>
          <w:p w14:paraId="36030266"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r w:rsidR="00A33A22" w:rsidRPr="00E079C1" w14:paraId="17584978" w14:textId="77777777" w:rsidTr="0087158B">
        <w:trPr>
          <w:trHeight w:hRule="exact" w:val="284"/>
          <w:jc w:val="center"/>
        </w:trPr>
        <w:tc>
          <w:tcPr>
            <w:tcW w:w="421" w:type="dxa"/>
            <w:vAlign w:val="bottom"/>
          </w:tcPr>
          <w:p w14:paraId="416F41AC"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33</w:t>
            </w:r>
          </w:p>
        </w:tc>
        <w:tc>
          <w:tcPr>
            <w:tcW w:w="10824" w:type="dxa"/>
            <w:vAlign w:val="bottom"/>
          </w:tcPr>
          <w:p w14:paraId="64373E85"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Obra nueva Línea Ancoa –A. Jahuel 2x500 kV (2do cto)</w:t>
            </w:r>
          </w:p>
        </w:tc>
        <w:tc>
          <w:tcPr>
            <w:tcW w:w="1063" w:type="dxa"/>
            <w:vAlign w:val="bottom"/>
          </w:tcPr>
          <w:p w14:paraId="366668C2"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D310-13</w:t>
            </w:r>
          </w:p>
        </w:tc>
        <w:tc>
          <w:tcPr>
            <w:tcW w:w="1154" w:type="dxa"/>
            <w:vAlign w:val="bottom"/>
          </w:tcPr>
          <w:p w14:paraId="11CD984C"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AJTE</w:t>
            </w:r>
          </w:p>
        </w:tc>
      </w:tr>
      <w:tr w:rsidR="00A33A22" w:rsidRPr="00E079C1" w14:paraId="75329A42" w14:textId="77777777" w:rsidTr="0087158B">
        <w:trPr>
          <w:trHeight w:hRule="exact" w:val="284"/>
          <w:jc w:val="center"/>
        </w:trPr>
        <w:tc>
          <w:tcPr>
            <w:tcW w:w="421" w:type="dxa"/>
            <w:vAlign w:val="bottom"/>
          </w:tcPr>
          <w:p w14:paraId="31073A5D"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color w:val="000000"/>
                <w:sz w:val="18"/>
                <w:szCs w:val="18"/>
              </w:rPr>
              <w:t>34</w:t>
            </w:r>
          </w:p>
        </w:tc>
        <w:tc>
          <w:tcPr>
            <w:tcW w:w="10824" w:type="dxa"/>
            <w:vAlign w:val="bottom"/>
          </w:tcPr>
          <w:p w14:paraId="7D56DD58" w14:textId="77777777" w:rsidR="00A33A22" w:rsidRPr="002247E4" w:rsidRDefault="00A33A22" w:rsidP="0087158B">
            <w:pPr>
              <w:rPr>
                <w:rFonts w:asciiTheme="minorHAnsi" w:hAnsiTheme="minorHAnsi" w:cstheme="minorHAnsi"/>
                <w:sz w:val="16"/>
                <w:szCs w:val="16"/>
              </w:rPr>
            </w:pPr>
            <w:r w:rsidRPr="002247E4">
              <w:rPr>
                <w:rFonts w:asciiTheme="minorHAnsi" w:hAnsiTheme="minorHAnsi" w:cstheme="minorHAnsi"/>
                <w:sz w:val="16"/>
                <w:szCs w:val="16"/>
              </w:rPr>
              <w:t>Línea Punta Cortés Tuniche 2x220kV</w:t>
            </w:r>
          </w:p>
        </w:tc>
        <w:tc>
          <w:tcPr>
            <w:tcW w:w="1063" w:type="dxa"/>
            <w:vAlign w:val="bottom"/>
          </w:tcPr>
          <w:p w14:paraId="087677D3" w14:textId="77777777" w:rsidR="00A33A22" w:rsidRPr="00E079C1" w:rsidRDefault="00A33A22" w:rsidP="0087158B">
            <w:pPr>
              <w:jc w:val="center"/>
              <w:rPr>
                <w:rFonts w:asciiTheme="minorHAnsi" w:hAnsiTheme="minorHAnsi" w:cstheme="minorHAnsi"/>
                <w:sz w:val="18"/>
                <w:szCs w:val="18"/>
              </w:rPr>
            </w:pPr>
            <w:r w:rsidRPr="00E079C1">
              <w:rPr>
                <w:rFonts w:asciiTheme="minorHAnsi" w:hAnsiTheme="minorHAnsi" w:cstheme="minorHAnsi"/>
                <w:sz w:val="18"/>
                <w:szCs w:val="18"/>
              </w:rPr>
              <w:t>D942-09</w:t>
            </w:r>
          </w:p>
        </w:tc>
        <w:tc>
          <w:tcPr>
            <w:tcW w:w="1154" w:type="dxa"/>
            <w:vAlign w:val="bottom"/>
          </w:tcPr>
          <w:p w14:paraId="43DFA10F" w14:textId="77777777" w:rsidR="00A33A22" w:rsidRPr="00E079C1" w:rsidRDefault="00A33A22" w:rsidP="0087158B">
            <w:pPr>
              <w:jc w:val="center"/>
              <w:rPr>
                <w:rFonts w:asciiTheme="minorHAnsi" w:hAnsiTheme="minorHAnsi" w:cstheme="minorHAnsi"/>
                <w:sz w:val="20"/>
                <w:szCs w:val="20"/>
              </w:rPr>
            </w:pPr>
            <w:r w:rsidRPr="00E079C1">
              <w:rPr>
                <w:rFonts w:asciiTheme="minorHAnsi" w:hAnsiTheme="minorHAnsi" w:cstheme="minorHAnsi"/>
                <w:sz w:val="20"/>
                <w:szCs w:val="20"/>
              </w:rPr>
              <w:t>Transelec</w:t>
            </w:r>
          </w:p>
        </w:tc>
      </w:tr>
    </w:tbl>
    <w:p w14:paraId="3154BFB4" w14:textId="77777777" w:rsidR="00A33A22" w:rsidRDefault="00A33A22" w:rsidP="00A33A22"/>
    <w:p w14:paraId="1B4B1B42" w14:textId="77777777" w:rsidR="00A33A22" w:rsidRDefault="00A33A22" w:rsidP="00A33A22"/>
    <w:p w14:paraId="2B6175AA" w14:textId="77777777" w:rsidR="00A33A22" w:rsidRDefault="00A33A22" w:rsidP="00A33A22"/>
    <w:p w14:paraId="54EBC78F" w14:textId="77777777" w:rsidR="00A33A22" w:rsidRDefault="00A33A22" w:rsidP="00A33A22">
      <w:pPr>
        <w:sectPr w:rsidR="00A33A22" w:rsidSect="0087158B">
          <w:pgSz w:w="15842" w:h="12242" w:orient="landscape" w:code="1"/>
          <w:pgMar w:top="1134" w:right="1134" w:bottom="1418" w:left="1134" w:header="851" w:footer="1134" w:gutter="0"/>
          <w:cols w:space="708"/>
          <w:titlePg/>
          <w:docGrid w:linePitch="360"/>
        </w:sectPr>
      </w:pPr>
    </w:p>
    <w:p w14:paraId="745399C1" w14:textId="77777777" w:rsidR="00A33A22" w:rsidRDefault="00A33A22" w:rsidP="00A33A22">
      <w:r>
        <w:lastRenderedPageBreak/>
        <w:t>Respecto del listado anterior, y en respuesta al Oficio N°688, Interchile señaló expresamente no tener labores de ampliación asociadas al proyecto 1. “</w:t>
      </w:r>
      <w:r w:rsidRPr="0000207E">
        <w:t>Obra de ampliación Tendido Segundo Circuito Línea 2x220 kV Encuentro</w:t>
      </w:r>
      <w:r>
        <w:t>-</w:t>
      </w:r>
      <w:r w:rsidRPr="0000207E">
        <w:t>Lagunas</w:t>
      </w:r>
      <w:r>
        <w:t>”. Asimismo, el Grupo Saesa, en representación de Eletrans y SATT, no indicó descripción ni existencia de labores de ampliación asociadas a los proyectos 2. “</w:t>
      </w:r>
      <w:r w:rsidRPr="0000207E">
        <w:t>Obra de tendido segundo circuito línea 2x220 kV Cardones</w:t>
      </w:r>
      <w:r>
        <w:t>-</w:t>
      </w:r>
      <w:r w:rsidRPr="0000207E">
        <w:t>Diego de Almagro, con secc. En S/E Carrera Pinto</w:t>
      </w:r>
      <w:r>
        <w:t>”, 3. “</w:t>
      </w:r>
      <w:r w:rsidRPr="0000207E">
        <w:t>Tendido segundo circuito línea 2x220 kV Ciruelos</w:t>
      </w:r>
      <w:r>
        <w:t>-</w:t>
      </w:r>
      <w:r w:rsidRPr="0000207E">
        <w:t>Pichirropulli</w:t>
      </w:r>
      <w:r>
        <w:t>”, y 4. “</w:t>
      </w:r>
      <w:r w:rsidRPr="0000207E">
        <w:t>Obra de ampliación S/E San Andrés 220 kV</w:t>
      </w:r>
      <w:r>
        <w:t>”</w:t>
      </w:r>
      <w:r>
        <w:rPr>
          <w:rStyle w:val="Refdenotaalpie"/>
        </w:rPr>
        <w:footnoteReference w:id="24"/>
      </w:r>
      <w:r>
        <w:t>.</w:t>
      </w:r>
    </w:p>
    <w:p w14:paraId="463E7507" w14:textId="77777777" w:rsidR="00A33A22" w:rsidRDefault="00A33A22" w:rsidP="00A33A22">
      <w:r>
        <w:t>De esta forma, el Consultor analizó las labores de ampliación vinculadas a las obras de ampliación 5 a 34 del cuadro anterior descritas por el propietario respectivo.</w:t>
      </w:r>
    </w:p>
    <w:p w14:paraId="651C6761" w14:textId="77777777" w:rsidR="00A33A22" w:rsidRPr="00F43502" w:rsidRDefault="00A33A22" w:rsidP="00A33A22">
      <w:pPr>
        <w:pStyle w:val="Ttulo3"/>
      </w:pPr>
      <w:bookmarkStart w:id="340" w:name="_Toc34686699"/>
      <w:bookmarkStart w:id="341" w:name="_Toc38396552"/>
      <w:r w:rsidRPr="00F43502">
        <w:t>Metodología para Determinación del V.I. de Labores de Ampliación</w:t>
      </w:r>
      <w:bookmarkEnd w:id="340"/>
      <w:bookmarkEnd w:id="341"/>
    </w:p>
    <w:p w14:paraId="0DB6EC47" w14:textId="77777777" w:rsidR="00A33A22" w:rsidRDefault="00A33A22" w:rsidP="00A33A22">
      <w:r>
        <w:t>Para la determinación del V.I. de las labores de ampliación asociadas a las obras de ampliación indicadas, así como del descuento a aplicar por lo ya recaudado, el Consultor se sujetó a lo indicado en las Bases, las que se presentan bastante específicas, es decir:</w:t>
      </w:r>
    </w:p>
    <w:p w14:paraId="3D9312D2" w14:textId="77777777" w:rsidR="00A33A22" w:rsidRDefault="00A33A22" w:rsidP="000519D3">
      <w:pPr>
        <w:pStyle w:val="Prrafodelista"/>
        <w:numPr>
          <w:ilvl w:val="0"/>
          <w:numId w:val="73"/>
        </w:numPr>
        <w:spacing w:after="160" w:line="259" w:lineRule="auto"/>
      </w:pPr>
      <w:r w:rsidRPr="00D848A0">
        <w:t>La valorización de las labores de ampliación debe considerar los precios vigentes al momento de adjudicación de las obras de ampliación.</w:t>
      </w:r>
    </w:p>
    <w:p w14:paraId="4E45D083" w14:textId="77777777" w:rsidR="00A33A22" w:rsidRPr="00D848A0" w:rsidRDefault="00A33A22" w:rsidP="00A33A22">
      <w:pPr>
        <w:pStyle w:val="Prrafodelista"/>
      </w:pPr>
    </w:p>
    <w:p w14:paraId="675D23B4" w14:textId="77777777" w:rsidR="00A33A22" w:rsidRDefault="00A33A22" w:rsidP="000519D3">
      <w:pPr>
        <w:pStyle w:val="Prrafodelista"/>
        <w:numPr>
          <w:ilvl w:val="0"/>
          <w:numId w:val="73"/>
        </w:numPr>
        <w:spacing w:after="160" w:line="259" w:lineRule="auto"/>
      </w:pPr>
      <w:r w:rsidRPr="00D848A0">
        <w:t>Los recursos utilizados en las labores de ampliación deben corresponder a los mínimos necesarios para construir la obra de ampliación respectiva.</w:t>
      </w:r>
    </w:p>
    <w:p w14:paraId="7B2FA2BA" w14:textId="77777777" w:rsidR="00A33A22" w:rsidRPr="00D848A0" w:rsidRDefault="00A33A22" w:rsidP="00A33A22">
      <w:pPr>
        <w:pStyle w:val="Prrafodelista"/>
      </w:pPr>
    </w:p>
    <w:p w14:paraId="6D82C0D0" w14:textId="77777777" w:rsidR="00A33A22" w:rsidRDefault="00A33A22" w:rsidP="000519D3">
      <w:pPr>
        <w:pStyle w:val="Prrafodelista"/>
        <w:numPr>
          <w:ilvl w:val="0"/>
          <w:numId w:val="73"/>
        </w:numPr>
        <w:spacing w:after="160" w:line="259" w:lineRule="auto"/>
      </w:pPr>
      <w:r w:rsidRPr="00D848A0">
        <w:t>Los valores obtenidos deben actualizarse mediante variación del IPC a la fecha de referencia del estudio, es decir, al 31 de diciembre 2017.</w:t>
      </w:r>
    </w:p>
    <w:p w14:paraId="4C2BE685" w14:textId="77777777" w:rsidR="00A33A22" w:rsidRPr="00D848A0" w:rsidRDefault="00A33A22" w:rsidP="00A33A22">
      <w:pPr>
        <w:pStyle w:val="Prrafodelista"/>
      </w:pPr>
    </w:p>
    <w:p w14:paraId="4B375901" w14:textId="77777777" w:rsidR="00A33A22" w:rsidRDefault="00A33A22" w:rsidP="000519D3">
      <w:pPr>
        <w:pStyle w:val="Prrafodelista"/>
        <w:numPr>
          <w:ilvl w:val="0"/>
          <w:numId w:val="73"/>
        </w:numPr>
        <w:spacing w:after="160" w:line="259" w:lineRule="auto"/>
      </w:pPr>
      <w:r w:rsidRPr="007F6F00">
        <w:t>Al V.I. de las labores de ampliación resultante, debe descontarse el monto recuperado hasta la fecha de término de vigencia del Decreto N°23 T, es decir, hasta el 31 de diciembre de 2019.</w:t>
      </w:r>
      <w:r>
        <w:t xml:space="preserve"> </w:t>
      </w:r>
      <w:r w:rsidRPr="007F6F00">
        <w:t>El monto a recuperar debe ser estimado a partir del V.I. determinado para las labores de ampliación y de la vida útil de las obras de ampliación correspondientes.</w:t>
      </w:r>
    </w:p>
    <w:p w14:paraId="255E494A" w14:textId="77777777" w:rsidR="00A33A22" w:rsidRPr="00D73D08" w:rsidRDefault="00A33A22" w:rsidP="00A33A22">
      <w:pPr>
        <w:pStyle w:val="Prrafodelista"/>
      </w:pPr>
    </w:p>
    <w:p w14:paraId="2D2E7220" w14:textId="77777777" w:rsidR="00A33A22" w:rsidRPr="00D73D08" w:rsidRDefault="00A33A22" w:rsidP="000519D3">
      <w:pPr>
        <w:pStyle w:val="Prrafodelista"/>
        <w:numPr>
          <w:ilvl w:val="0"/>
          <w:numId w:val="73"/>
        </w:numPr>
        <w:spacing w:after="160" w:line="259" w:lineRule="auto"/>
      </w:pPr>
      <w:r w:rsidRPr="00D73D08">
        <w:t>El V.I. resultante</w:t>
      </w:r>
      <w:r>
        <w:t>,</w:t>
      </w:r>
      <w:r w:rsidRPr="00D73D08">
        <w:t xml:space="preserve"> una vez descontado el monto recuperado</w:t>
      </w:r>
      <w:r>
        <w:t>,</w:t>
      </w:r>
      <w:r w:rsidRPr="00D73D08">
        <w:t xml:space="preserve"> debe ser anualizado, </w:t>
      </w:r>
      <w:r>
        <w:t>para</w:t>
      </w:r>
      <w:r w:rsidRPr="00D73D08">
        <w:t xml:space="preserve"> ser recuperado en los 4 años del cuatrienio tarifario.</w:t>
      </w:r>
    </w:p>
    <w:p w14:paraId="69DD1216" w14:textId="77777777" w:rsidR="00A33A22" w:rsidRPr="007F6F00" w:rsidRDefault="00A33A22" w:rsidP="00A33A22">
      <w:pPr>
        <w:pStyle w:val="Prrafodelista"/>
      </w:pPr>
    </w:p>
    <w:p w14:paraId="610BB560" w14:textId="77777777" w:rsidR="00A33A22" w:rsidRDefault="00A33A22" w:rsidP="00A33A22"/>
    <w:p w14:paraId="193A067C" w14:textId="77777777" w:rsidR="00A33A22" w:rsidRPr="000B5CD5" w:rsidRDefault="00A33A22" w:rsidP="00A33A22">
      <w:r w:rsidRPr="000B5CD5">
        <w:t xml:space="preserve">Debe notarse que las Bases no hacen referencia a la tasa de descuento a utilizar, existiendo dos tasas de referencia, a saber, la tasa del 10% antes de impuestos correspondiente a la tasa vigente cuando las obras empezaron a remunerarse, y la tasa de 7% después de impuesto establecida en la </w:t>
      </w:r>
      <w:r w:rsidRPr="000B5CD5">
        <w:lastRenderedPageBreak/>
        <w:t>normativa actualmente en vigencia. Considerando que la tasa con la que se remunerará la infraestructura de transmisión cuya valorización se acomete en el presente estudio corresponde al 7% después de impuesto y considerando además lo señalado en comunicación de la secretaría técnica del estudio</w:t>
      </w:r>
      <w:r w:rsidRPr="000B5CD5">
        <w:rPr>
          <w:rStyle w:val="Refdenotaalpie"/>
        </w:rPr>
        <w:footnoteReference w:id="25"/>
      </w:r>
      <w:r w:rsidRPr="000B5CD5">
        <w:t>, se ha optado por considerar una tasa del 10% antes de impuesto para valorar los flujos del período hasta el 31 de diciembre de 2019, y una tasa de 7% para los flujos del período posterior, es decir los correspondientes a la anualidad de labores de ampliación a recuperar</w:t>
      </w:r>
      <w:r w:rsidRPr="000B5CD5">
        <w:rPr>
          <w:rStyle w:val="Refdenotaalpie"/>
        </w:rPr>
        <w:footnoteReference w:id="26"/>
      </w:r>
      <w:r w:rsidRPr="000B5CD5">
        <w:t>.</w:t>
      </w:r>
    </w:p>
    <w:p w14:paraId="62177805" w14:textId="77777777" w:rsidR="00A33A22" w:rsidRDefault="00A33A22" w:rsidP="00A33A22">
      <w:r w:rsidRPr="000B5CD5">
        <w:t xml:space="preserve">Asimismo, y por consistencia, la utilización de una tasa después de impuesto, requiere determinar el correspondiente ajuste por efecto de impuesto a la renta, </w:t>
      </w:r>
      <w:r w:rsidRPr="00E1325A">
        <w:t>en línea con la aplicación de este ajuste para el resto de las instalaciones a valorizar.</w:t>
      </w:r>
    </w:p>
    <w:p w14:paraId="396441C4" w14:textId="77777777" w:rsidR="00A33A22" w:rsidRDefault="00A33A22" w:rsidP="00A33A22"/>
    <w:p w14:paraId="563BCFE6" w14:textId="77777777" w:rsidR="00A33A22" w:rsidRPr="00454EFC" w:rsidRDefault="00A33A22" w:rsidP="00A33A22">
      <w:pPr>
        <w:pStyle w:val="Ttulo4"/>
        <w:rPr>
          <w:b/>
          <w:bCs/>
          <w:u w:val="none"/>
        </w:rPr>
      </w:pPr>
      <w:bookmarkStart w:id="342" w:name="_Toc38396553"/>
      <w:r w:rsidRPr="00454EFC">
        <w:rPr>
          <w:b/>
          <w:bCs/>
          <w:u w:val="none"/>
        </w:rPr>
        <w:t>Determinación del VI de Labores de Ampliación y AVI a recuperar</w:t>
      </w:r>
      <w:bookmarkEnd w:id="342"/>
    </w:p>
    <w:p w14:paraId="4FA38046" w14:textId="77777777" w:rsidR="00A33A22" w:rsidRDefault="00A33A22" w:rsidP="00A33A22">
      <w:r>
        <w:t>Así, y conforme a las disposiciones y lineamientos señalados, la metodología, procedimiento y criterios aplicados fueron los siguientes:</w:t>
      </w:r>
    </w:p>
    <w:p w14:paraId="4E7CCF7A" w14:textId="77777777" w:rsidR="00A33A22" w:rsidRPr="00E81EF9" w:rsidRDefault="00A33A22" w:rsidP="000519D3">
      <w:pPr>
        <w:pStyle w:val="Prrafodelista"/>
        <w:numPr>
          <w:ilvl w:val="0"/>
          <w:numId w:val="74"/>
        </w:numPr>
        <w:spacing w:after="160" w:line="259" w:lineRule="auto"/>
      </w:pPr>
      <w:r w:rsidRPr="00E81EF9">
        <w:t>Se analizó cada obra de ampliación en términos de la procedencia de reconocer para ellas la existencia de labores de ampliación, análisis que se practicó respecto de los antecedentes aportados por las empresas desarrolladoras y/o propietarias de los proyectos. En caso de verificarse que ninguna de las actividades descritas para una obra de ampliación determinada cumpliera con el concepto de labor de ampliación a juicio del Consultor, entonces no correspondería reconocer costos por labores de ampliación a dicha obra. Producto de este análisis se verificó que los proyectos 5 a 34 estudiados presentan una o más actividades y/o faenas calificables efectivamente como labores de ampliación, si bien no todas las actividades presentadas cumplen el concepto según se señala en el punto 3 siguiente.</w:t>
      </w:r>
    </w:p>
    <w:p w14:paraId="25305131" w14:textId="77777777" w:rsidR="00A33A22" w:rsidRDefault="00A33A22" w:rsidP="00A33A22">
      <w:pPr>
        <w:pStyle w:val="Prrafodelista"/>
        <w:spacing w:after="160" w:line="259" w:lineRule="auto"/>
      </w:pPr>
    </w:p>
    <w:p w14:paraId="49A77E6C" w14:textId="77777777" w:rsidR="00A33A22" w:rsidRDefault="00A33A22" w:rsidP="000519D3">
      <w:pPr>
        <w:pStyle w:val="Prrafodelista"/>
        <w:numPr>
          <w:ilvl w:val="0"/>
          <w:numId w:val="74"/>
        </w:numPr>
        <w:spacing w:after="160" w:line="259" w:lineRule="auto"/>
      </w:pPr>
      <w:r w:rsidRPr="00D73D08">
        <w:t xml:space="preserve">Para los precios vigentes a la fecha de adjudicación de las obras de ampliación -precios unitarios- se adoptaron directamente los precios en dólares informados por las empresas </w:t>
      </w:r>
      <w:r w:rsidRPr="00D73D08">
        <w:lastRenderedPageBreak/>
        <w:t>para cada obra. Los mismos, aparte de reflejar el nivel y relación de precios a la fecha indicada, corresponden además a precios despejados de licitaciones competitivas.</w:t>
      </w:r>
    </w:p>
    <w:p w14:paraId="39A9C2DC" w14:textId="77777777" w:rsidR="00A33A22" w:rsidRPr="00D73D08" w:rsidRDefault="00A33A22" w:rsidP="00A33A22">
      <w:pPr>
        <w:pStyle w:val="Prrafodelista"/>
      </w:pPr>
    </w:p>
    <w:p w14:paraId="40A552A8" w14:textId="77777777" w:rsidR="00A33A22" w:rsidRDefault="00A33A22" w:rsidP="000519D3">
      <w:pPr>
        <w:pStyle w:val="Prrafodelista"/>
        <w:numPr>
          <w:ilvl w:val="0"/>
          <w:numId w:val="74"/>
        </w:numPr>
        <w:spacing w:after="160" w:line="259" w:lineRule="auto"/>
      </w:pPr>
      <w:r w:rsidRPr="00D73D08">
        <w:t xml:space="preserve">Los recursos </w:t>
      </w:r>
      <w:r>
        <w:t xml:space="preserve">directos </w:t>
      </w:r>
      <w:r w:rsidRPr="00D73D08">
        <w:t>involucrados</w:t>
      </w:r>
      <w:r>
        <w:t xml:space="preserve">, </w:t>
      </w:r>
      <w:r w:rsidRPr="00D73D08">
        <w:t xml:space="preserve">si bien fueron también informados por las empresas, fueron sujeto de examen por parte del Consultor, de modo de valorar las labores de ampliación desde una perspectiva </w:t>
      </w:r>
      <w:r>
        <w:t xml:space="preserve">de utilización de recursos mínimos necesarios, </w:t>
      </w:r>
      <w:r w:rsidRPr="00D73D08">
        <w:t>conforme las Bases lo señalan.</w:t>
      </w:r>
      <w:r>
        <w:t xml:space="preserve"> A este efecto, se estimó en general adecuados los recursos informados, si bien el Consultor desestimó partidas que, a su juicio, no corresponden a partidas a incorporar como concepto de labor de ampliación, tales como energización, pruebas de puesta en servicio, y montajes de componentes. Asimismo, se desestimaron, preliminarmente, partidas cuya descripción no resultó clara a efectos de su calificación. De esta forma se obtuvo el V.I. de costos directos a la fecha de adjudicación.</w:t>
      </w:r>
    </w:p>
    <w:p w14:paraId="2160BD9E" w14:textId="77777777" w:rsidR="00A33A22" w:rsidRDefault="00A33A22" w:rsidP="00A33A22">
      <w:pPr>
        <w:pStyle w:val="Prrafodelista"/>
      </w:pPr>
    </w:p>
    <w:p w14:paraId="17570DEC" w14:textId="77777777" w:rsidR="00A33A22" w:rsidRDefault="00A33A22" w:rsidP="00A33A22">
      <w:pPr>
        <w:pStyle w:val="Prrafodelista"/>
        <w:spacing w:after="160" w:line="259" w:lineRule="auto"/>
      </w:pPr>
      <w:r w:rsidRPr="00E81EF9">
        <w:t xml:space="preserve">El Consultor no efectuó diseños </w:t>
      </w:r>
      <w:r w:rsidRPr="00E81EF9">
        <w:rPr>
          <w:i/>
          <w:iCs/>
        </w:rPr>
        <w:t>green field</w:t>
      </w:r>
      <w:r w:rsidRPr="00E81EF9">
        <w:t xml:space="preserve"> específicos para asignar los recursos debido a que tal ejercicio, no sólo no está exigido en las Bases como sí lo está para el resto de actividades de montaje y habilitación de obras vinculadas al V.I. del inventario a valorizar, sino que principalmente debido a que las labores de ampliación se vinculan a actividades en extremo específicas que resultan de condiciones técnicas y operativas que enmarcaron el desarrollo de los proyectos, y que no han quedado registradas. De esta forma, se procedió a revisar los recursos informados por los propietarios, lo que, como se indicó, se estimaron adecuados no siendo evidente que la actividad pudo haberse acometido con una cantidad menor de recursos.</w:t>
      </w:r>
      <w:r>
        <w:t xml:space="preserve">  </w:t>
      </w:r>
    </w:p>
    <w:p w14:paraId="01BDE111" w14:textId="77777777" w:rsidR="00A33A22" w:rsidRDefault="00A33A22" w:rsidP="00A33A22">
      <w:pPr>
        <w:pStyle w:val="Prrafodelista"/>
      </w:pPr>
    </w:p>
    <w:p w14:paraId="6C7003D8" w14:textId="77777777" w:rsidR="00A33A22" w:rsidRDefault="00A33A22" w:rsidP="00A33A22">
      <w:pPr>
        <w:pStyle w:val="Prrafodelista"/>
      </w:pPr>
      <w:r>
        <w:t>Para determinar los costos indirectos se estableció el porcentaje que los costos indirectos informados representan del VI de las obras de ampliación respectivas, según el valor de V.I. adjudicado establecido en el decreto de valorización correspondiente</w:t>
      </w:r>
      <w:r>
        <w:rPr>
          <w:rStyle w:val="Refdenotaalpie"/>
        </w:rPr>
        <w:footnoteReference w:id="27"/>
      </w:r>
      <w:r>
        <w:t>. Conforme al monto de dicho V.I., se establecieron dos proporciones de costos indirectos, a saber, 40% para proyectos con V.I. bajo los US$ 9.000.000 y 25% para proyectos con V.I. superior. Con dichos porcentajes se estableció el V.I. de costos indirectos de labores de ampliación según el V.I. de costos directos</w:t>
      </w:r>
      <w:r>
        <w:rPr>
          <w:rStyle w:val="Refdenotaalpie"/>
        </w:rPr>
        <w:footnoteReference w:id="28"/>
      </w:r>
      <w:r>
        <w:t>.</w:t>
      </w:r>
    </w:p>
    <w:p w14:paraId="205057EE" w14:textId="77777777" w:rsidR="00A33A22" w:rsidRDefault="00A33A22" w:rsidP="00A33A22">
      <w:pPr>
        <w:pStyle w:val="Prrafodelista"/>
      </w:pPr>
    </w:p>
    <w:p w14:paraId="454A0394" w14:textId="77777777" w:rsidR="00A33A22" w:rsidRDefault="00A33A22" w:rsidP="00A33A22">
      <w:pPr>
        <w:pStyle w:val="Prrafodelista"/>
      </w:pPr>
      <w:r>
        <w:lastRenderedPageBreak/>
        <w:t>A juicio del Consultor los porcentajes indicados dan cuenta razonablemente de un nivel eficiente de costos indirectos para la magnitud de las obras en el rango estudiado.</w:t>
      </w:r>
    </w:p>
    <w:p w14:paraId="43780E7F" w14:textId="77777777" w:rsidR="00A33A22" w:rsidRPr="00D73D08" w:rsidRDefault="00A33A22" w:rsidP="00A33A22">
      <w:pPr>
        <w:pStyle w:val="Prrafodelista"/>
      </w:pPr>
    </w:p>
    <w:p w14:paraId="6FD0EDC8" w14:textId="77777777" w:rsidR="00A33A22" w:rsidRDefault="00A33A22" w:rsidP="000519D3">
      <w:pPr>
        <w:pStyle w:val="Prrafodelista"/>
        <w:numPr>
          <w:ilvl w:val="0"/>
          <w:numId w:val="74"/>
        </w:numPr>
        <w:spacing w:after="160" w:line="259" w:lineRule="auto"/>
      </w:pPr>
      <w:r w:rsidRPr="00D73D08">
        <w:t xml:space="preserve">Los </w:t>
      </w:r>
      <w:r>
        <w:t>V.I. resultantes</w:t>
      </w:r>
      <w:r>
        <w:rPr>
          <w:rStyle w:val="Refdenotaalpie"/>
        </w:rPr>
        <w:footnoteReference w:id="29"/>
      </w:r>
      <w:r w:rsidRPr="00D73D08">
        <w:t>, se establecieron en pesos chilenos a la fecha de adjudicación considerando el valor promedio mensual del dólar observado al mes de adjudicación</w:t>
      </w:r>
      <w:r>
        <w:rPr>
          <w:rStyle w:val="Refdenotaalpie"/>
        </w:rPr>
        <w:footnoteReference w:id="30"/>
      </w:r>
      <w:r w:rsidRPr="00D73D08">
        <w:t>. Dicho valor en pesos se llevó a pesos de diciembre de 2017 considerando la variación del IPC entre el mes de adjudicación y el mes de diciembre de 2017.</w:t>
      </w:r>
    </w:p>
    <w:p w14:paraId="3D3F1515" w14:textId="77777777" w:rsidR="00A33A22" w:rsidRPr="00D73D08" w:rsidRDefault="00A33A22" w:rsidP="00A33A22">
      <w:pPr>
        <w:pStyle w:val="Prrafodelista"/>
      </w:pPr>
    </w:p>
    <w:p w14:paraId="3818912F" w14:textId="77777777" w:rsidR="00A33A22" w:rsidRDefault="00A33A22" w:rsidP="000519D3">
      <w:pPr>
        <w:pStyle w:val="Prrafodelista"/>
        <w:numPr>
          <w:ilvl w:val="0"/>
          <w:numId w:val="74"/>
        </w:numPr>
        <w:spacing w:after="160" w:line="259" w:lineRule="auto"/>
      </w:pPr>
      <w:r w:rsidRPr="00D73D08">
        <w:t xml:space="preserve">El monto ya pagado se estableció </w:t>
      </w:r>
      <w:r w:rsidRPr="00B013CF">
        <w:t>según el valor presente de las cuotas mensuales</w:t>
      </w:r>
      <w:r w:rsidRPr="00D73D08">
        <w:t xml:space="preserve"> pagadas al propietario de la obra de ampliación</w:t>
      </w:r>
      <w:r>
        <w:t xml:space="preserve"> desde el mes de entrada en operación, y hasta diciembre de 2019</w:t>
      </w:r>
      <w:r w:rsidRPr="00D73D08">
        <w:t>, considerando que cada cuota de labor de ampliación es igual al valor mensualizado del V.I. de la labor de ampliación determinado conforme al punto anterior. Para determinar el factor de recuperación mensual correspondiente se utilizó la tasa mensual equivalente al 10% anual (0,797%), y la vida útil de la obra de ampliación respectiva</w:t>
      </w:r>
      <w:r>
        <w:rPr>
          <w:rStyle w:val="Refdenotaalpie"/>
        </w:rPr>
        <w:footnoteReference w:id="31"/>
      </w:r>
      <w:r w:rsidRPr="00D73D08">
        <w:t>.</w:t>
      </w:r>
    </w:p>
    <w:p w14:paraId="218687A6" w14:textId="77777777" w:rsidR="00A33A22" w:rsidRDefault="00A33A22" w:rsidP="00A33A22">
      <w:pPr>
        <w:pStyle w:val="Prrafodelista"/>
      </w:pPr>
    </w:p>
    <w:p w14:paraId="410EC166" w14:textId="77777777" w:rsidR="00A33A22" w:rsidRDefault="00A33A22" w:rsidP="000519D3">
      <w:pPr>
        <w:pStyle w:val="Prrafodelista"/>
        <w:numPr>
          <w:ilvl w:val="0"/>
          <w:numId w:val="74"/>
        </w:numPr>
        <w:spacing w:after="160" w:line="259" w:lineRule="auto"/>
      </w:pPr>
      <w:r w:rsidRPr="00D73D08">
        <w:t>El valor resultante fue descontado del V.I. de la labor de ampliación, y</w:t>
      </w:r>
      <w:r>
        <w:t xml:space="preserve"> valor resultante puesto al inicio del período de recuperación para proceder a anualizarlo</w:t>
      </w:r>
      <w:r w:rsidRPr="00D73D08">
        <w:t xml:space="preserve"> en cuatro cuotas</w:t>
      </w:r>
      <w:r>
        <w:t>,</w:t>
      </w:r>
      <w:r w:rsidRPr="00D73D08">
        <w:t xml:space="preserve"> utilizando la tasa de descuento </w:t>
      </w:r>
      <w:r>
        <w:t>(7%%), dando lugar al A.V.I. de labores de ampliación a recuperar en el cuadrienio.</w:t>
      </w:r>
    </w:p>
    <w:p w14:paraId="6E1E3494" w14:textId="77777777" w:rsidR="00A33A22" w:rsidRDefault="00A33A22" w:rsidP="00A33A22">
      <w:pPr>
        <w:pStyle w:val="Prrafodelista"/>
      </w:pPr>
    </w:p>
    <w:p w14:paraId="17D3F965" w14:textId="080DC0C4" w:rsidR="00A33A22" w:rsidRDefault="00A33A22" w:rsidP="00A33A22">
      <w:pPr>
        <w:pStyle w:val="Prrafodelista"/>
      </w:pPr>
      <w:r w:rsidRPr="00B013CF">
        <w:t xml:space="preserve">El detalle de la metodología aplicada se muestra en el Anexo </w:t>
      </w:r>
      <w:r w:rsidR="00DE1815">
        <w:t>VI_10_Labores de Ampliaición</w:t>
      </w:r>
      <w:r w:rsidRPr="00B013CF">
        <w:t>, documento “Metodología AVI Labores de Ampliación”. El cálculo correspondiente se incluye en la planilla “AVI Labores Ampliación Informe V2” del mismo anexo.</w:t>
      </w:r>
    </w:p>
    <w:p w14:paraId="3A135343" w14:textId="77777777" w:rsidR="00A33A22" w:rsidRDefault="00A33A22" w:rsidP="00A33A22">
      <w:pPr>
        <w:pStyle w:val="Prrafodelista"/>
      </w:pPr>
    </w:p>
    <w:p w14:paraId="126DF454" w14:textId="77777777" w:rsidR="00A33A22" w:rsidRDefault="00A33A22" w:rsidP="00A33A22">
      <w:pPr>
        <w:pStyle w:val="Ttulo4"/>
        <w:rPr>
          <w:b/>
          <w:bCs/>
          <w:u w:val="none"/>
        </w:rPr>
      </w:pPr>
      <w:bookmarkStart w:id="343" w:name="_Toc38396554"/>
      <w:r w:rsidRPr="00454EFC">
        <w:rPr>
          <w:b/>
          <w:bCs/>
          <w:u w:val="none"/>
        </w:rPr>
        <w:t>Determinación de Ajuste por Impuesto a la Renta</w:t>
      </w:r>
      <w:bookmarkEnd w:id="343"/>
    </w:p>
    <w:p w14:paraId="1F42FCD4" w14:textId="77777777" w:rsidR="00A33A22" w:rsidRDefault="00A33A22" w:rsidP="00A33A22">
      <w:r>
        <w:t>Para determinar el ajuste por impuesto a la renta para labores de ampliación se procedió de la siguiente forma:</w:t>
      </w:r>
    </w:p>
    <w:p w14:paraId="67EA2156" w14:textId="77777777" w:rsidR="00A33A22" w:rsidRDefault="00A33A22" w:rsidP="000519D3">
      <w:pPr>
        <w:pStyle w:val="Prrafodelista"/>
        <w:numPr>
          <w:ilvl w:val="0"/>
          <w:numId w:val="82"/>
        </w:numPr>
      </w:pPr>
      <w:r>
        <w:t>Se considera la tasa de 7% después de impuesto.</w:t>
      </w:r>
    </w:p>
    <w:p w14:paraId="1C0DD5A8" w14:textId="77777777" w:rsidR="00A33A22" w:rsidRDefault="00A33A22" w:rsidP="00A33A22">
      <w:pPr>
        <w:pStyle w:val="Prrafodelista"/>
      </w:pPr>
    </w:p>
    <w:p w14:paraId="59CA59B5" w14:textId="77777777" w:rsidR="00A33A22" w:rsidRDefault="00A33A22" w:rsidP="000519D3">
      <w:pPr>
        <w:pStyle w:val="Prrafodelista"/>
        <w:numPr>
          <w:ilvl w:val="0"/>
          <w:numId w:val="82"/>
        </w:numPr>
      </w:pPr>
      <w:r>
        <w:lastRenderedPageBreak/>
        <w:t>Se considera como vida útil económica a la informada como vida útil de la obra de ampliación respectiva.</w:t>
      </w:r>
    </w:p>
    <w:p w14:paraId="42E06020" w14:textId="77777777" w:rsidR="00A33A22" w:rsidRDefault="00A33A22" w:rsidP="00A33A22">
      <w:pPr>
        <w:pStyle w:val="Prrafodelista"/>
      </w:pPr>
    </w:p>
    <w:p w14:paraId="34D490A1" w14:textId="77777777" w:rsidR="00A33A22" w:rsidRDefault="00A33A22" w:rsidP="000519D3">
      <w:pPr>
        <w:pStyle w:val="Prrafodelista"/>
        <w:numPr>
          <w:ilvl w:val="0"/>
          <w:numId w:val="82"/>
        </w:numPr>
      </w:pPr>
      <w:r>
        <w:t xml:space="preserve">Se consideró al VI de labores de ampliación como un activo no itemizable, asignándolo a un solo concepto de vida útil tributaria según la resolución N°43 del SII. Lo anterior debido a que la vida útil económica de la obra de ampliación, </w:t>
      </w:r>
      <w:r w:rsidRPr="00B81A44">
        <w:t>con la cual debe contrastarse la vida útil tributaria aparece como un valor consolidado</w:t>
      </w:r>
      <w:r>
        <w:t>. En el caso de labores de ampliación vinculadas a obras de ampliación en líneas, se utilizó el ítem E1-4) “Conductores”, correspondiente a 20 años. En el caso de labores vinculadas a obras de ampliación en subestaciones se consideró el ítem E1-6) “Construcciones y casetas de entronque”, también correspondiente a 20 años.</w:t>
      </w:r>
    </w:p>
    <w:p w14:paraId="59BD44A2" w14:textId="77777777" w:rsidR="00A33A22" w:rsidRDefault="00A33A22" w:rsidP="00A33A22">
      <w:pPr>
        <w:pStyle w:val="Prrafodelista"/>
      </w:pPr>
    </w:p>
    <w:p w14:paraId="4CFED404" w14:textId="77777777" w:rsidR="00A33A22" w:rsidRDefault="00A33A22" w:rsidP="000519D3">
      <w:pPr>
        <w:pStyle w:val="Prrafodelista"/>
        <w:numPr>
          <w:ilvl w:val="0"/>
          <w:numId w:val="82"/>
        </w:numPr>
      </w:pPr>
      <w:r>
        <w:t>El ajuste se practicó utilizando la expresión que para este concepto se establece en el punto 3.7 de las Bases.</w:t>
      </w:r>
    </w:p>
    <w:p w14:paraId="67187D22" w14:textId="77777777" w:rsidR="00A33A22" w:rsidRDefault="00A33A22" w:rsidP="00A33A22">
      <w:pPr>
        <w:pStyle w:val="Prrafodelista"/>
      </w:pPr>
    </w:p>
    <w:p w14:paraId="31857FD5" w14:textId="77777777" w:rsidR="00A33A22" w:rsidRDefault="00A33A22" w:rsidP="000519D3">
      <w:pPr>
        <w:pStyle w:val="Prrafodelista"/>
        <w:numPr>
          <w:ilvl w:val="0"/>
          <w:numId w:val="82"/>
        </w:numPr>
      </w:pPr>
      <w:r>
        <w:t>Como el AEIR determinado de la forma señalada, supone un flujo anual que debe aportarse durante la vida útil del proyecto, para su recuperación en el período cuadrienal que se inicia en 2020, se procedió a mensualizar dicho valor anual, y a determinar el valor presente de las cuotas mensuales resultantes que correspondería aplicar hasta el término de la vida útil. El valor presente obtenido se anualizó en los cuatro años de recupero.</w:t>
      </w:r>
    </w:p>
    <w:p w14:paraId="6985D93B" w14:textId="77777777" w:rsidR="00A33A22" w:rsidRDefault="00A33A22" w:rsidP="00A33A22">
      <w:pPr>
        <w:pStyle w:val="Prrafodelista"/>
      </w:pPr>
    </w:p>
    <w:p w14:paraId="4EEB97E1" w14:textId="77777777" w:rsidR="00A33A22" w:rsidRDefault="00A33A22" w:rsidP="000519D3">
      <w:pPr>
        <w:pStyle w:val="Prrafodelista"/>
        <w:numPr>
          <w:ilvl w:val="0"/>
          <w:numId w:val="82"/>
        </w:numPr>
      </w:pPr>
      <w:r>
        <w:t>Finalmente, al AVI a recuperar en el cuadrienio corresponde a la suma del AVI determinado conforme al punto anterior más el ajuste AEIR, dando lugar al AVI ajustado a recuperar en el siguiente cuadrienio.</w:t>
      </w:r>
    </w:p>
    <w:p w14:paraId="3F2E7EB6" w14:textId="77777777" w:rsidR="00A33A22" w:rsidRDefault="00A33A22" w:rsidP="00A33A22">
      <w:pPr>
        <w:spacing w:after="160" w:line="259" w:lineRule="auto"/>
      </w:pPr>
    </w:p>
    <w:p w14:paraId="4B40BCF3" w14:textId="0A3DBDFC" w:rsidR="00FE12C9" w:rsidRDefault="00A33A22" w:rsidP="00A33A22">
      <w:pPr>
        <w:spacing w:after="160" w:line="259" w:lineRule="auto"/>
      </w:pPr>
      <w:r>
        <w:t>El detalle del procedimiento indicado está contenido en el documento “</w:t>
      </w:r>
      <w:r w:rsidRPr="00B013CF">
        <w:t>Metodología AVI Labores de Ampliación</w:t>
      </w:r>
      <w:r>
        <w:t xml:space="preserve">” y en la planilla “AEIR Labores de Ampliación” del </w:t>
      </w:r>
      <w:r w:rsidR="00DE1815">
        <w:t>VI_10_Labores de Ampliación</w:t>
      </w:r>
      <w:r>
        <w:t>.</w:t>
      </w:r>
    </w:p>
    <w:p w14:paraId="654C8285" w14:textId="77777777" w:rsidR="00725CE1" w:rsidRDefault="00725CE1" w:rsidP="00725CE1"/>
    <w:p w14:paraId="77DC672B" w14:textId="208AA8DC" w:rsidR="00EF315C" w:rsidRDefault="00EF315C" w:rsidP="00871C7A">
      <w:pPr>
        <w:pStyle w:val="Ttulo1"/>
      </w:pPr>
      <w:bookmarkStart w:id="344" w:name="_Toc38396555"/>
      <w:r w:rsidRPr="00871C7A">
        <w:t>DETERMINACIÓN DEL V.I.</w:t>
      </w:r>
      <w:bookmarkEnd w:id="344"/>
    </w:p>
    <w:p w14:paraId="027CB81F" w14:textId="43E27F13" w:rsidR="003E19A2" w:rsidRPr="003E19A2" w:rsidRDefault="003E19A2" w:rsidP="003E19A2">
      <w:pPr>
        <w:pStyle w:val="Ttulo2"/>
      </w:pPr>
      <w:bookmarkStart w:id="345" w:name="_Toc38396556"/>
      <w:r>
        <w:t>Introducción</w:t>
      </w:r>
      <w:bookmarkEnd w:id="345"/>
    </w:p>
    <w:p w14:paraId="5384C187" w14:textId="77777777" w:rsidR="003E19A2" w:rsidRDefault="003E19A2" w:rsidP="003E19A2">
      <w:r>
        <w:t>El cálculo del valor de inversión se realiza dependiendo si es para un tramo de transporte o tramo de subestación.</w:t>
      </w:r>
    </w:p>
    <w:p w14:paraId="27012CB7" w14:textId="77777777" w:rsidR="003E19A2" w:rsidRDefault="003E19A2" w:rsidP="003E19A2">
      <w:r>
        <w:lastRenderedPageBreak/>
        <w:t>Para los tramos de transporte identificados en la base de datos, se pueden presentar dos casos.</w:t>
      </w:r>
    </w:p>
    <w:p w14:paraId="731D25B2" w14:textId="77777777" w:rsidR="003E19A2" w:rsidRDefault="003E19A2" w:rsidP="003E19A2">
      <w:r>
        <w:tab/>
        <w:t>Transformadores de poder</w:t>
      </w:r>
    </w:p>
    <w:p w14:paraId="403C06DD" w14:textId="77777777" w:rsidR="003E19A2" w:rsidRDefault="003E19A2" w:rsidP="003E19A2">
      <w:r>
        <w:tab/>
        <w:t>Líneas de transmisión</w:t>
      </w:r>
    </w:p>
    <w:p w14:paraId="59E02706" w14:textId="77777777" w:rsidR="003E19A2" w:rsidRDefault="003E19A2" w:rsidP="003E19A2">
      <w:r>
        <w:t>En el caso de las subestaciones se detectan todos aquellos paños que pertenecen a los tramos de transporte definidos en el Informe Técnico Definitivo de Calificación de Instalaciones de los Sistemas de Transmisión para el Período 2020-2023, cualquiera sea su calificación, para no considerarlos en la valorización. Así, se tienen identificados todos los paños que cumplen una función propia de la subestación como paños acopladores, paños seccionadores, paños de equipos de compensación, paños de transformadores de servicios auxiliares, etc. Luego se identifican todas las instalaciones comunes que sí se deben considerar para la valorización tales como barras, patios, equipos de compensación, etc.</w:t>
      </w:r>
    </w:p>
    <w:p w14:paraId="202512B0" w14:textId="77777777" w:rsidR="003E19A2" w:rsidRDefault="003E19A2" w:rsidP="003E19A2">
      <w:r>
        <w:t>Para ambos casos, se obtiene el valor de inversión de cada tramo y de cada una de sus componentes. Como se incluye todos los códigos de identificación necesarios (identificadores), los costos de inversión se pueden agrupar por instalación (subestación o línea), por tramo o por componentes de costos.</w:t>
      </w:r>
    </w:p>
    <w:p w14:paraId="494ABCA8" w14:textId="77777777" w:rsidR="003E19A2" w:rsidRDefault="003E19A2" w:rsidP="003E19A2">
      <w:r>
        <w:t>Esto significa que para valorizar los tramos de transporte se ha procedido a valorizar los elementos asociados a la línea de transmisión o al transformador de poder en una agrupación y sus paños en otra, por ser de características distintas. Como ambos tienen un identificador asociado al tramo definido en la calificación, es posible obtener el valor total del tramo en cuestión.</w:t>
      </w:r>
    </w:p>
    <w:p w14:paraId="53346740" w14:textId="77777777" w:rsidR="003E19A2" w:rsidRDefault="003E19A2" w:rsidP="003E19A2">
      <w:r>
        <w:t xml:space="preserve">En el caso de los componentes de costos, tal como ya se señaló, se agrupa la parte civil y la parte eléctrica, tanto de elementos de subestaciones como elementos de líneas de transmisión, por tener definiciones distintas en la base de datos. </w:t>
      </w:r>
    </w:p>
    <w:p w14:paraId="1C69E382" w14:textId="77777777" w:rsidR="003E19A2" w:rsidRDefault="003E19A2" w:rsidP="003E19A2">
      <w:r>
        <w:t>El proceso de carga de datos se ha realizado completando en archivos Excel la información necesaria. Los elementos poseen los diversos recargos en la base de datos. Así, los archivos Excel tienen una columna para cada recargo y una columna para la vida útil, las que han sido competadas por el consultor.</w:t>
      </w:r>
    </w:p>
    <w:p w14:paraId="2549C33A" w14:textId="77777777" w:rsidR="003E19A2" w:rsidRDefault="003E19A2" w:rsidP="003E19A2">
      <w:r>
        <w:t xml:space="preserve">En el caso de los precios, para cada elemento de la Tabla Elemento de la base de datos contiene un campo denominado ID clase elemento. En la Tabla Precio Elemento, cada clase elemento posee un campo llamado valor unitario donde se ha ingresado ingresar los diversos costos de equipos y materiales. </w:t>
      </w:r>
    </w:p>
    <w:p w14:paraId="19D3491C" w14:textId="77777777" w:rsidR="003E19A2" w:rsidRDefault="003E19A2" w:rsidP="003E19A2">
      <w:r>
        <w:lastRenderedPageBreak/>
        <w:t>Para cada elemento se tiene calculados los respectivos porcentajes de recargo según los diversos ítems. Luego, el motor de cálculo, aplicando la siguiente fórmula para las instalaciones, determina el valor de inversión</w:t>
      </w:r>
    </w:p>
    <w:p w14:paraId="7674C871" w14:textId="77777777" w:rsidR="003E19A2" w:rsidRPr="00567A98" w:rsidRDefault="003E19A2" w:rsidP="003E19A2">
      <w:pPr>
        <w:jc w:val="center"/>
      </w:pPr>
      <m:oMathPara>
        <m:oMath>
          <m:r>
            <w:rPr>
              <w:rFonts w:ascii="Cambria Math" w:hAnsi="Cambria Math"/>
            </w:rPr>
            <m:t>V.I. =</m:t>
          </m:r>
          <m:d>
            <m:dPr>
              <m:begChr m:val="["/>
              <m:endChr m:val="]"/>
              <m:ctrlPr>
                <w:rPr>
                  <w:rFonts w:ascii="Cambria Math" w:hAnsi="Cambria Math"/>
                </w:rPr>
              </m:ctrlPr>
            </m:dPr>
            <m:e>
              <m:r>
                <w:rPr>
                  <w:rFonts w:ascii="Cambria Math" w:hAnsi="Cambria Math"/>
                </w:rPr>
                <m:t>Cu∙</m:t>
              </m:r>
              <m:d>
                <m:dPr>
                  <m:ctrlPr>
                    <w:rPr>
                      <w:rFonts w:ascii="Cambria Math" w:hAnsi="Cambria Math"/>
                    </w:rPr>
                  </m:ctrlPr>
                </m:dPr>
                <m:e>
                  <m:r>
                    <w:rPr>
                      <w:rFonts w:ascii="Cambria Math" w:hAnsi="Cambria Math"/>
                    </w:rPr>
                    <m:t>1+Fl+B</m:t>
                  </m:r>
                </m:e>
              </m:d>
              <m:r>
                <w:rPr>
                  <w:rFonts w:ascii="Cambria Math" w:hAnsi="Cambria Math"/>
                </w:rPr>
                <m:t>+MO</m:t>
              </m:r>
            </m:e>
          </m:d>
          <m:r>
            <w:rPr>
              <w:rFonts w:ascii="Cambria Math" w:hAnsi="Cambria Math"/>
            </w:rPr>
            <m:t>∙</m:t>
          </m:r>
          <m:d>
            <m:dPr>
              <m:ctrlPr>
                <w:rPr>
                  <w:rFonts w:ascii="Cambria Math" w:hAnsi="Cambria Math"/>
                </w:rPr>
              </m:ctrlPr>
            </m:dPr>
            <m:e>
              <m:r>
                <w:rPr>
                  <w:rFonts w:ascii="Cambria Math" w:hAnsi="Cambria Math"/>
                </w:rPr>
                <m:t>1+Ing+Gg</m:t>
              </m:r>
            </m:e>
          </m:d>
          <m:r>
            <w:rPr>
              <w:rFonts w:ascii="Cambria Math" w:hAnsi="Cambria Math"/>
            </w:rPr>
            <m:t>∙</m:t>
          </m:r>
          <m:d>
            <m:dPr>
              <m:ctrlPr>
                <w:rPr>
                  <w:rFonts w:ascii="Cambria Math" w:hAnsi="Cambria Math"/>
                </w:rPr>
              </m:ctrlPr>
            </m:dPr>
            <m:e>
              <m:r>
                <w:rPr>
                  <w:rFonts w:ascii="Cambria Math" w:hAnsi="Cambria Math"/>
                </w:rPr>
                <m:t>1+Int</m:t>
              </m:r>
            </m:e>
          </m:d>
          <m:r>
            <w:rPr>
              <w:rFonts w:ascii="Cambria Math" w:hAnsi="Cambria Math"/>
            </w:rPr>
            <m:t>+BI+CE</m:t>
          </m:r>
        </m:oMath>
      </m:oMathPara>
    </w:p>
    <w:p w14:paraId="793A7D66" w14:textId="77777777" w:rsidR="003E19A2" w:rsidRPr="00CA600B" w:rsidRDefault="003E19A2" w:rsidP="003E19A2">
      <w:r w:rsidRPr="00CA600B">
        <w:t>Donde</w:t>
      </w:r>
    </w:p>
    <w:p w14:paraId="53E9B70D" w14:textId="77777777" w:rsidR="003E19A2" w:rsidRPr="00CA600B" w:rsidRDefault="003E19A2" w:rsidP="003E19A2">
      <w:pPr>
        <w:spacing w:after="120"/>
      </w:pPr>
      <m:oMath>
        <m:r>
          <w:rPr>
            <w:rFonts w:ascii="Cambria Math" w:hAnsi="Cambria Math"/>
          </w:rPr>
          <m:t>Cu</m:t>
        </m:r>
      </m:oMath>
      <w:r w:rsidRPr="00CA600B">
        <w:t>: Costo unitario de equipo o materiales</w:t>
      </w:r>
    </w:p>
    <w:p w14:paraId="48205772" w14:textId="77777777" w:rsidR="003E19A2" w:rsidRPr="00CA600B" w:rsidRDefault="003E19A2" w:rsidP="003E19A2">
      <w:pPr>
        <w:spacing w:after="120"/>
      </w:pPr>
      <m:oMath>
        <m:r>
          <w:rPr>
            <w:rFonts w:ascii="Cambria Math" w:hAnsi="Cambria Math"/>
          </w:rPr>
          <m:t>Fl</m:t>
        </m:r>
      </m:oMath>
      <w:r w:rsidRPr="00CA600B">
        <w:t>: Recargo por flete</w:t>
      </w:r>
    </w:p>
    <w:p w14:paraId="1BC79592" w14:textId="77777777" w:rsidR="003E19A2" w:rsidRPr="00CA600B" w:rsidRDefault="003E19A2" w:rsidP="003E19A2">
      <w:pPr>
        <w:spacing w:after="120"/>
      </w:pPr>
      <m:oMath>
        <m:r>
          <w:rPr>
            <w:rFonts w:ascii="Cambria Math" w:hAnsi="Cambria Math"/>
          </w:rPr>
          <m:t>B</m:t>
        </m:r>
      </m:oMath>
      <w:r w:rsidRPr="00CA600B">
        <w:t>: Recargo por bodegaje</w:t>
      </w:r>
    </w:p>
    <w:p w14:paraId="52C1BDC2" w14:textId="77777777" w:rsidR="003E19A2" w:rsidRPr="00CA600B" w:rsidRDefault="003E19A2" w:rsidP="003E19A2">
      <w:pPr>
        <w:spacing w:after="120"/>
      </w:pPr>
      <m:oMath>
        <m:r>
          <w:rPr>
            <w:rFonts w:ascii="Cambria Math" w:hAnsi="Cambria Math"/>
          </w:rPr>
          <m:t>MO</m:t>
        </m:r>
      </m:oMath>
      <w:r w:rsidRPr="00CA600B">
        <w:t>: Montaje</w:t>
      </w:r>
    </w:p>
    <w:p w14:paraId="6D998C66" w14:textId="77777777" w:rsidR="003E19A2" w:rsidRPr="00CA600B" w:rsidRDefault="003E19A2" w:rsidP="003E19A2">
      <w:pPr>
        <w:spacing w:after="120"/>
      </w:pPr>
      <m:oMath>
        <m:r>
          <w:rPr>
            <w:rFonts w:ascii="Cambria Math" w:hAnsi="Cambria Math"/>
          </w:rPr>
          <m:t>Ing</m:t>
        </m:r>
      </m:oMath>
      <w:r w:rsidRPr="00CA600B">
        <w:t xml:space="preserve">: Recargo por ingeniería </w:t>
      </w:r>
    </w:p>
    <w:p w14:paraId="36AC057D" w14:textId="77777777" w:rsidR="003E19A2" w:rsidRPr="00CA600B" w:rsidRDefault="003E19A2" w:rsidP="003E19A2">
      <w:pPr>
        <w:spacing w:after="120"/>
      </w:pPr>
      <m:oMath>
        <m:r>
          <w:rPr>
            <w:rFonts w:ascii="Cambria Math" w:hAnsi="Cambria Math"/>
          </w:rPr>
          <m:t>Gg</m:t>
        </m:r>
      </m:oMath>
      <w:r w:rsidRPr="00CA600B">
        <w:t>: Recargo por gastos generales</w:t>
      </w:r>
    </w:p>
    <w:p w14:paraId="005B5D90" w14:textId="77777777" w:rsidR="003E19A2" w:rsidRPr="00CA600B" w:rsidRDefault="003E19A2" w:rsidP="003E19A2">
      <w:pPr>
        <w:spacing w:after="120"/>
      </w:pPr>
      <m:oMath>
        <m:r>
          <w:rPr>
            <w:rFonts w:ascii="Cambria Math" w:hAnsi="Cambria Math"/>
          </w:rPr>
          <m:t>Int</m:t>
        </m:r>
      </m:oMath>
      <w:r w:rsidRPr="00CA600B">
        <w:t>: Intereses intercalarios</w:t>
      </w:r>
    </w:p>
    <w:p w14:paraId="4C2105EC" w14:textId="77777777" w:rsidR="003E19A2" w:rsidRPr="00CA600B" w:rsidRDefault="003E19A2" w:rsidP="003E19A2">
      <w:pPr>
        <w:spacing w:after="120"/>
      </w:pPr>
      <m:oMath>
        <m:r>
          <w:rPr>
            <w:rFonts w:ascii="Cambria Math" w:hAnsi="Cambria Math"/>
          </w:rPr>
          <m:t>BI</m:t>
        </m:r>
      </m:oMath>
      <w:r w:rsidRPr="00CA600B">
        <w:t>: Bienes intangibles</w:t>
      </w:r>
    </w:p>
    <w:p w14:paraId="29ED19CF" w14:textId="77777777" w:rsidR="003E19A2" w:rsidRPr="00CA600B" w:rsidRDefault="003E19A2" w:rsidP="003E19A2">
      <m:oMath>
        <m:r>
          <w:rPr>
            <w:rFonts w:ascii="Cambria Math" w:hAnsi="Cambria Math"/>
          </w:rPr>
          <m:t>CE</m:t>
        </m:r>
      </m:oMath>
      <w:r w:rsidRPr="00CA600B">
        <w:t>: Capital de explotación</w:t>
      </w:r>
    </w:p>
    <w:p w14:paraId="0803F1B8" w14:textId="77777777" w:rsidR="003E19A2" w:rsidRPr="0076762A" w:rsidRDefault="003E19A2" w:rsidP="003E19A2">
      <w:pPr>
        <w:rPr>
          <w:lang w:val="es-ES"/>
        </w:rPr>
      </w:pPr>
      <w:r w:rsidRPr="00CA600B">
        <w:t>En el caso de los derechos de uso de suelo y medio ambiente, se aplica la siguiente fórmula:</w:t>
      </w:r>
    </w:p>
    <w:p w14:paraId="2A83F769" w14:textId="1A5CD951" w:rsidR="003E19A2" w:rsidRPr="003E19A2" w:rsidRDefault="003E19A2" w:rsidP="003E19A2">
      <w:pPr>
        <w:rPr>
          <w:lang w:val="en-US"/>
        </w:rPr>
      </w:pPr>
      <m:oMathPara>
        <m:oMath>
          <m:r>
            <w:rPr>
              <w:rFonts w:ascii="Cambria Math" w:hAnsi="Cambria Math"/>
            </w:rPr>
            <m:t>V.I. =Cu∙</m:t>
          </m:r>
          <m:d>
            <m:dPr>
              <m:ctrlPr>
                <w:rPr>
                  <w:rFonts w:ascii="Cambria Math" w:hAnsi="Cambria Math"/>
                </w:rPr>
              </m:ctrlPr>
            </m:dPr>
            <m:e>
              <m:r>
                <w:rPr>
                  <w:rFonts w:ascii="Cambria Math" w:hAnsi="Cambria Math"/>
                </w:rPr>
                <m:t>1+Int</m:t>
              </m:r>
            </m:e>
          </m:d>
          <m:r>
            <w:rPr>
              <w:rFonts w:ascii="Cambria Math" w:hAnsi="Cambria Math"/>
            </w:rPr>
            <m:t>+BI+CE</m:t>
          </m:r>
        </m:oMath>
      </m:oMathPara>
    </w:p>
    <w:p w14:paraId="23B738C9" w14:textId="77777777" w:rsidR="003E19A2" w:rsidRDefault="003E19A2" w:rsidP="003E19A2">
      <w:r>
        <w:t>La suma de todos los respectivos VI para cada tramo dará el valor de inversión de cada tramo de transporte y tramo de subestación.</w:t>
      </w:r>
    </w:p>
    <w:p w14:paraId="49930E7A" w14:textId="77777777" w:rsidR="003E19A2" w:rsidRDefault="003E19A2" w:rsidP="003E19A2"/>
    <w:p w14:paraId="470A2EFE" w14:textId="214E07EF" w:rsidR="003E19A2" w:rsidRDefault="003E19A2" w:rsidP="003E19A2">
      <w:r>
        <w:t xml:space="preserve">El cálculo ha sido realizado en la base de datos SQL, de tal forma que considera todos los elementos relacionados a un tramo sin la posibilidad de poder omitir elementos ya que se encuentran claramente relacionados. </w:t>
      </w:r>
    </w:p>
    <w:p w14:paraId="6CB9940C" w14:textId="77777777" w:rsidR="003E19A2" w:rsidRPr="004D4185" w:rsidRDefault="003E19A2" w:rsidP="003E19A2">
      <w:r>
        <w:t xml:space="preserve">Se ha creado una nueva tabla que a modo de resumen entrega el V.I. de cada tramo de transporte </w:t>
      </w:r>
      <w:r w:rsidRPr="004D4185">
        <w:t xml:space="preserve">o de subestación. </w:t>
      </w:r>
    </w:p>
    <w:p w14:paraId="0AB860CD" w14:textId="77777777" w:rsidR="00DE5740" w:rsidRPr="004D4185" w:rsidRDefault="00DE5740" w:rsidP="00DE5740">
      <w:r w:rsidRPr="004D4185">
        <w:t>Para los bienes muebles e inmuebles se utilizó la siguiente expresión:</w:t>
      </w:r>
    </w:p>
    <w:p w14:paraId="5E665BE8" w14:textId="77777777" w:rsidR="00DE5740" w:rsidRPr="004D4185" w:rsidRDefault="00DE5740" w:rsidP="00DE5740">
      <w:pPr>
        <w:rPr>
          <w:lang w:val="en-US"/>
        </w:rPr>
      </w:pPr>
      <m:oMathPara>
        <m:oMath>
          <m:r>
            <w:rPr>
              <w:rFonts w:ascii="Cambria Math" w:hAnsi="Cambria Math"/>
            </w:rPr>
            <m:t>V.I. =Cu+BI+CE</m:t>
          </m:r>
        </m:oMath>
      </m:oMathPara>
    </w:p>
    <w:p w14:paraId="241BB061" w14:textId="66159D2E" w:rsidR="00DE5740" w:rsidRPr="004D4185" w:rsidRDefault="009266E0" w:rsidP="00DE5740">
      <w:r w:rsidRPr="004D4185">
        <w:lastRenderedPageBreak/>
        <w:t>La asignación de BI y CE a cada costo unitarios de bienes muebles e inmuebles se encuentra en el archivo “Precios Insumos No Electricos”</w:t>
      </w:r>
    </w:p>
    <w:p w14:paraId="26717F08" w14:textId="77777777" w:rsidR="003E19A2" w:rsidRDefault="003E19A2" w:rsidP="003E19A2">
      <w:pPr>
        <w:pStyle w:val="Ttulo2"/>
      </w:pPr>
      <w:bookmarkStart w:id="346" w:name="_Toc38396557"/>
      <w:r>
        <w:t>Resultados</w:t>
      </w:r>
      <w:bookmarkEnd w:id="346"/>
    </w:p>
    <w:p w14:paraId="6B231452" w14:textId="77777777" w:rsidR="003E19A2" w:rsidRDefault="003E19A2" w:rsidP="003E19A2">
      <w:r>
        <w:t>Los resultados obenidos se encuentran en el Anexo VI_9 Cálculo del VI. Se incluye archivos de resultados en detalle y de resumen.</w:t>
      </w:r>
    </w:p>
    <w:p w14:paraId="03C2F3FF" w14:textId="04A37E01" w:rsidR="003E19A2" w:rsidRDefault="003E19A2" w:rsidP="003E19A2">
      <w:r>
        <w:t>Los resultados finales totales se muestran en las tablas siguientes:</w:t>
      </w:r>
    </w:p>
    <w:p w14:paraId="330CDA49" w14:textId="77777777" w:rsidR="003E19A2" w:rsidRDefault="003E19A2" w:rsidP="003E19A2">
      <w:pPr>
        <w:pStyle w:val="Ttulo3"/>
      </w:pPr>
      <w:bookmarkStart w:id="347" w:name="_Toc34640155"/>
      <w:bookmarkStart w:id="348" w:name="_Toc34655179"/>
      <w:bookmarkStart w:id="349" w:name="_Toc38396558"/>
      <w:r>
        <w:t>Valor de Inversión por empresa propietaria</w:t>
      </w:r>
      <w:bookmarkEnd w:id="347"/>
      <w:bookmarkEnd w:id="348"/>
      <w:bookmarkEnd w:id="349"/>
    </w:p>
    <w:p w14:paraId="0F1EEE0D" w14:textId="6EE81F4E" w:rsidR="003E19A2" w:rsidRPr="00E1571A" w:rsidRDefault="003E19A2" w:rsidP="003E19A2">
      <w:pPr>
        <w:pStyle w:val="Epgrafe"/>
        <w:jc w:val="center"/>
        <w:rPr>
          <w:b/>
          <w:bCs/>
          <w:color w:val="auto"/>
          <w:sz w:val="20"/>
          <w:szCs w:val="20"/>
        </w:rPr>
      </w:pPr>
      <w:bookmarkStart w:id="350" w:name="_Toc34640122"/>
      <w:bookmarkStart w:id="351" w:name="_Toc34655190"/>
      <w:r w:rsidRPr="00E1571A">
        <w:rPr>
          <w:b/>
          <w:bCs/>
          <w:sz w:val="20"/>
          <w:szCs w:val="20"/>
        </w:rPr>
        <w:t xml:space="preserve">Tabla </w:t>
      </w:r>
      <w:r w:rsidRPr="00E1571A">
        <w:rPr>
          <w:b/>
          <w:bCs/>
          <w:sz w:val="20"/>
          <w:szCs w:val="20"/>
        </w:rPr>
        <w:fldChar w:fldCharType="begin"/>
      </w:r>
      <w:r w:rsidRPr="00E1571A">
        <w:rPr>
          <w:b/>
          <w:bCs/>
          <w:sz w:val="20"/>
          <w:szCs w:val="20"/>
        </w:rPr>
        <w:instrText xml:space="preserve"> SEQ Tabla \* ARABIC </w:instrText>
      </w:r>
      <w:r w:rsidRPr="00E1571A">
        <w:rPr>
          <w:b/>
          <w:bCs/>
          <w:sz w:val="20"/>
          <w:szCs w:val="20"/>
        </w:rPr>
        <w:fldChar w:fldCharType="separate"/>
      </w:r>
      <w:r w:rsidR="00DF5403">
        <w:rPr>
          <w:b/>
          <w:bCs/>
          <w:noProof/>
          <w:sz w:val="20"/>
          <w:szCs w:val="20"/>
        </w:rPr>
        <w:t>20</w:t>
      </w:r>
      <w:r w:rsidRPr="00E1571A">
        <w:rPr>
          <w:b/>
          <w:bCs/>
          <w:sz w:val="20"/>
          <w:szCs w:val="20"/>
        </w:rPr>
        <w:fldChar w:fldCharType="end"/>
      </w:r>
      <w:r w:rsidRPr="00E1571A">
        <w:rPr>
          <w:b/>
          <w:bCs/>
          <w:color w:val="auto"/>
          <w:sz w:val="20"/>
          <w:szCs w:val="20"/>
        </w:rPr>
        <w:t>: Valor de Inversión (V.I.) por empresa propietaria</w:t>
      </w:r>
      <w:bookmarkEnd w:id="350"/>
      <w:bookmarkEnd w:id="351"/>
    </w:p>
    <w:tbl>
      <w:tblPr>
        <w:tblW w:w="8506" w:type="dxa"/>
        <w:jc w:val="center"/>
        <w:tblLayout w:type="fixed"/>
        <w:tblCellMar>
          <w:left w:w="57" w:type="dxa"/>
          <w:right w:w="57" w:type="dxa"/>
        </w:tblCellMar>
        <w:tblLook w:val="04A0" w:firstRow="1" w:lastRow="0" w:firstColumn="1" w:lastColumn="0" w:noHBand="0" w:noVBand="1"/>
      </w:tblPr>
      <w:tblGrid>
        <w:gridCol w:w="1985"/>
        <w:gridCol w:w="3969"/>
        <w:gridCol w:w="2552"/>
      </w:tblGrid>
      <w:tr w:rsidR="004D4185" w:rsidRPr="00A81CB8" w14:paraId="1D05E200" w14:textId="77777777" w:rsidTr="004D4185">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noWrap/>
            <w:vAlign w:val="center"/>
            <w:hideMark/>
          </w:tcPr>
          <w:p w14:paraId="1A756D92" w14:textId="77777777" w:rsidR="004D4185" w:rsidRPr="00A81CB8" w:rsidRDefault="004D4185" w:rsidP="004D4185">
            <w:pPr>
              <w:spacing w:before="20" w:after="20" w:line="240" w:lineRule="auto"/>
              <w:jc w:val="center"/>
              <w:rPr>
                <w:rFonts w:cs="Calibri"/>
                <w:b/>
                <w:bCs/>
                <w:color w:val="000000"/>
                <w:sz w:val="20"/>
                <w:szCs w:val="20"/>
              </w:rPr>
            </w:pPr>
            <w:r w:rsidRPr="00A81CB8">
              <w:rPr>
                <w:rFonts w:cs="Calibri"/>
                <w:b/>
                <w:bCs/>
                <w:color w:val="000000"/>
                <w:sz w:val="20"/>
                <w:szCs w:val="20"/>
              </w:rPr>
              <w:t>IdEmpresaPropietaria</w:t>
            </w:r>
          </w:p>
        </w:tc>
        <w:tc>
          <w:tcPr>
            <w:tcW w:w="3969"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25F928A5" w14:textId="77777777" w:rsidR="004D4185" w:rsidRPr="00A81CB8" w:rsidRDefault="004D4185" w:rsidP="004D4185">
            <w:pPr>
              <w:spacing w:before="20" w:after="20" w:line="240" w:lineRule="auto"/>
              <w:jc w:val="center"/>
              <w:rPr>
                <w:rFonts w:cs="Calibri"/>
                <w:b/>
                <w:bCs/>
                <w:color w:val="000000"/>
                <w:sz w:val="20"/>
                <w:szCs w:val="20"/>
              </w:rPr>
            </w:pPr>
            <w:r w:rsidRPr="00A81CB8">
              <w:rPr>
                <w:rFonts w:cs="Calibri"/>
                <w:b/>
                <w:bCs/>
                <w:color w:val="000000"/>
                <w:sz w:val="20"/>
                <w:szCs w:val="20"/>
              </w:rPr>
              <w:t>Nombre de Empresa</w:t>
            </w:r>
          </w:p>
        </w:tc>
        <w:tc>
          <w:tcPr>
            <w:tcW w:w="2552"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2991B08" w14:textId="77777777" w:rsidR="004D4185" w:rsidRPr="00A81CB8" w:rsidRDefault="004D4185" w:rsidP="004D4185">
            <w:pPr>
              <w:spacing w:before="20" w:after="20" w:line="240" w:lineRule="auto"/>
              <w:jc w:val="center"/>
              <w:rPr>
                <w:rFonts w:cs="Calibri"/>
                <w:b/>
                <w:bCs/>
                <w:color w:val="000000"/>
                <w:sz w:val="20"/>
                <w:szCs w:val="20"/>
              </w:rPr>
            </w:pPr>
            <w:r w:rsidRPr="00A81CB8">
              <w:rPr>
                <w:rFonts w:cs="Calibri"/>
                <w:b/>
                <w:bCs/>
                <w:color w:val="000000"/>
                <w:sz w:val="20"/>
                <w:szCs w:val="20"/>
              </w:rPr>
              <w:t>Valor de Inversión (V.I.)</w:t>
            </w:r>
          </w:p>
          <w:p w14:paraId="26AEDAA0" w14:textId="77777777" w:rsidR="004D4185" w:rsidRPr="00A81CB8" w:rsidRDefault="004D4185" w:rsidP="004D4185">
            <w:pPr>
              <w:spacing w:before="20" w:after="20" w:line="240" w:lineRule="auto"/>
              <w:jc w:val="center"/>
              <w:rPr>
                <w:rFonts w:cs="Calibri"/>
                <w:b/>
                <w:bCs/>
                <w:color w:val="000000"/>
                <w:sz w:val="20"/>
                <w:szCs w:val="20"/>
              </w:rPr>
            </w:pPr>
            <w:r w:rsidRPr="00A81CB8">
              <w:rPr>
                <w:rFonts w:cs="Calibri"/>
                <w:b/>
                <w:bCs/>
                <w:color w:val="000000"/>
                <w:sz w:val="20"/>
                <w:szCs w:val="20"/>
              </w:rPr>
              <w:t>USD (Dólares de USA)</w:t>
            </w:r>
          </w:p>
        </w:tc>
      </w:tr>
      <w:tr w:rsidR="004D4185" w:rsidRPr="00A81CB8" w14:paraId="3371BD3C"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5BBE47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14390B4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TRANSELEC S.A.</w:t>
            </w:r>
          </w:p>
        </w:tc>
        <w:tc>
          <w:tcPr>
            <w:tcW w:w="2552" w:type="dxa"/>
            <w:tcBorders>
              <w:top w:val="nil"/>
              <w:left w:val="nil"/>
              <w:bottom w:val="single" w:sz="4" w:space="0" w:color="auto"/>
              <w:right w:val="single" w:sz="4" w:space="0" w:color="auto"/>
            </w:tcBorders>
            <w:shd w:val="clear" w:color="auto" w:fill="auto"/>
            <w:noWrap/>
            <w:vAlign w:val="bottom"/>
            <w:hideMark/>
          </w:tcPr>
          <w:p w14:paraId="6B72F01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1.827.902.504,06</w:t>
            </w:r>
          </w:p>
        </w:tc>
      </w:tr>
      <w:tr w:rsidR="004D4185" w:rsidRPr="00A81CB8" w14:paraId="14D95E0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D756BA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0CAFE31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AES GENER</w:t>
            </w:r>
          </w:p>
        </w:tc>
        <w:tc>
          <w:tcPr>
            <w:tcW w:w="2552" w:type="dxa"/>
            <w:tcBorders>
              <w:top w:val="nil"/>
              <w:left w:val="nil"/>
              <w:bottom w:val="single" w:sz="4" w:space="0" w:color="auto"/>
              <w:right w:val="single" w:sz="4" w:space="0" w:color="auto"/>
            </w:tcBorders>
            <w:shd w:val="clear" w:color="auto" w:fill="auto"/>
            <w:noWrap/>
            <w:vAlign w:val="bottom"/>
            <w:hideMark/>
          </w:tcPr>
          <w:p w14:paraId="52A8127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45.495.082,40</w:t>
            </w:r>
          </w:p>
        </w:tc>
      </w:tr>
      <w:tr w:rsidR="004D4185" w:rsidRPr="00A81CB8" w14:paraId="2AA0E54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1F8597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5F8C921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CGE</w:t>
            </w:r>
          </w:p>
        </w:tc>
        <w:tc>
          <w:tcPr>
            <w:tcW w:w="2552" w:type="dxa"/>
            <w:tcBorders>
              <w:top w:val="nil"/>
              <w:left w:val="nil"/>
              <w:bottom w:val="single" w:sz="4" w:space="0" w:color="auto"/>
              <w:right w:val="single" w:sz="4" w:space="0" w:color="auto"/>
            </w:tcBorders>
            <w:shd w:val="clear" w:color="auto" w:fill="auto"/>
            <w:noWrap/>
            <w:vAlign w:val="bottom"/>
            <w:hideMark/>
          </w:tcPr>
          <w:p w14:paraId="2ECDDCE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9.598.688,78</w:t>
            </w:r>
          </w:p>
        </w:tc>
      </w:tr>
      <w:tr w:rsidR="004D4185" w:rsidRPr="00A81CB8" w14:paraId="42F7631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989DB8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38B8472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STS</w:t>
            </w:r>
          </w:p>
        </w:tc>
        <w:tc>
          <w:tcPr>
            <w:tcW w:w="2552" w:type="dxa"/>
            <w:tcBorders>
              <w:top w:val="nil"/>
              <w:left w:val="nil"/>
              <w:bottom w:val="single" w:sz="4" w:space="0" w:color="auto"/>
              <w:right w:val="single" w:sz="4" w:space="0" w:color="auto"/>
            </w:tcBorders>
            <w:shd w:val="clear" w:color="auto" w:fill="auto"/>
            <w:noWrap/>
            <w:vAlign w:val="bottom"/>
            <w:hideMark/>
          </w:tcPr>
          <w:p w14:paraId="108E6CF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30.256.032,82</w:t>
            </w:r>
          </w:p>
        </w:tc>
      </w:tr>
      <w:tr w:rsidR="004D4185" w:rsidRPr="00A81CB8" w14:paraId="48F339E1"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7A0A8D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P_107</w:t>
            </w:r>
          </w:p>
        </w:tc>
        <w:tc>
          <w:tcPr>
            <w:tcW w:w="3969" w:type="dxa"/>
            <w:tcBorders>
              <w:top w:val="nil"/>
              <w:left w:val="nil"/>
              <w:bottom w:val="single" w:sz="4" w:space="0" w:color="auto"/>
              <w:right w:val="single" w:sz="4" w:space="0" w:color="auto"/>
            </w:tcBorders>
            <w:shd w:val="clear" w:color="auto" w:fill="auto"/>
            <w:noWrap/>
            <w:vAlign w:val="center"/>
            <w:hideMark/>
          </w:tcPr>
          <w:p w14:paraId="597A313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CELTA</w:t>
            </w:r>
          </w:p>
        </w:tc>
        <w:tc>
          <w:tcPr>
            <w:tcW w:w="2552" w:type="dxa"/>
            <w:tcBorders>
              <w:top w:val="nil"/>
              <w:left w:val="nil"/>
              <w:bottom w:val="single" w:sz="4" w:space="0" w:color="auto"/>
              <w:right w:val="single" w:sz="4" w:space="0" w:color="auto"/>
            </w:tcBorders>
            <w:shd w:val="clear" w:color="auto" w:fill="auto"/>
            <w:noWrap/>
            <w:vAlign w:val="bottom"/>
            <w:hideMark/>
          </w:tcPr>
          <w:p w14:paraId="3FC0225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0,00</w:t>
            </w:r>
          </w:p>
        </w:tc>
      </w:tr>
      <w:tr w:rsidR="004D4185" w:rsidRPr="00A81CB8" w14:paraId="76C3A0E9"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6003C6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P_111</w:t>
            </w:r>
          </w:p>
        </w:tc>
        <w:tc>
          <w:tcPr>
            <w:tcW w:w="3969" w:type="dxa"/>
            <w:tcBorders>
              <w:top w:val="nil"/>
              <w:left w:val="nil"/>
              <w:bottom w:val="single" w:sz="4" w:space="0" w:color="auto"/>
              <w:right w:val="single" w:sz="4" w:space="0" w:color="auto"/>
            </w:tcBorders>
            <w:shd w:val="clear" w:color="auto" w:fill="auto"/>
            <w:noWrap/>
            <w:vAlign w:val="center"/>
            <w:hideMark/>
          </w:tcPr>
          <w:p w14:paraId="42197F0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ENEL DISTRIBUCION S.A</w:t>
            </w:r>
          </w:p>
        </w:tc>
        <w:tc>
          <w:tcPr>
            <w:tcW w:w="2552" w:type="dxa"/>
            <w:tcBorders>
              <w:top w:val="nil"/>
              <w:left w:val="nil"/>
              <w:bottom w:val="single" w:sz="4" w:space="0" w:color="auto"/>
              <w:right w:val="single" w:sz="4" w:space="0" w:color="auto"/>
            </w:tcBorders>
            <w:shd w:val="clear" w:color="auto" w:fill="auto"/>
            <w:noWrap/>
            <w:vAlign w:val="bottom"/>
            <w:hideMark/>
          </w:tcPr>
          <w:p w14:paraId="672AF9F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90.593.873,75</w:t>
            </w:r>
          </w:p>
        </w:tc>
      </w:tr>
      <w:tr w:rsidR="004D4185" w:rsidRPr="00A81CB8" w14:paraId="69B02FE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A010F5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P_113</w:t>
            </w:r>
          </w:p>
        </w:tc>
        <w:tc>
          <w:tcPr>
            <w:tcW w:w="3969" w:type="dxa"/>
            <w:tcBorders>
              <w:top w:val="nil"/>
              <w:left w:val="nil"/>
              <w:bottom w:val="single" w:sz="4" w:space="0" w:color="auto"/>
              <w:right w:val="single" w:sz="4" w:space="0" w:color="auto"/>
            </w:tcBorders>
            <w:shd w:val="clear" w:color="auto" w:fill="auto"/>
            <w:noWrap/>
            <w:vAlign w:val="center"/>
            <w:hideMark/>
          </w:tcPr>
          <w:p w14:paraId="25B670D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CHILQUINTA ENERGIA</w:t>
            </w:r>
          </w:p>
        </w:tc>
        <w:tc>
          <w:tcPr>
            <w:tcW w:w="2552" w:type="dxa"/>
            <w:tcBorders>
              <w:top w:val="nil"/>
              <w:left w:val="nil"/>
              <w:bottom w:val="single" w:sz="4" w:space="0" w:color="auto"/>
              <w:right w:val="single" w:sz="4" w:space="0" w:color="auto"/>
            </w:tcBorders>
            <w:shd w:val="clear" w:color="auto" w:fill="auto"/>
            <w:noWrap/>
            <w:vAlign w:val="bottom"/>
            <w:hideMark/>
          </w:tcPr>
          <w:p w14:paraId="6312F79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27.298.476,33</w:t>
            </w:r>
          </w:p>
        </w:tc>
      </w:tr>
      <w:tr w:rsidR="004D4185" w:rsidRPr="00A81CB8" w14:paraId="7EA04FBE"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72A433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P_120</w:t>
            </w:r>
          </w:p>
        </w:tc>
        <w:tc>
          <w:tcPr>
            <w:tcW w:w="3969" w:type="dxa"/>
            <w:tcBorders>
              <w:top w:val="nil"/>
              <w:left w:val="nil"/>
              <w:bottom w:val="single" w:sz="4" w:space="0" w:color="auto"/>
              <w:right w:val="single" w:sz="4" w:space="0" w:color="auto"/>
            </w:tcBorders>
            <w:shd w:val="clear" w:color="auto" w:fill="auto"/>
            <w:noWrap/>
            <w:vAlign w:val="center"/>
            <w:hideMark/>
          </w:tcPr>
          <w:p w14:paraId="1B60E1A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TRANSEMEL</w:t>
            </w:r>
          </w:p>
        </w:tc>
        <w:tc>
          <w:tcPr>
            <w:tcW w:w="2552" w:type="dxa"/>
            <w:tcBorders>
              <w:top w:val="nil"/>
              <w:left w:val="nil"/>
              <w:bottom w:val="single" w:sz="4" w:space="0" w:color="auto"/>
              <w:right w:val="single" w:sz="4" w:space="0" w:color="auto"/>
            </w:tcBorders>
            <w:shd w:val="clear" w:color="auto" w:fill="auto"/>
            <w:noWrap/>
            <w:vAlign w:val="bottom"/>
            <w:hideMark/>
          </w:tcPr>
          <w:p w14:paraId="6EBDB39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19.304.063,35</w:t>
            </w:r>
          </w:p>
        </w:tc>
      </w:tr>
      <w:tr w:rsidR="004D4185" w:rsidRPr="00A81CB8" w14:paraId="125811D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72037C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P_122</w:t>
            </w:r>
          </w:p>
        </w:tc>
        <w:tc>
          <w:tcPr>
            <w:tcW w:w="3969" w:type="dxa"/>
            <w:tcBorders>
              <w:top w:val="nil"/>
              <w:left w:val="nil"/>
              <w:bottom w:val="single" w:sz="4" w:space="0" w:color="auto"/>
              <w:right w:val="single" w:sz="4" w:space="0" w:color="auto"/>
            </w:tcBorders>
            <w:shd w:val="clear" w:color="auto" w:fill="auto"/>
            <w:noWrap/>
            <w:vAlign w:val="center"/>
            <w:hideMark/>
          </w:tcPr>
          <w:p w14:paraId="5A082AE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SAESA</w:t>
            </w:r>
          </w:p>
        </w:tc>
        <w:tc>
          <w:tcPr>
            <w:tcW w:w="2552" w:type="dxa"/>
            <w:tcBorders>
              <w:top w:val="nil"/>
              <w:left w:val="nil"/>
              <w:bottom w:val="single" w:sz="4" w:space="0" w:color="auto"/>
              <w:right w:val="single" w:sz="4" w:space="0" w:color="auto"/>
            </w:tcBorders>
            <w:shd w:val="clear" w:color="auto" w:fill="auto"/>
            <w:noWrap/>
            <w:vAlign w:val="bottom"/>
            <w:hideMark/>
          </w:tcPr>
          <w:p w14:paraId="0662AB7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2.926.960,12</w:t>
            </w:r>
          </w:p>
        </w:tc>
      </w:tr>
      <w:tr w:rsidR="004D4185" w:rsidRPr="00A81CB8" w14:paraId="46BC7A7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7B19F1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P_123</w:t>
            </w:r>
          </w:p>
        </w:tc>
        <w:tc>
          <w:tcPr>
            <w:tcW w:w="3969" w:type="dxa"/>
            <w:tcBorders>
              <w:top w:val="nil"/>
              <w:left w:val="nil"/>
              <w:bottom w:val="single" w:sz="4" w:space="0" w:color="auto"/>
              <w:right w:val="single" w:sz="4" w:space="0" w:color="auto"/>
            </w:tcBorders>
            <w:shd w:val="clear" w:color="auto" w:fill="auto"/>
            <w:noWrap/>
            <w:vAlign w:val="center"/>
            <w:hideMark/>
          </w:tcPr>
          <w:p w14:paraId="543095A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FRONTEL</w:t>
            </w:r>
          </w:p>
        </w:tc>
        <w:tc>
          <w:tcPr>
            <w:tcW w:w="2552" w:type="dxa"/>
            <w:tcBorders>
              <w:top w:val="nil"/>
              <w:left w:val="nil"/>
              <w:bottom w:val="single" w:sz="4" w:space="0" w:color="auto"/>
              <w:right w:val="single" w:sz="4" w:space="0" w:color="auto"/>
            </w:tcBorders>
            <w:shd w:val="clear" w:color="auto" w:fill="auto"/>
            <w:noWrap/>
            <w:vAlign w:val="bottom"/>
            <w:hideMark/>
          </w:tcPr>
          <w:p w14:paraId="66EA549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49.773,39</w:t>
            </w:r>
          </w:p>
        </w:tc>
      </w:tr>
      <w:tr w:rsidR="004D4185" w:rsidRPr="00A81CB8" w14:paraId="2876A99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7B36EB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P_126</w:t>
            </w:r>
          </w:p>
        </w:tc>
        <w:tc>
          <w:tcPr>
            <w:tcW w:w="3969" w:type="dxa"/>
            <w:tcBorders>
              <w:top w:val="nil"/>
              <w:left w:val="nil"/>
              <w:bottom w:val="single" w:sz="4" w:space="0" w:color="auto"/>
              <w:right w:val="single" w:sz="4" w:space="0" w:color="auto"/>
            </w:tcBorders>
            <w:shd w:val="clear" w:color="auto" w:fill="auto"/>
            <w:noWrap/>
            <w:vAlign w:val="center"/>
            <w:hideMark/>
          </w:tcPr>
          <w:p w14:paraId="49AA440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TRANSELEC NORTE</w:t>
            </w:r>
          </w:p>
        </w:tc>
        <w:tc>
          <w:tcPr>
            <w:tcW w:w="2552" w:type="dxa"/>
            <w:tcBorders>
              <w:top w:val="nil"/>
              <w:left w:val="nil"/>
              <w:bottom w:val="single" w:sz="4" w:space="0" w:color="auto"/>
              <w:right w:val="single" w:sz="4" w:space="0" w:color="auto"/>
            </w:tcBorders>
            <w:shd w:val="clear" w:color="auto" w:fill="auto"/>
            <w:noWrap/>
            <w:vAlign w:val="bottom"/>
            <w:hideMark/>
          </w:tcPr>
          <w:p w14:paraId="23FFD40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11.622,63</w:t>
            </w:r>
          </w:p>
        </w:tc>
      </w:tr>
      <w:tr w:rsidR="004D4185" w:rsidRPr="00A81CB8" w14:paraId="5A8BEC4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B55393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P_133</w:t>
            </w:r>
          </w:p>
        </w:tc>
        <w:tc>
          <w:tcPr>
            <w:tcW w:w="3969" w:type="dxa"/>
            <w:tcBorders>
              <w:top w:val="nil"/>
              <w:left w:val="nil"/>
              <w:bottom w:val="single" w:sz="4" w:space="0" w:color="auto"/>
              <w:right w:val="single" w:sz="4" w:space="0" w:color="auto"/>
            </w:tcBorders>
            <w:shd w:val="clear" w:color="auto" w:fill="auto"/>
            <w:noWrap/>
            <w:vAlign w:val="center"/>
            <w:hideMark/>
          </w:tcPr>
          <w:p w14:paraId="3F8186C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CODELCO NORTE</w:t>
            </w:r>
          </w:p>
        </w:tc>
        <w:tc>
          <w:tcPr>
            <w:tcW w:w="2552" w:type="dxa"/>
            <w:tcBorders>
              <w:top w:val="nil"/>
              <w:left w:val="nil"/>
              <w:bottom w:val="single" w:sz="4" w:space="0" w:color="auto"/>
              <w:right w:val="single" w:sz="4" w:space="0" w:color="auto"/>
            </w:tcBorders>
            <w:shd w:val="clear" w:color="auto" w:fill="auto"/>
            <w:noWrap/>
            <w:vAlign w:val="bottom"/>
            <w:hideMark/>
          </w:tcPr>
          <w:p w14:paraId="671CE50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12.608.717,10</w:t>
            </w:r>
          </w:p>
        </w:tc>
      </w:tr>
      <w:tr w:rsidR="004D4185" w:rsidRPr="00A81CB8" w14:paraId="5E80EB0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4F34CD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44D8663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E-CL</w:t>
            </w:r>
          </w:p>
        </w:tc>
        <w:tc>
          <w:tcPr>
            <w:tcW w:w="2552" w:type="dxa"/>
            <w:tcBorders>
              <w:top w:val="nil"/>
              <w:left w:val="nil"/>
              <w:bottom w:val="single" w:sz="4" w:space="0" w:color="auto"/>
              <w:right w:val="single" w:sz="4" w:space="0" w:color="auto"/>
            </w:tcBorders>
            <w:shd w:val="clear" w:color="auto" w:fill="auto"/>
            <w:noWrap/>
            <w:vAlign w:val="bottom"/>
            <w:hideMark/>
          </w:tcPr>
          <w:p w14:paraId="3CD5509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69.801.281,35</w:t>
            </w:r>
          </w:p>
        </w:tc>
      </w:tr>
      <w:tr w:rsidR="004D4185" w:rsidRPr="00A81CB8" w14:paraId="194360B1"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2C513E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P_202</w:t>
            </w:r>
          </w:p>
        </w:tc>
        <w:tc>
          <w:tcPr>
            <w:tcW w:w="3969" w:type="dxa"/>
            <w:tcBorders>
              <w:top w:val="nil"/>
              <w:left w:val="nil"/>
              <w:bottom w:val="single" w:sz="4" w:space="0" w:color="auto"/>
              <w:right w:val="single" w:sz="4" w:space="0" w:color="auto"/>
            </w:tcBorders>
            <w:shd w:val="clear" w:color="auto" w:fill="auto"/>
            <w:noWrap/>
            <w:vAlign w:val="center"/>
            <w:hideMark/>
          </w:tcPr>
          <w:p w14:paraId="2D9A67A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Agricola Ponce</w:t>
            </w:r>
          </w:p>
        </w:tc>
        <w:tc>
          <w:tcPr>
            <w:tcW w:w="2552" w:type="dxa"/>
            <w:tcBorders>
              <w:top w:val="nil"/>
              <w:left w:val="nil"/>
              <w:bottom w:val="single" w:sz="4" w:space="0" w:color="auto"/>
              <w:right w:val="single" w:sz="4" w:space="0" w:color="auto"/>
            </w:tcBorders>
            <w:shd w:val="clear" w:color="auto" w:fill="auto"/>
            <w:noWrap/>
            <w:vAlign w:val="bottom"/>
            <w:hideMark/>
          </w:tcPr>
          <w:p w14:paraId="178660F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677,38</w:t>
            </w:r>
          </w:p>
        </w:tc>
      </w:tr>
      <w:tr w:rsidR="004D4185" w:rsidRPr="00A81CB8" w14:paraId="231E4B4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8E1222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P_206</w:t>
            </w:r>
          </w:p>
        </w:tc>
        <w:tc>
          <w:tcPr>
            <w:tcW w:w="3969" w:type="dxa"/>
            <w:tcBorders>
              <w:top w:val="nil"/>
              <w:left w:val="nil"/>
              <w:bottom w:val="single" w:sz="4" w:space="0" w:color="auto"/>
              <w:right w:val="single" w:sz="4" w:space="0" w:color="auto"/>
            </w:tcBorders>
            <w:shd w:val="clear" w:color="auto" w:fill="auto"/>
            <w:noWrap/>
            <w:vAlign w:val="center"/>
            <w:hideMark/>
          </w:tcPr>
          <w:p w14:paraId="7FE8AA7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Algorta Norte</w:t>
            </w:r>
          </w:p>
        </w:tc>
        <w:tc>
          <w:tcPr>
            <w:tcW w:w="2552" w:type="dxa"/>
            <w:tcBorders>
              <w:top w:val="nil"/>
              <w:left w:val="nil"/>
              <w:bottom w:val="single" w:sz="4" w:space="0" w:color="auto"/>
              <w:right w:val="single" w:sz="4" w:space="0" w:color="auto"/>
            </w:tcBorders>
            <w:shd w:val="clear" w:color="auto" w:fill="auto"/>
            <w:noWrap/>
            <w:vAlign w:val="bottom"/>
            <w:hideMark/>
          </w:tcPr>
          <w:p w14:paraId="1BE108E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101,01</w:t>
            </w:r>
          </w:p>
        </w:tc>
      </w:tr>
      <w:tr w:rsidR="004D4185" w:rsidRPr="00A81CB8" w14:paraId="6B58327C"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C3A845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P_208</w:t>
            </w:r>
          </w:p>
        </w:tc>
        <w:tc>
          <w:tcPr>
            <w:tcW w:w="3969" w:type="dxa"/>
            <w:tcBorders>
              <w:top w:val="nil"/>
              <w:left w:val="nil"/>
              <w:bottom w:val="single" w:sz="4" w:space="0" w:color="auto"/>
              <w:right w:val="single" w:sz="4" w:space="0" w:color="auto"/>
            </w:tcBorders>
            <w:shd w:val="clear" w:color="auto" w:fill="auto"/>
            <w:noWrap/>
            <w:vAlign w:val="center"/>
            <w:hideMark/>
          </w:tcPr>
          <w:p w14:paraId="4BF4A5A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AJTE</w:t>
            </w:r>
          </w:p>
        </w:tc>
        <w:tc>
          <w:tcPr>
            <w:tcW w:w="2552" w:type="dxa"/>
            <w:tcBorders>
              <w:top w:val="nil"/>
              <w:left w:val="nil"/>
              <w:bottom w:val="single" w:sz="4" w:space="0" w:color="auto"/>
              <w:right w:val="single" w:sz="4" w:space="0" w:color="auto"/>
            </w:tcBorders>
            <w:shd w:val="clear" w:color="auto" w:fill="auto"/>
            <w:noWrap/>
            <w:vAlign w:val="bottom"/>
            <w:hideMark/>
          </w:tcPr>
          <w:p w14:paraId="03839E2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59.677.941,44</w:t>
            </w:r>
          </w:p>
        </w:tc>
      </w:tr>
      <w:tr w:rsidR="004D4185" w:rsidRPr="00A81CB8" w14:paraId="1AFB5B72"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195AED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P_235</w:t>
            </w:r>
          </w:p>
        </w:tc>
        <w:tc>
          <w:tcPr>
            <w:tcW w:w="3969" w:type="dxa"/>
            <w:tcBorders>
              <w:top w:val="nil"/>
              <w:left w:val="nil"/>
              <w:bottom w:val="single" w:sz="4" w:space="0" w:color="auto"/>
              <w:right w:val="single" w:sz="4" w:space="0" w:color="auto"/>
            </w:tcBorders>
            <w:shd w:val="clear" w:color="auto" w:fill="auto"/>
            <w:noWrap/>
            <w:vAlign w:val="center"/>
            <w:hideMark/>
          </w:tcPr>
          <w:p w14:paraId="5661483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Chungungo</w:t>
            </w:r>
          </w:p>
        </w:tc>
        <w:tc>
          <w:tcPr>
            <w:tcW w:w="2552" w:type="dxa"/>
            <w:tcBorders>
              <w:top w:val="nil"/>
              <w:left w:val="nil"/>
              <w:bottom w:val="single" w:sz="4" w:space="0" w:color="auto"/>
              <w:right w:val="single" w:sz="4" w:space="0" w:color="auto"/>
            </w:tcBorders>
            <w:shd w:val="clear" w:color="auto" w:fill="auto"/>
            <w:noWrap/>
            <w:vAlign w:val="bottom"/>
            <w:hideMark/>
          </w:tcPr>
          <w:p w14:paraId="6D1D601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17.922,80</w:t>
            </w:r>
          </w:p>
        </w:tc>
      </w:tr>
      <w:tr w:rsidR="004D4185" w:rsidRPr="00A81CB8" w14:paraId="4E20FFB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7EFF43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P_241</w:t>
            </w:r>
          </w:p>
        </w:tc>
        <w:tc>
          <w:tcPr>
            <w:tcW w:w="3969" w:type="dxa"/>
            <w:tcBorders>
              <w:top w:val="nil"/>
              <w:left w:val="nil"/>
              <w:bottom w:val="single" w:sz="4" w:space="0" w:color="auto"/>
              <w:right w:val="single" w:sz="4" w:space="0" w:color="auto"/>
            </w:tcBorders>
            <w:shd w:val="clear" w:color="auto" w:fill="auto"/>
            <w:noWrap/>
            <w:vAlign w:val="center"/>
            <w:hideMark/>
          </w:tcPr>
          <w:p w14:paraId="0B78A69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Codelco Chile - División Andina</w:t>
            </w:r>
          </w:p>
        </w:tc>
        <w:tc>
          <w:tcPr>
            <w:tcW w:w="2552" w:type="dxa"/>
            <w:tcBorders>
              <w:top w:val="nil"/>
              <w:left w:val="nil"/>
              <w:bottom w:val="single" w:sz="4" w:space="0" w:color="auto"/>
              <w:right w:val="single" w:sz="4" w:space="0" w:color="auto"/>
            </w:tcBorders>
            <w:shd w:val="clear" w:color="auto" w:fill="auto"/>
            <w:noWrap/>
            <w:vAlign w:val="bottom"/>
            <w:hideMark/>
          </w:tcPr>
          <w:p w14:paraId="2E9CBD9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534.114,46</w:t>
            </w:r>
          </w:p>
        </w:tc>
      </w:tr>
      <w:tr w:rsidR="004D4185" w:rsidRPr="00A81CB8" w14:paraId="3F61940B"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2FE4D5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50E90DB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Colbún Transmisión</w:t>
            </w:r>
          </w:p>
        </w:tc>
        <w:tc>
          <w:tcPr>
            <w:tcW w:w="2552" w:type="dxa"/>
            <w:tcBorders>
              <w:top w:val="nil"/>
              <w:left w:val="nil"/>
              <w:bottom w:val="single" w:sz="4" w:space="0" w:color="auto"/>
              <w:right w:val="single" w:sz="4" w:space="0" w:color="auto"/>
            </w:tcBorders>
            <w:shd w:val="clear" w:color="auto" w:fill="auto"/>
            <w:noWrap/>
            <w:vAlign w:val="bottom"/>
            <w:hideMark/>
          </w:tcPr>
          <w:p w14:paraId="17C017E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160.644.774,03</w:t>
            </w:r>
          </w:p>
        </w:tc>
      </w:tr>
      <w:tr w:rsidR="004D4185" w:rsidRPr="00A81CB8" w14:paraId="785D453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D793A6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P_255</w:t>
            </w:r>
          </w:p>
        </w:tc>
        <w:tc>
          <w:tcPr>
            <w:tcW w:w="3969" w:type="dxa"/>
            <w:tcBorders>
              <w:top w:val="nil"/>
              <w:left w:val="nil"/>
              <w:bottom w:val="single" w:sz="4" w:space="0" w:color="auto"/>
              <w:right w:val="single" w:sz="4" w:space="0" w:color="auto"/>
            </w:tcBorders>
            <w:shd w:val="clear" w:color="auto" w:fill="auto"/>
            <w:noWrap/>
            <w:vAlign w:val="center"/>
            <w:hideMark/>
          </w:tcPr>
          <w:p w14:paraId="4EC20AB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CAP CMP</w:t>
            </w:r>
          </w:p>
        </w:tc>
        <w:tc>
          <w:tcPr>
            <w:tcW w:w="2552" w:type="dxa"/>
            <w:tcBorders>
              <w:top w:val="nil"/>
              <w:left w:val="nil"/>
              <w:bottom w:val="single" w:sz="4" w:space="0" w:color="auto"/>
              <w:right w:val="single" w:sz="4" w:space="0" w:color="auto"/>
            </w:tcBorders>
            <w:shd w:val="clear" w:color="auto" w:fill="auto"/>
            <w:noWrap/>
            <w:vAlign w:val="bottom"/>
            <w:hideMark/>
          </w:tcPr>
          <w:p w14:paraId="0521AFA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81.552,24</w:t>
            </w:r>
          </w:p>
        </w:tc>
      </w:tr>
      <w:tr w:rsidR="004D4185" w:rsidRPr="00A81CB8" w14:paraId="5E61158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D35C9E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P_257</w:t>
            </w:r>
          </w:p>
        </w:tc>
        <w:tc>
          <w:tcPr>
            <w:tcW w:w="3969" w:type="dxa"/>
            <w:tcBorders>
              <w:top w:val="nil"/>
              <w:left w:val="nil"/>
              <w:bottom w:val="single" w:sz="4" w:space="0" w:color="auto"/>
              <w:right w:val="single" w:sz="4" w:space="0" w:color="auto"/>
            </w:tcBorders>
            <w:shd w:val="clear" w:color="auto" w:fill="auto"/>
            <w:noWrap/>
            <w:vAlign w:val="center"/>
            <w:hideMark/>
          </w:tcPr>
          <w:p w14:paraId="038FFBF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Minera Maricunga</w:t>
            </w:r>
          </w:p>
        </w:tc>
        <w:tc>
          <w:tcPr>
            <w:tcW w:w="2552" w:type="dxa"/>
            <w:tcBorders>
              <w:top w:val="nil"/>
              <w:left w:val="nil"/>
              <w:bottom w:val="single" w:sz="4" w:space="0" w:color="auto"/>
              <w:right w:val="single" w:sz="4" w:space="0" w:color="auto"/>
            </w:tcBorders>
            <w:shd w:val="clear" w:color="auto" w:fill="auto"/>
            <w:noWrap/>
            <w:vAlign w:val="bottom"/>
            <w:hideMark/>
          </w:tcPr>
          <w:p w14:paraId="45C2D48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15.834,81</w:t>
            </w:r>
          </w:p>
        </w:tc>
      </w:tr>
      <w:tr w:rsidR="004D4185" w:rsidRPr="00A81CB8" w14:paraId="62A05D7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D8433B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P_290</w:t>
            </w:r>
          </w:p>
        </w:tc>
        <w:tc>
          <w:tcPr>
            <w:tcW w:w="3969" w:type="dxa"/>
            <w:tcBorders>
              <w:top w:val="nil"/>
              <w:left w:val="nil"/>
              <w:bottom w:val="single" w:sz="4" w:space="0" w:color="auto"/>
              <w:right w:val="single" w:sz="4" w:space="0" w:color="auto"/>
            </w:tcBorders>
            <w:shd w:val="clear" w:color="auto" w:fill="auto"/>
            <w:noWrap/>
            <w:vAlign w:val="center"/>
            <w:hideMark/>
          </w:tcPr>
          <w:p w14:paraId="63BFB7A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Eletrans</w:t>
            </w:r>
          </w:p>
        </w:tc>
        <w:tc>
          <w:tcPr>
            <w:tcW w:w="2552" w:type="dxa"/>
            <w:tcBorders>
              <w:top w:val="nil"/>
              <w:left w:val="nil"/>
              <w:bottom w:val="single" w:sz="4" w:space="0" w:color="auto"/>
              <w:right w:val="single" w:sz="4" w:space="0" w:color="auto"/>
            </w:tcBorders>
            <w:shd w:val="clear" w:color="auto" w:fill="auto"/>
            <w:noWrap/>
            <w:vAlign w:val="bottom"/>
            <w:hideMark/>
          </w:tcPr>
          <w:p w14:paraId="4CF4B3B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28.462.243,86</w:t>
            </w:r>
          </w:p>
        </w:tc>
      </w:tr>
      <w:tr w:rsidR="004D4185" w:rsidRPr="00A81CB8" w14:paraId="49ADF8D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D2E3EC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P_315</w:t>
            </w:r>
          </w:p>
        </w:tc>
        <w:tc>
          <w:tcPr>
            <w:tcW w:w="3969" w:type="dxa"/>
            <w:tcBorders>
              <w:top w:val="nil"/>
              <w:left w:val="nil"/>
              <w:bottom w:val="single" w:sz="4" w:space="0" w:color="auto"/>
              <w:right w:val="single" w:sz="4" w:space="0" w:color="auto"/>
            </w:tcBorders>
            <w:shd w:val="clear" w:color="auto" w:fill="auto"/>
            <w:noWrap/>
            <w:vAlign w:val="center"/>
            <w:hideMark/>
          </w:tcPr>
          <w:p w14:paraId="322A1F2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Enel Generación</w:t>
            </w:r>
          </w:p>
        </w:tc>
        <w:tc>
          <w:tcPr>
            <w:tcW w:w="2552" w:type="dxa"/>
            <w:tcBorders>
              <w:top w:val="nil"/>
              <w:left w:val="nil"/>
              <w:bottom w:val="single" w:sz="4" w:space="0" w:color="auto"/>
              <w:right w:val="single" w:sz="4" w:space="0" w:color="auto"/>
            </w:tcBorders>
            <w:shd w:val="clear" w:color="auto" w:fill="auto"/>
            <w:noWrap/>
            <w:vAlign w:val="bottom"/>
            <w:hideMark/>
          </w:tcPr>
          <w:p w14:paraId="14F9AEA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164,49</w:t>
            </w:r>
          </w:p>
        </w:tc>
      </w:tr>
      <w:tr w:rsidR="004D4185" w:rsidRPr="00A81CB8" w14:paraId="52F5D6B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22FFE1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P_344</w:t>
            </w:r>
          </w:p>
        </w:tc>
        <w:tc>
          <w:tcPr>
            <w:tcW w:w="3969" w:type="dxa"/>
            <w:tcBorders>
              <w:top w:val="nil"/>
              <w:left w:val="nil"/>
              <w:bottom w:val="single" w:sz="4" w:space="0" w:color="auto"/>
              <w:right w:val="single" w:sz="4" w:space="0" w:color="auto"/>
            </w:tcBorders>
            <w:shd w:val="clear" w:color="auto" w:fill="auto"/>
            <w:noWrap/>
            <w:vAlign w:val="center"/>
            <w:hideMark/>
          </w:tcPr>
          <w:p w14:paraId="7634663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Solar SpA</w:t>
            </w:r>
          </w:p>
        </w:tc>
        <w:tc>
          <w:tcPr>
            <w:tcW w:w="2552" w:type="dxa"/>
            <w:tcBorders>
              <w:top w:val="nil"/>
              <w:left w:val="nil"/>
              <w:bottom w:val="single" w:sz="4" w:space="0" w:color="auto"/>
              <w:right w:val="single" w:sz="4" w:space="0" w:color="auto"/>
            </w:tcBorders>
            <w:shd w:val="clear" w:color="auto" w:fill="auto"/>
            <w:noWrap/>
            <w:vAlign w:val="bottom"/>
            <w:hideMark/>
          </w:tcPr>
          <w:p w14:paraId="53432BD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12.841,59</w:t>
            </w:r>
          </w:p>
        </w:tc>
      </w:tr>
      <w:tr w:rsidR="004D4185" w:rsidRPr="00A81CB8" w14:paraId="0903243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C3AC46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P_418</w:t>
            </w:r>
          </w:p>
        </w:tc>
        <w:tc>
          <w:tcPr>
            <w:tcW w:w="3969" w:type="dxa"/>
            <w:tcBorders>
              <w:top w:val="nil"/>
              <w:left w:val="nil"/>
              <w:bottom w:val="single" w:sz="4" w:space="0" w:color="auto"/>
              <w:right w:val="single" w:sz="4" w:space="0" w:color="auto"/>
            </w:tcBorders>
            <w:shd w:val="clear" w:color="auto" w:fill="auto"/>
            <w:noWrap/>
            <w:vAlign w:val="center"/>
            <w:hideMark/>
          </w:tcPr>
          <w:p w14:paraId="358D9DC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Minera Escondida</w:t>
            </w:r>
          </w:p>
        </w:tc>
        <w:tc>
          <w:tcPr>
            <w:tcW w:w="2552" w:type="dxa"/>
            <w:tcBorders>
              <w:top w:val="nil"/>
              <w:left w:val="nil"/>
              <w:bottom w:val="single" w:sz="4" w:space="0" w:color="auto"/>
              <w:right w:val="single" w:sz="4" w:space="0" w:color="auto"/>
            </w:tcBorders>
            <w:shd w:val="clear" w:color="auto" w:fill="auto"/>
            <w:noWrap/>
            <w:vAlign w:val="bottom"/>
            <w:hideMark/>
          </w:tcPr>
          <w:p w14:paraId="14EAA68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1.579.038,49</w:t>
            </w:r>
          </w:p>
        </w:tc>
      </w:tr>
      <w:tr w:rsidR="004D4185" w:rsidRPr="00A81CB8" w14:paraId="30E1A6B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89235E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P_440</w:t>
            </w:r>
          </w:p>
        </w:tc>
        <w:tc>
          <w:tcPr>
            <w:tcW w:w="3969" w:type="dxa"/>
            <w:tcBorders>
              <w:top w:val="nil"/>
              <w:left w:val="nil"/>
              <w:bottom w:val="single" w:sz="4" w:space="0" w:color="auto"/>
              <w:right w:val="single" w:sz="4" w:space="0" w:color="auto"/>
            </w:tcBorders>
            <w:shd w:val="clear" w:color="auto" w:fill="auto"/>
            <w:noWrap/>
            <w:vAlign w:val="center"/>
            <w:hideMark/>
          </w:tcPr>
          <w:p w14:paraId="7C2A3DB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Parque Eólico El Arrayán</w:t>
            </w:r>
          </w:p>
        </w:tc>
        <w:tc>
          <w:tcPr>
            <w:tcW w:w="2552" w:type="dxa"/>
            <w:tcBorders>
              <w:top w:val="nil"/>
              <w:left w:val="nil"/>
              <w:bottom w:val="single" w:sz="4" w:space="0" w:color="auto"/>
              <w:right w:val="single" w:sz="4" w:space="0" w:color="auto"/>
            </w:tcBorders>
            <w:shd w:val="clear" w:color="auto" w:fill="auto"/>
            <w:noWrap/>
            <w:vAlign w:val="bottom"/>
            <w:hideMark/>
          </w:tcPr>
          <w:p w14:paraId="7B8ED08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8.877,94</w:t>
            </w:r>
          </w:p>
        </w:tc>
      </w:tr>
      <w:tr w:rsidR="004D4185" w:rsidRPr="00A81CB8" w14:paraId="271A85C7"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BC5FA8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lastRenderedPageBreak/>
              <w:t>P_442</w:t>
            </w:r>
          </w:p>
        </w:tc>
        <w:tc>
          <w:tcPr>
            <w:tcW w:w="3969" w:type="dxa"/>
            <w:tcBorders>
              <w:top w:val="nil"/>
              <w:left w:val="nil"/>
              <w:bottom w:val="single" w:sz="4" w:space="0" w:color="auto"/>
              <w:right w:val="single" w:sz="4" w:space="0" w:color="auto"/>
            </w:tcBorders>
            <w:shd w:val="clear" w:color="auto" w:fill="auto"/>
            <w:noWrap/>
            <w:vAlign w:val="center"/>
            <w:hideMark/>
          </w:tcPr>
          <w:p w14:paraId="5528AF0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Parque Eólico Los Cururos</w:t>
            </w:r>
          </w:p>
        </w:tc>
        <w:tc>
          <w:tcPr>
            <w:tcW w:w="2552" w:type="dxa"/>
            <w:tcBorders>
              <w:top w:val="nil"/>
              <w:left w:val="nil"/>
              <w:bottom w:val="single" w:sz="4" w:space="0" w:color="auto"/>
              <w:right w:val="single" w:sz="4" w:space="0" w:color="auto"/>
            </w:tcBorders>
            <w:shd w:val="clear" w:color="auto" w:fill="auto"/>
            <w:noWrap/>
            <w:vAlign w:val="bottom"/>
            <w:hideMark/>
          </w:tcPr>
          <w:p w14:paraId="14D0BE2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8.924,88</w:t>
            </w:r>
          </w:p>
        </w:tc>
      </w:tr>
      <w:tr w:rsidR="004D4185" w:rsidRPr="00A81CB8" w14:paraId="1470014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F8AE6F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P_446</w:t>
            </w:r>
          </w:p>
        </w:tc>
        <w:tc>
          <w:tcPr>
            <w:tcW w:w="3969" w:type="dxa"/>
            <w:tcBorders>
              <w:top w:val="nil"/>
              <w:left w:val="nil"/>
              <w:bottom w:val="single" w:sz="4" w:space="0" w:color="auto"/>
              <w:right w:val="single" w:sz="4" w:space="0" w:color="auto"/>
            </w:tcBorders>
            <w:shd w:val="clear" w:color="auto" w:fill="auto"/>
            <w:noWrap/>
            <w:vAlign w:val="center"/>
            <w:hideMark/>
          </w:tcPr>
          <w:p w14:paraId="4ECAF94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Luz del Norte</w:t>
            </w:r>
          </w:p>
        </w:tc>
        <w:tc>
          <w:tcPr>
            <w:tcW w:w="2552" w:type="dxa"/>
            <w:tcBorders>
              <w:top w:val="nil"/>
              <w:left w:val="nil"/>
              <w:bottom w:val="single" w:sz="4" w:space="0" w:color="auto"/>
              <w:right w:val="single" w:sz="4" w:space="0" w:color="auto"/>
            </w:tcBorders>
            <w:shd w:val="clear" w:color="auto" w:fill="auto"/>
            <w:noWrap/>
            <w:vAlign w:val="bottom"/>
            <w:hideMark/>
          </w:tcPr>
          <w:p w14:paraId="5BCAF6E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127.102,35</w:t>
            </w:r>
          </w:p>
        </w:tc>
      </w:tr>
      <w:tr w:rsidR="004D4185" w:rsidRPr="00A81CB8" w14:paraId="2D547DF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7ECA03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P_476</w:t>
            </w:r>
          </w:p>
        </w:tc>
        <w:tc>
          <w:tcPr>
            <w:tcW w:w="3969" w:type="dxa"/>
            <w:tcBorders>
              <w:top w:val="nil"/>
              <w:left w:val="nil"/>
              <w:bottom w:val="single" w:sz="4" w:space="0" w:color="auto"/>
              <w:right w:val="single" w:sz="4" w:space="0" w:color="auto"/>
            </w:tcBorders>
            <w:shd w:val="clear" w:color="auto" w:fill="auto"/>
            <w:noWrap/>
            <w:vAlign w:val="center"/>
            <w:hideMark/>
          </w:tcPr>
          <w:p w14:paraId="3BCBE92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STN</w:t>
            </w:r>
          </w:p>
        </w:tc>
        <w:tc>
          <w:tcPr>
            <w:tcW w:w="2552" w:type="dxa"/>
            <w:tcBorders>
              <w:top w:val="nil"/>
              <w:left w:val="nil"/>
              <w:bottom w:val="single" w:sz="4" w:space="0" w:color="auto"/>
              <w:right w:val="single" w:sz="4" w:space="0" w:color="auto"/>
            </w:tcBorders>
            <w:shd w:val="clear" w:color="auto" w:fill="auto"/>
            <w:noWrap/>
            <w:vAlign w:val="bottom"/>
            <w:hideMark/>
          </w:tcPr>
          <w:p w14:paraId="18BD32D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32.261.123,59</w:t>
            </w:r>
          </w:p>
        </w:tc>
      </w:tr>
      <w:tr w:rsidR="004D4185" w:rsidRPr="00A81CB8" w14:paraId="7CFCC95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D70F2A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P_480</w:t>
            </w:r>
          </w:p>
        </w:tc>
        <w:tc>
          <w:tcPr>
            <w:tcW w:w="3969" w:type="dxa"/>
            <w:tcBorders>
              <w:top w:val="nil"/>
              <w:left w:val="nil"/>
              <w:bottom w:val="single" w:sz="4" w:space="0" w:color="auto"/>
              <w:right w:val="single" w:sz="4" w:space="0" w:color="auto"/>
            </w:tcBorders>
            <w:shd w:val="clear" w:color="auto" w:fill="auto"/>
            <w:noWrap/>
            <w:vAlign w:val="center"/>
            <w:hideMark/>
          </w:tcPr>
          <w:p w14:paraId="1119B18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SATT</w:t>
            </w:r>
          </w:p>
        </w:tc>
        <w:tc>
          <w:tcPr>
            <w:tcW w:w="2552" w:type="dxa"/>
            <w:tcBorders>
              <w:top w:val="nil"/>
              <w:left w:val="nil"/>
              <w:bottom w:val="single" w:sz="4" w:space="0" w:color="auto"/>
              <w:right w:val="single" w:sz="4" w:space="0" w:color="auto"/>
            </w:tcBorders>
            <w:shd w:val="clear" w:color="auto" w:fill="auto"/>
            <w:noWrap/>
            <w:vAlign w:val="bottom"/>
            <w:hideMark/>
          </w:tcPr>
          <w:p w14:paraId="21BD79F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19.989.806,60</w:t>
            </w:r>
          </w:p>
        </w:tc>
      </w:tr>
      <w:tr w:rsidR="004D4185" w:rsidRPr="00A81CB8" w14:paraId="6DB3E56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8C56C9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P_510</w:t>
            </w:r>
          </w:p>
        </w:tc>
        <w:tc>
          <w:tcPr>
            <w:tcW w:w="3969" w:type="dxa"/>
            <w:tcBorders>
              <w:top w:val="nil"/>
              <w:left w:val="nil"/>
              <w:bottom w:val="single" w:sz="4" w:space="0" w:color="auto"/>
              <w:right w:val="single" w:sz="4" w:space="0" w:color="auto"/>
            </w:tcBorders>
            <w:shd w:val="clear" w:color="auto" w:fill="auto"/>
            <w:noWrap/>
            <w:vAlign w:val="center"/>
            <w:hideMark/>
          </w:tcPr>
          <w:p w14:paraId="18E4CB0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Transquillota</w:t>
            </w:r>
          </w:p>
        </w:tc>
        <w:tc>
          <w:tcPr>
            <w:tcW w:w="2552" w:type="dxa"/>
            <w:tcBorders>
              <w:top w:val="nil"/>
              <w:left w:val="nil"/>
              <w:bottom w:val="single" w:sz="4" w:space="0" w:color="auto"/>
              <w:right w:val="single" w:sz="4" w:space="0" w:color="auto"/>
            </w:tcBorders>
            <w:shd w:val="clear" w:color="auto" w:fill="auto"/>
            <w:noWrap/>
            <w:vAlign w:val="bottom"/>
            <w:hideMark/>
          </w:tcPr>
          <w:p w14:paraId="1C4DBF6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963.501,58</w:t>
            </w:r>
          </w:p>
        </w:tc>
      </w:tr>
      <w:tr w:rsidR="004D4185" w:rsidRPr="00A81CB8" w14:paraId="03EAB94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97448E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P_513</w:t>
            </w:r>
          </w:p>
        </w:tc>
        <w:tc>
          <w:tcPr>
            <w:tcW w:w="3969" w:type="dxa"/>
            <w:tcBorders>
              <w:top w:val="nil"/>
              <w:left w:val="nil"/>
              <w:bottom w:val="single" w:sz="4" w:space="0" w:color="auto"/>
              <w:right w:val="single" w:sz="4" w:space="0" w:color="auto"/>
            </w:tcBorders>
            <w:shd w:val="clear" w:color="auto" w:fill="auto"/>
            <w:noWrap/>
            <w:vAlign w:val="center"/>
            <w:hideMark/>
          </w:tcPr>
          <w:p w14:paraId="6D1CBCD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Chena S.A.</w:t>
            </w:r>
          </w:p>
        </w:tc>
        <w:tc>
          <w:tcPr>
            <w:tcW w:w="2552" w:type="dxa"/>
            <w:tcBorders>
              <w:top w:val="nil"/>
              <w:left w:val="nil"/>
              <w:bottom w:val="single" w:sz="4" w:space="0" w:color="auto"/>
              <w:right w:val="single" w:sz="4" w:space="0" w:color="auto"/>
            </w:tcBorders>
            <w:shd w:val="clear" w:color="auto" w:fill="auto"/>
            <w:noWrap/>
            <w:vAlign w:val="bottom"/>
            <w:hideMark/>
          </w:tcPr>
          <w:p w14:paraId="0286AEC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1.314.788,18</w:t>
            </w:r>
          </w:p>
        </w:tc>
      </w:tr>
      <w:tr w:rsidR="004D4185" w:rsidRPr="00A81CB8" w14:paraId="636A7A5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ED2446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P_514</w:t>
            </w:r>
          </w:p>
        </w:tc>
        <w:tc>
          <w:tcPr>
            <w:tcW w:w="3969" w:type="dxa"/>
            <w:tcBorders>
              <w:top w:val="nil"/>
              <w:left w:val="nil"/>
              <w:bottom w:val="single" w:sz="4" w:space="0" w:color="auto"/>
              <w:right w:val="single" w:sz="4" w:space="0" w:color="auto"/>
            </w:tcBorders>
            <w:shd w:val="clear" w:color="auto" w:fill="auto"/>
            <w:noWrap/>
            <w:vAlign w:val="center"/>
            <w:hideMark/>
          </w:tcPr>
          <w:p w14:paraId="439777C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TEN</w:t>
            </w:r>
          </w:p>
        </w:tc>
        <w:tc>
          <w:tcPr>
            <w:tcW w:w="2552" w:type="dxa"/>
            <w:tcBorders>
              <w:top w:val="nil"/>
              <w:left w:val="nil"/>
              <w:bottom w:val="single" w:sz="4" w:space="0" w:color="auto"/>
              <w:right w:val="single" w:sz="4" w:space="0" w:color="auto"/>
            </w:tcBorders>
            <w:shd w:val="clear" w:color="auto" w:fill="auto"/>
            <w:noWrap/>
            <w:vAlign w:val="bottom"/>
            <w:hideMark/>
          </w:tcPr>
          <w:p w14:paraId="24DA3D3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524.223.751,58</w:t>
            </w:r>
          </w:p>
        </w:tc>
      </w:tr>
      <w:tr w:rsidR="004D4185" w:rsidRPr="00A81CB8" w14:paraId="0EE427C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6E4008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P_517</w:t>
            </w:r>
          </w:p>
        </w:tc>
        <w:tc>
          <w:tcPr>
            <w:tcW w:w="3969" w:type="dxa"/>
            <w:tcBorders>
              <w:top w:val="nil"/>
              <w:left w:val="nil"/>
              <w:bottom w:val="single" w:sz="4" w:space="0" w:color="auto"/>
              <w:right w:val="single" w:sz="4" w:space="0" w:color="auto"/>
            </w:tcBorders>
            <w:shd w:val="clear" w:color="auto" w:fill="auto"/>
            <w:noWrap/>
            <w:vAlign w:val="center"/>
            <w:hideMark/>
          </w:tcPr>
          <w:p w14:paraId="73F5C36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Valle de los Vientos</w:t>
            </w:r>
          </w:p>
        </w:tc>
        <w:tc>
          <w:tcPr>
            <w:tcW w:w="2552" w:type="dxa"/>
            <w:tcBorders>
              <w:top w:val="nil"/>
              <w:left w:val="nil"/>
              <w:bottom w:val="single" w:sz="4" w:space="0" w:color="auto"/>
              <w:right w:val="single" w:sz="4" w:space="0" w:color="auto"/>
            </w:tcBorders>
            <w:shd w:val="clear" w:color="auto" w:fill="auto"/>
            <w:noWrap/>
            <w:vAlign w:val="bottom"/>
            <w:hideMark/>
          </w:tcPr>
          <w:p w14:paraId="3655A69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4.910,21</w:t>
            </w:r>
          </w:p>
        </w:tc>
      </w:tr>
      <w:tr w:rsidR="004D4185" w:rsidRPr="00A81CB8" w14:paraId="578CB16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1D5BC2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P_521</w:t>
            </w:r>
          </w:p>
        </w:tc>
        <w:tc>
          <w:tcPr>
            <w:tcW w:w="3969" w:type="dxa"/>
            <w:tcBorders>
              <w:top w:val="nil"/>
              <w:left w:val="nil"/>
              <w:bottom w:val="single" w:sz="4" w:space="0" w:color="auto"/>
              <w:right w:val="single" w:sz="4" w:space="0" w:color="auto"/>
            </w:tcBorders>
            <w:shd w:val="clear" w:color="auto" w:fill="auto"/>
            <w:noWrap/>
            <w:vAlign w:val="center"/>
            <w:hideMark/>
          </w:tcPr>
          <w:p w14:paraId="5F9F0D7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ELECTRICA INDUSTRIAL</w:t>
            </w:r>
          </w:p>
        </w:tc>
        <w:tc>
          <w:tcPr>
            <w:tcW w:w="2552" w:type="dxa"/>
            <w:tcBorders>
              <w:top w:val="nil"/>
              <w:left w:val="nil"/>
              <w:bottom w:val="single" w:sz="4" w:space="0" w:color="auto"/>
              <w:right w:val="single" w:sz="4" w:space="0" w:color="auto"/>
            </w:tcBorders>
            <w:shd w:val="clear" w:color="auto" w:fill="auto"/>
            <w:noWrap/>
            <w:vAlign w:val="bottom"/>
            <w:hideMark/>
          </w:tcPr>
          <w:p w14:paraId="73D5438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4.149,62</w:t>
            </w:r>
          </w:p>
        </w:tc>
      </w:tr>
      <w:tr w:rsidR="004D4185" w:rsidRPr="00A81CB8" w14:paraId="40F956D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B7F16D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P_524</w:t>
            </w:r>
          </w:p>
        </w:tc>
        <w:tc>
          <w:tcPr>
            <w:tcW w:w="3969" w:type="dxa"/>
            <w:tcBorders>
              <w:top w:val="nil"/>
              <w:left w:val="nil"/>
              <w:bottom w:val="single" w:sz="4" w:space="0" w:color="auto"/>
              <w:right w:val="single" w:sz="4" w:space="0" w:color="auto"/>
            </w:tcBorders>
            <w:shd w:val="clear" w:color="auto" w:fill="auto"/>
            <w:noWrap/>
            <w:vAlign w:val="center"/>
            <w:hideMark/>
          </w:tcPr>
          <w:p w14:paraId="659BD5B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ENERGIA COYANCO</w:t>
            </w:r>
          </w:p>
        </w:tc>
        <w:tc>
          <w:tcPr>
            <w:tcW w:w="2552" w:type="dxa"/>
            <w:tcBorders>
              <w:top w:val="nil"/>
              <w:left w:val="nil"/>
              <w:bottom w:val="single" w:sz="4" w:space="0" w:color="auto"/>
              <w:right w:val="single" w:sz="4" w:space="0" w:color="auto"/>
            </w:tcBorders>
            <w:shd w:val="clear" w:color="auto" w:fill="auto"/>
            <w:noWrap/>
            <w:vAlign w:val="bottom"/>
            <w:hideMark/>
          </w:tcPr>
          <w:p w14:paraId="26630D1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19.270,80</w:t>
            </w:r>
          </w:p>
        </w:tc>
      </w:tr>
      <w:tr w:rsidR="004D4185" w:rsidRPr="00A81CB8" w14:paraId="73C3FEDD"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8852DC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P_530</w:t>
            </w:r>
          </w:p>
        </w:tc>
        <w:tc>
          <w:tcPr>
            <w:tcW w:w="3969" w:type="dxa"/>
            <w:tcBorders>
              <w:top w:val="nil"/>
              <w:left w:val="nil"/>
              <w:bottom w:val="single" w:sz="4" w:space="0" w:color="auto"/>
              <w:right w:val="single" w:sz="4" w:space="0" w:color="auto"/>
            </w:tcBorders>
            <w:shd w:val="clear" w:color="auto" w:fill="auto"/>
            <w:noWrap/>
            <w:vAlign w:val="center"/>
            <w:hideMark/>
          </w:tcPr>
          <w:p w14:paraId="683A038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INTERCHILE</w:t>
            </w:r>
          </w:p>
        </w:tc>
        <w:tc>
          <w:tcPr>
            <w:tcW w:w="2552" w:type="dxa"/>
            <w:tcBorders>
              <w:top w:val="nil"/>
              <w:left w:val="nil"/>
              <w:bottom w:val="single" w:sz="4" w:space="0" w:color="auto"/>
              <w:right w:val="single" w:sz="4" w:space="0" w:color="auto"/>
            </w:tcBorders>
            <w:shd w:val="clear" w:color="auto" w:fill="auto"/>
            <w:noWrap/>
            <w:vAlign w:val="bottom"/>
            <w:hideMark/>
          </w:tcPr>
          <w:p w14:paraId="14A75DB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15.496.916,24</w:t>
            </w:r>
          </w:p>
        </w:tc>
      </w:tr>
      <w:tr w:rsidR="004D4185" w:rsidRPr="00A81CB8" w14:paraId="15E5CF37"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115510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P_537</w:t>
            </w:r>
          </w:p>
        </w:tc>
        <w:tc>
          <w:tcPr>
            <w:tcW w:w="3969" w:type="dxa"/>
            <w:tcBorders>
              <w:top w:val="nil"/>
              <w:left w:val="nil"/>
              <w:bottom w:val="single" w:sz="4" w:space="0" w:color="auto"/>
              <w:right w:val="single" w:sz="4" w:space="0" w:color="auto"/>
            </w:tcBorders>
            <w:shd w:val="clear" w:color="auto" w:fill="auto"/>
            <w:noWrap/>
            <w:vAlign w:val="center"/>
            <w:hideMark/>
          </w:tcPr>
          <w:p w14:paraId="69D182C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PARQUE QUILLAGUA</w:t>
            </w:r>
          </w:p>
        </w:tc>
        <w:tc>
          <w:tcPr>
            <w:tcW w:w="2552" w:type="dxa"/>
            <w:tcBorders>
              <w:top w:val="nil"/>
              <w:left w:val="nil"/>
              <w:bottom w:val="single" w:sz="4" w:space="0" w:color="auto"/>
              <w:right w:val="single" w:sz="4" w:space="0" w:color="auto"/>
            </w:tcBorders>
            <w:shd w:val="clear" w:color="auto" w:fill="auto"/>
            <w:noWrap/>
            <w:vAlign w:val="bottom"/>
            <w:hideMark/>
          </w:tcPr>
          <w:p w14:paraId="2593105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4.792,73</w:t>
            </w:r>
          </w:p>
        </w:tc>
      </w:tr>
      <w:tr w:rsidR="004D4185" w:rsidRPr="00A81CB8" w14:paraId="4D5D1EC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C4B380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P_578</w:t>
            </w:r>
          </w:p>
        </w:tc>
        <w:tc>
          <w:tcPr>
            <w:tcW w:w="3969" w:type="dxa"/>
            <w:tcBorders>
              <w:top w:val="nil"/>
              <w:left w:val="nil"/>
              <w:bottom w:val="single" w:sz="4" w:space="0" w:color="auto"/>
              <w:right w:val="single" w:sz="4" w:space="0" w:color="auto"/>
            </w:tcBorders>
            <w:shd w:val="clear" w:color="auto" w:fill="auto"/>
            <w:noWrap/>
            <w:vAlign w:val="center"/>
            <w:hideMark/>
          </w:tcPr>
          <w:p w14:paraId="5CB0AC6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ANTOFAGASTA MINERALS S.A.</w:t>
            </w:r>
          </w:p>
        </w:tc>
        <w:tc>
          <w:tcPr>
            <w:tcW w:w="2552" w:type="dxa"/>
            <w:tcBorders>
              <w:top w:val="nil"/>
              <w:left w:val="nil"/>
              <w:bottom w:val="single" w:sz="4" w:space="0" w:color="auto"/>
              <w:right w:val="single" w:sz="4" w:space="0" w:color="auto"/>
            </w:tcBorders>
            <w:shd w:val="clear" w:color="auto" w:fill="auto"/>
            <w:noWrap/>
            <w:vAlign w:val="bottom"/>
            <w:hideMark/>
          </w:tcPr>
          <w:p w14:paraId="00D3833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28.414.769,54</w:t>
            </w:r>
          </w:p>
        </w:tc>
      </w:tr>
      <w:tr w:rsidR="004D4185" w:rsidRPr="00A81CB8" w14:paraId="12EADC3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873B88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P_582</w:t>
            </w:r>
          </w:p>
        </w:tc>
        <w:tc>
          <w:tcPr>
            <w:tcW w:w="3969" w:type="dxa"/>
            <w:tcBorders>
              <w:top w:val="nil"/>
              <w:left w:val="nil"/>
              <w:bottom w:val="single" w:sz="4" w:space="0" w:color="auto"/>
              <w:right w:val="single" w:sz="4" w:space="0" w:color="auto"/>
            </w:tcBorders>
            <w:shd w:val="clear" w:color="auto" w:fill="auto"/>
            <w:noWrap/>
            <w:vAlign w:val="center"/>
            <w:hideMark/>
          </w:tcPr>
          <w:p w14:paraId="5A7AE35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LINEA DE TRANSMISION CABO LEONES</w:t>
            </w:r>
          </w:p>
        </w:tc>
        <w:tc>
          <w:tcPr>
            <w:tcW w:w="2552" w:type="dxa"/>
            <w:tcBorders>
              <w:top w:val="nil"/>
              <w:left w:val="nil"/>
              <w:bottom w:val="single" w:sz="4" w:space="0" w:color="auto"/>
              <w:right w:val="single" w:sz="4" w:space="0" w:color="auto"/>
            </w:tcBorders>
            <w:shd w:val="clear" w:color="auto" w:fill="auto"/>
            <w:noWrap/>
            <w:vAlign w:val="bottom"/>
            <w:hideMark/>
          </w:tcPr>
          <w:p w14:paraId="37715C3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382.202,37</w:t>
            </w:r>
          </w:p>
        </w:tc>
      </w:tr>
      <w:tr w:rsidR="004D4185" w:rsidRPr="00C65574" w14:paraId="7C6A76B2" w14:textId="77777777" w:rsidTr="004D4185">
        <w:trPr>
          <w:jc w:val="center"/>
        </w:trPr>
        <w:tc>
          <w:tcPr>
            <w:tcW w:w="1985" w:type="dxa"/>
            <w:tcBorders>
              <w:top w:val="nil"/>
              <w:left w:val="nil"/>
              <w:bottom w:val="nil"/>
              <w:right w:val="nil"/>
            </w:tcBorders>
            <w:shd w:val="clear" w:color="auto" w:fill="auto"/>
            <w:noWrap/>
            <w:vAlign w:val="center"/>
            <w:hideMark/>
          </w:tcPr>
          <w:p w14:paraId="570EA24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c>
          <w:tcPr>
            <w:tcW w:w="3969"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773C957" w14:textId="77777777" w:rsidR="004D4185" w:rsidRPr="00C65574" w:rsidRDefault="004D4185" w:rsidP="004D4185">
            <w:pPr>
              <w:spacing w:before="20" w:after="20" w:line="240" w:lineRule="auto"/>
              <w:jc w:val="left"/>
              <w:rPr>
                <w:rFonts w:eastAsia="Times New Roman" w:cs="Calibri"/>
                <w:b/>
                <w:color w:val="000000"/>
                <w:sz w:val="20"/>
                <w:szCs w:val="20"/>
                <w:lang w:eastAsia="es-CL"/>
              </w:rPr>
            </w:pPr>
            <w:r w:rsidRPr="00C65574">
              <w:rPr>
                <w:rFonts w:eastAsia="Times New Roman" w:cs="Calibri"/>
                <w:b/>
                <w:color w:val="000000"/>
                <w:sz w:val="20"/>
                <w:szCs w:val="20"/>
                <w:lang w:eastAsia="es-CL"/>
              </w:rPr>
              <w:t>TOTAL</w:t>
            </w:r>
          </w:p>
        </w:tc>
        <w:tc>
          <w:tcPr>
            <w:tcW w:w="2552" w:type="dxa"/>
            <w:tcBorders>
              <w:top w:val="nil"/>
              <w:left w:val="nil"/>
              <w:bottom w:val="single" w:sz="4" w:space="0" w:color="auto"/>
              <w:right w:val="single" w:sz="4" w:space="0" w:color="auto"/>
            </w:tcBorders>
            <w:shd w:val="clear" w:color="auto" w:fill="D9D9D9" w:themeFill="background1" w:themeFillShade="D9"/>
            <w:noWrap/>
            <w:vAlign w:val="center"/>
            <w:hideMark/>
          </w:tcPr>
          <w:p w14:paraId="6000091D" w14:textId="77777777" w:rsidR="004D4185" w:rsidRPr="00C65574" w:rsidRDefault="004D4185" w:rsidP="004D4185">
            <w:pPr>
              <w:spacing w:before="20" w:after="20" w:line="240" w:lineRule="auto"/>
              <w:jc w:val="right"/>
              <w:rPr>
                <w:rFonts w:eastAsia="Times New Roman" w:cs="Calibri"/>
                <w:b/>
                <w:color w:val="000000"/>
                <w:sz w:val="20"/>
                <w:szCs w:val="20"/>
                <w:lang w:eastAsia="es-CL"/>
              </w:rPr>
            </w:pPr>
            <w:r w:rsidRPr="00C65574">
              <w:rPr>
                <w:rFonts w:eastAsia="Times New Roman" w:cs="Calibri"/>
                <w:b/>
                <w:color w:val="000000"/>
                <w:sz w:val="20"/>
                <w:szCs w:val="20"/>
                <w:lang w:eastAsia="es-CL"/>
              </w:rPr>
              <w:t xml:space="preserve">  3.010.099.170,89 </w:t>
            </w:r>
          </w:p>
        </w:tc>
      </w:tr>
    </w:tbl>
    <w:p w14:paraId="64810CE3" w14:textId="77777777" w:rsidR="003E19A2" w:rsidRDefault="003E19A2" w:rsidP="003E19A2">
      <w:pPr>
        <w:spacing w:after="0"/>
      </w:pPr>
    </w:p>
    <w:p w14:paraId="4324CD7A" w14:textId="77777777" w:rsidR="004D4185" w:rsidRDefault="004D4185" w:rsidP="003E19A2">
      <w:pPr>
        <w:spacing w:after="0"/>
      </w:pPr>
    </w:p>
    <w:p w14:paraId="65719A3C" w14:textId="77777777" w:rsidR="004D4185" w:rsidRDefault="004D4185" w:rsidP="004D4185">
      <w:pPr>
        <w:pStyle w:val="Ttulo3"/>
        <w:keepNext/>
      </w:pPr>
      <w:bookmarkStart w:id="352" w:name="_Toc38048506"/>
      <w:bookmarkStart w:id="353" w:name="_Toc38396559"/>
      <w:r w:rsidRPr="00E1571A">
        <w:t>Valor de Inversión por tramo de subestación calificación naciona</w:t>
      </w:r>
      <w:r>
        <w:t>l</w:t>
      </w:r>
      <w:bookmarkEnd w:id="352"/>
      <w:bookmarkEnd w:id="353"/>
    </w:p>
    <w:p w14:paraId="5236D6AC" w14:textId="77777777" w:rsidR="004D4185" w:rsidRPr="00C65574" w:rsidRDefault="004D4185" w:rsidP="004D4185">
      <w:pPr>
        <w:pStyle w:val="Epgrafe"/>
        <w:keepNext/>
        <w:jc w:val="center"/>
        <w:rPr>
          <w:b/>
          <w:bCs/>
          <w:sz w:val="20"/>
          <w:szCs w:val="20"/>
        </w:rPr>
      </w:pPr>
      <w:bookmarkStart w:id="354" w:name="_Toc38047818"/>
      <w:r w:rsidRPr="00C65574">
        <w:rPr>
          <w:b/>
          <w:bCs/>
          <w:sz w:val="20"/>
          <w:szCs w:val="20"/>
        </w:rPr>
        <w:t xml:space="preserve">Tabla </w:t>
      </w:r>
      <w:r w:rsidRPr="00C65574">
        <w:rPr>
          <w:b/>
          <w:bCs/>
          <w:sz w:val="20"/>
          <w:szCs w:val="20"/>
        </w:rPr>
        <w:fldChar w:fldCharType="begin"/>
      </w:r>
      <w:r w:rsidRPr="00C65574">
        <w:rPr>
          <w:b/>
          <w:bCs/>
          <w:sz w:val="20"/>
          <w:szCs w:val="20"/>
        </w:rPr>
        <w:instrText xml:space="preserve"> SEQ Tabla \* ARABIC </w:instrText>
      </w:r>
      <w:r w:rsidRPr="00C65574">
        <w:rPr>
          <w:b/>
          <w:bCs/>
          <w:sz w:val="20"/>
          <w:szCs w:val="20"/>
        </w:rPr>
        <w:fldChar w:fldCharType="separate"/>
      </w:r>
      <w:r w:rsidR="00DF5403">
        <w:rPr>
          <w:b/>
          <w:bCs/>
          <w:noProof/>
          <w:sz w:val="20"/>
          <w:szCs w:val="20"/>
        </w:rPr>
        <w:t>21</w:t>
      </w:r>
      <w:r w:rsidRPr="00C65574">
        <w:rPr>
          <w:b/>
          <w:bCs/>
          <w:sz w:val="20"/>
          <w:szCs w:val="20"/>
        </w:rPr>
        <w:fldChar w:fldCharType="end"/>
      </w:r>
      <w:r w:rsidRPr="00C65574">
        <w:rPr>
          <w:b/>
          <w:bCs/>
          <w:sz w:val="20"/>
          <w:szCs w:val="20"/>
        </w:rPr>
        <w:t>: Valor de Inversión (V.I.) por tramo de subestación calificación nacional</w:t>
      </w:r>
      <w:bookmarkEnd w:id="354"/>
    </w:p>
    <w:tbl>
      <w:tblPr>
        <w:tblW w:w="0" w:type="auto"/>
        <w:jc w:val="center"/>
        <w:tblLayout w:type="fixed"/>
        <w:tblCellMar>
          <w:left w:w="57" w:type="dxa"/>
          <w:right w:w="57" w:type="dxa"/>
        </w:tblCellMar>
        <w:tblLook w:val="04A0" w:firstRow="1" w:lastRow="0" w:firstColumn="1" w:lastColumn="0" w:noHBand="0" w:noVBand="1"/>
      </w:tblPr>
      <w:tblGrid>
        <w:gridCol w:w="1985"/>
        <w:gridCol w:w="3969"/>
        <w:gridCol w:w="2552"/>
      </w:tblGrid>
      <w:tr w:rsidR="004D4185" w:rsidRPr="00A81CB8" w14:paraId="5B73CEA0" w14:textId="77777777" w:rsidTr="004D4185">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noWrap/>
            <w:vAlign w:val="center"/>
            <w:hideMark/>
          </w:tcPr>
          <w:p w14:paraId="1CD66D63" w14:textId="77777777" w:rsidR="004D4185" w:rsidRPr="00A81CB8" w:rsidRDefault="004D4185" w:rsidP="004D4185">
            <w:pPr>
              <w:spacing w:before="20" w:after="20" w:line="240" w:lineRule="auto"/>
              <w:jc w:val="center"/>
              <w:rPr>
                <w:rFonts w:cs="Calibri"/>
                <w:b/>
                <w:bCs/>
                <w:color w:val="000000"/>
                <w:sz w:val="20"/>
                <w:szCs w:val="20"/>
              </w:rPr>
            </w:pPr>
            <w:r w:rsidRPr="00A81CB8">
              <w:rPr>
                <w:rFonts w:cs="Calibri"/>
                <w:b/>
                <w:bCs/>
                <w:color w:val="000000"/>
                <w:sz w:val="20"/>
                <w:szCs w:val="20"/>
              </w:rPr>
              <w:t>IdCalificacionCodigo</w:t>
            </w:r>
          </w:p>
        </w:tc>
        <w:tc>
          <w:tcPr>
            <w:tcW w:w="3969"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692F2DD4" w14:textId="77777777" w:rsidR="004D4185" w:rsidRPr="00A81CB8" w:rsidRDefault="004D4185" w:rsidP="004D4185">
            <w:pPr>
              <w:spacing w:before="20" w:after="20" w:line="240" w:lineRule="auto"/>
              <w:jc w:val="center"/>
              <w:rPr>
                <w:rFonts w:cs="Calibri"/>
                <w:b/>
                <w:bCs/>
                <w:color w:val="000000"/>
                <w:sz w:val="20"/>
                <w:szCs w:val="20"/>
              </w:rPr>
            </w:pPr>
            <w:r w:rsidRPr="00A81CB8">
              <w:rPr>
                <w:rFonts w:cs="Calibri"/>
                <w:b/>
                <w:bCs/>
                <w:color w:val="000000"/>
                <w:sz w:val="20"/>
                <w:szCs w:val="20"/>
              </w:rPr>
              <w:t>NombreTramoTransporte</w:t>
            </w:r>
          </w:p>
        </w:tc>
        <w:tc>
          <w:tcPr>
            <w:tcW w:w="2552"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1FE0710" w14:textId="77777777" w:rsidR="004D4185" w:rsidRPr="00A81CB8" w:rsidRDefault="004D4185" w:rsidP="004D4185">
            <w:pPr>
              <w:spacing w:before="20" w:after="20" w:line="240" w:lineRule="auto"/>
              <w:jc w:val="center"/>
              <w:rPr>
                <w:rFonts w:cs="Calibri"/>
                <w:b/>
                <w:bCs/>
                <w:color w:val="000000"/>
                <w:sz w:val="20"/>
                <w:szCs w:val="20"/>
              </w:rPr>
            </w:pPr>
            <w:r w:rsidRPr="00A81CB8">
              <w:rPr>
                <w:rFonts w:cs="Calibri"/>
                <w:b/>
                <w:bCs/>
                <w:color w:val="000000"/>
                <w:sz w:val="20"/>
                <w:szCs w:val="20"/>
              </w:rPr>
              <w:t>Valor de Inversión (V.I.)</w:t>
            </w:r>
          </w:p>
          <w:p w14:paraId="1961E3FB" w14:textId="77777777" w:rsidR="004D4185" w:rsidRPr="00A81CB8" w:rsidRDefault="004D4185" w:rsidP="004D4185">
            <w:pPr>
              <w:spacing w:before="20" w:after="20" w:line="240" w:lineRule="auto"/>
              <w:jc w:val="center"/>
              <w:rPr>
                <w:rFonts w:cs="Calibri"/>
                <w:b/>
                <w:bCs/>
                <w:color w:val="000000"/>
                <w:sz w:val="20"/>
                <w:szCs w:val="20"/>
              </w:rPr>
            </w:pPr>
            <w:r>
              <w:rPr>
                <w:rFonts w:cs="Calibri"/>
                <w:b/>
                <w:bCs/>
                <w:color w:val="000000"/>
                <w:sz w:val="20"/>
                <w:szCs w:val="20"/>
              </w:rPr>
              <w:t>USD (Dó</w:t>
            </w:r>
            <w:r w:rsidRPr="00A81CB8">
              <w:rPr>
                <w:rFonts w:cs="Calibri"/>
                <w:b/>
                <w:bCs/>
                <w:color w:val="000000"/>
                <w:sz w:val="20"/>
                <w:szCs w:val="20"/>
              </w:rPr>
              <w:t>lares de USA)</w:t>
            </w:r>
          </w:p>
        </w:tc>
      </w:tr>
      <w:tr w:rsidR="004D4185" w:rsidRPr="00A81CB8" w14:paraId="693D8C0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4CAC40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w:t>
            </w:r>
          </w:p>
        </w:tc>
        <w:tc>
          <w:tcPr>
            <w:tcW w:w="3969" w:type="dxa"/>
            <w:tcBorders>
              <w:top w:val="nil"/>
              <w:left w:val="nil"/>
              <w:bottom w:val="single" w:sz="4" w:space="0" w:color="auto"/>
              <w:right w:val="single" w:sz="4" w:space="0" w:color="auto"/>
            </w:tcBorders>
            <w:shd w:val="clear" w:color="auto" w:fill="auto"/>
            <w:noWrap/>
            <w:vAlign w:val="center"/>
            <w:hideMark/>
          </w:tcPr>
          <w:p w14:paraId="71CF8D6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w:t>
            </w:r>
          </w:p>
        </w:tc>
        <w:tc>
          <w:tcPr>
            <w:tcW w:w="2552" w:type="dxa"/>
            <w:tcBorders>
              <w:top w:val="nil"/>
              <w:left w:val="nil"/>
              <w:bottom w:val="single" w:sz="4" w:space="0" w:color="auto"/>
              <w:right w:val="single" w:sz="4" w:space="0" w:color="auto"/>
            </w:tcBorders>
            <w:shd w:val="clear" w:color="auto" w:fill="auto"/>
            <w:noWrap/>
            <w:vAlign w:val="bottom"/>
            <w:hideMark/>
          </w:tcPr>
          <w:p w14:paraId="42704CC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34.369.108,48</w:t>
            </w:r>
          </w:p>
        </w:tc>
      </w:tr>
      <w:tr w:rsidR="004D4185" w:rsidRPr="00A81CB8" w14:paraId="6376202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93316A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w:t>
            </w:r>
          </w:p>
        </w:tc>
        <w:tc>
          <w:tcPr>
            <w:tcW w:w="3969" w:type="dxa"/>
            <w:tcBorders>
              <w:top w:val="nil"/>
              <w:left w:val="nil"/>
              <w:bottom w:val="single" w:sz="4" w:space="0" w:color="auto"/>
              <w:right w:val="single" w:sz="4" w:space="0" w:color="auto"/>
            </w:tcBorders>
            <w:shd w:val="clear" w:color="auto" w:fill="auto"/>
            <w:noWrap/>
            <w:vAlign w:val="center"/>
            <w:hideMark/>
          </w:tcPr>
          <w:p w14:paraId="37F8100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ANCOA</w:t>
            </w:r>
          </w:p>
        </w:tc>
        <w:tc>
          <w:tcPr>
            <w:tcW w:w="2552" w:type="dxa"/>
            <w:tcBorders>
              <w:top w:val="nil"/>
              <w:left w:val="nil"/>
              <w:bottom w:val="single" w:sz="4" w:space="0" w:color="auto"/>
              <w:right w:val="single" w:sz="4" w:space="0" w:color="auto"/>
            </w:tcBorders>
            <w:shd w:val="clear" w:color="auto" w:fill="auto"/>
            <w:noWrap/>
            <w:vAlign w:val="bottom"/>
            <w:hideMark/>
          </w:tcPr>
          <w:p w14:paraId="428AD76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67.858.720,68</w:t>
            </w:r>
          </w:p>
        </w:tc>
      </w:tr>
      <w:tr w:rsidR="004D4185" w:rsidRPr="00A81CB8" w14:paraId="4675FC2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5BC1F3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w:t>
            </w:r>
          </w:p>
        </w:tc>
        <w:tc>
          <w:tcPr>
            <w:tcW w:w="3969" w:type="dxa"/>
            <w:tcBorders>
              <w:top w:val="nil"/>
              <w:left w:val="nil"/>
              <w:bottom w:val="single" w:sz="4" w:space="0" w:color="auto"/>
              <w:right w:val="single" w:sz="4" w:space="0" w:color="auto"/>
            </w:tcBorders>
            <w:shd w:val="clear" w:color="auto" w:fill="auto"/>
            <w:noWrap/>
            <w:vAlign w:val="center"/>
            <w:hideMark/>
          </w:tcPr>
          <w:p w14:paraId="5D06001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ATACAMA</w:t>
            </w:r>
          </w:p>
        </w:tc>
        <w:tc>
          <w:tcPr>
            <w:tcW w:w="2552" w:type="dxa"/>
            <w:tcBorders>
              <w:top w:val="nil"/>
              <w:left w:val="nil"/>
              <w:bottom w:val="single" w:sz="4" w:space="0" w:color="auto"/>
              <w:right w:val="single" w:sz="4" w:space="0" w:color="auto"/>
            </w:tcBorders>
            <w:shd w:val="clear" w:color="auto" w:fill="auto"/>
            <w:noWrap/>
            <w:vAlign w:val="bottom"/>
            <w:hideMark/>
          </w:tcPr>
          <w:p w14:paraId="4A3DF89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3.676.073,32</w:t>
            </w:r>
          </w:p>
        </w:tc>
      </w:tr>
      <w:tr w:rsidR="004D4185" w:rsidRPr="00A81CB8" w14:paraId="372D8BB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757AC2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w:t>
            </w:r>
          </w:p>
        </w:tc>
        <w:tc>
          <w:tcPr>
            <w:tcW w:w="3969" w:type="dxa"/>
            <w:tcBorders>
              <w:top w:val="nil"/>
              <w:left w:val="nil"/>
              <w:bottom w:val="single" w:sz="4" w:space="0" w:color="auto"/>
              <w:right w:val="single" w:sz="4" w:space="0" w:color="auto"/>
            </w:tcBorders>
            <w:shd w:val="clear" w:color="auto" w:fill="auto"/>
            <w:noWrap/>
            <w:vAlign w:val="center"/>
            <w:hideMark/>
          </w:tcPr>
          <w:p w14:paraId="3974264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Bureo</w:t>
            </w:r>
          </w:p>
        </w:tc>
        <w:tc>
          <w:tcPr>
            <w:tcW w:w="2552" w:type="dxa"/>
            <w:tcBorders>
              <w:top w:val="nil"/>
              <w:left w:val="nil"/>
              <w:bottom w:val="single" w:sz="4" w:space="0" w:color="auto"/>
              <w:right w:val="single" w:sz="4" w:space="0" w:color="auto"/>
            </w:tcBorders>
            <w:shd w:val="clear" w:color="auto" w:fill="auto"/>
            <w:noWrap/>
            <w:hideMark/>
          </w:tcPr>
          <w:p w14:paraId="37EDC1B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4D4185" w:rsidRPr="00A81CB8" w14:paraId="273DD689"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9556CC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w:t>
            </w:r>
          </w:p>
        </w:tc>
        <w:tc>
          <w:tcPr>
            <w:tcW w:w="3969" w:type="dxa"/>
            <w:tcBorders>
              <w:top w:val="nil"/>
              <w:left w:val="nil"/>
              <w:bottom w:val="single" w:sz="4" w:space="0" w:color="auto"/>
              <w:right w:val="single" w:sz="4" w:space="0" w:color="auto"/>
            </w:tcBorders>
            <w:shd w:val="clear" w:color="auto" w:fill="auto"/>
            <w:noWrap/>
            <w:vAlign w:val="center"/>
            <w:hideMark/>
          </w:tcPr>
          <w:p w14:paraId="0D3A055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Calama Nueva</w:t>
            </w:r>
          </w:p>
        </w:tc>
        <w:tc>
          <w:tcPr>
            <w:tcW w:w="2552" w:type="dxa"/>
            <w:tcBorders>
              <w:top w:val="nil"/>
              <w:left w:val="nil"/>
              <w:bottom w:val="single" w:sz="4" w:space="0" w:color="auto"/>
              <w:right w:val="single" w:sz="4" w:space="0" w:color="auto"/>
            </w:tcBorders>
            <w:shd w:val="clear" w:color="auto" w:fill="auto"/>
            <w:noWrap/>
            <w:vAlign w:val="bottom"/>
            <w:hideMark/>
          </w:tcPr>
          <w:p w14:paraId="05EB197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375.468,85</w:t>
            </w:r>
          </w:p>
        </w:tc>
      </w:tr>
      <w:tr w:rsidR="004D4185" w:rsidRPr="00A81CB8" w14:paraId="2E7D4007"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A5BFE7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w:t>
            </w:r>
          </w:p>
        </w:tc>
        <w:tc>
          <w:tcPr>
            <w:tcW w:w="3969" w:type="dxa"/>
            <w:tcBorders>
              <w:top w:val="nil"/>
              <w:left w:val="nil"/>
              <w:bottom w:val="single" w:sz="4" w:space="0" w:color="auto"/>
              <w:right w:val="single" w:sz="4" w:space="0" w:color="auto"/>
            </w:tcBorders>
            <w:shd w:val="clear" w:color="auto" w:fill="auto"/>
            <w:noWrap/>
            <w:vAlign w:val="center"/>
            <w:hideMark/>
          </w:tcPr>
          <w:p w14:paraId="063EEE8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Candelaria</w:t>
            </w:r>
          </w:p>
        </w:tc>
        <w:tc>
          <w:tcPr>
            <w:tcW w:w="2552" w:type="dxa"/>
            <w:tcBorders>
              <w:top w:val="nil"/>
              <w:left w:val="nil"/>
              <w:bottom w:val="single" w:sz="4" w:space="0" w:color="auto"/>
              <w:right w:val="single" w:sz="4" w:space="0" w:color="auto"/>
            </w:tcBorders>
            <w:shd w:val="clear" w:color="auto" w:fill="auto"/>
            <w:noWrap/>
            <w:vAlign w:val="bottom"/>
            <w:hideMark/>
          </w:tcPr>
          <w:p w14:paraId="3750B6B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1.163.140,37</w:t>
            </w:r>
          </w:p>
        </w:tc>
      </w:tr>
      <w:tr w:rsidR="004D4185" w:rsidRPr="00A81CB8" w14:paraId="522F5931"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60E07F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w:t>
            </w:r>
          </w:p>
        </w:tc>
        <w:tc>
          <w:tcPr>
            <w:tcW w:w="3969" w:type="dxa"/>
            <w:tcBorders>
              <w:top w:val="nil"/>
              <w:left w:val="nil"/>
              <w:bottom w:val="single" w:sz="4" w:space="0" w:color="auto"/>
              <w:right w:val="single" w:sz="4" w:space="0" w:color="auto"/>
            </w:tcBorders>
            <w:shd w:val="clear" w:color="auto" w:fill="auto"/>
            <w:noWrap/>
            <w:vAlign w:val="center"/>
            <w:hideMark/>
          </w:tcPr>
          <w:p w14:paraId="335443C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CARDONES</w:t>
            </w:r>
          </w:p>
        </w:tc>
        <w:tc>
          <w:tcPr>
            <w:tcW w:w="2552" w:type="dxa"/>
            <w:tcBorders>
              <w:top w:val="nil"/>
              <w:left w:val="nil"/>
              <w:bottom w:val="single" w:sz="4" w:space="0" w:color="auto"/>
              <w:right w:val="single" w:sz="4" w:space="0" w:color="auto"/>
            </w:tcBorders>
            <w:shd w:val="clear" w:color="auto" w:fill="auto"/>
            <w:noWrap/>
            <w:vAlign w:val="bottom"/>
            <w:hideMark/>
          </w:tcPr>
          <w:p w14:paraId="42B91A3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7.952.773,34</w:t>
            </w:r>
          </w:p>
        </w:tc>
      </w:tr>
      <w:tr w:rsidR="004D4185" w:rsidRPr="00A81CB8" w14:paraId="5F1552A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D7D82E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SE-N_8</w:t>
            </w:r>
          </w:p>
        </w:tc>
        <w:tc>
          <w:tcPr>
            <w:tcW w:w="3969" w:type="dxa"/>
            <w:tcBorders>
              <w:top w:val="nil"/>
              <w:left w:val="nil"/>
              <w:bottom w:val="single" w:sz="4" w:space="0" w:color="auto"/>
              <w:right w:val="single" w:sz="4" w:space="0" w:color="auto"/>
            </w:tcBorders>
            <w:shd w:val="clear" w:color="auto" w:fill="auto"/>
            <w:noWrap/>
            <w:vAlign w:val="center"/>
            <w:hideMark/>
          </w:tcPr>
          <w:p w14:paraId="531359B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CARRERA PINTO</w:t>
            </w:r>
          </w:p>
        </w:tc>
        <w:tc>
          <w:tcPr>
            <w:tcW w:w="2552" w:type="dxa"/>
            <w:tcBorders>
              <w:top w:val="nil"/>
              <w:left w:val="nil"/>
              <w:bottom w:val="single" w:sz="4" w:space="0" w:color="auto"/>
              <w:right w:val="single" w:sz="4" w:space="0" w:color="auto"/>
            </w:tcBorders>
            <w:shd w:val="clear" w:color="auto" w:fill="auto"/>
            <w:noWrap/>
            <w:vAlign w:val="bottom"/>
            <w:hideMark/>
          </w:tcPr>
          <w:p w14:paraId="2865A91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3.269.864,46</w:t>
            </w:r>
          </w:p>
        </w:tc>
      </w:tr>
      <w:tr w:rsidR="004D4185" w:rsidRPr="00A81CB8" w14:paraId="4EB90EB4"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011262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SE-N_9</w:t>
            </w:r>
          </w:p>
        </w:tc>
        <w:tc>
          <w:tcPr>
            <w:tcW w:w="3969" w:type="dxa"/>
            <w:tcBorders>
              <w:top w:val="nil"/>
              <w:left w:val="nil"/>
              <w:bottom w:val="single" w:sz="4" w:space="0" w:color="auto"/>
              <w:right w:val="single" w:sz="4" w:space="0" w:color="auto"/>
            </w:tcBorders>
            <w:shd w:val="clear" w:color="auto" w:fill="auto"/>
            <w:noWrap/>
            <w:vAlign w:val="center"/>
            <w:hideMark/>
          </w:tcPr>
          <w:p w14:paraId="3CF0F98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CAUTIN</w:t>
            </w:r>
          </w:p>
        </w:tc>
        <w:tc>
          <w:tcPr>
            <w:tcW w:w="2552" w:type="dxa"/>
            <w:tcBorders>
              <w:top w:val="nil"/>
              <w:left w:val="nil"/>
              <w:bottom w:val="single" w:sz="4" w:space="0" w:color="auto"/>
              <w:right w:val="single" w:sz="4" w:space="0" w:color="auto"/>
            </w:tcBorders>
            <w:shd w:val="clear" w:color="auto" w:fill="auto"/>
            <w:noWrap/>
            <w:vAlign w:val="bottom"/>
            <w:hideMark/>
          </w:tcPr>
          <w:p w14:paraId="03A0E68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5.258.774,34</w:t>
            </w:r>
          </w:p>
        </w:tc>
      </w:tr>
      <w:tr w:rsidR="004D4185" w:rsidRPr="00A81CB8" w14:paraId="6DF4D33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C75EFA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SE-N_10</w:t>
            </w:r>
          </w:p>
        </w:tc>
        <w:tc>
          <w:tcPr>
            <w:tcW w:w="3969" w:type="dxa"/>
            <w:tcBorders>
              <w:top w:val="nil"/>
              <w:left w:val="nil"/>
              <w:bottom w:val="single" w:sz="4" w:space="0" w:color="auto"/>
              <w:right w:val="single" w:sz="4" w:space="0" w:color="auto"/>
            </w:tcBorders>
            <w:shd w:val="clear" w:color="auto" w:fill="auto"/>
            <w:noWrap/>
            <w:vAlign w:val="center"/>
            <w:hideMark/>
          </w:tcPr>
          <w:p w14:paraId="437882F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CERRO NAVIA</w:t>
            </w:r>
          </w:p>
        </w:tc>
        <w:tc>
          <w:tcPr>
            <w:tcW w:w="2552" w:type="dxa"/>
            <w:tcBorders>
              <w:top w:val="nil"/>
              <w:left w:val="nil"/>
              <w:bottom w:val="single" w:sz="4" w:space="0" w:color="auto"/>
              <w:right w:val="single" w:sz="4" w:space="0" w:color="auto"/>
            </w:tcBorders>
            <w:shd w:val="clear" w:color="auto" w:fill="auto"/>
            <w:noWrap/>
            <w:vAlign w:val="bottom"/>
            <w:hideMark/>
          </w:tcPr>
          <w:p w14:paraId="0145CDC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43.675.544,03</w:t>
            </w:r>
          </w:p>
        </w:tc>
      </w:tr>
      <w:tr w:rsidR="004D4185" w:rsidRPr="00A81CB8" w14:paraId="126EE4E8"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456CE9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SE-N_11</w:t>
            </w:r>
          </w:p>
        </w:tc>
        <w:tc>
          <w:tcPr>
            <w:tcW w:w="3969" w:type="dxa"/>
            <w:tcBorders>
              <w:top w:val="nil"/>
              <w:left w:val="nil"/>
              <w:bottom w:val="single" w:sz="4" w:space="0" w:color="auto"/>
              <w:right w:val="single" w:sz="4" w:space="0" w:color="auto"/>
            </w:tcBorders>
            <w:shd w:val="clear" w:color="auto" w:fill="auto"/>
            <w:noWrap/>
            <w:vAlign w:val="center"/>
            <w:hideMark/>
          </w:tcPr>
          <w:p w14:paraId="7140BA0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w:t>
            </w:r>
          </w:p>
        </w:tc>
        <w:tc>
          <w:tcPr>
            <w:tcW w:w="2552" w:type="dxa"/>
            <w:tcBorders>
              <w:top w:val="nil"/>
              <w:left w:val="nil"/>
              <w:bottom w:val="single" w:sz="4" w:space="0" w:color="auto"/>
              <w:right w:val="single" w:sz="4" w:space="0" w:color="auto"/>
            </w:tcBorders>
            <w:shd w:val="clear" w:color="auto" w:fill="auto"/>
            <w:noWrap/>
            <w:vAlign w:val="bottom"/>
            <w:hideMark/>
          </w:tcPr>
          <w:p w14:paraId="5B2E188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25.011.161,08</w:t>
            </w:r>
          </w:p>
        </w:tc>
      </w:tr>
      <w:tr w:rsidR="004D4185" w:rsidRPr="00A81CB8" w14:paraId="3D1CE2CC"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3505C2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SE-N_12</w:t>
            </w:r>
          </w:p>
        </w:tc>
        <w:tc>
          <w:tcPr>
            <w:tcW w:w="3969" w:type="dxa"/>
            <w:tcBorders>
              <w:top w:val="nil"/>
              <w:left w:val="nil"/>
              <w:bottom w:val="single" w:sz="4" w:space="0" w:color="auto"/>
              <w:right w:val="single" w:sz="4" w:space="0" w:color="auto"/>
            </w:tcBorders>
            <w:shd w:val="clear" w:color="auto" w:fill="auto"/>
            <w:noWrap/>
            <w:vAlign w:val="center"/>
            <w:hideMark/>
          </w:tcPr>
          <w:p w14:paraId="7CECA6D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CHENA</w:t>
            </w:r>
          </w:p>
        </w:tc>
        <w:tc>
          <w:tcPr>
            <w:tcW w:w="2552" w:type="dxa"/>
            <w:tcBorders>
              <w:top w:val="nil"/>
              <w:left w:val="nil"/>
              <w:bottom w:val="single" w:sz="4" w:space="0" w:color="auto"/>
              <w:right w:val="single" w:sz="4" w:space="0" w:color="auto"/>
            </w:tcBorders>
            <w:shd w:val="clear" w:color="auto" w:fill="auto"/>
            <w:noWrap/>
            <w:vAlign w:val="bottom"/>
            <w:hideMark/>
          </w:tcPr>
          <w:p w14:paraId="1DC8D84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19.365.144,82</w:t>
            </w:r>
          </w:p>
        </w:tc>
      </w:tr>
      <w:tr w:rsidR="004D4185" w:rsidRPr="00A81CB8" w14:paraId="5050307B"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83573E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SE-N_13</w:t>
            </w:r>
          </w:p>
        </w:tc>
        <w:tc>
          <w:tcPr>
            <w:tcW w:w="3969" w:type="dxa"/>
            <w:tcBorders>
              <w:top w:val="nil"/>
              <w:left w:val="nil"/>
              <w:bottom w:val="single" w:sz="4" w:space="0" w:color="auto"/>
              <w:right w:val="single" w:sz="4" w:space="0" w:color="auto"/>
            </w:tcBorders>
            <w:shd w:val="clear" w:color="auto" w:fill="auto"/>
            <w:noWrap/>
            <w:vAlign w:val="center"/>
            <w:hideMark/>
          </w:tcPr>
          <w:p w14:paraId="55ABCC1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Chiloe</w:t>
            </w:r>
          </w:p>
        </w:tc>
        <w:tc>
          <w:tcPr>
            <w:tcW w:w="2552" w:type="dxa"/>
            <w:tcBorders>
              <w:top w:val="nil"/>
              <w:left w:val="nil"/>
              <w:bottom w:val="single" w:sz="4" w:space="0" w:color="auto"/>
              <w:right w:val="single" w:sz="4" w:space="0" w:color="auto"/>
            </w:tcBorders>
            <w:shd w:val="clear" w:color="auto" w:fill="auto"/>
            <w:noWrap/>
            <w:vAlign w:val="bottom"/>
            <w:hideMark/>
          </w:tcPr>
          <w:p w14:paraId="3AC2700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2.443.581,82</w:t>
            </w:r>
          </w:p>
        </w:tc>
      </w:tr>
      <w:tr w:rsidR="004D4185" w:rsidRPr="00A81CB8" w14:paraId="15685CE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F60AF2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SE-N_14</w:t>
            </w:r>
          </w:p>
        </w:tc>
        <w:tc>
          <w:tcPr>
            <w:tcW w:w="3969" w:type="dxa"/>
            <w:tcBorders>
              <w:top w:val="nil"/>
              <w:left w:val="nil"/>
              <w:bottom w:val="single" w:sz="4" w:space="0" w:color="auto"/>
              <w:right w:val="single" w:sz="4" w:space="0" w:color="auto"/>
            </w:tcBorders>
            <w:shd w:val="clear" w:color="auto" w:fill="auto"/>
            <w:noWrap/>
            <w:vAlign w:val="center"/>
            <w:hideMark/>
          </w:tcPr>
          <w:p w14:paraId="2B2C6E8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Chuquicamata</w:t>
            </w:r>
          </w:p>
        </w:tc>
        <w:tc>
          <w:tcPr>
            <w:tcW w:w="2552" w:type="dxa"/>
            <w:tcBorders>
              <w:top w:val="nil"/>
              <w:left w:val="nil"/>
              <w:bottom w:val="single" w:sz="4" w:space="0" w:color="auto"/>
              <w:right w:val="single" w:sz="4" w:space="0" w:color="auto"/>
            </w:tcBorders>
            <w:shd w:val="clear" w:color="auto" w:fill="auto"/>
            <w:noWrap/>
            <w:vAlign w:val="bottom"/>
            <w:hideMark/>
          </w:tcPr>
          <w:p w14:paraId="6298A7C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2.941.578,27</w:t>
            </w:r>
          </w:p>
        </w:tc>
      </w:tr>
      <w:tr w:rsidR="004D4185" w:rsidRPr="00A81CB8" w14:paraId="28293B0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FBFB4F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SE-N_15</w:t>
            </w:r>
          </w:p>
        </w:tc>
        <w:tc>
          <w:tcPr>
            <w:tcW w:w="3969" w:type="dxa"/>
            <w:tcBorders>
              <w:top w:val="nil"/>
              <w:left w:val="nil"/>
              <w:bottom w:val="single" w:sz="4" w:space="0" w:color="auto"/>
              <w:right w:val="single" w:sz="4" w:space="0" w:color="auto"/>
            </w:tcBorders>
            <w:shd w:val="clear" w:color="auto" w:fill="auto"/>
            <w:noWrap/>
            <w:vAlign w:val="center"/>
            <w:hideMark/>
          </w:tcPr>
          <w:p w14:paraId="588E85C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CIRUELOS</w:t>
            </w:r>
          </w:p>
        </w:tc>
        <w:tc>
          <w:tcPr>
            <w:tcW w:w="2552" w:type="dxa"/>
            <w:tcBorders>
              <w:top w:val="nil"/>
              <w:left w:val="nil"/>
              <w:bottom w:val="single" w:sz="4" w:space="0" w:color="auto"/>
              <w:right w:val="single" w:sz="4" w:space="0" w:color="auto"/>
            </w:tcBorders>
            <w:shd w:val="clear" w:color="auto" w:fill="auto"/>
            <w:noWrap/>
            <w:vAlign w:val="bottom"/>
            <w:hideMark/>
          </w:tcPr>
          <w:p w14:paraId="6EAE1A0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4.994.806,99</w:t>
            </w:r>
          </w:p>
        </w:tc>
      </w:tr>
      <w:tr w:rsidR="004D4185" w:rsidRPr="00A81CB8" w14:paraId="56E76C4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0C9AC0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SE-N_16</w:t>
            </w:r>
          </w:p>
        </w:tc>
        <w:tc>
          <w:tcPr>
            <w:tcW w:w="3969" w:type="dxa"/>
            <w:tcBorders>
              <w:top w:val="nil"/>
              <w:left w:val="nil"/>
              <w:bottom w:val="single" w:sz="4" w:space="0" w:color="auto"/>
              <w:right w:val="single" w:sz="4" w:space="0" w:color="auto"/>
            </w:tcBorders>
            <w:shd w:val="clear" w:color="auto" w:fill="auto"/>
            <w:noWrap/>
            <w:vAlign w:val="center"/>
            <w:hideMark/>
          </w:tcPr>
          <w:p w14:paraId="63DA068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Colbun</w:t>
            </w:r>
          </w:p>
        </w:tc>
        <w:tc>
          <w:tcPr>
            <w:tcW w:w="2552" w:type="dxa"/>
            <w:tcBorders>
              <w:top w:val="nil"/>
              <w:left w:val="nil"/>
              <w:bottom w:val="single" w:sz="4" w:space="0" w:color="auto"/>
              <w:right w:val="single" w:sz="4" w:space="0" w:color="auto"/>
            </w:tcBorders>
            <w:shd w:val="clear" w:color="auto" w:fill="auto"/>
            <w:noWrap/>
            <w:vAlign w:val="bottom"/>
            <w:hideMark/>
          </w:tcPr>
          <w:p w14:paraId="3E3A1FE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2.986.167,94</w:t>
            </w:r>
          </w:p>
        </w:tc>
      </w:tr>
      <w:tr w:rsidR="004D4185" w:rsidRPr="00A81CB8" w14:paraId="277FD63C"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73123C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SE-N_17</w:t>
            </w:r>
          </w:p>
        </w:tc>
        <w:tc>
          <w:tcPr>
            <w:tcW w:w="3969" w:type="dxa"/>
            <w:tcBorders>
              <w:top w:val="nil"/>
              <w:left w:val="nil"/>
              <w:bottom w:val="single" w:sz="4" w:space="0" w:color="auto"/>
              <w:right w:val="single" w:sz="4" w:space="0" w:color="auto"/>
            </w:tcBorders>
            <w:shd w:val="clear" w:color="auto" w:fill="auto"/>
            <w:noWrap/>
            <w:vAlign w:val="center"/>
            <w:hideMark/>
          </w:tcPr>
          <w:p w14:paraId="0336502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CONCEPCION</w:t>
            </w:r>
          </w:p>
        </w:tc>
        <w:tc>
          <w:tcPr>
            <w:tcW w:w="2552" w:type="dxa"/>
            <w:tcBorders>
              <w:top w:val="nil"/>
              <w:left w:val="nil"/>
              <w:bottom w:val="single" w:sz="4" w:space="0" w:color="auto"/>
              <w:right w:val="single" w:sz="4" w:space="0" w:color="auto"/>
            </w:tcBorders>
            <w:shd w:val="clear" w:color="auto" w:fill="auto"/>
            <w:noWrap/>
            <w:vAlign w:val="bottom"/>
            <w:hideMark/>
          </w:tcPr>
          <w:p w14:paraId="55AEA1B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7.205.859,41</w:t>
            </w:r>
          </w:p>
        </w:tc>
      </w:tr>
      <w:tr w:rsidR="004D4185" w:rsidRPr="00A81CB8" w14:paraId="165D7D9C"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E4A8EF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lastRenderedPageBreak/>
              <w:t>SE-N_18</w:t>
            </w:r>
          </w:p>
        </w:tc>
        <w:tc>
          <w:tcPr>
            <w:tcW w:w="3969" w:type="dxa"/>
            <w:tcBorders>
              <w:top w:val="nil"/>
              <w:left w:val="nil"/>
              <w:bottom w:val="single" w:sz="4" w:space="0" w:color="auto"/>
              <w:right w:val="single" w:sz="4" w:space="0" w:color="auto"/>
            </w:tcBorders>
            <w:shd w:val="clear" w:color="auto" w:fill="auto"/>
            <w:noWrap/>
            <w:vAlign w:val="center"/>
            <w:hideMark/>
          </w:tcPr>
          <w:p w14:paraId="3D5B8B6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CONDORES</w:t>
            </w:r>
          </w:p>
        </w:tc>
        <w:tc>
          <w:tcPr>
            <w:tcW w:w="2552" w:type="dxa"/>
            <w:tcBorders>
              <w:top w:val="nil"/>
              <w:left w:val="nil"/>
              <w:bottom w:val="single" w:sz="4" w:space="0" w:color="auto"/>
              <w:right w:val="single" w:sz="4" w:space="0" w:color="auto"/>
            </w:tcBorders>
            <w:shd w:val="clear" w:color="auto" w:fill="auto"/>
            <w:noWrap/>
            <w:vAlign w:val="bottom"/>
            <w:hideMark/>
          </w:tcPr>
          <w:p w14:paraId="7BFF90A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5.158.017,96</w:t>
            </w:r>
          </w:p>
        </w:tc>
      </w:tr>
      <w:tr w:rsidR="004D4185" w:rsidRPr="00A81CB8" w14:paraId="06AEE588"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BA897D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SE-N_19</w:t>
            </w:r>
          </w:p>
        </w:tc>
        <w:tc>
          <w:tcPr>
            <w:tcW w:w="3969" w:type="dxa"/>
            <w:tcBorders>
              <w:top w:val="nil"/>
              <w:left w:val="nil"/>
              <w:bottom w:val="single" w:sz="4" w:space="0" w:color="auto"/>
              <w:right w:val="single" w:sz="4" w:space="0" w:color="auto"/>
            </w:tcBorders>
            <w:shd w:val="clear" w:color="auto" w:fill="auto"/>
            <w:noWrap/>
            <w:vAlign w:val="center"/>
            <w:hideMark/>
          </w:tcPr>
          <w:p w14:paraId="2DD53E7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CRUCERO</w:t>
            </w:r>
          </w:p>
        </w:tc>
        <w:tc>
          <w:tcPr>
            <w:tcW w:w="2552" w:type="dxa"/>
            <w:tcBorders>
              <w:top w:val="nil"/>
              <w:left w:val="nil"/>
              <w:bottom w:val="single" w:sz="4" w:space="0" w:color="auto"/>
              <w:right w:val="single" w:sz="4" w:space="0" w:color="auto"/>
            </w:tcBorders>
            <w:shd w:val="clear" w:color="auto" w:fill="auto"/>
            <w:noWrap/>
            <w:vAlign w:val="bottom"/>
            <w:hideMark/>
          </w:tcPr>
          <w:p w14:paraId="68C91EC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7.329.490,59</w:t>
            </w:r>
          </w:p>
        </w:tc>
      </w:tr>
      <w:tr w:rsidR="004D4185" w:rsidRPr="00A81CB8" w14:paraId="282DA42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EA8441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SE-N_20</w:t>
            </w:r>
          </w:p>
        </w:tc>
        <w:tc>
          <w:tcPr>
            <w:tcW w:w="3969" w:type="dxa"/>
            <w:tcBorders>
              <w:top w:val="nil"/>
              <w:left w:val="nil"/>
              <w:bottom w:val="single" w:sz="4" w:space="0" w:color="auto"/>
              <w:right w:val="single" w:sz="4" w:space="0" w:color="auto"/>
            </w:tcBorders>
            <w:shd w:val="clear" w:color="auto" w:fill="auto"/>
            <w:noWrap/>
            <w:vAlign w:val="center"/>
            <w:hideMark/>
          </w:tcPr>
          <w:p w14:paraId="1848C3E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Cumbres</w:t>
            </w:r>
          </w:p>
        </w:tc>
        <w:tc>
          <w:tcPr>
            <w:tcW w:w="2552" w:type="dxa"/>
            <w:tcBorders>
              <w:top w:val="nil"/>
              <w:left w:val="nil"/>
              <w:bottom w:val="single" w:sz="4" w:space="0" w:color="auto"/>
              <w:right w:val="single" w:sz="4" w:space="0" w:color="auto"/>
            </w:tcBorders>
            <w:shd w:val="clear" w:color="auto" w:fill="auto"/>
            <w:noWrap/>
            <w:vAlign w:val="bottom"/>
            <w:hideMark/>
          </w:tcPr>
          <w:p w14:paraId="3A8F57F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6.370.795,85</w:t>
            </w:r>
          </w:p>
        </w:tc>
      </w:tr>
      <w:tr w:rsidR="004D4185" w:rsidRPr="00A81CB8" w14:paraId="44D670C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9FF195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SE-N_21</w:t>
            </w:r>
          </w:p>
        </w:tc>
        <w:tc>
          <w:tcPr>
            <w:tcW w:w="3969" w:type="dxa"/>
            <w:tcBorders>
              <w:top w:val="nil"/>
              <w:left w:val="nil"/>
              <w:bottom w:val="single" w:sz="4" w:space="0" w:color="auto"/>
              <w:right w:val="single" w:sz="4" w:space="0" w:color="auto"/>
            </w:tcBorders>
            <w:shd w:val="clear" w:color="auto" w:fill="auto"/>
            <w:noWrap/>
            <w:vAlign w:val="center"/>
            <w:hideMark/>
          </w:tcPr>
          <w:p w14:paraId="4A7C597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DIEGO DE ALMAGRO</w:t>
            </w:r>
          </w:p>
        </w:tc>
        <w:tc>
          <w:tcPr>
            <w:tcW w:w="2552" w:type="dxa"/>
            <w:tcBorders>
              <w:top w:val="nil"/>
              <w:left w:val="nil"/>
              <w:bottom w:val="single" w:sz="4" w:space="0" w:color="auto"/>
              <w:right w:val="single" w:sz="4" w:space="0" w:color="auto"/>
            </w:tcBorders>
            <w:shd w:val="clear" w:color="auto" w:fill="auto"/>
            <w:noWrap/>
            <w:vAlign w:val="bottom"/>
            <w:hideMark/>
          </w:tcPr>
          <w:p w14:paraId="1F81779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24.193.752,21</w:t>
            </w:r>
          </w:p>
        </w:tc>
      </w:tr>
      <w:tr w:rsidR="004D4185" w:rsidRPr="00A81CB8" w14:paraId="34FCF367"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1B1DC6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SE-N_22</w:t>
            </w:r>
          </w:p>
        </w:tc>
        <w:tc>
          <w:tcPr>
            <w:tcW w:w="3969" w:type="dxa"/>
            <w:tcBorders>
              <w:top w:val="nil"/>
              <w:left w:val="nil"/>
              <w:bottom w:val="single" w:sz="4" w:space="0" w:color="auto"/>
              <w:right w:val="single" w:sz="4" w:space="0" w:color="auto"/>
            </w:tcBorders>
            <w:shd w:val="clear" w:color="auto" w:fill="auto"/>
            <w:noWrap/>
            <w:vAlign w:val="center"/>
            <w:hideMark/>
          </w:tcPr>
          <w:p w14:paraId="4F61789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DON GOYO</w:t>
            </w:r>
          </w:p>
        </w:tc>
        <w:tc>
          <w:tcPr>
            <w:tcW w:w="2552" w:type="dxa"/>
            <w:tcBorders>
              <w:top w:val="nil"/>
              <w:left w:val="nil"/>
              <w:bottom w:val="single" w:sz="4" w:space="0" w:color="auto"/>
              <w:right w:val="single" w:sz="4" w:space="0" w:color="auto"/>
            </w:tcBorders>
            <w:shd w:val="clear" w:color="auto" w:fill="auto"/>
            <w:noWrap/>
            <w:vAlign w:val="bottom"/>
            <w:hideMark/>
          </w:tcPr>
          <w:p w14:paraId="695D226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144.343,63</w:t>
            </w:r>
          </w:p>
        </w:tc>
      </w:tr>
      <w:tr w:rsidR="004D4185" w:rsidRPr="00A81CB8" w14:paraId="64BFA68C"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7127C2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SE-N_23</w:t>
            </w:r>
          </w:p>
        </w:tc>
        <w:tc>
          <w:tcPr>
            <w:tcW w:w="3969" w:type="dxa"/>
            <w:tcBorders>
              <w:top w:val="nil"/>
              <w:left w:val="nil"/>
              <w:bottom w:val="single" w:sz="4" w:space="0" w:color="auto"/>
              <w:right w:val="single" w:sz="4" w:space="0" w:color="auto"/>
            </w:tcBorders>
            <w:shd w:val="clear" w:color="auto" w:fill="auto"/>
            <w:noWrap/>
            <w:vAlign w:val="center"/>
            <w:hideMark/>
          </w:tcPr>
          <w:p w14:paraId="4B32A84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Don Hector</w:t>
            </w:r>
          </w:p>
        </w:tc>
        <w:tc>
          <w:tcPr>
            <w:tcW w:w="2552" w:type="dxa"/>
            <w:tcBorders>
              <w:top w:val="nil"/>
              <w:left w:val="nil"/>
              <w:bottom w:val="single" w:sz="4" w:space="0" w:color="auto"/>
              <w:right w:val="single" w:sz="4" w:space="0" w:color="auto"/>
            </w:tcBorders>
            <w:shd w:val="clear" w:color="auto" w:fill="auto"/>
            <w:noWrap/>
            <w:vAlign w:val="bottom"/>
            <w:hideMark/>
          </w:tcPr>
          <w:p w14:paraId="716FAFF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2.073.639,15</w:t>
            </w:r>
          </w:p>
        </w:tc>
      </w:tr>
      <w:tr w:rsidR="004D4185" w:rsidRPr="00A81CB8" w14:paraId="27915981"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7652BB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SE-N_24</w:t>
            </w:r>
          </w:p>
        </w:tc>
        <w:tc>
          <w:tcPr>
            <w:tcW w:w="3969" w:type="dxa"/>
            <w:tcBorders>
              <w:top w:val="nil"/>
              <w:left w:val="nil"/>
              <w:bottom w:val="single" w:sz="4" w:space="0" w:color="auto"/>
              <w:right w:val="single" w:sz="4" w:space="0" w:color="auto"/>
            </w:tcBorders>
            <w:shd w:val="clear" w:color="auto" w:fill="auto"/>
            <w:noWrap/>
            <w:vAlign w:val="center"/>
            <w:hideMark/>
          </w:tcPr>
          <w:p w14:paraId="6F49EF2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DUQUECO</w:t>
            </w:r>
          </w:p>
        </w:tc>
        <w:tc>
          <w:tcPr>
            <w:tcW w:w="2552" w:type="dxa"/>
            <w:tcBorders>
              <w:top w:val="nil"/>
              <w:left w:val="nil"/>
              <w:bottom w:val="single" w:sz="4" w:space="0" w:color="auto"/>
              <w:right w:val="single" w:sz="4" w:space="0" w:color="auto"/>
            </w:tcBorders>
            <w:shd w:val="clear" w:color="auto" w:fill="auto"/>
            <w:noWrap/>
            <w:vAlign w:val="bottom"/>
            <w:hideMark/>
          </w:tcPr>
          <w:p w14:paraId="0269954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4.130.365,01</w:t>
            </w:r>
          </w:p>
        </w:tc>
      </w:tr>
      <w:tr w:rsidR="004D4185" w:rsidRPr="00A81CB8" w14:paraId="43DC25AB"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E237BF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SE-N_25</w:t>
            </w:r>
          </w:p>
        </w:tc>
        <w:tc>
          <w:tcPr>
            <w:tcW w:w="3969" w:type="dxa"/>
            <w:tcBorders>
              <w:top w:val="nil"/>
              <w:left w:val="nil"/>
              <w:bottom w:val="single" w:sz="4" w:space="0" w:color="auto"/>
              <w:right w:val="single" w:sz="4" w:space="0" w:color="auto"/>
            </w:tcBorders>
            <w:shd w:val="clear" w:color="auto" w:fill="auto"/>
            <w:noWrap/>
            <w:vAlign w:val="center"/>
            <w:hideMark/>
          </w:tcPr>
          <w:p w14:paraId="0258666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El Cobre</w:t>
            </w:r>
          </w:p>
        </w:tc>
        <w:tc>
          <w:tcPr>
            <w:tcW w:w="2552" w:type="dxa"/>
            <w:tcBorders>
              <w:top w:val="nil"/>
              <w:left w:val="nil"/>
              <w:bottom w:val="single" w:sz="4" w:space="0" w:color="auto"/>
              <w:right w:val="single" w:sz="4" w:space="0" w:color="auto"/>
            </w:tcBorders>
            <w:shd w:val="clear" w:color="auto" w:fill="auto"/>
            <w:noWrap/>
            <w:vAlign w:val="bottom"/>
            <w:hideMark/>
          </w:tcPr>
          <w:p w14:paraId="145CB6C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2.509.458,25</w:t>
            </w:r>
          </w:p>
        </w:tc>
      </w:tr>
      <w:tr w:rsidR="004D4185" w:rsidRPr="00A81CB8" w14:paraId="019971A2"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F9DDEE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SE-N_26</w:t>
            </w:r>
          </w:p>
        </w:tc>
        <w:tc>
          <w:tcPr>
            <w:tcW w:w="3969" w:type="dxa"/>
            <w:tcBorders>
              <w:top w:val="nil"/>
              <w:left w:val="nil"/>
              <w:bottom w:val="single" w:sz="4" w:space="0" w:color="auto"/>
              <w:right w:val="single" w:sz="4" w:space="0" w:color="auto"/>
            </w:tcBorders>
            <w:shd w:val="clear" w:color="auto" w:fill="auto"/>
            <w:noWrap/>
            <w:vAlign w:val="center"/>
            <w:hideMark/>
          </w:tcPr>
          <w:p w14:paraId="167CE5D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ENCUENTRO</w:t>
            </w:r>
          </w:p>
        </w:tc>
        <w:tc>
          <w:tcPr>
            <w:tcW w:w="2552" w:type="dxa"/>
            <w:tcBorders>
              <w:top w:val="nil"/>
              <w:left w:val="nil"/>
              <w:bottom w:val="single" w:sz="4" w:space="0" w:color="auto"/>
              <w:right w:val="single" w:sz="4" w:space="0" w:color="auto"/>
            </w:tcBorders>
            <w:shd w:val="clear" w:color="auto" w:fill="auto"/>
            <w:noWrap/>
            <w:vAlign w:val="bottom"/>
            <w:hideMark/>
          </w:tcPr>
          <w:p w14:paraId="508B0DB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7.490.208,83</w:t>
            </w:r>
          </w:p>
        </w:tc>
      </w:tr>
      <w:tr w:rsidR="004D4185" w:rsidRPr="00A81CB8" w14:paraId="33AB8BF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6A9130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SE-N_27</w:t>
            </w:r>
          </w:p>
        </w:tc>
        <w:tc>
          <w:tcPr>
            <w:tcW w:w="3969" w:type="dxa"/>
            <w:tcBorders>
              <w:top w:val="nil"/>
              <w:left w:val="nil"/>
              <w:bottom w:val="single" w:sz="4" w:space="0" w:color="auto"/>
              <w:right w:val="single" w:sz="4" w:space="0" w:color="auto"/>
            </w:tcBorders>
            <w:shd w:val="clear" w:color="auto" w:fill="auto"/>
            <w:noWrap/>
            <w:vAlign w:val="center"/>
            <w:hideMark/>
          </w:tcPr>
          <w:p w14:paraId="4F4B5F0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ESPERANZA SING</w:t>
            </w:r>
          </w:p>
        </w:tc>
        <w:tc>
          <w:tcPr>
            <w:tcW w:w="2552" w:type="dxa"/>
            <w:tcBorders>
              <w:top w:val="nil"/>
              <w:left w:val="nil"/>
              <w:bottom w:val="single" w:sz="4" w:space="0" w:color="auto"/>
              <w:right w:val="single" w:sz="4" w:space="0" w:color="auto"/>
            </w:tcBorders>
            <w:shd w:val="clear" w:color="auto" w:fill="auto"/>
            <w:noWrap/>
            <w:vAlign w:val="bottom"/>
            <w:hideMark/>
          </w:tcPr>
          <w:p w14:paraId="1988E45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19.312,79</w:t>
            </w:r>
          </w:p>
        </w:tc>
      </w:tr>
      <w:tr w:rsidR="004D4185" w:rsidRPr="00A81CB8" w14:paraId="282252E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725070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SE-N_28</w:t>
            </w:r>
          </w:p>
        </w:tc>
        <w:tc>
          <w:tcPr>
            <w:tcW w:w="3969" w:type="dxa"/>
            <w:tcBorders>
              <w:top w:val="nil"/>
              <w:left w:val="nil"/>
              <w:bottom w:val="single" w:sz="4" w:space="0" w:color="auto"/>
              <w:right w:val="single" w:sz="4" w:space="0" w:color="auto"/>
            </w:tcBorders>
            <w:shd w:val="clear" w:color="auto" w:fill="auto"/>
            <w:noWrap/>
            <w:vAlign w:val="center"/>
            <w:hideMark/>
          </w:tcPr>
          <w:p w14:paraId="428A726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HUALPEN</w:t>
            </w:r>
          </w:p>
        </w:tc>
        <w:tc>
          <w:tcPr>
            <w:tcW w:w="2552" w:type="dxa"/>
            <w:tcBorders>
              <w:top w:val="nil"/>
              <w:left w:val="nil"/>
              <w:bottom w:val="single" w:sz="4" w:space="0" w:color="auto"/>
              <w:right w:val="single" w:sz="4" w:space="0" w:color="auto"/>
            </w:tcBorders>
            <w:shd w:val="clear" w:color="auto" w:fill="auto"/>
            <w:noWrap/>
            <w:vAlign w:val="bottom"/>
            <w:hideMark/>
          </w:tcPr>
          <w:p w14:paraId="5453A65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3.969.665,88</w:t>
            </w:r>
          </w:p>
        </w:tc>
      </w:tr>
      <w:tr w:rsidR="004D4185" w:rsidRPr="00A81CB8" w14:paraId="5AA46D4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7D2E08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SE-N_29</w:t>
            </w:r>
          </w:p>
        </w:tc>
        <w:tc>
          <w:tcPr>
            <w:tcW w:w="3969" w:type="dxa"/>
            <w:tcBorders>
              <w:top w:val="nil"/>
              <w:left w:val="nil"/>
              <w:bottom w:val="single" w:sz="4" w:space="0" w:color="auto"/>
              <w:right w:val="single" w:sz="4" w:space="0" w:color="auto"/>
            </w:tcBorders>
            <w:shd w:val="clear" w:color="auto" w:fill="auto"/>
            <w:noWrap/>
            <w:vAlign w:val="center"/>
            <w:hideMark/>
          </w:tcPr>
          <w:p w14:paraId="7FFB690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ITAHUE</w:t>
            </w:r>
          </w:p>
        </w:tc>
        <w:tc>
          <w:tcPr>
            <w:tcW w:w="2552" w:type="dxa"/>
            <w:tcBorders>
              <w:top w:val="nil"/>
              <w:left w:val="nil"/>
              <w:bottom w:val="single" w:sz="4" w:space="0" w:color="auto"/>
              <w:right w:val="single" w:sz="4" w:space="0" w:color="auto"/>
            </w:tcBorders>
            <w:shd w:val="clear" w:color="auto" w:fill="auto"/>
            <w:noWrap/>
            <w:vAlign w:val="bottom"/>
            <w:hideMark/>
          </w:tcPr>
          <w:p w14:paraId="6AF8821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7.826.191,64</w:t>
            </w:r>
          </w:p>
        </w:tc>
      </w:tr>
      <w:tr w:rsidR="004D4185" w:rsidRPr="00A81CB8" w14:paraId="5701D1B4"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100EF1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SE-N_30</w:t>
            </w:r>
          </w:p>
        </w:tc>
        <w:tc>
          <w:tcPr>
            <w:tcW w:w="3969" w:type="dxa"/>
            <w:tcBorders>
              <w:top w:val="nil"/>
              <w:left w:val="nil"/>
              <w:bottom w:val="single" w:sz="4" w:space="0" w:color="auto"/>
              <w:right w:val="single" w:sz="4" w:space="0" w:color="auto"/>
            </w:tcBorders>
            <w:shd w:val="clear" w:color="auto" w:fill="auto"/>
            <w:noWrap/>
            <w:vAlign w:val="center"/>
            <w:hideMark/>
          </w:tcPr>
          <w:p w14:paraId="4BE05AC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Kapatur</w:t>
            </w:r>
          </w:p>
        </w:tc>
        <w:tc>
          <w:tcPr>
            <w:tcW w:w="2552" w:type="dxa"/>
            <w:tcBorders>
              <w:top w:val="nil"/>
              <w:left w:val="nil"/>
              <w:bottom w:val="single" w:sz="4" w:space="0" w:color="auto"/>
              <w:right w:val="single" w:sz="4" w:space="0" w:color="auto"/>
            </w:tcBorders>
            <w:shd w:val="clear" w:color="auto" w:fill="auto"/>
            <w:noWrap/>
            <w:vAlign w:val="bottom"/>
            <w:hideMark/>
          </w:tcPr>
          <w:p w14:paraId="790885C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4.189.136,33</w:t>
            </w:r>
          </w:p>
        </w:tc>
      </w:tr>
      <w:tr w:rsidR="004D4185" w:rsidRPr="00A81CB8" w14:paraId="67AE5F5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BD6C41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SE-N_31</w:t>
            </w:r>
          </w:p>
        </w:tc>
        <w:tc>
          <w:tcPr>
            <w:tcW w:w="3969" w:type="dxa"/>
            <w:tcBorders>
              <w:top w:val="nil"/>
              <w:left w:val="nil"/>
              <w:bottom w:val="single" w:sz="4" w:space="0" w:color="auto"/>
              <w:right w:val="single" w:sz="4" w:space="0" w:color="auto"/>
            </w:tcBorders>
            <w:shd w:val="clear" w:color="auto" w:fill="auto"/>
            <w:noWrap/>
            <w:vAlign w:val="center"/>
            <w:hideMark/>
          </w:tcPr>
          <w:p w14:paraId="792EE26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CENTRAL LA CEBADA</w:t>
            </w:r>
          </w:p>
        </w:tc>
        <w:tc>
          <w:tcPr>
            <w:tcW w:w="2552" w:type="dxa"/>
            <w:tcBorders>
              <w:top w:val="nil"/>
              <w:left w:val="nil"/>
              <w:bottom w:val="single" w:sz="4" w:space="0" w:color="auto"/>
              <w:right w:val="single" w:sz="4" w:space="0" w:color="auto"/>
            </w:tcBorders>
            <w:shd w:val="clear" w:color="auto" w:fill="auto"/>
            <w:noWrap/>
            <w:vAlign w:val="bottom"/>
            <w:hideMark/>
          </w:tcPr>
          <w:p w14:paraId="16AF8C8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107.886,31</w:t>
            </w:r>
          </w:p>
        </w:tc>
      </w:tr>
      <w:tr w:rsidR="004D4185" w:rsidRPr="00A81CB8" w14:paraId="1E301E9E"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78D9AE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SE-N_32</w:t>
            </w:r>
          </w:p>
        </w:tc>
        <w:tc>
          <w:tcPr>
            <w:tcW w:w="3969" w:type="dxa"/>
            <w:tcBorders>
              <w:top w:val="nil"/>
              <w:left w:val="nil"/>
              <w:bottom w:val="single" w:sz="4" w:space="0" w:color="auto"/>
              <w:right w:val="single" w:sz="4" w:space="0" w:color="auto"/>
            </w:tcBorders>
            <w:shd w:val="clear" w:color="auto" w:fill="auto"/>
            <w:noWrap/>
            <w:vAlign w:val="center"/>
            <w:hideMark/>
          </w:tcPr>
          <w:p w14:paraId="7E7D40A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Laberinto</w:t>
            </w:r>
          </w:p>
        </w:tc>
        <w:tc>
          <w:tcPr>
            <w:tcW w:w="2552" w:type="dxa"/>
            <w:tcBorders>
              <w:top w:val="nil"/>
              <w:left w:val="nil"/>
              <w:bottom w:val="single" w:sz="4" w:space="0" w:color="auto"/>
              <w:right w:val="single" w:sz="4" w:space="0" w:color="auto"/>
            </w:tcBorders>
            <w:shd w:val="clear" w:color="auto" w:fill="auto"/>
            <w:noWrap/>
            <w:vAlign w:val="bottom"/>
            <w:hideMark/>
          </w:tcPr>
          <w:p w14:paraId="2626163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531.754,30</w:t>
            </w:r>
          </w:p>
        </w:tc>
      </w:tr>
      <w:tr w:rsidR="004D4185" w:rsidRPr="00A81CB8" w14:paraId="0A29B72D"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71361E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SE-N_33</w:t>
            </w:r>
          </w:p>
        </w:tc>
        <w:tc>
          <w:tcPr>
            <w:tcW w:w="3969" w:type="dxa"/>
            <w:tcBorders>
              <w:top w:val="nil"/>
              <w:left w:val="nil"/>
              <w:bottom w:val="single" w:sz="4" w:space="0" w:color="auto"/>
              <w:right w:val="single" w:sz="4" w:space="0" w:color="auto"/>
            </w:tcBorders>
            <w:shd w:val="clear" w:color="auto" w:fill="auto"/>
            <w:noWrap/>
            <w:vAlign w:val="center"/>
            <w:hideMark/>
          </w:tcPr>
          <w:p w14:paraId="7DA0825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LAGUNAS</w:t>
            </w:r>
          </w:p>
        </w:tc>
        <w:tc>
          <w:tcPr>
            <w:tcW w:w="2552" w:type="dxa"/>
            <w:tcBorders>
              <w:top w:val="nil"/>
              <w:left w:val="nil"/>
              <w:bottom w:val="single" w:sz="4" w:space="0" w:color="auto"/>
              <w:right w:val="single" w:sz="4" w:space="0" w:color="auto"/>
            </w:tcBorders>
            <w:shd w:val="clear" w:color="auto" w:fill="auto"/>
            <w:noWrap/>
            <w:vAlign w:val="bottom"/>
            <w:hideMark/>
          </w:tcPr>
          <w:p w14:paraId="11B5E54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6.727.635,87</w:t>
            </w:r>
          </w:p>
        </w:tc>
      </w:tr>
      <w:tr w:rsidR="004D4185" w:rsidRPr="00A81CB8" w14:paraId="7A81D6E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D64FFC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SE-N_34</w:t>
            </w:r>
          </w:p>
        </w:tc>
        <w:tc>
          <w:tcPr>
            <w:tcW w:w="3969" w:type="dxa"/>
            <w:tcBorders>
              <w:top w:val="nil"/>
              <w:left w:val="nil"/>
              <w:bottom w:val="single" w:sz="4" w:space="0" w:color="auto"/>
              <w:right w:val="single" w:sz="4" w:space="0" w:color="auto"/>
            </w:tcBorders>
            <w:shd w:val="clear" w:color="auto" w:fill="auto"/>
            <w:noWrap/>
            <w:vAlign w:val="center"/>
            <w:hideMark/>
          </w:tcPr>
          <w:p w14:paraId="26B56B9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LAGUNILLAS</w:t>
            </w:r>
          </w:p>
        </w:tc>
        <w:tc>
          <w:tcPr>
            <w:tcW w:w="2552" w:type="dxa"/>
            <w:tcBorders>
              <w:top w:val="nil"/>
              <w:left w:val="nil"/>
              <w:bottom w:val="single" w:sz="4" w:space="0" w:color="auto"/>
              <w:right w:val="single" w:sz="4" w:space="0" w:color="auto"/>
            </w:tcBorders>
            <w:shd w:val="clear" w:color="auto" w:fill="auto"/>
            <w:noWrap/>
            <w:vAlign w:val="bottom"/>
            <w:hideMark/>
          </w:tcPr>
          <w:p w14:paraId="18EDEBF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5.008.405,79</w:t>
            </w:r>
          </w:p>
        </w:tc>
      </w:tr>
      <w:tr w:rsidR="004D4185" w:rsidRPr="00A81CB8" w14:paraId="61F74A0E"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21DCE3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SE-N_35</w:t>
            </w:r>
          </w:p>
        </w:tc>
        <w:tc>
          <w:tcPr>
            <w:tcW w:w="3969" w:type="dxa"/>
            <w:tcBorders>
              <w:top w:val="nil"/>
              <w:left w:val="nil"/>
              <w:bottom w:val="single" w:sz="4" w:space="0" w:color="auto"/>
              <w:right w:val="single" w:sz="4" w:space="0" w:color="auto"/>
            </w:tcBorders>
            <w:shd w:val="clear" w:color="auto" w:fill="auto"/>
            <w:noWrap/>
            <w:vAlign w:val="center"/>
            <w:hideMark/>
          </w:tcPr>
          <w:p w14:paraId="2C7C97F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LAS PALMAS</w:t>
            </w:r>
          </w:p>
        </w:tc>
        <w:tc>
          <w:tcPr>
            <w:tcW w:w="2552" w:type="dxa"/>
            <w:tcBorders>
              <w:top w:val="nil"/>
              <w:left w:val="nil"/>
              <w:bottom w:val="single" w:sz="4" w:space="0" w:color="auto"/>
              <w:right w:val="single" w:sz="4" w:space="0" w:color="auto"/>
            </w:tcBorders>
            <w:shd w:val="clear" w:color="auto" w:fill="auto"/>
            <w:noWrap/>
            <w:vAlign w:val="bottom"/>
            <w:hideMark/>
          </w:tcPr>
          <w:p w14:paraId="42DE372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2.352.284,60</w:t>
            </w:r>
          </w:p>
        </w:tc>
      </w:tr>
      <w:tr w:rsidR="004D4185" w:rsidRPr="00A81CB8" w14:paraId="7076B0BE"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6E0E85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SE-N_36</w:t>
            </w:r>
          </w:p>
        </w:tc>
        <w:tc>
          <w:tcPr>
            <w:tcW w:w="3969" w:type="dxa"/>
            <w:tcBorders>
              <w:top w:val="nil"/>
              <w:left w:val="nil"/>
              <w:bottom w:val="single" w:sz="4" w:space="0" w:color="auto"/>
              <w:right w:val="single" w:sz="4" w:space="0" w:color="auto"/>
            </w:tcBorders>
            <w:shd w:val="clear" w:color="auto" w:fill="auto"/>
            <w:noWrap/>
            <w:vAlign w:val="center"/>
            <w:hideMark/>
          </w:tcPr>
          <w:p w14:paraId="5D3DD84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w:t>
            </w:r>
          </w:p>
        </w:tc>
        <w:tc>
          <w:tcPr>
            <w:tcW w:w="2552" w:type="dxa"/>
            <w:tcBorders>
              <w:top w:val="nil"/>
              <w:left w:val="nil"/>
              <w:bottom w:val="single" w:sz="4" w:space="0" w:color="auto"/>
              <w:right w:val="single" w:sz="4" w:space="0" w:color="auto"/>
            </w:tcBorders>
            <w:shd w:val="clear" w:color="auto" w:fill="auto"/>
            <w:noWrap/>
            <w:hideMark/>
          </w:tcPr>
          <w:p w14:paraId="289ED5A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0872BAE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46763C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SE-N_37</w:t>
            </w:r>
          </w:p>
        </w:tc>
        <w:tc>
          <w:tcPr>
            <w:tcW w:w="3969" w:type="dxa"/>
            <w:tcBorders>
              <w:top w:val="nil"/>
              <w:left w:val="nil"/>
              <w:bottom w:val="single" w:sz="4" w:space="0" w:color="auto"/>
              <w:right w:val="single" w:sz="4" w:space="0" w:color="auto"/>
            </w:tcBorders>
            <w:shd w:val="clear" w:color="auto" w:fill="auto"/>
            <w:noWrap/>
            <w:vAlign w:val="center"/>
            <w:hideMark/>
          </w:tcPr>
          <w:p w14:paraId="5D6AD12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Changos</w:t>
            </w:r>
          </w:p>
        </w:tc>
        <w:tc>
          <w:tcPr>
            <w:tcW w:w="2552" w:type="dxa"/>
            <w:tcBorders>
              <w:top w:val="nil"/>
              <w:left w:val="nil"/>
              <w:bottom w:val="single" w:sz="4" w:space="0" w:color="auto"/>
              <w:right w:val="single" w:sz="4" w:space="0" w:color="auto"/>
            </w:tcBorders>
            <w:shd w:val="clear" w:color="auto" w:fill="auto"/>
            <w:noWrap/>
            <w:vAlign w:val="bottom"/>
            <w:hideMark/>
          </w:tcPr>
          <w:p w14:paraId="65E7CB6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16.369.347,78</w:t>
            </w:r>
          </w:p>
        </w:tc>
      </w:tr>
      <w:tr w:rsidR="004D4185" w:rsidRPr="00A81CB8" w14:paraId="6F6C65C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47A231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SE-N_38</w:t>
            </w:r>
          </w:p>
        </w:tc>
        <w:tc>
          <w:tcPr>
            <w:tcW w:w="3969" w:type="dxa"/>
            <w:tcBorders>
              <w:top w:val="nil"/>
              <w:left w:val="nil"/>
              <w:bottom w:val="single" w:sz="4" w:space="0" w:color="auto"/>
              <w:right w:val="single" w:sz="4" w:space="0" w:color="auto"/>
            </w:tcBorders>
            <w:shd w:val="clear" w:color="auto" w:fill="auto"/>
            <w:noWrap/>
            <w:vAlign w:val="center"/>
            <w:hideMark/>
          </w:tcPr>
          <w:p w14:paraId="4CA1E38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MAQUIS</w:t>
            </w:r>
          </w:p>
        </w:tc>
        <w:tc>
          <w:tcPr>
            <w:tcW w:w="2552" w:type="dxa"/>
            <w:tcBorders>
              <w:top w:val="nil"/>
              <w:left w:val="nil"/>
              <w:bottom w:val="single" w:sz="4" w:space="0" w:color="auto"/>
              <w:right w:val="single" w:sz="4" w:space="0" w:color="auto"/>
            </w:tcBorders>
            <w:shd w:val="clear" w:color="auto" w:fill="auto"/>
            <w:noWrap/>
            <w:vAlign w:val="bottom"/>
            <w:hideMark/>
          </w:tcPr>
          <w:p w14:paraId="79A2A3A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1.437.491,84</w:t>
            </w:r>
          </w:p>
        </w:tc>
      </w:tr>
      <w:tr w:rsidR="004D4185" w:rsidRPr="00A81CB8" w14:paraId="656100A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C895AB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SE-N_39</w:t>
            </w:r>
          </w:p>
        </w:tc>
        <w:tc>
          <w:tcPr>
            <w:tcW w:w="3969" w:type="dxa"/>
            <w:tcBorders>
              <w:top w:val="nil"/>
              <w:left w:val="nil"/>
              <w:bottom w:val="single" w:sz="4" w:space="0" w:color="auto"/>
              <w:right w:val="single" w:sz="4" w:space="0" w:color="auto"/>
            </w:tcBorders>
            <w:shd w:val="clear" w:color="auto" w:fill="auto"/>
            <w:noWrap/>
            <w:vAlign w:val="center"/>
            <w:hideMark/>
          </w:tcPr>
          <w:p w14:paraId="2C6AB73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Peumos</w:t>
            </w:r>
          </w:p>
        </w:tc>
        <w:tc>
          <w:tcPr>
            <w:tcW w:w="2552" w:type="dxa"/>
            <w:tcBorders>
              <w:top w:val="nil"/>
              <w:left w:val="nil"/>
              <w:bottom w:val="single" w:sz="4" w:space="0" w:color="auto"/>
              <w:right w:val="single" w:sz="4" w:space="0" w:color="auto"/>
            </w:tcBorders>
            <w:shd w:val="clear" w:color="auto" w:fill="auto"/>
            <w:noWrap/>
            <w:vAlign w:val="bottom"/>
            <w:hideMark/>
          </w:tcPr>
          <w:p w14:paraId="150469F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2.998.280,96</w:t>
            </w:r>
          </w:p>
        </w:tc>
      </w:tr>
      <w:tr w:rsidR="004D4185" w:rsidRPr="00A81CB8" w14:paraId="011171D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56369D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SE-N_40</w:t>
            </w:r>
          </w:p>
        </w:tc>
        <w:tc>
          <w:tcPr>
            <w:tcW w:w="3969" w:type="dxa"/>
            <w:tcBorders>
              <w:top w:val="nil"/>
              <w:left w:val="nil"/>
              <w:bottom w:val="single" w:sz="4" w:space="0" w:color="auto"/>
              <w:right w:val="single" w:sz="4" w:space="0" w:color="auto"/>
            </w:tcBorders>
            <w:shd w:val="clear" w:color="auto" w:fill="auto"/>
            <w:noWrap/>
            <w:vAlign w:val="center"/>
            <w:hideMark/>
          </w:tcPr>
          <w:p w14:paraId="61E09FD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VILOS</w:t>
            </w:r>
          </w:p>
        </w:tc>
        <w:tc>
          <w:tcPr>
            <w:tcW w:w="2552" w:type="dxa"/>
            <w:tcBorders>
              <w:top w:val="nil"/>
              <w:left w:val="nil"/>
              <w:bottom w:val="single" w:sz="4" w:space="0" w:color="auto"/>
              <w:right w:val="single" w:sz="4" w:space="0" w:color="auto"/>
            </w:tcBorders>
            <w:shd w:val="clear" w:color="auto" w:fill="auto"/>
            <w:noWrap/>
            <w:vAlign w:val="bottom"/>
            <w:hideMark/>
          </w:tcPr>
          <w:p w14:paraId="0160FE8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2.060.760,64</w:t>
            </w:r>
          </w:p>
        </w:tc>
      </w:tr>
      <w:tr w:rsidR="004D4185" w:rsidRPr="00A81CB8" w14:paraId="0057E40B"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547FA3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SE-N_41</w:t>
            </w:r>
          </w:p>
        </w:tc>
        <w:tc>
          <w:tcPr>
            <w:tcW w:w="3969" w:type="dxa"/>
            <w:tcBorders>
              <w:top w:val="nil"/>
              <w:left w:val="nil"/>
              <w:bottom w:val="single" w:sz="4" w:space="0" w:color="auto"/>
              <w:right w:val="single" w:sz="4" w:space="0" w:color="auto"/>
            </w:tcBorders>
            <w:shd w:val="clear" w:color="auto" w:fill="auto"/>
            <w:noWrap/>
            <w:vAlign w:val="center"/>
            <w:hideMark/>
          </w:tcPr>
          <w:p w14:paraId="0556605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Maipo</w:t>
            </w:r>
          </w:p>
        </w:tc>
        <w:tc>
          <w:tcPr>
            <w:tcW w:w="2552" w:type="dxa"/>
            <w:tcBorders>
              <w:top w:val="nil"/>
              <w:left w:val="nil"/>
              <w:bottom w:val="single" w:sz="4" w:space="0" w:color="auto"/>
              <w:right w:val="single" w:sz="4" w:space="0" w:color="auto"/>
            </w:tcBorders>
            <w:shd w:val="clear" w:color="auto" w:fill="auto"/>
            <w:noWrap/>
            <w:vAlign w:val="bottom"/>
            <w:hideMark/>
          </w:tcPr>
          <w:p w14:paraId="5DBB953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9.445.127,45</w:t>
            </w:r>
          </w:p>
        </w:tc>
      </w:tr>
      <w:tr w:rsidR="004D4185" w:rsidRPr="00A81CB8" w14:paraId="125D556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6D4245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SE-N_42</w:t>
            </w:r>
          </w:p>
        </w:tc>
        <w:tc>
          <w:tcPr>
            <w:tcW w:w="3969" w:type="dxa"/>
            <w:tcBorders>
              <w:top w:val="nil"/>
              <w:left w:val="nil"/>
              <w:bottom w:val="single" w:sz="4" w:space="0" w:color="auto"/>
              <w:right w:val="single" w:sz="4" w:space="0" w:color="auto"/>
            </w:tcBorders>
            <w:shd w:val="clear" w:color="auto" w:fill="auto"/>
            <w:noWrap/>
            <w:vAlign w:val="center"/>
            <w:hideMark/>
          </w:tcPr>
          <w:p w14:paraId="53829C6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MAITENCILLO</w:t>
            </w:r>
          </w:p>
        </w:tc>
        <w:tc>
          <w:tcPr>
            <w:tcW w:w="2552" w:type="dxa"/>
            <w:tcBorders>
              <w:top w:val="nil"/>
              <w:left w:val="nil"/>
              <w:bottom w:val="single" w:sz="4" w:space="0" w:color="auto"/>
              <w:right w:val="single" w:sz="4" w:space="0" w:color="auto"/>
            </w:tcBorders>
            <w:shd w:val="clear" w:color="auto" w:fill="auto"/>
            <w:noWrap/>
            <w:vAlign w:val="bottom"/>
            <w:hideMark/>
          </w:tcPr>
          <w:p w14:paraId="54B72D9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15.131.952,92</w:t>
            </w:r>
          </w:p>
        </w:tc>
      </w:tr>
      <w:tr w:rsidR="004D4185" w:rsidRPr="00A81CB8" w14:paraId="481A04C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1A1E57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SE-N_43</w:t>
            </w:r>
          </w:p>
        </w:tc>
        <w:tc>
          <w:tcPr>
            <w:tcW w:w="3969" w:type="dxa"/>
            <w:tcBorders>
              <w:top w:val="nil"/>
              <w:left w:val="nil"/>
              <w:bottom w:val="single" w:sz="4" w:space="0" w:color="auto"/>
              <w:right w:val="single" w:sz="4" w:space="0" w:color="auto"/>
            </w:tcBorders>
            <w:shd w:val="clear" w:color="auto" w:fill="auto"/>
            <w:noWrap/>
            <w:vAlign w:val="center"/>
            <w:hideMark/>
          </w:tcPr>
          <w:p w14:paraId="5AED2E5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María Elena</w:t>
            </w:r>
          </w:p>
        </w:tc>
        <w:tc>
          <w:tcPr>
            <w:tcW w:w="2552" w:type="dxa"/>
            <w:tcBorders>
              <w:top w:val="nil"/>
              <w:left w:val="nil"/>
              <w:bottom w:val="single" w:sz="4" w:space="0" w:color="auto"/>
              <w:right w:val="single" w:sz="4" w:space="0" w:color="auto"/>
            </w:tcBorders>
            <w:shd w:val="clear" w:color="auto" w:fill="auto"/>
            <w:noWrap/>
            <w:vAlign w:val="bottom"/>
            <w:hideMark/>
          </w:tcPr>
          <w:p w14:paraId="5818BD1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4.149.017,17</w:t>
            </w:r>
          </w:p>
        </w:tc>
      </w:tr>
      <w:tr w:rsidR="004D4185" w:rsidRPr="00A81CB8" w14:paraId="3011EB7D"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9350FD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SE-N_44</w:t>
            </w:r>
          </w:p>
        </w:tc>
        <w:tc>
          <w:tcPr>
            <w:tcW w:w="3969" w:type="dxa"/>
            <w:tcBorders>
              <w:top w:val="nil"/>
              <w:left w:val="nil"/>
              <w:bottom w:val="single" w:sz="4" w:space="0" w:color="auto"/>
              <w:right w:val="single" w:sz="4" w:space="0" w:color="auto"/>
            </w:tcBorders>
            <w:shd w:val="clear" w:color="auto" w:fill="auto"/>
            <w:noWrap/>
            <w:vAlign w:val="center"/>
            <w:hideMark/>
          </w:tcPr>
          <w:p w14:paraId="73AD9FF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Melipulli</w:t>
            </w:r>
          </w:p>
        </w:tc>
        <w:tc>
          <w:tcPr>
            <w:tcW w:w="2552" w:type="dxa"/>
            <w:tcBorders>
              <w:top w:val="nil"/>
              <w:left w:val="nil"/>
              <w:bottom w:val="single" w:sz="4" w:space="0" w:color="auto"/>
              <w:right w:val="single" w:sz="4" w:space="0" w:color="auto"/>
            </w:tcBorders>
            <w:shd w:val="clear" w:color="auto" w:fill="auto"/>
            <w:noWrap/>
            <w:vAlign w:val="bottom"/>
            <w:hideMark/>
          </w:tcPr>
          <w:p w14:paraId="66DFBAE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6.674.717,79</w:t>
            </w:r>
          </w:p>
        </w:tc>
      </w:tr>
      <w:tr w:rsidR="004D4185" w:rsidRPr="00A81CB8" w14:paraId="74677301"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A83DD6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SE-N_45</w:t>
            </w:r>
          </w:p>
        </w:tc>
        <w:tc>
          <w:tcPr>
            <w:tcW w:w="3969" w:type="dxa"/>
            <w:tcBorders>
              <w:top w:val="nil"/>
              <w:left w:val="nil"/>
              <w:bottom w:val="single" w:sz="4" w:space="0" w:color="auto"/>
              <w:right w:val="single" w:sz="4" w:space="0" w:color="auto"/>
            </w:tcBorders>
            <w:shd w:val="clear" w:color="auto" w:fill="auto"/>
            <w:noWrap/>
            <w:vAlign w:val="center"/>
            <w:hideMark/>
          </w:tcPr>
          <w:p w14:paraId="6FD1545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MIRAJE</w:t>
            </w:r>
          </w:p>
        </w:tc>
        <w:tc>
          <w:tcPr>
            <w:tcW w:w="2552" w:type="dxa"/>
            <w:tcBorders>
              <w:top w:val="nil"/>
              <w:left w:val="nil"/>
              <w:bottom w:val="single" w:sz="4" w:space="0" w:color="auto"/>
              <w:right w:val="single" w:sz="4" w:space="0" w:color="auto"/>
            </w:tcBorders>
            <w:shd w:val="clear" w:color="auto" w:fill="auto"/>
            <w:noWrap/>
            <w:vAlign w:val="bottom"/>
            <w:hideMark/>
          </w:tcPr>
          <w:p w14:paraId="4C9E6A7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1.644.069,55</w:t>
            </w:r>
          </w:p>
        </w:tc>
      </w:tr>
      <w:tr w:rsidR="004D4185" w:rsidRPr="00A81CB8" w14:paraId="5175F11C"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FB3DF6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SE-N_46</w:t>
            </w:r>
          </w:p>
        </w:tc>
        <w:tc>
          <w:tcPr>
            <w:tcW w:w="3969" w:type="dxa"/>
            <w:tcBorders>
              <w:top w:val="nil"/>
              <w:left w:val="nil"/>
              <w:bottom w:val="single" w:sz="4" w:space="0" w:color="auto"/>
              <w:right w:val="single" w:sz="4" w:space="0" w:color="auto"/>
            </w:tcBorders>
            <w:shd w:val="clear" w:color="auto" w:fill="auto"/>
            <w:noWrap/>
            <w:vAlign w:val="center"/>
            <w:hideMark/>
          </w:tcPr>
          <w:p w14:paraId="728E5DC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Mulchén</w:t>
            </w:r>
          </w:p>
        </w:tc>
        <w:tc>
          <w:tcPr>
            <w:tcW w:w="2552" w:type="dxa"/>
            <w:tcBorders>
              <w:top w:val="nil"/>
              <w:left w:val="nil"/>
              <w:bottom w:val="single" w:sz="4" w:space="0" w:color="auto"/>
              <w:right w:val="single" w:sz="4" w:space="0" w:color="auto"/>
            </w:tcBorders>
            <w:shd w:val="clear" w:color="auto" w:fill="auto"/>
            <w:noWrap/>
            <w:vAlign w:val="bottom"/>
            <w:hideMark/>
          </w:tcPr>
          <w:p w14:paraId="5AB0F36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1.651.155,13</w:t>
            </w:r>
          </w:p>
        </w:tc>
      </w:tr>
      <w:tr w:rsidR="004D4185" w:rsidRPr="00A81CB8" w14:paraId="30EFBED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4AF985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SE-N_47</w:t>
            </w:r>
          </w:p>
        </w:tc>
        <w:tc>
          <w:tcPr>
            <w:tcW w:w="3969" w:type="dxa"/>
            <w:tcBorders>
              <w:top w:val="nil"/>
              <w:left w:val="nil"/>
              <w:bottom w:val="single" w:sz="4" w:space="0" w:color="auto"/>
              <w:right w:val="single" w:sz="4" w:space="0" w:color="auto"/>
            </w:tcBorders>
            <w:shd w:val="clear" w:color="auto" w:fill="auto"/>
            <w:noWrap/>
            <w:vAlign w:val="center"/>
            <w:hideMark/>
          </w:tcPr>
          <w:p w14:paraId="4F73FAE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NEPTUNO</w:t>
            </w:r>
          </w:p>
        </w:tc>
        <w:tc>
          <w:tcPr>
            <w:tcW w:w="2552" w:type="dxa"/>
            <w:tcBorders>
              <w:top w:val="nil"/>
              <w:left w:val="nil"/>
              <w:bottom w:val="single" w:sz="4" w:space="0" w:color="auto"/>
              <w:right w:val="single" w:sz="4" w:space="0" w:color="auto"/>
            </w:tcBorders>
            <w:shd w:val="clear" w:color="auto" w:fill="auto"/>
            <w:noWrap/>
            <w:vAlign w:val="bottom"/>
            <w:hideMark/>
          </w:tcPr>
          <w:p w14:paraId="2F6E2E3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1.265.423,19</w:t>
            </w:r>
          </w:p>
        </w:tc>
      </w:tr>
      <w:tr w:rsidR="004D4185" w:rsidRPr="00A81CB8" w14:paraId="35857337"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878DCD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SE-N_48</w:t>
            </w:r>
          </w:p>
        </w:tc>
        <w:tc>
          <w:tcPr>
            <w:tcW w:w="3969" w:type="dxa"/>
            <w:tcBorders>
              <w:top w:val="nil"/>
              <w:left w:val="nil"/>
              <w:bottom w:val="single" w:sz="4" w:space="0" w:color="auto"/>
              <w:right w:val="single" w:sz="4" w:space="0" w:color="auto"/>
            </w:tcBorders>
            <w:shd w:val="clear" w:color="auto" w:fill="auto"/>
            <w:noWrap/>
            <w:vAlign w:val="center"/>
            <w:hideMark/>
          </w:tcPr>
          <w:p w14:paraId="4FBC76A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NOGALES</w:t>
            </w:r>
          </w:p>
        </w:tc>
        <w:tc>
          <w:tcPr>
            <w:tcW w:w="2552" w:type="dxa"/>
            <w:tcBorders>
              <w:top w:val="nil"/>
              <w:left w:val="nil"/>
              <w:bottom w:val="single" w:sz="4" w:space="0" w:color="auto"/>
              <w:right w:val="single" w:sz="4" w:space="0" w:color="auto"/>
            </w:tcBorders>
            <w:shd w:val="clear" w:color="auto" w:fill="auto"/>
            <w:noWrap/>
            <w:vAlign w:val="bottom"/>
            <w:hideMark/>
          </w:tcPr>
          <w:p w14:paraId="0C1FA83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941.911,16</w:t>
            </w:r>
          </w:p>
        </w:tc>
      </w:tr>
      <w:tr w:rsidR="004D4185" w:rsidRPr="00A81CB8" w14:paraId="465920E9"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BA1DD0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SE-N_49</w:t>
            </w:r>
          </w:p>
        </w:tc>
        <w:tc>
          <w:tcPr>
            <w:tcW w:w="3969" w:type="dxa"/>
            <w:tcBorders>
              <w:top w:val="nil"/>
              <w:left w:val="nil"/>
              <w:bottom w:val="single" w:sz="4" w:space="0" w:color="auto"/>
              <w:right w:val="single" w:sz="4" w:space="0" w:color="auto"/>
            </w:tcBorders>
            <w:shd w:val="clear" w:color="auto" w:fill="auto"/>
            <w:noWrap/>
            <w:vAlign w:val="center"/>
            <w:hideMark/>
          </w:tcPr>
          <w:p w14:paraId="6BA8F31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Alto Melipilla</w:t>
            </w:r>
          </w:p>
        </w:tc>
        <w:tc>
          <w:tcPr>
            <w:tcW w:w="2552" w:type="dxa"/>
            <w:tcBorders>
              <w:top w:val="nil"/>
              <w:left w:val="nil"/>
              <w:bottom w:val="single" w:sz="4" w:space="0" w:color="auto"/>
              <w:right w:val="single" w:sz="4" w:space="0" w:color="auto"/>
            </w:tcBorders>
            <w:shd w:val="clear" w:color="auto" w:fill="auto"/>
            <w:noWrap/>
            <w:hideMark/>
          </w:tcPr>
          <w:p w14:paraId="4B819C6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5A22E3D8"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450652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SE-N_50</w:t>
            </w:r>
          </w:p>
        </w:tc>
        <w:tc>
          <w:tcPr>
            <w:tcW w:w="3969" w:type="dxa"/>
            <w:tcBorders>
              <w:top w:val="nil"/>
              <w:left w:val="nil"/>
              <w:bottom w:val="single" w:sz="4" w:space="0" w:color="auto"/>
              <w:right w:val="single" w:sz="4" w:space="0" w:color="auto"/>
            </w:tcBorders>
            <w:shd w:val="clear" w:color="auto" w:fill="auto"/>
            <w:noWrap/>
            <w:vAlign w:val="center"/>
            <w:hideMark/>
          </w:tcPr>
          <w:p w14:paraId="7B45998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Cardones</w:t>
            </w:r>
          </w:p>
        </w:tc>
        <w:tc>
          <w:tcPr>
            <w:tcW w:w="2552" w:type="dxa"/>
            <w:tcBorders>
              <w:top w:val="nil"/>
              <w:left w:val="nil"/>
              <w:bottom w:val="single" w:sz="4" w:space="0" w:color="auto"/>
              <w:right w:val="single" w:sz="4" w:space="0" w:color="auto"/>
            </w:tcBorders>
            <w:shd w:val="clear" w:color="auto" w:fill="auto"/>
            <w:noWrap/>
            <w:vAlign w:val="bottom"/>
            <w:hideMark/>
          </w:tcPr>
          <w:p w14:paraId="3820B74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11.228.964,67</w:t>
            </w:r>
          </w:p>
        </w:tc>
      </w:tr>
      <w:tr w:rsidR="004D4185" w:rsidRPr="00A81CB8" w14:paraId="2117C3E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78BCE4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SE-N_51</w:t>
            </w:r>
          </w:p>
        </w:tc>
        <w:tc>
          <w:tcPr>
            <w:tcW w:w="3969" w:type="dxa"/>
            <w:tcBorders>
              <w:top w:val="nil"/>
              <w:left w:val="nil"/>
              <w:bottom w:val="single" w:sz="4" w:space="0" w:color="auto"/>
              <w:right w:val="single" w:sz="4" w:space="0" w:color="auto"/>
            </w:tcBorders>
            <w:shd w:val="clear" w:color="auto" w:fill="auto"/>
            <w:noWrap/>
            <w:vAlign w:val="center"/>
            <w:hideMark/>
          </w:tcPr>
          <w:p w14:paraId="197465F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Pichirropulli</w:t>
            </w:r>
          </w:p>
        </w:tc>
        <w:tc>
          <w:tcPr>
            <w:tcW w:w="2552" w:type="dxa"/>
            <w:tcBorders>
              <w:top w:val="nil"/>
              <w:left w:val="nil"/>
              <w:bottom w:val="single" w:sz="4" w:space="0" w:color="auto"/>
              <w:right w:val="single" w:sz="4" w:space="0" w:color="auto"/>
            </w:tcBorders>
            <w:shd w:val="clear" w:color="auto" w:fill="auto"/>
            <w:noWrap/>
            <w:vAlign w:val="bottom"/>
            <w:hideMark/>
          </w:tcPr>
          <w:p w14:paraId="217859B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5.665.078,60</w:t>
            </w:r>
          </w:p>
        </w:tc>
      </w:tr>
      <w:tr w:rsidR="004D4185" w:rsidRPr="00A81CB8" w14:paraId="7A48E92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7C2AA9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SE-N_52</w:t>
            </w:r>
          </w:p>
        </w:tc>
        <w:tc>
          <w:tcPr>
            <w:tcW w:w="3969" w:type="dxa"/>
            <w:tcBorders>
              <w:top w:val="nil"/>
              <w:left w:val="nil"/>
              <w:bottom w:val="single" w:sz="4" w:space="0" w:color="auto"/>
              <w:right w:val="single" w:sz="4" w:space="0" w:color="auto"/>
            </w:tcBorders>
            <w:shd w:val="clear" w:color="auto" w:fill="auto"/>
            <w:noWrap/>
            <w:vAlign w:val="center"/>
            <w:hideMark/>
          </w:tcPr>
          <w:p w14:paraId="7217358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Victoria</w:t>
            </w:r>
          </w:p>
        </w:tc>
        <w:tc>
          <w:tcPr>
            <w:tcW w:w="2552" w:type="dxa"/>
            <w:tcBorders>
              <w:top w:val="nil"/>
              <w:left w:val="nil"/>
              <w:bottom w:val="single" w:sz="4" w:space="0" w:color="auto"/>
              <w:right w:val="single" w:sz="4" w:space="0" w:color="auto"/>
            </w:tcBorders>
            <w:shd w:val="clear" w:color="auto" w:fill="auto"/>
            <w:noWrap/>
            <w:hideMark/>
          </w:tcPr>
          <w:p w14:paraId="7F6C56B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5BAD40E4"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A2467A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SE-N_53</w:t>
            </w:r>
          </w:p>
        </w:tc>
        <w:tc>
          <w:tcPr>
            <w:tcW w:w="3969" w:type="dxa"/>
            <w:tcBorders>
              <w:top w:val="nil"/>
              <w:left w:val="nil"/>
              <w:bottom w:val="single" w:sz="4" w:space="0" w:color="auto"/>
              <w:right w:val="single" w:sz="4" w:space="0" w:color="auto"/>
            </w:tcBorders>
            <w:shd w:val="clear" w:color="auto" w:fill="auto"/>
            <w:noWrap/>
            <w:vAlign w:val="center"/>
            <w:hideMark/>
          </w:tcPr>
          <w:p w14:paraId="41AA968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O'Higgins</w:t>
            </w:r>
          </w:p>
        </w:tc>
        <w:tc>
          <w:tcPr>
            <w:tcW w:w="2552" w:type="dxa"/>
            <w:tcBorders>
              <w:top w:val="nil"/>
              <w:left w:val="nil"/>
              <w:bottom w:val="single" w:sz="4" w:space="0" w:color="auto"/>
              <w:right w:val="single" w:sz="4" w:space="0" w:color="auto"/>
            </w:tcBorders>
            <w:shd w:val="clear" w:color="auto" w:fill="auto"/>
            <w:noWrap/>
            <w:vAlign w:val="bottom"/>
            <w:hideMark/>
          </w:tcPr>
          <w:p w14:paraId="485E108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578.040,16</w:t>
            </w:r>
          </w:p>
        </w:tc>
      </w:tr>
      <w:tr w:rsidR="004D4185" w:rsidRPr="00A81CB8" w14:paraId="115B325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09F64F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SE-N_54</w:t>
            </w:r>
          </w:p>
        </w:tc>
        <w:tc>
          <w:tcPr>
            <w:tcW w:w="3969" w:type="dxa"/>
            <w:tcBorders>
              <w:top w:val="nil"/>
              <w:left w:val="nil"/>
              <w:bottom w:val="single" w:sz="4" w:space="0" w:color="auto"/>
              <w:right w:val="single" w:sz="4" w:space="0" w:color="auto"/>
            </w:tcBorders>
            <w:shd w:val="clear" w:color="auto" w:fill="auto"/>
            <w:noWrap/>
            <w:vAlign w:val="center"/>
            <w:hideMark/>
          </w:tcPr>
          <w:p w14:paraId="1DF10E0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PAN DE AZUCAR</w:t>
            </w:r>
          </w:p>
        </w:tc>
        <w:tc>
          <w:tcPr>
            <w:tcW w:w="2552" w:type="dxa"/>
            <w:tcBorders>
              <w:top w:val="nil"/>
              <w:left w:val="nil"/>
              <w:bottom w:val="single" w:sz="4" w:space="0" w:color="auto"/>
              <w:right w:val="single" w:sz="4" w:space="0" w:color="auto"/>
            </w:tcBorders>
            <w:shd w:val="clear" w:color="auto" w:fill="auto"/>
            <w:noWrap/>
            <w:vAlign w:val="bottom"/>
            <w:hideMark/>
          </w:tcPr>
          <w:p w14:paraId="43B4FD0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27.574.037,95</w:t>
            </w:r>
          </w:p>
        </w:tc>
      </w:tr>
      <w:tr w:rsidR="004D4185" w:rsidRPr="00A81CB8" w14:paraId="4518962A"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2A6C35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SE-N_55</w:t>
            </w:r>
          </w:p>
        </w:tc>
        <w:tc>
          <w:tcPr>
            <w:tcW w:w="3969" w:type="dxa"/>
            <w:tcBorders>
              <w:top w:val="nil"/>
              <w:left w:val="nil"/>
              <w:bottom w:val="single" w:sz="4" w:space="0" w:color="auto"/>
              <w:right w:val="single" w:sz="4" w:space="0" w:color="auto"/>
            </w:tcBorders>
            <w:shd w:val="clear" w:color="auto" w:fill="auto"/>
            <w:noWrap/>
            <w:vAlign w:val="center"/>
            <w:hideMark/>
          </w:tcPr>
          <w:p w14:paraId="02A0BFF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PARINACOTA</w:t>
            </w:r>
          </w:p>
        </w:tc>
        <w:tc>
          <w:tcPr>
            <w:tcW w:w="2552" w:type="dxa"/>
            <w:tcBorders>
              <w:top w:val="nil"/>
              <w:left w:val="nil"/>
              <w:bottom w:val="single" w:sz="4" w:space="0" w:color="auto"/>
              <w:right w:val="single" w:sz="4" w:space="0" w:color="auto"/>
            </w:tcBorders>
            <w:shd w:val="clear" w:color="auto" w:fill="auto"/>
            <w:noWrap/>
            <w:vAlign w:val="bottom"/>
            <w:hideMark/>
          </w:tcPr>
          <w:p w14:paraId="6BF22F9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4.469.687,40</w:t>
            </w:r>
          </w:p>
        </w:tc>
      </w:tr>
      <w:tr w:rsidR="004D4185" w:rsidRPr="00A81CB8" w14:paraId="07D989C4"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B459FA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SE-N_56</w:t>
            </w:r>
          </w:p>
        </w:tc>
        <w:tc>
          <w:tcPr>
            <w:tcW w:w="3969" w:type="dxa"/>
            <w:tcBorders>
              <w:top w:val="nil"/>
              <w:left w:val="nil"/>
              <w:bottom w:val="single" w:sz="4" w:space="0" w:color="auto"/>
              <w:right w:val="single" w:sz="4" w:space="0" w:color="auto"/>
            </w:tcBorders>
            <w:shd w:val="clear" w:color="auto" w:fill="auto"/>
            <w:noWrap/>
            <w:vAlign w:val="center"/>
            <w:hideMark/>
          </w:tcPr>
          <w:p w14:paraId="190A8DB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POLPAICO</w:t>
            </w:r>
          </w:p>
        </w:tc>
        <w:tc>
          <w:tcPr>
            <w:tcW w:w="2552" w:type="dxa"/>
            <w:tcBorders>
              <w:top w:val="nil"/>
              <w:left w:val="nil"/>
              <w:bottom w:val="single" w:sz="4" w:space="0" w:color="auto"/>
              <w:right w:val="single" w:sz="4" w:space="0" w:color="auto"/>
            </w:tcBorders>
            <w:shd w:val="clear" w:color="auto" w:fill="auto"/>
            <w:noWrap/>
            <w:vAlign w:val="bottom"/>
            <w:hideMark/>
          </w:tcPr>
          <w:p w14:paraId="44EB098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32.937.174,03</w:t>
            </w:r>
          </w:p>
        </w:tc>
      </w:tr>
      <w:tr w:rsidR="004D4185" w:rsidRPr="00A81CB8" w14:paraId="64AA32FE"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F86D22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lastRenderedPageBreak/>
              <w:t>SE-N_57</w:t>
            </w:r>
          </w:p>
        </w:tc>
        <w:tc>
          <w:tcPr>
            <w:tcW w:w="3969" w:type="dxa"/>
            <w:tcBorders>
              <w:top w:val="nil"/>
              <w:left w:val="nil"/>
              <w:bottom w:val="single" w:sz="4" w:space="0" w:color="auto"/>
              <w:right w:val="single" w:sz="4" w:space="0" w:color="auto"/>
            </w:tcBorders>
            <w:shd w:val="clear" w:color="auto" w:fill="auto"/>
            <w:noWrap/>
            <w:vAlign w:val="center"/>
            <w:hideMark/>
          </w:tcPr>
          <w:p w14:paraId="3238497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Pozo Almonte</w:t>
            </w:r>
          </w:p>
        </w:tc>
        <w:tc>
          <w:tcPr>
            <w:tcW w:w="2552" w:type="dxa"/>
            <w:tcBorders>
              <w:top w:val="nil"/>
              <w:left w:val="nil"/>
              <w:bottom w:val="single" w:sz="4" w:space="0" w:color="auto"/>
              <w:right w:val="single" w:sz="4" w:space="0" w:color="auto"/>
            </w:tcBorders>
            <w:shd w:val="clear" w:color="auto" w:fill="auto"/>
            <w:noWrap/>
            <w:vAlign w:val="bottom"/>
            <w:hideMark/>
          </w:tcPr>
          <w:p w14:paraId="3466BE9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1.655.426,99</w:t>
            </w:r>
          </w:p>
        </w:tc>
      </w:tr>
      <w:tr w:rsidR="004D4185" w:rsidRPr="00A81CB8" w14:paraId="2F06945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073247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SE-N_58</w:t>
            </w:r>
          </w:p>
        </w:tc>
        <w:tc>
          <w:tcPr>
            <w:tcW w:w="3969" w:type="dxa"/>
            <w:tcBorders>
              <w:top w:val="nil"/>
              <w:left w:val="nil"/>
              <w:bottom w:val="single" w:sz="4" w:space="0" w:color="auto"/>
              <w:right w:val="single" w:sz="4" w:space="0" w:color="auto"/>
            </w:tcBorders>
            <w:shd w:val="clear" w:color="auto" w:fill="auto"/>
            <w:noWrap/>
            <w:vAlign w:val="center"/>
            <w:hideMark/>
          </w:tcPr>
          <w:p w14:paraId="0C4A120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Puente Negro</w:t>
            </w:r>
          </w:p>
        </w:tc>
        <w:tc>
          <w:tcPr>
            <w:tcW w:w="2552" w:type="dxa"/>
            <w:tcBorders>
              <w:top w:val="nil"/>
              <w:left w:val="nil"/>
              <w:bottom w:val="single" w:sz="4" w:space="0" w:color="auto"/>
              <w:right w:val="single" w:sz="4" w:space="0" w:color="auto"/>
            </w:tcBorders>
            <w:shd w:val="clear" w:color="auto" w:fill="auto"/>
            <w:noWrap/>
            <w:hideMark/>
          </w:tcPr>
          <w:p w14:paraId="10A1ECD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356F080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A76CBD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SE-N_59</w:t>
            </w:r>
          </w:p>
        </w:tc>
        <w:tc>
          <w:tcPr>
            <w:tcW w:w="3969" w:type="dxa"/>
            <w:tcBorders>
              <w:top w:val="nil"/>
              <w:left w:val="nil"/>
              <w:bottom w:val="single" w:sz="4" w:space="0" w:color="auto"/>
              <w:right w:val="single" w:sz="4" w:space="0" w:color="auto"/>
            </w:tcBorders>
            <w:shd w:val="clear" w:color="auto" w:fill="auto"/>
            <w:noWrap/>
            <w:vAlign w:val="center"/>
            <w:hideMark/>
          </w:tcPr>
          <w:p w14:paraId="2A75D97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PUERTO MONTT</w:t>
            </w:r>
          </w:p>
        </w:tc>
        <w:tc>
          <w:tcPr>
            <w:tcW w:w="2552" w:type="dxa"/>
            <w:tcBorders>
              <w:top w:val="nil"/>
              <w:left w:val="nil"/>
              <w:bottom w:val="single" w:sz="4" w:space="0" w:color="auto"/>
              <w:right w:val="single" w:sz="4" w:space="0" w:color="auto"/>
            </w:tcBorders>
            <w:shd w:val="clear" w:color="auto" w:fill="auto"/>
            <w:noWrap/>
            <w:vAlign w:val="bottom"/>
            <w:hideMark/>
          </w:tcPr>
          <w:p w14:paraId="062430C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8.031.575,78</w:t>
            </w:r>
          </w:p>
        </w:tc>
      </w:tr>
      <w:tr w:rsidR="004D4185" w:rsidRPr="00A81CB8" w14:paraId="3830D1B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F93929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SE-N_60</w:t>
            </w:r>
          </w:p>
        </w:tc>
        <w:tc>
          <w:tcPr>
            <w:tcW w:w="3969" w:type="dxa"/>
            <w:tcBorders>
              <w:top w:val="nil"/>
              <w:left w:val="nil"/>
              <w:bottom w:val="single" w:sz="4" w:space="0" w:color="auto"/>
              <w:right w:val="single" w:sz="4" w:space="0" w:color="auto"/>
            </w:tcBorders>
            <w:shd w:val="clear" w:color="auto" w:fill="auto"/>
            <w:noWrap/>
            <w:vAlign w:val="center"/>
            <w:hideMark/>
          </w:tcPr>
          <w:p w14:paraId="5B6B7E7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PUNTA COLORADA</w:t>
            </w:r>
          </w:p>
        </w:tc>
        <w:tc>
          <w:tcPr>
            <w:tcW w:w="2552" w:type="dxa"/>
            <w:tcBorders>
              <w:top w:val="nil"/>
              <w:left w:val="nil"/>
              <w:bottom w:val="single" w:sz="4" w:space="0" w:color="auto"/>
              <w:right w:val="single" w:sz="4" w:space="0" w:color="auto"/>
            </w:tcBorders>
            <w:shd w:val="clear" w:color="auto" w:fill="auto"/>
            <w:noWrap/>
            <w:vAlign w:val="bottom"/>
            <w:hideMark/>
          </w:tcPr>
          <w:p w14:paraId="45DFDD1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1.660.529,90</w:t>
            </w:r>
          </w:p>
        </w:tc>
      </w:tr>
      <w:tr w:rsidR="004D4185" w:rsidRPr="00A81CB8" w14:paraId="55E350E2"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3E9E23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SE-N_61</w:t>
            </w:r>
          </w:p>
        </w:tc>
        <w:tc>
          <w:tcPr>
            <w:tcW w:w="3969" w:type="dxa"/>
            <w:tcBorders>
              <w:top w:val="nil"/>
              <w:left w:val="nil"/>
              <w:bottom w:val="single" w:sz="4" w:space="0" w:color="auto"/>
              <w:right w:val="single" w:sz="4" w:space="0" w:color="auto"/>
            </w:tcBorders>
            <w:shd w:val="clear" w:color="auto" w:fill="auto"/>
            <w:noWrap/>
            <w:vAlign w:val="center"/>
            <w:hideMark/>
          </w:tcPr>
          <w:p w14:paraId="7E996E6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Punta Sierra</w:t>
            </w:r>
          </w:p>
        </w:tc>
        <w:tc>
          <w:tcPr>
            <w:tcW w:w="2552" w:type="dxa"/>
            <w:tcBorders>
              <w:top w:val="nil"/>
              <w:left w:val="nil"/>
              <w:bottom w:val="single" w:sz="4" w:space="0" w:color="auto"/>
              <w:right w:val="single" w:sz="4" w:space="0" w:color="auto"/>
            </w:tcBorders>
            <w:shd w:val="clear" w:color="auto" w:fill="auto"/>
            <w:noWrap/>
            <w:hideMark/>
          </w:tcPr>
          <w:p w14:paraId="5F2CD48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435CA9B4"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CA2CD4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SE-N_62</w:t>
            </w:r>
          </w:p>
        </w:tc>
        <w:tc>
          <w:tcPr>
            <w:tcW w:w="3969" w:type="dxa"/>
            <w:tcBorders>
              <w:top w:val="nil"/>
              <w:left w:val="nil"/>
              <w:bottom w:val="single" w:sz="4" w:space="0" w:color="auto"/>
              <w:right w:val="single" w:sz="4" w:space="0" w:color="auto"/>
            </w:tcBorders>
            <w:shd w:val="clear" w:color="auto" w:fill="auto"/>
            <w:noWrap/>
            <w:vAlign w:val="center"/>
            <w:hideMark/>
          </w:tcPr>
          <w:p w14:paraId="5CA9510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CENTRAL QUILAPILUN</w:t>
            </w:r>
          </w:p>
        </w:tc>
        <w:tc>
          <w:tcPr>
            <w:tcW w:w="2552" w:type="dxa"/>
            <w:tcBorders>
              <w:top w:val="nil"/>
              <w:left w:val="nil"/>
              <w:bottom w:val="single" w:sz="4" w:space="0" w:color="auto"/>
              <w:right w:val="single" w:sz="4" w:space="0" w:color="auto"/>
            </w:tcBorders>
            <w:shd w:val="clear" w:color="auto" w:fill="auto"/>
            <w:noWrap/>
            <w:vAlign w:val="bottom"/>
            <w:hideMark/>
          </w:tcPr>
          <w:p w14:paraId="6696D45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17.922,80</w:t>
            </w:r>
          </w:p>
        </w:tc>
      </w:tr>
      <w:tr w:rsidR="004D4185" w:rsidRPr="00A81CB8" w14:paraId="01D6E8B8"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4E73CA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SE-N_63</w:t>
            </w:r>
          </w:p>
        </w:tc>
        <w:tc>
          <w:tcPr>
            <w:tcW w:w="3969" w:type="dxa"/>
            <w:tcBorders>
              <w:top w:val="nil"/>
              <w:left w:val="nil"/>
              <w:bottom w:val="single" w:sz="4" w:space="0" w:color="auto"/>
              <w:right w:val="single" w:sz="4" w:space="0" w:color="auto"/>
            </w:tcBorders>
            <w:shd w:val="clear" w:color="auto" w:fill="auto"/>
            <w:noWrap/>
            <w:vAlign w:val="center"/>
            <w:hideMark/>
          </w:tcPr>
          <w:p w14:paraId="460E997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OFF QUILLAGUA</w:t>
            </w:r>
          </w:p>
        </w:tc>
        <w:tc>
          <w:tcPr>
            <w:tcW w:w="2552" w:type="dxa"/>
            <w:tcBorders>
              <w:top w:val="nil"/>
              <w:left w:val="nil"/>
              <w:bottom w:val="single" w:sz="4" w:space="0" w:color="auto"/>
              <w:right w:val="single" w:sz="4" w:space="0" w:color="auto"/>
            </w:tcBorders>
            <w:shd w:val="clear" w:color="auto" w:fill="auto"/>
            <w:noWrap/>
            <w:vAlign w:val="bottom"/>
            <w:hideMark/>
          </w:tcPr>
          <w:p w14:paraId="3922A9B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4.792,73</w:t>
            </w:r>
          </w:p>
        </w:tc>
      </w:tr>
      <w:tr w:rsidR="004D4185" w:rsidRPr="00A81CB8" w14:paraId="0BD15202"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CAA96A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SE-N_64</w:t>
            </w:r>
          </w:p>
        </w:tc>
        <w:tc>
          <w:tcPr>
            <w:tcW w:w="3969" w:type="dxa"/>
            <w:tcBorders>
              <w:top w:val="nil"/>
              <w:left w:val="nil"/>
              <w:bottom w:val="single" w:sz="4" w:space="0" w:color="auto"/>
              <w:right w:val="single" w:sz="4" w:space="0" w:color="auto"/>
            </w:tcBorders>
            <w:shd w:val="clear" w:color="auto" w:fill="auto"/>
            <w:noWrap/>
            <w:vAlign w:val="center"/>
            <w:hideMark/>
          </w:tcPr>
          <w:p w14:paraId="2761C31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QUILLOTA</w:t>
            </w:r>
          </w:p>
        </w:tc>
        <w:tc>
          <w:tcPr>
            <w:tcW w:w="2552" w:type="dxa"/>
            <w:tcBorders>
              <w:top w:val="nil"/>
              <w:left w:val="nil"/>
              <w:bottom w:val="single" w:sz="4" w:space="0" w:color="auto"/>
              <w:right w:val="single" w:sz="4" w:space="0" w:color="auto"/>
            </w:tcBorders>
            <w:shd w:val="clear" w:color="auto" w:fill="auto"/>
            <w:noWrap/>
            <w:vAlign w:val="bottom"/>
            <w:hideMark/>
          </w:tcPr>
          <w:p w14:paraId="6C86D61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2.988.125,18</w:t>
            </w:r>
          </w:p>
        </w:tc>
      </w:tr>
      <w:tr w:rsidR="004D4185" w:rsidRPr="00A81CB8" w14:paraId="4F475EE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843DC0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SE-N_65</w:t>
            </w:r>
          </w:p>
        </w:tc>
        <w:tc>
          <w:tcPr>
            <w:tcW w:w="3969" w:type="dxa"/>
            <w:tcBorders>
              <w:top w:val="nil"/>
              <w:left w:val="nil"/>
              <w:bottom w:val="single" w:sz="4" w:space="0" w:color="auto"/>
              <w:right w:val="single" w:sz="4" w:space="0" w:color="auto"/>
            </w:tcBorders>
            <w:shd w:val="clear" w:color="auto" w:fill="auto"/>
            <w:noWrap/>
            <w:vAlign w:val="center"/>
            <w:hideMark/>
          </w:tcPr>
          <w:p w14:paraId="5E5D1FC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RAHUE</w:t>
            </w:r>
          </w:p>
        </w:tc>
        <w:tc>
          <w:tcPr>
            <w:tcW w:w="2552" w:type="dxa"/>
            <w:tcBorders>
              <w:top w:val="nil"/>
              <w:left w:val="nil"/>
              <w:bottom w:val="single" w:sz="4" w:space="0" w:color="auto"/>
              <w:right w:val="single" w:sz="4" w:space="0" w:color="auto"/>
            </w:tcBorders>
            <w:shd w:val="clear" w:color="auto" w:fill="auto"/>
            <w:noWrap/>
            <w:vAlign w:val="bottom"/>
            <w:hideMark/>
          </w:tcPr>
          <w:p w14:paraId="359925A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1.938.794,72</w:t>
            </w:r>
          </w:p>
        </w:tc>
      </w:tr>
      <w:tr w:rsidR="004D4185" w:rsidRPr="00A81CB8" w14:paraId="5978A115"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00F88F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SE-N_66</w:t>
            </w:r>
          </w:p>
        </w:tc>
        <w:tc>
          <w:tcPr>
            <w:tcW w:w="3969" w:type="dxa"/>
            <w:tcBorders>
              <w:top w:val="nil"/>
              <w:left w:val="nil"/>
              <w:bottom w:val="single" w:sz="4" w:space="0" w:color="auto"/>
              <w:right w:val="single" w:sz="4" w:space="0" w:color="auto"/>
            </w:tcBorders>
            <w:shd w:val="clear" w:color="auto" w:fill="auto"/>
            <w:noWrap/>
            <w:vAlign w:val="center"/>
            <w:hideMark/>
          </w:tcPr>
          <w:p w14:paraId="6F068AE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RAPEL</w:t>
            </w:r>
          </w:p>
        </w:tc>
        <w:tc>
          <w:tcPr>
            <w:tcW w:w="2552" w:type="dxa"/>
            <w:tcBorders>
              <w:top w:val="nil"/>
              <w:left w:val="nil"/>
              <w:bottom w:val="single" w:sz="4" w:space="0" w:color="auto"/>
              <w:right w:val="single" w:sz="4" w:space="0" w:color="auto"/>
            </w:tcBorders>
            <w:shd w:val="clear" w:color="auto" w:fill="auto"/>
            <w:noWrap/>
            <w:vAlign w:val="bottom"/>
            <w:hideMark/>
          </w:tcPr>
          <w:p w14:paraId="690AAC1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2.326.031,50</w:t>
            </w:r>
          </w:p>
        </w:tc>
      </w:tr>
      <w:tr w:rsidR="004D4185" w:rsidRPr="00A81CB8" w14:paraId="0FC4B6E8"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3C87B5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SE-N_67</w:t>
            </w:r>
          </w:p>
        </w:tc>
        <w:tc>
          <w:tcPr>
            <w:tcW w:w="3969" w:type="dxa"/>
            <w:tcBorders>
              <w:top w:val="nil"/>
              <w:left w:val="nil"/>
              <w:bottom w:val="single" w:sz="4" w:space="0" w:color="auto"/>
              <w:right w:val="single" w:sz="4" w:space="0" w:color="auto"/>
            </w:tcBorders>
            <w:shd w:val="clear" w:color="auto" w:fill="auto"/>
            <w:noWrap/>
            <w:vAlign w:val="center"/>
            <w:hideMark/>
          </w:tcPr>
          <w:p w14:paraId="3D30BB3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SAN ANDRES</w:t>
            </w:r>
          </w:p>
        </w:tc>
        <w:tc>
          <w:tcPr>
            <w:tcW w:w="2552" w:type="dxa"/>
            <w:tcBorders>
              <w:top w:val="nil"/>
              <w:left w:val="nil"/>
              <w:bottom w:val="single" w:sz="4" w:space="0" w:color="auto"/>
              <w:right w:val="single" w:sz="4" w:space="0" w:color="auto"/>
            </w:tcBorders>
            <w:shd w:val="clear" w:color="auto" w:fill="auto"/>
            <w:noWrap/>
            <w:vAlign w:val="bottom"/>
            <w:hideMark/>
          </w:tcPr>
          <w:p w14:paraId="118AAAB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13.224.435,54</w:t>
            </w:r>
          </w:p>
        </w:tc>
      </w:tr>
      <w:tr w:rsidR="004D4185" w:rsidRPr="00A81CB8" w14:paraId="15E04968"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8A9962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SE-N_68</w:t>
            </w:r>
          </w:p>
        </w:tc>
        <w:tc>
          <w:tcPr>
            <w:tcW w:w="3969" w:type="dxa"/>
            <w:tcBorders>
              <w:top w:val="nil"/>
              <w:left w:val="nil"/>
              <w:bottom w:val="single" w:sz="4" w:space="0" w:color="auto"/>
              <w:right w:val="single" w:sz="4" w:space="0" w:color="auto"/>
            </w:tcBorders>
            <w:shd w:val="clear" w:color="auto" w:fill="auto"/>
            <w:noWrap/>
            <w:vAlign w:val="center"/>
            <w:hideMark/>
          </w:tcPr>
          <w:p w14:paraId="6CF1648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Salar</w:t>
            </w:r>
          </w:p>
        </w:tc>
        <w:tc>
          <w:tcPr>
            <w:tcW w:w="2552" w:type="dxa"/>
            <w:tcBorders>
              <w:top w:val="nil"/>
              <w:left w:val="nil"/>
              <w:bottom w:val="single" w:sz="4" w:space="0" w:color="auto"/>
              <w:right w:val="single" w:sz="4" w:space="0" w:color="auto"/>
            </w:tcBorders>
            <w:shd w:val="clear" w:color="auto" w:fill="auto"/>
            <w:noWrap/>
            <w:vAlign w:val="bottom"/>
            <w:hideMark/>
          </w:tcPr>
          <w:p w14:paraId="03A96DA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2.751.460,66</w:t>
            </w:r>
          </w:p>
        </w:tc>
      </w:tr>
      <w:tr w:rsidR="004D4185" w:rsidRPr="00A81CB8" w14:paraId="4F5EB4EF"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86CD4E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SE-N_69</w:t>
            </w:r>
          </w:p>
        </w:tc>
        <w:tc>
          <w:tcPr>
            <w:tcW w:w="3969" w:type="dxa"/>
            <w:tcBorders>
              <w:top w:val="nil"/>
              <w:left w:val="nil"/>
              <w:bottom w:val="single" w:sz="4" w:space="0" w:color="auto"/>
              <w:right w:val="single" w:sz="4" w:space="0" w:color="auto"/>
            </w:tcBorders>
            <w:shd w:val="clear" w:color="auto" w:fill="auto"/>
            <w:noWrap/>
            <w:vAlign w:val="center"/>
            <w:hideMark/>
          </w:tcPr>
          <w:p w14:paraId="6231602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SAN LUIS</w:t>
            </w:r>
          </w:p>
        </w:tc>
        <w:tc>
          <w:tcPr>
            <w:tcW w:w="2552" w:type="dxa"/>
            <w:tcBorders>
              <w:top w:val="nil"/>
              <w:left w:val="nil"/>
              <w:bottom w:val="single" w:sz="4" w:space="0" w:color="auto"/>
              <w:right w:val="single" w:sz="4" w:space="0" w:color="auto"/>
            </w:tcBorders>
            <w:shd w:val="clear" w:color="auto" w:fill="auto"/>
            <w:noWrap/>
            <w:vAlign w:val="bottom"/>
            <w:hideMark/>
          </w:tcPr>
          <w:p w14:paraId="1B4208F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3.754.253,01</w:t>
            </w:r>
          </w:p>
        </w:tc>
      </w:tr>
      <w:tr w:rsidR="004D4185" w:rsidRPr="00A81CB8" w14:paraId="79F974D8"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F50206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SE-N_70</w:t>
            </w:r>
          </w:p>
        </w:tc>
        <w:tc>
          <w:tcPr>
            <w:tcW w:w="3969" w:type="dxa"/>
            <w:tcBorders>
              <w:top w:val="nil"/>
              <w:left w:val="nil"/>
              <w:bottom w:val="single" w:sz="4" w:space="0" w:color="auto"/>
              <w:right w:val="single" w:sz="4" w:space="0" w:color="auto"/>
            </w:tcBorders>
            <w:shd w:val="clear" w:color="auto" w:fill="auto"/>
            <w:noWrap/>
            <w:vAlign w:val="center"/>
            <w:hideMark/>
          </w:tcPr>
          <w:p w14:paraId="3FF8A2C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San Simon</w:t>
            </w:r>
          </w:p>
        </w:tc>
        <w:tc>
          <w:tcPr>
            <w:tcW w:w="2552" w:type="dxa"/>
            <w:tcBorders>
              <w:top w:val="nil"/>
              <w:left w:val="nil"/>
              <w:bottom w:val="single" w:sz="4" w:space="0" w:color="auto"/>
              <w:right w:val="single" w:sz="4" w:space="0" w:color="auto"/>
            </w:tcBorders>
            <w:shd w:val="clear" w:color="auto" w:fill="auto"/>
            <w:noWrap/>
            <w:hideMark/>
          </w:tcPr>
          <w:p w14:paraId="40899A8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433A7ACB"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20479D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SE-N_71</w:t>
            </w:r>
          </w:p>
        </w:tc>
        <w:tc>
          <w:tcPr>
            <w:tcW w:w="3969" w:type="dxa"/>
            <w:tcBorders>
              <w:top w:val="nil"/>
              <w:left w:val="nil"/>
              <w:bottom w:val="single" w:sz="4" w:space="0" w:color="auto"/>
              <w:right w:val="single" w:sz="4" w:space="0" w:color="auto"/>
            </w:tcBorders>
            <w:shd w:val="clear" w:color="auto" w:fill="auto"/>
            <w:noWrap/>
            <w:vAlign w:val="center"/>
            <w:hideMark/>
          </w:tcPr>
          <w:p w14:paraId="30C2A17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Central Santa Marta</w:t>
            </w:r>
          </w:p>
        </w:tc>
        <w:tc>
          <w:tcPr>
            <w:tcW w:w="2552" w:type="dxa"/>
            <w:tcBorders>
              <w:top w:val="nil"/>
              <w:left w:val="nil"/>
              <w:bottom w:val="single" w:sz="4" w:space="0" w:color="auto"/>
              <w:right w:val="single" w:sz="4" w:space="0" w:color="auto"/>
            </w:tcBorders>
            <w:shd w:val="clear" w:color="auto" w:fill="auto"/>
            <w:noWrap/>
            <w:hideMark/>
          </w:tcPr>
          <w:p w14:paraId="35BA32C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24E347A7"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585A5A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SE-N_72</w:t>
            </w:r>
          </w:p>
        </w:tc>
        <w:tc>
          <w:tcPr>
            <w:tcW w:w="3969" w:type="dxa"/>
            <w:tcBorders>
              <w:top w:val="nil"/>
              <w:left w:val="nil"/>
              <w:bottom w:val="single" w:sz="4" w:space="0" w:color="auto"/>
              <w:right w:val="single" w:sz="4" w:space="0" w:color="auto"/>
            </w:tcBorders>
            <w:shd w:val="clear" w:color="auto" w:fill="auto"/>
            <w:noWrap/>
            <w:vAlign w:val="center"/>
            <w:hideMark/>
          </w:tcPr>
          <w:p w14:paraId="63318ED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Chicureo</w:t>
            </w:r>
          </w:p>
        </w:tc>
        <w:tc>
          <w:tcPr>
            <w:tcW w:w="2552" w:type="dxa"/>
            <w:tcBorders>
              <w:top w:val="nil"/>
              <w:left w:val="nil"/>
              <w:bottom w:val="single" w:sz="4" w:space="0" w:color="auto"/>
              <w:right w:val="single" w:sz="4" w:space="0" w:color="auto"/>
            </w:tcBorders>
            <w:shd w:val="clear" w:color="auto" w:fill="auto"/>
            <w:noWrap/>
            <w:hideMark/>
          </w:tcPr>
          <w:p w14:paraId="7F42131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682FE44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E40938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SE-N_73</w:t>
            </w:r>
          </w:p>
        </w:tc>
        <w:tc>
          <w:tcPr>
            <w:tcW w:w="3969" w:type="dxa"/>
            <w:tcBorders>
              <w:top w:val="nil"/>
              <w:left w:val="nil"/>
              <w:bottom w:val="single" w:sz="4" w:space="0" w:color="auto"/>
              <w:right w:val="single" w:sz="4" w:space="0" w:color="auto"/>
            </w:tcBorders>
            <w:shd w:val="clear" w:color="auto" w:fill="auto"/>
            <w:noWrap/>
            <w:vAlign w:val="center"/>
            <w:hideMark/>
          </w:tcPr>
          <w:p w14:paraId="4E68954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Doña Carmen</w:t>
            </w:r>
          </w:p>
        </w:tc>
        <w:tc>
          <w:tcPr>
            <w:tcW w:w="2552" w:type="dxa"/>
            <w:tcBorders>
              <w:top w:val="nil"/>
              <w:left w:val="nil"/>
              <w:bottom w:val="single" w:sz="4" w:space="0" w:color="auto"/>
              <w:right w:val="single" w:sz="4" w:space="0" w:color="auto"/>
            </w:tcBorders>
            <w:shd w:val="clear" w:color="auto" w:fill="auto"/>
            <w:noWrap/>
            <w:hideMark/>
          </w:tcPr>
          <w:p w14:paraId="1D33D2E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299335AE"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0546BC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SE-N_74</w:t>
            </w:r>
          </w:p>
        </w:tc>
        <w:tc>
          <w:tcPr>
            <w:tcW w:w="3969" w:type="dxa"/>
            <w:tcBorders>
              <w:top w:val="nil"/>
              <w:left w:val="nil"/>
              <w:bottom w:val="single" w:sz="4" w:space="0" w:color="auto"/>
              <w:right w:val="single" w:sz="4" w:space="0" w:color="auto"/>
            </w:tcBorders>
            <w:shd w:val="clear" w:color="auto" w:fill="auto"/>
            <w:noWrap/>
            <w:vAlign w:val="center"/>
            <w:hideMark/>
          </w:tcPr>
          <w:p w14:paraId="11B6924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El Manzano</w:t>
            </w:r>
          </w:p>
        </w:tc>
        <w:tc>
          <w:tcPr>
            <w:tcW w:w="2552" w:type="dxa"/>
            <w:tcBorders>
              <w:top w:val="nil"/>
              <w:left w:val="nil"/>
              <w:bottom w:val="single" w:sz="4" w:space="0" w:color="auto"/>
              <w:right w:val="single" w:sz="4" w:space="0" w:color="auto"/>
            </w:tcBorders>
            <w:shd w:val="clear" w:color="auto" w:fill="auto"/>
            <w:noWrap/>
            <w:hideMark/>
          </w:tcPr>
          <w:p w14:paraId="2417368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38447D9D"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F7F11E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SE-N_75</w:t>
            </w:r>
          </w:p>
        </w:tc>
        <w:tc>
          <w:tcPr>
            <w:tcW w:w="3969" w:type="dxa"/>
            <w:tcBorders>
              <w:top w:val="nil"/>
              <w:left w:val="nil"/>
              <w:bottom w:val="single" w:sz="4" w:space="0" w:color="auto"/>
              <w:right w:val="single" w:sz="4" w:space="0" w:color="auto"/>
            </w:tcBorders>
            <w:shd w:val="clear" w:color="auto" w:fill="auto"/>
            <w:noWrap/>
            <w:vAlign w:val="center"/>
            <w:hideMark/>
          </w:tcPr>
          <w:p w14:paraId="18DDAB0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El Romero</w:t>
            </w:r>
          </w:p>
        </w:tc>
        <w:tc>
          <w:tcPr>
            <w:tcW w:w="2552" w:type="dxa"/>
            <w:tcBorders>
              <w:top w:val="nil"/>
              <w:left w:val="nil"/>
              <w:bottom w:val="single" w:sz="4" w:space="0" w:color="auto"/>
              <w:right w:val="single" w:sz="4" w:space="0" w:color="auto"/>
            </w:tcBorders>
            <w:shd w:val="clear" w:color="auto" w:fill="auto"/>
            <w:noWrap/>
            <w:hideMark/>
          </w:tcPr>
          <w:p w14:paraId="0AF6C73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3B0EFC63"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693CF9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SE-N_76</w:t>
            </w:r>
          </w:p>
        </w:tc>
        <w:tc>
          <w:tcPr>
            <w:tcW w:w="3969" w:type="dxa"/>
            <w:tcBorders>
              <w:top w:val="nil"/>
              <w:left w:val="nil"/>
              <w:bottom w:val="single" w:sz="4" w:space="0" w:color="auto"/>
              <w:right w:val="single" w:sz="4" w:space="0" w:color="auto"/>
            </w:tcBorders>
            <w:shd w:val="clear" w:color="auto" w:fill="auto"/>
            <w:noWrap/>
            <w:vAlign w:val="center"/>
            <w:hideMark/>
          </w:tcPr>
          <w:p w14:paraId="5F8EDE3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Enlace</w:t>
            </w:r>
          </w:p>
        </w:tc>
        <w:tc>
          <w:tcPr>
            <w:tcW w:w="2552" w:type="dxa"/>
            <w:tcBorders>
              <w:top w:val="nil"/>
              <w:left w:val="nil"/>
              <w:bottom w:val="single" w:sz="4" w:space="0" w:color="auto"/>
              <w:right w:val="single" w:sz="4" w:space="0" w:color="auto"/>
            </w:tcBorders>
            <w:shd w:val="clear" w:color="auto" w:fill="auto"/>
            <w:noWrap/>
            <w:hideMark/>
          </w:tcPr>
          <w:p w14:paraId="06EFDD7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080332F1"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8F52E9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SE-N_77</w:t>
            </w:r>
          </w:p>
        </w:tc>
        <w:tc>
          <w:tcPr>
            <w:tcW w:w="3969" w:type="dxa"/>
            <w:tcBorders>
              <w:top w:val="nil"/>
              <w:left w:val="nil"/>
              <w:bottom w:val="single" w:sz="4" w:space="0" w:color="auto"/>
              <w:right w:val="single" w:sz="4" w:space="0" w:color="auto"/>
            </w:tcBorders>
            <w:shd w:val="clear" w:color="auto" w:fill="auto"/>
            <w:noWrap/>
            <w:vAlign w:val="center"/>
            <w:hideMark/>
          </w:tcPr>
          <w:p w14:paraId="010A364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Off Sierra Gorda Eólico</w:t>
            </w:r>
          </w:p>
        </w:tc>
        <w:tc>
          <w:tcPr>
            <w:tcW w:w="2552" w:type="dxa"/>
            <w:tcBorders>
              <w:top w:val="nil"/>
              <w:left w:val="nil"/>
              <w:bottom w:val="single" w:sz="4" w:space="0" w:color="auto"/>
              <w:right w:val="single" w:sz="4" w:space="0" w:color="auto"/>
            </w:tcBorders>
            <w:shd w:val="clear" w:color="auto" w:fill="auto"/>
            <w:noWrap/>
            <w:hideMark/>
          </w:tcPr>
          <w:p w14:paraId="7FD0CAD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4D4185" w:rsidRPr="00A81CB8" w14:paraId="49A40410"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DC5FE7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SE-N_78</w:t>
            </w:r>
          </w:p>
        </w:tc>
        <w:tc>
          <w:tcPr>
            <w:tcW w:w="3969" w:type="dxa"/>
            <w:tcBorders>
              <w:top w:val="nil"/>
              <w:left w:val="nil"/>
              <w:bottom w:val="single" w:sz="4" w:space="0" w:color="auto"/>
              <w:right w:val="single" w:sz="4" w:space="0" w:color="auto"/>
            </w:tcBorders>
            <w:shd w:val="clear" w:color="auto" w:fill="auto"/>
            <w:noWrap/>
            <w:vAlign w:val="center"/>
            <w:hideMark/>
          </w:tcPr>
          <w:p w14:paraId="2FC0474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TARAPACA</w:t>
            </w:r>
          </w:p>
        </w:tc>
        <w:tc>
          <w:tcPr>
            <w:tcW w:w="2552" w:type="dxa"/>
            <w:tcBorders>
              <w:top w:val="nil"/>
              <w:left w:val="nil"/>
              <w:bottom w:val="single" w:sz="4" w:space="0" w:color="auto"/>
              <w:right w:val="single" w:sz="4" w:space="0" w:color="auto"/>
            </w:tcBorders>
            <w:shd w:val="clear" w:color="auto" w:fill="auto"/>
            <w:noWrap/>
            <w:vAlign w:val="bottom"/>
            <w:hideMark/>
          </w:tcPr>
          <w:p w14:paraId="7E7AD75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1.874.145,17</w:t>
            </w:r>
          </w:p>
        </w:tc>
      </w:tr>
      <w:tr w:rsidR="004D4185" w:rsidRPr="00A81CB8" w14:paraId="62F60071"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43CC36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SE-N_79</w:t>
            </w:r>
          </w:p>
        </w:tc>
        <w:tc>
          <w:tcPr>
            <w:tcW w:w="3969" w:type="dxa"/>
            <w:tcBorders>
              <w:top w:val="nil"/>
              <w:left w:val="nil"/>
              <w:bottom w:val="single" w:sz="4" w:space="0" w:color="auto"/>
              <w:right w:val="single" w:sz="4" w:space="0" w:color="auto"/>
            </w:tcBorders>
            <w:shd w:val="clear" w:color="auto" w:fill="auto"/>
            <w:noWrap/>
            <w:vAlign w:val="center"/>
            <w:hideMark/>
          </w:tcPr>
          <w:p w14:paraId="1A20842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TEMUCO</w:t>
            </w:r>
          </w:p>
        </w:tc>
        <w:tc>
          <w:tcPr>
            <w:tcW w:w="2552" w:type="dxa"/>
            <w:tcBorders>
              <w:top w:val="nil"/>
              <w:left w:val="nil"/>
              <w:bottom w:val="single" w:sz="4" w:space="0" w:color="auto"/>
              <w:right w:val="single" w:sz="4" w:space="0" w:color="auto"/>
            </w:tcBorders>
            <w:shd w:val="clear" w:color="auto" w:fill="auto"/>
            <w:noWrap/>
            <w:vAlign w:val="bottom"/>
            <w:hideMark/>
          </w:tcPr>
          <w:p w14:paraId="6C7BC30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9.062.627,88</w:t>
            </w:r>
          </w:p>
        </w:tc>
      </w:tr>
      <w:tr w:rsidR="004D4185" w:rsidRPr="00A81CB8" w14:paraId="03B74CF6"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27BD68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SE-N_80</w:t>
            </w:r>
          </w:p>
        </w:tc>
        <w:tc>
          <w:tcPr>
            <w:tcW w:w="3969" w:type="dxa"/>
            <w:tcBorders>
              <w:top w:val="nil"/>
              <w:left w:val="nil"/>
              <w:bottom w:val="single" w:sz="4" w:space="0" w:color="auto"/>
              <w:right w:val="single" w:sz="4" w:space="0" w:color="auto"/>
            </w:tcBorders>
            <w:shd w:val="clear" w:color="auto" w:fill="auto"/>
            <w:noWrap/>
            <w:vAlign w:val="center"/>
            <w:hideMark/>
          </w:tcPr>
          <w:p w14:paraId="33E1CCF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TINGUIRIRICA</w:t>
            </w:r>
          </w:p>
        </w:tc>
        <w:tc>
          <w:tcPr>
            <w:tcW w:w="2552" w:type="dxa"/>
            <w:tcBorders>
              <w:top w:val="nil"/>
              <w:left w:val="nil"/>
              <w:bottom w:val="single" w:sz="4" w:space="0" w:color="auto"/>
              <w:right w:val="single" w:sz="4" w:space="0" w:color="auto"/>
            </w:tcBorders>
            <w:shd w:val="clear" w:color="auto" w:fill="auto"/>
            <w:noWrap/>
            <w:vAlign w:val="bottom"/>
            <w:hideMark/>
          </w:tcPr>
          <w:p w14:paraId="7880E3F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2.390.538,30</w:t>
            </w:r>
          </w:p>
        </w:tc>
      </w:tr>
      <w:tr w:rsidR="004D4185" w:rsidRPr="00A81CB8" w14:paraId="643AF41D" w14:textId="77777777" w:rsidTr="004D4185">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A1029F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SE-N_81</w:t>
            </w:r>
          </w:p>
        </w:tc>
        <w:tc>
          <w:tcPr>
            <w:tcW w:w="3969" w:type="dxa"/>
            <w:tcBorders>
              <w:top w:val="nil"/>
              <w:left w:val="nil"/>
              <w:bottom w:val="single" w:sz="4" w:space="0" w:color="auto"/>
              <w:right w:val="single" w:sz="4" w:space="0" w:color="auto"/>
            </w:tcBorders>
            <w:shd w:val="clear" w:color="auto" w:fill="auto"/>
            <w:noWrap/>
            <w:vAlign w:val="center"/>
            <w:hideMark/>
          </w:tcPr>
          <w:p w14:paraId="4927F10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VALDIVIA</w:t>
            </w:r>
          </w:p>
        </w:tc>
        <w:tc>
          <w:tcPr>
            <w:tcW w:w="2552" w:type="dxa"/>
            <w:tcBorders>
              <w:top w:val="nil"/>
              <w:left w:val="nil"/>
              <w:bottom w:val="single" w:sz="4" w:space="0" w:color="auto"/>
              <w:right w:val="single" w:sz="4" w:space="0" w:color="auto"/>
            </w:tcBorders>
            <w:shd w:val="clear" w:color="auto" w:fill="auto"/>
            <w:noWrap/>
            <w:vAlign w:val="bottom"/>
            <w:hideMark/>
          </w:tcPr>
          <w:p w14:paraId="1C5782A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FF0E22">
              <w:rPr>
                <w:rFonts w:eastAsia="Times New Roman" w:cs="Calibri"/>
                <w:color w:val="000000"/>
                <w:sz w:val="20"/>
                <w:szCs w:val="20"/>
                <w:lang w:eastAsia="es-CL"/>
              </w:rPr>
              <w:t>3.612.820,85</w:t>
            </w:r>
          </w:p>
        </w:tc>
      </w:tr>
      <w:tr w:rsidR="004D4185" w:rsidRPr="00A81CB8" w14:paraId="2AC6D80C" w14:textId="77777777" w:rsidTr="004D4185">
        <w:trPr>
          <w:jc w:val="center"/>
        </w:trPr>
        <w:tc>
          <w:tcPr>
            <w:tcW w:w="1985" w:type="dxa"/>
            <w:tcBorders>
              <w:top w:val="nil"/>
              <w:left w:val="nil"/>
              <w:bottom w:val="nil"/>
              <w:right w:val="nil"/>
            </w:tcBorders>
            <w:shd w:val="clear" w:color="auto" w:fill="auto"/>
            <w:noWrap/>
            <w:vAlign w:val="center"/>
            <w:hideMark/>
          </w:tcPr>
          <w:p w14:paraId="44B3DB0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p>
        </w:tc>
        <w:tc>
          <w:tcPr>
            <w:tcW w:w="3969" w:type="dxa"/>
            <w:tcBorders>
              <w:top w:val="nil"/>
              <w:left w:val="single" w:sz="4" w:space="0" w:color="auto"/>
              <w:bottom w:val="single" w:sz="4" w:space="0" w:color="auto"/>
              <w:right w:val="single" w:sz="4" w:space="0" w:color="auto"/>
            </w:tcBorders>
            <w:shd w:val="clear" w:color="auto" w:fill="auto"/>
            <w:noWrap/>
            <w:vAlign w:val="center"/>
            <w:hideMark/>
          </w:tcPr>
          <w:p w14:paraId="42E62A87" w14:textId="77777777" w:rsidR="004D4185" w:rsidRPr="00A81CB8" w:rsidRDefault="004D4185" w:rsidP="004D4185">
            <w:pPr>
              <w:spacing w:before="20" w:after="20" w:line="240" w:lineRule="auto"/>
              <w:jc w:val="left"/>
              <w:rPr>
                <w:rFonts w:eastAsia="Times New Roman" w:cs="Calibri"/>
                <w:b/>
                <w:bCs/>
                <w:color w:val="000000"/>
                <w:sz w:val="20"/>
                <w:szCs w:val="20"/>
                <w:lang w:eastAsia="es-CL"/>
              </w:rPr>
            </w:pPr>
            <w:r w:rsidRPr="00A81CB8">
              <w:rPr>
                <w:rFonts w:eastAsia="Times New Roman" w:cs="Calibri"/>
                <w:b/>
                <w:bCs/>
                <w:color w:val="000000"/>
                <w:sz w:val="20"/>
                <w:szCs w:val="20"/>
                <w:lang w:eastAsia="es-CL"/>
              </w:rPr>
              <w:t>TOTAL</w:t>
            </w:r>
          </w:p>
        </w:tc>
        <w:tc>
          <w:tcPr>
            <w:tcW w:w="2552" w:type="dxa"/>
            <w:tcBorders>
              <w:top w:val="nil"/>
              <w:left w:val="nil"/>
              <w:bottom w:val="single" w:sz="4" w:space="0" w:color="auto"/>
              <w:right w:val="single" w:sz="4" w:space="0" w:color="auto"/>
            </w:tcBorders>
            <w:shd w:val="clear" w:color="auto" w:fill="auto"/>
            <w:noWrap/>
            <w:hideMark/>
          </w:tcPr>
          <w:p w14:paraId="12FA6379" w14:textId="77777777" w:rsidR="004D4185" w:rsidRPr="00A81CB8" w:rsidRDefault="004D4185" w:rsidP="004D4185">
            <w:pPr>
              <w:spacing w:before="20" w:after="20" w:line="240" w:lineRule="auto"/>
              <w:jc w:val="right"/>
              <w:rPr>
                <w:rFonts w:eastAsia="Times New Roman" w:cs="Calibri"/>
                <w:b/>
                <w:bCs/>
                <w:color w:val="000000"/>
                <w:sz w:val="20"/>
                <w:szCs w:val="20"/>
                <w:lang w:eastAsia="es-CL"/>
              </w:rPr>
            </w:pPr>
            <w:r>
              <w:rPr>
                <w:rFonts w:cs="Calibri"/>
                <w:b/>
                <w:bCs/>
                <w:sz w:val="20"/>
                <w:szCs w:val="20"/>
              </w:rPr>
              <w:t>524.195.833,59</w:t>
            </w:r>
          </w:p>
        </w:tc>
      </w:tr>
    </w:tbl>
    <w:p w14:paraId="295B1BF4" w14:textId="77777777" w:rsidR="004D4185" w:rsidRDefault="004D4185" w:rsidP="004D4185">
      <w:pPr>
        <w:spacing w:after="0"/>
      </w:pPr>
    </w:p>
    <w:p w14:paraId="274C2015" w14:textId="77777777" w:rsidR="004D4185" w:rsidRDefault="004D4185" w:rsidP="00042367">
      <w:pPr>
        <w:pStyle w:val="Ttulo3"/>
        <w:keepNext/>
      </w:pPr>
      <w:bookmarkStart w:id="355" w:name="_Toc38048507"/>
      <w:bookmarkStart w:id="356" w:name="_Toc38396560"/>
      <w:r w:rsidRPr="00E1571A">
        <w:t>Valor de Inversión</w:t>
      </w:r>
      <w:r>
        <w:t xml:space="preserve"> </w:t>
      </w:r>
      <w:r w:rsidRPr="00E1571A">
        <w:t>por tramo de transporte calificación nacional</w:t>
      </w:r>
      <w:bookmarkEnd w:id="355"/>
      <w:bookmarkEnd w:id="356"/>
    </w:p>
    <w:p w14:paraId="2E778133" w14:textId="77777777" w:rsidR="004D4185" w:rsidRPr="00C65574" w:rsidRDefault="004D4185" w:rsidP="004D4185">
      <w:pPr>
        <w:pStyle w:val="Epgrafe"/>
        <w:keepNext/>
        <w:jc w:val="center"/>
        <w:rPr>
          <w:b/>
          <w:bCs/>
          <w:sz w:val="20"/>
          <w:szCs w:val="20"/>
        </w:rPr>
      </w:pPr>
      <w:bookmarkStart w:id="357" w:name="_Toc38047819"/>
      <w:r w:rsidRPr="00C65574">
        <w:rPr>
          <w:b/>
          <w:bCs/>
          <w:sz w:val="20"/>
          <w:szCs w:val="20"/>
        </w:rPr>
        <w:t xml:space="preserve">Tabla </w:t>
      </w:r>
      <w:r w:rsidRPr="00C65574">
        <w:rPr>
          <w:b/>
          <w:bCs/>
          <w:sz w:val="20"/>
          <w:szCs w:val="20"/>
        </w:rPr>
        <w:fldChar w:fldCharType="begin"/>
      </w:r>
      <w:r w:rsidRPr="00C65574">
        <w:rPr>
          <w:b/>
          <w:bCs/>
          <w:sz w:val="20"/>
          <w:szCs w:val="20"/>
        </w:rPr>
        <w:instrText xml:space="preserve"> SEQ Tabla \* ARABIC </w:instrText>
      </w:r>
      <w:r w:rsidRPr="00C65574">
        <w:rPr>
          <w:b/>
          <w:bCs/>
          <w:sz w:val="20"/>
          <w:szCs w:val="20"/>
        </w:rPr>
        <w:fldChar w:fldCharType="separate"/>
      </w:r>
      <w:r w:rsidR="00DF5403">
        <w:rPr>
          <w:b/>
          <w:bCs/>
          <w:noProof/>
          <w:sz w:val="20"/>
          <w:szCs w:val="20"/>
        </w:rPr>
        <w:t>22</w:t>
      </w:r>
      <w:r w:rsidRPr="00C65574">
        <w:rPr>
          <w:b/>
          <w:bCs/>
          <w:sz w:val="20"/>
          <w:szCs w:val="20"/>
        </w:rPr>
        <w:fldChar w:fldCharType="end"/>
      </w:r>
      <w:r w:rsidRPr="00C65574">
        <w:rPr>
          <w:b/>
          <w:bCs/>
          <w:sz w:val="20"/>
          <w:szCs w:val="20"/>
        </w:rPr>
        <w:t>: Valor de Inversión (V.I.) por tramo de transporte calificación nacional</w:t>
      </w:r>
      <w:bookmarkEnd w:id="357"/>
    </w:p>
    <w:tbl>
      <w:tblPr>
        <w:tblW w:w="0" w:type="auto"/>
        <w:jc w:val="center"/>
        <w:tblLayout w:type="fixed"/>
        <w:tblCellMar>
          <w:left w:w="57" w:type="dxa"/>
          <w:right w:w="57" w:type="dxa"/>
        </w:tblCellMar>
        <w:tblLook w:val="04A0" w:firstRow="1" w:lastRow="0" w:firstColumn="1" w:lastColumn="0" w:noHBand="0" w:noVBand="1"/>
      </w:tblPr>
      <w:tblGrid>
        <w:gridCol w:w="1928"/>
        <w:gridCol w:w="4441"/>
        <w:gridCol w:w="2080"/>
      </w:tblGrid>
      <w:tr w:rsidR="004D4185" w:rsidRPr="00A81CB8" w14:paraId="556520E5" w14:textId="77777777" w:rsidTr="004D4185">
        <w:trPr>
          <w:tblHeader/>
          <w:jc w:val="center"/>
        </w:trPr>
        <w:tc>
          <w:tcPr>
            <w:tcW w:w="1928"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39A44484" w14:textId="77777777" w:rsidR="004D4185" w:rsidRPr="00A81CB8" w:rsidRDefault="004D4185" w:rsidP="004D4185">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IdCalificacionCodigo</w:t>
            </w:r>
          </w:p>
        </w:tc>
        <w:tc>
          <w:tcPr>
            <w:tcW w:w="4441"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6DE53E43" w14:textId="77777777" w:rsidR="004D4185" w:rsidRPr="00A81CB8" w:rsidRDefault="004D4185" w:rsidP="004D4185">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NombreTramoTransporte</w:t>
            </w:r>
          </w:p>
        </w:tc>
        <w:tc>
          <w:tcPr>
            <w:tcW w:w="2080"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E928708" w14:textId="77777777" w:rsidR="004D4185" w:rsidRPr="00A81CB8" w:rsidRDefault="004D4185" w:rsidP="004D4185">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Valor de Inversión (V.I.)</w:t>
            </w:r>
          </w:p>
          <w:p w14:paraId="2652E698" w14:textId="77777777" w:rsidR="004D4185" w:rsidRPr="00A81CB8" w:rsidRDefault="004D4185" w:rsidP="004D4185">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USD (Dolares de USA)</w:t>
            </w:r>
          </w:p>
        </w:tc>
      </w:tr>
      <w:tr w:rsidR="004D4185" w:rsidRPr="00A81CB8" w14:paraId="7A7FC23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3ABDC9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w:t>
            </w:r>
          </w:p>
        </w:tc>
        <w:tc>
          <w:tcPr>
            <w:tcW w:w="4441" w:type="dxa"/>
            <w:tcBorders>
              <w:top w:val="nil"/>
              <w:left w:val="nil"/>
              <w:bottom w:val="single" w:sz="4" w:space="0" w:color="auto"/>
              <w:right w:val="single" w:sz="4" w:space="0" w:color="auto"/>
            </w:tcBorders>
            <w:shd w:val="clear" w:color="auto" w:fill="auto"/>
            <w:noWrap/>
            <w:vAlign w:val="center"/>
            <w:hideMark/>
          </w:tcPr>
          <w:p w14:paraId="1339655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 220-&gt;Alto Jahuel 500</w:t>
            </w:r>
          </w:p>
        </w:tc>
        <w:tc>
          <w:tcPr>
            <w:tcW w:w="2080" w:type="dxa"/>
            <w:tcBorders>
              <w:top w:val="nil"/>
              <w:left w:val="nil"/>
              <w:bottom w:val="single" w:sz="4" w:space="0" w:color="auto"/>
              <w:right w:val="single" w:sz="4" w:space="0" w:color="auto"/>
            </w:tcBorders>
            <w:shd w:val="clear" w:color="auto" w:fill="auto"/>
            <w:noWrap/>
            <w:vAlign w:val="bottom"/>
            <w:hideMark/>
          </w:tcPr>
          <w:p w14:paraId="1BF0A89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14.779.411,98</w:t>
            </w:r>
          </w:p>
        </w:tc>
      </w:tr>
      <w:tr w:rsidR="004D4185" w:rsidRPr="00A81CB8" w14:paraId="2149C6F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24A249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w:t>
            </w:r>
          </w:p>
        </w:tc>
        <w:tc>
          <w:tcPr>
            <w:tcW w:w="4441" w:type="dxa"/>
            <w:tcBorders>
              <w:top w:val="nil"/>
              <w:left w:val="nil"/>
              <w:bottom w:val="single" w:sz="4" w:space="0" w:color="auto"/>
              <w:right w:val="single" w:sz="4" w:space="0" w:color="auto"/>
            </w:tcBorders>
            <w:shd w:val="clear" w:color="auto" w:fill="auto"/>
            <w:noWrap/>
            <w:vAlign w:val="center"/>
            <w:hideMark/>
          </w:tcPr>
          <w:p w14:paraId="4169F39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 220-&gt;Buin 220</w:t>
            </w:r>
          </w:p>
        </w:tc>
        <w:tc>
          <w:tcPr>
            <w:tcW w:w="2080" w:type="dxa"/>
            <w:tcBorders>
              <w:top w:val="nil"/>
              <w:left w:val="nil"/>
              <w:bottom w:val="single" w:sz="4" w:space="0" w:color="auto"/>
              <w:right w:val="single" w:sz="4" w:space="0" w:color="auto"/>
            </w:tcBorders>
            <w:shd w:val="clear" w:color="auto" w:fill="auto"/>
            <w:noWrap/>
            <w:vAlign w:val="bottom"/>
            <w:hideMark/>
          </w:tcPr>
          <w:p w14:paraId="18B2E00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387.138,48</w:t>
            </w:r>
          </w:p>
        </w:tc>
      </w:tr>
      <w:tr w:rsidR="004D4185" w:rsidRPr="00A81CB8" w14:paraId="63DBD7E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662915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w:t>
            </w:r>
          </w:p>
        </w:tc>
        <w:tc>
          <w:tcPr>
            <w:tcW w:w="4441" w:type="dxa"/>
            <w:tcBorders>
              <w:top w:val="nil"/>
              <w:left w:val="nil"/>
              <w:bottom w:val="single" w:sz="4" w:space="0" w:color="auto"/>
              <w:right w:val="single" w:sz="4" w:space="0" w:color="auto"/>
            </w:tcBorders>
            <w:shd w:val="clear" w:color="auto" w:fill="auto"/>
            <w:noWrap/>
            <w:vAlign w:val="center"/>
            <w:hideMark/>
          </w:tcPr>
          <w:p w14:paraId="2E6EF63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 220-&gt;Chena 220</w:t>
            </w:r>
          </w:p>
        </w:tc>
        <w:tc>
          <w:tcPr>
            <w:tcW w:w="2080" w:type="dxa"/>
            <w:tcBorders>
              <w:top w:val="nil"/>
              <w:left w:val="nil"/>
              <w:bottom w:val="single" w:sz="4" w:space="0" w:color="auto"/>
              <w:right w:val="single" w:sz="4" w:space="0" w:color="auto"/>
            </w:tcBorders>
            <w:shd w:val="clear" w:color="auto" w:fill="auto"/>
            <w:noWrap/>
            <w:vAlign w:val="bottom"/>
            <w:hideMark/>
          </w:tcPr>
          <w:p w14:paraId="71E7C77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16.014.651,25</w:t>
            </w:r>
          </w:p>
        </w:tc>
      </w:tr>
      <w:tr w:rsidR="004D4185" w:rsidRPr="00A81CB8" w14:paraId="5895655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3F6914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w:t>
            </w:r>
          </w:p>
        </w:tc>
        <w:tc>
          <w:tcPr>
            <w:tcW w:w="4441" w:type="dxa"/>
            <w:tcBorders>
              <w:top w:val="nil"/>
              <w:left w:val="nil"/>
              <w:bottom w:val="single" w:sz="4" w:space="0" w:color="auto"/>
              <w:right w:val="single" w:sz="4" w:space="0" w:color="auto"/>
            </w:tcBorders>
            <w:shd w:val="clear" w:color="auto" w:fill="auto"/>
            <w:noWrap/>
            <w:vAlign w:val="center"/>
            <w:hideMark/>
          </w:tcPr>
          <w:p w14:paraId="252F70B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 220-&gt;Los Almendros 220</w:t>
            </w:r>
          </w:p>
        </w:tc>
        <w:tc>
          <w:tcPr>
            <w:tcW w:w="2080" w:type="dxa"/>
            <w:tcBorders>
              <w:top w:val="nil"/>
              <w:left w:val="nil"/>
              <w:bottom w:val="single" w:sz="4" w:space="0" w:color="auto"/>
              <w:right w:val="single" w:sz="4" w:space="0" w:color="auto"/>
            </w:tcBorders>
            <w:shd w:val="clear" w:color="auto" w:fill="auto"/>
            <w:noWrap/>
            <w:vAlign w:val="bottom"/>
            <w:hideMark/>
          </w:tcPr>
          <w:p w14:paraId="2804BB6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30.962.866,27</w:t>
            </w:r>
          </w:p>
        </w:tc>
      </w:tr>
      <w:tr w:rsidR="004D4185" w:rsidRPr="00A81CB8" w14:paraId="5A3A92E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65D59B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w:t>
            </w:r>
          </w:p>
        </w:tc>
        <w:tc>
          <w:tcPr>
            <w:tcW w:w="4441" w:type="dxa"/>
            <w:tcBorders>
              <w:top w:val="nil"/>
              <w:left w:val="nil"/>
              <w:bottom w:val="single" w:sz="4" w:space="0" w:color="auto"/>
              <w:right w:val="single" w:sz="4" w:space="0" w:color="auto"/>
            </w:tcBorders>
            <w:shd w:val="clear" w:color="auto" w:fill="auto"/>
            <w:noWrap/>
            <w:vAlign w:val="center"/>
            <w:hideMark/>
          </w:tcPr>
          <w:p w14:paraId="7647107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 220-&gt;Maipo 220</w:t>
            </w:r>
          </w:p>
        </w:tc>
        <w:tc>
          <w:tcPr>
            <w:tcW w:w="2080" w:type="dxa"/>
            <w:tcBorders>
              <w:top w:val="nil"/>
              <w:left w:val="nil"/>
              <w:bottom w:val="single" w:sz="4" w:space="0" w:color="auto"/>
              <w:right w:val="single" w:sz="4" w:space="0" w:color="auto"/>
            </w:tcBorders>
            <w:shd w:val="clear" w:color="auto" w:fill="auto"/>
            <w:noWrap/>
            <w:vAlign w:val="bottom"/>
            <w:hideMark/>
          </w:tcPr>
          <w:p w14:paraId="1F4FFA1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1.247.257,79</w:t>
            </w:r>
          </w:p>
        </w:tc>
      </w:tr>
      <w:tr w:rsidR="004D4185" w:rsidRPr="00A81CB8" w14:paraId="120BCC6B"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423AC5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w:t>
            </w:r>
          </w:p>
        </w:tc>
        <w:tc>
          <w:tcPr>
            <w:tcW w:w="4441" w:type="dxa"/>
            <w:tcBorders>
              <w:top w:val="nil"/>
              <w:left w:val="nil"/>
              <w:bottom w:val="single" w:sz="4" w:space="0" w:color="auto"/>
              <w:right w:val="single" w:sz="4" w:space="0" w:color="auto"/>
            </w:tcBorders>
            <w:shd w:val="clear" w:color="auto" w:fill="auto"/>
            <w:noWrap/>
            <w:vAlign w:val="center"/>
            <w:hideMark/>
          </w:tcPr>
          <w:p w14:paraId="37979DC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 220-&gt;Tap Central Santa Marta 220</w:t>
            </w:r>
          </w:p>
        </w:tc>
        <w:tc>
          <w:tcPr>
            <w:tcW w:w="2080" w:type="dxa"/>
            <w:tcBorders>
              <w:top w:val="nil"/>
              <w:left w:val="nil"/>
              <w:bottom w:val="single" w:sz="4" w:space="0" w:color="auto"/>
              <w:right w:val="single" w:sz="4" w:space="0" w:color="auto"/>
            </w:tcBorders>
            <w:shd w:val="clear" w:color="auto" w:fill="auto"/>
            <w:noWrap/>
            <w:vAlign w:val="bottom"/>
            <w:hideMark/>
          </w:tcPr>
          <w:p w14:paraId="4E8CFE7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4.117.381,23</w:t>
            </w:r>
          </w:p>
        </w:tc>
      </w:tr>
      <w:tr w:rsidR="004D4185" w:rsidRPr="00A81CB8" w14:paraId="08D27AE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9ADD18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w:t>
            </w:r>
          </w:p>
        </w:tc>
        <w:tc>
          <w:tcPr>
            <w:tcW w:w="4441" w:type="dxa"/>
            <w:tcBorders>
              <w:top w:val="nil"/>
              <w:left w:val="nil"/>
              <w:bottom w:val="single" w:sz="4" w:space="0" w:color="auto"/>
              <w:right w:val="single" w:sz="4" w:space="0" w:color="auto"/>
            </w:tcBorders>
            <w:shd w:val="clear" w:color="auto" w:fill="auto"/>
            <w:noWrap/>
            <w:vAlign w:val="center"/>
            <w:hideMark/>
          </w:tcPr>
          <w:p w14:paraId="4C4C0BC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Alto Jahuel 500-&gt;Ancoa 500</w:t>
            </w:r>
          </w:p>
        </w:tc>
        <w:tc>
          <w:tcPr>
            <w:tcW w:w="2080" w:type="dxa"/>
            <w:tcBorders>
              <w:top w:val="nil"/>
              <w:left w:val="nil"/>
              <w:bottom w:val="single" w:sz="4" w:space="0" w:color="auto"/>
              <w:right w:val="single" w:sz="4" w:space="0" w:color="auto"/>
            </w:tcBorders>
            <w:shd w:val="clear" w:color="auto" w:fill="auto"/>
            <w:noWrap/>
            <w:vAlign w:val="bottom"/>
            <w:hideMark/>
          </w:tcPr>
          <w:p w14:paraId="1C6C7BB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321.027.825,19</w:t>
            </w:r>
          </w:p>
        </w:tc>
      </w:tr>
      <w:tr w:rsidR="004D4185" w:rsidRPr="00A81CB8" w14:paraId="69E3EBB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DC12FC8"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lastRenderedPageBreak/>
              <w:t>N_8</w:t>
            </w:r>
          </w:p>
        </w:tc>
        <w:tc>
          <w:tcPr>
            <w:tcW w:w="4441" w:type="dxa"/>
            <w:tcBorders>
              <w:top w:val="nil"/>
              <w:left w:val="nil"/>
              <w:bottom w:val="single" w:sz="4" w:space="0" w:color="auto"/>
              <w:right w:val="single" w:sz="4" w:space="0" w:color="auto"/>
            </w:tcBorders>
            <w:shd w:val="clear" w:color="auto" w:fill="auto"/>
            <w:noWrap/>
            <w:vAlign w:val="center"/>
            <w:hideMark/>
          </w:tcPr>
          <w:p w14:paraId="4752D2E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Ancoa 220-&gt;Ancoa 500</w:t>
            </w:r>
          </w:p>
        </w:tc>
        <w:tc>
          <w:tcPr>
            <w:tcW w:w="2080" w:type="dxa"/>
            <w:tcBorders>
              <w:top w:val="nil"/>
              <w:left w:val="nil"/>
              <w:bottom w:val="single" w:sz="4" w:space="0" w:color="auto"/>
              <w:right w:val="single" w:sz="4" w:space="0" w:color="auto"/>
            </w:tcBorders>
            <w:shd w:val="clear" w:color="auto" w:fill="auto"/>
            <w:noWrap/>
            <w:vAlign w:val="bottom"/>
            <w:hideMark/>
          </w:tcPr>
          <w:p w14:paraId="4F722AE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7.600.810,47</w:t>
            </w:r>
          </w:p>
        </w:tc>
      </w:tr>
      <w:tr w:rsidR="004D4185" w:rsidRPr="00A81CB8" w14:paraId="30437B5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7D63CCB"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w:t>
            </w:r>
          </w:p>
        </w:tc>
        <w:tc>
          <w:tcPr>
            <w:tcW w:w="4441" w:type="dxa"/>
            <w:tcBorders>
              <w:top w:val="nil"/>
              <w:left w:val="nil"/>
              <w:bottom w:val="single" w:sz="4" w:space="0" w:color="auto"/>
              <w:right w:val="single" w:sz="4" w:space="0" w:color="auto"/>
            </w:tcBorders>
            <w:shd w:val="clear" w:color="auto" w:fill="auto"/>
            <w:noWrap/>
            <w:vAlign w:val="center"/>
            <w:hideMark/>
          </w:tcPr>
          <w:p w14:paraId="20E720D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Ancoa 220-&gt;Colbun 220</w:t>
            </w:r>
          </w:p>
        </w:tc>
        <w:tc>
          <w:tcPr>
            <w:tcW w:w="2080" w:type="dxa"/>
            <w:tcBorders>
              <w:top w:val="nil"/>
              <w:left w:val="nil"/>
              <w:bottom w:val="single" w:sz="4" w:space="0" w:color="auto"/>
              <w:right w:val="single" w:sz="4" w:space="0" w:color="auto"/>
            </w:tcBorders>
            <w:shd w:val="clear" w:color="auto" w:fill="auto"/>
            <w:noWrap/>
            <w:vAlign w:val="bottom"/>
            <w:hideMark/>
          </w:tcPr>
          <w:p w14:paraId="5DE4DEC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243.264,85</w:t>
            </w:r>
          </w:p>
        </w:tc>
      </w:tr>
      <w:tr w:rsidR="004D4185" w:rsidRPr="00A81CB8" w14:paraId="6024BF6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7DFACE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w:t>
            </w:r>
          </w:p>
        </w:tc>
        <w:tc>
          <w:tcPr>
            <w:tcW w:w="4441" w:type="dxa"/>
            <w:tcBorders>
              <w:top w:val="nil"/>
              <w:left w:val="nil"/>
              <w:bottom w:val="single" w:sz="4" w:space="0" w:color="auto"/>
              <w:right w:val="single" w:sz="4" w:space="0" w:color="auto"/>
            </w:tcBorders>
            <w:shd w:val="clear" w:color="auto" w:fill="auto"/>
            <w:noWrap/>
            <w:vAlign w:val="center"/>
            <w:hideMark/>
          </w:tcPr>
          <w:p w14:paraId="4AF8A36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Ancoa 220-&gt;Itahue 220</w:t>
            </w:r>
          </w:p>
        </w:tc>
        <w:tc>
          <w:tcPr>
            <w:tcW w:w="2080" w:type="dxa"/>
            <w:tcBorders>
              <w:top w:val="nil"/>
              <w:left w:val="nil"/>
              <w:bottom w:val="single" w:sz="4" w:space="0" w:color="auto"/>
              <w:right w:val="single" w:sz="4" w:space="0" w:color="auto"/>
            </w:tcBorders>
            <w:shd w:val="clear" w:color="auto" w:fill="auto"/>
            <w:noWrap/>
            <w:vAlign w:val="bottom"/>
            <w:hideMark/>
          </w:tcPr>
          <w:p w14:paraId="3FA2B5C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14.172.307,96</w:t>
            </w:r>
          </w:p>
        </w:tc>
      </w:tr>
      <w:tr w:rsidR="004D4185" w:rsidRPr="00A81CB8" w14:paraId="1918B07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CCFB50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w:t>
            </w:r>
          </w:p>
        </w:tc>
        <w:tc>
          <w:tcPr>
            <w:tcW w:w="4441" w:type="dxa"/>
            <w:tcBorders>
              <w:top w:val="nil"/>
              <w:left w:val="nil"/>
              <w:bottom w:val="single" w:sz="4" w:space="0" w:color="auto"/>
              <w:right w:val="single" w:sz="4" w:space="0" w:color="auto"/>
            </w:tcBorders>
            <w:shd w:val="clear" w:color="auto" w:fill="auto"/>
            <w:noWrap/>
            <w:vAlign w:val="center"/>
            <w:hideMark/>
          </w:tcPr>
          <w:p w14:paraId="47608284" w14:textId="77777777" w:rsidR="004D4185" w:rsidRPr="00A81CB8" w:rsidRDefault="004D4185" w:rsidP="004D4185">
            <w:pPr>
              <w:spacing w:before="20" w:after="20" w:line="240" w:lineRule="auto"/>
              <w:jc w:val="left"/>
              <w:rPr>
                <w:rFonts w:eastAsia="Times New Roman" w:cs="Calibri"/>
                <w:color w:val="000000"/>
                <w:sz w:val="20"/>
                <w:szCs w:val="20"/>
                <w:lang w:val="en-US" w:eastAsia="es-CL"/>
              </w:rPr>
            </w:pPr>
            <w:r w:rsidRPr="00A81CB8">
              <w:rPr>
                <w:rFonts w:eastAsia="Times New Roman" w:cs="Calibri"/>
                <w:color w:val="000000"/>
                <w:sz w:val="20"/>
                <w:szCs w:val="20"/>
                <w:lang w:val="en-US" w:eastAsia="es-CL"/>
              </w:rPr>
              <w:t>Ancoa 220-&gt;Tap Off Santa Isabel 220</w:t>
            </w:r>
          </w:p>
        </w:tc>
        <w:tc>
          <w:tcPr>
            <w:tcW w:w="2080" w:type="dxa"/>
            <w:tcBorders>
              <w:top w:val="nil"/>
              <w:left w:val="nil"/>
              <w:bottom w:val="single" w:sz="4" w:space="0" w:color="auto"/>
              <w:right w:val="single" w:sz="4" w:space="0" w:color="auto"/>
            </w:tcBorders>
            <w:shd w:val="clear" w:color="auto" w:fill="auto"/>
            <w:noWrap/>
            <w:vAlign w:val="bottom"/>
            <w:hideMark/>
          </w:tcPr>
          <w:p w14:paraId="5C7BEBF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6.143.797,99</w:t>
            </w:r>
          </w:p>
        </w:tc>
      </w:tr>
      <w:tr w:rsidR="004D4185" w:rsidRPr="00A81CB8" w14:paraId="76B1F7B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33756A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w:t>
            </w:r>
          </w:p>
        </w:tc>
        <w:tc>
          <w:tcPr>
            <w:tcW w:w="4441" w:type="dxa"/>
            <w:tcBorders>
              <w:top w:val="nil"/>
              <w:left w:val="nil"/>
              <w:bottom w:val="single" w:sz="4" w:space="0" w:color="auto"/>
              <w:right w:val="single" w:sz="4" w:space="0" w:color="auto"/>
            </w:tcBorders>
            <w:shd w:val="clear" w:color="auto" w:fill="auto"/>
            <w:noWrap/>
            <w:vAlign w:val="center"/>
            <w:hideMark/>
          </w:tcPr>
          <w:p w14:paraId="5D03CA5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Ancoa 500-&gt;Charrua 500</w:t>
            </w:r>
          </w:p>
        </w:tc>
        <w:tc>
          <w:tcPr>
            <w:tcW w:w="2080" w:type="dxa"/>
            <w:tcBorders>
              <w:top w:val="nil"/>
              <w:left w:val="nil"/>
              <w:bottom w:val="single" w:sz="4" w:space="0" w:color="auto"/>
              <w:right w:val="single" w:sz="4" w:space="0" w:color="auto"/>
            </w:tcBorders>
            <w:shd w:val="clear" w:color="auto" w:fill="auto"/>
            <w:noWrap/>
            <w:hideMark/>
          </w:tcPr>
          <w:p w14:paraId="7577242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0DCD1F61"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479906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w:t>
            </w:r>
          </w:p>
        </w:tc>
        <w:tc>
          <w:tcPr>
            <w:tcW w:w="4441" w:type="dxa"/>
            <w:tcBorders>
              <w:top w:val="nil"/>
              <w:left w:val="nil"/>
              <w:bottom w:val="single" w:sz="4" w:space="0" w:color="auto"/>
              <w:right w:val="single" w:sz="4" w:space="0" w:color="auto"/>
            </w:tcBorders>
            <w:shd w:val="clear" w:color="auto" w:fill="auto"/>
            <w:noWrap/>
            <w:vAlign w:val="center"/>
            <w:hideMark/>
          </w:tcPr>
          <w:p w14:paraId="66A6C18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Ancoa 500-&gt;Nueva Charrua 500</w:t>
            </w:r>
          </w:p>
        </w:tc>
        <w:tc>
          <w:tcPr>
            <w:tcW w:w="2080" w:type="dxa"/>
            <w:tcBorders>
              <w:top w:val="nil"/>
              <w:left w:val="nil"/>
              <w:bottom w:val="single" w:sz="4" w:space="0" w:color="auto"/>
              <w:right w:val="single" w:sz="4" w:space="0" w:color="auto"/>
            </w:tcBorders>
            <w:shd w:val="clear" w:color="auto" w:fill="auto"/>
            <w:noWrap/>
            <w:vAlign w:val="bottom"/>
            <w:hideMark/>
          </w:tcPr>
          <w:p w14:paraId="265B0B4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150.653.902,90</w:t>
            </w:r>
          </w:p>
        </w:tc>
      </w:tr>
      <w:tr w:rsidR="004D4185" w:rsidRPr="00A81CB8" w14:paraId="7C4E8269"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1398BA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N_14</w:t>
            </w:r>
          </w:p>
        </w:tc>
        <w:tc>
          <w:tcPr>
            <w:tcW w:w="4441" w:type="dxa"/>
            <w:tcBorders>
              <w:top w:val="nil"/>
              <w:left w:val="nil"/>
              <w:bottom w:val="single" w:sz="4" w:space="0" w:color="auto"/>
              <w:right w:val="single" w:sz="4" w:space="0" w:color="auto"/>
            </w:tcBorders>
            <w:shd w:val="clear" w:color="auto" w:fill="auto"/>
            <w:noWrap/>
            <w:vAlign w:val="center"/>
            <w:hideMark/>
          </w:tcPr>
          <w:p w14:paraId="67AE6C9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Atacama 220-&gt;Tap Enlace 220</w:t>
            </w:r>
          </w:p>
        </w:tc>
        <w:tc>
          <w:tcPr>
            <w:tcW w:w="2080" w:type="dxa"/>
            <w:tcBorders>
              <w:top w:val="nil"/>
              <w:left w:val="nil"/>
              <w:bottom w:val="single" w:sz="4" w:space="0" w:color="auto"/>
              <w:right w:val="single" w:sz="4" w:space="0" w:color="auto"/>
            </w:tcBorders>
            <w:shd w:val="clear" w:color="auto" w:fill="auto"/>
            <w:noWrap/>
            <w:vAlign w:val="bottom"/>
            <w:hideMark/>
          </w:tcPr>
          <w:p w14:paraId="2988B32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25.282.757,15</w:t>
            </w:r>
          </w:p>
        </w:tc>
      </w:tr>
      <w:tr w:rsidR="004D4185" w:rsidRPr="00A81CB8" w14:paraId="4B506710"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AEDF7C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N_15</w:t>
            </w:r>
          </w:p>
        </w:tc>
        <w:tc>
          <w:tcPr>
            <w:tcW w:w="4441" w:type="dxa"/>
            <w:tcBorders>
              <w:top w:val="nil"/>
              <w:left w:val="nil"/>
              <w:bottom w:val="single" w:sz="4" w:space="0" w:color="auto"/>
              <w:right w:val="single" w:sz="4" w:space="0" w:color="auto"/>
            </w:tcBorders>
            <w:shd w:val="clear" w:color="auto" w:fill="auto"/>
            <w:noWrap/>
            <w:vAlign w:val="center"/>
            <w:hideMark/>
          </w:tcPr>
          <w:p w14:paraId="4647238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Bureo 220-&gt;Los Peumos 220</w:t>
            </w:r>
          </w:p>
        </w:tc>
        <w:tc>
          <w:tcPr>
            <w:tcW w:w="2080" w:type="dxa"/>
            <w:tcBorders>
              <w:top w:val="nil"/>
              <w:left w:val="nil"/>
              <w:bottom w:val="single" w:sz="4" w:space="0" w:color="auto"/>
              <w:right w:val="single" w:sz="4" w:space="0" w:color="auto"/>
            </w:tcBorders>
            <w:shd w:val="clear" w:color="auto" w:fill="auto"/>
            <w:noWrap/>
            <w:vAlign w:val="bottom"/>
            <w:hideMark/>
          </w:tcPr>
          <w:p w14:paraId="322B89C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17.053.340,25</w:t>
            </w:r>
          </w:p>
        </w:tc>
      </w:tr>
      <w:tr w:rsidR="004D4185" w:rsidRPr="00A81CB8" w14:paraId="568AF22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68EA24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N_16</w:t>
            </w:r>
          </w:p>
        </w:tc>
        <w:tc>
          <w:tcPr>
            <w:tcW w:w="4441" w:type="dxa"/>
            <w:tcBorders>
              <w:top w:val="nil"/>
              <w:left w:val="nil"/>
              <w:bottom w:val="single" w:sz="4" w:space="0" w:color="auto"/>
              <w:right w:val="single" w:sz="4" w:space="0" w:color="auto"/>
            </w:tcBorders>
            <w:shd w:val="clear" w:color="auto" w:fill="auto"/>
            <w:noWrap/>
            <w:vAlign w:val="center"/>
            <w:hideMark/>
          </w:tcPr>
          <w:p w14:paraId="08F3A8D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Candelaria 220-&gt;Maipo 220</w:t>
            </w:r>
          </w:p>
        </w:tc>
        <w:tc>
          <w:tcPr>
            <w:tcW w:w="2080" w:type="dxa"/>
            <w:tcBorders>
              <w:top w:val="nil"/>
              <w:left w:val="nil"/>
              <w:bottom w:val="single" w:sz="4" w:space="0" w:color="auto"/>
              <w:right w:val="single" w:sz="4" w:space="0" w:color="auto"/>
            </w:tcBorders>
            <w:shd w:val="clear" w:color="auto" w:fill="auto"/>
            <w:noWrap/>
            <w:vAlign w:val="bottom"/>
            <w:hideMark/>
          </w:tcPr>
          <w:p w14:paraId="06A0813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19.834.128,07</w:t>
            </w:r>
          </w:p>
        </w:tc>
      </w:tr>
      <w:tr w:rsidR="004D4185" w:rsidRPr="00A81CB8" w14:paraId="05F20EB9"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B7898B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N_17</w:t>
            </w:r>
          </w:p>
        </w:tc>
        <w:tc>
          <w:tcPr>
            <w:tcW w:w="4441" w:type="dxa"/>
            <w:tcBorders>
              <w:top w:val="nil"/>
              <w:left w:val="nil"/>
              <w:bottom w:val="single" w:sz="4" w:space="0" w:color="auto"/>
              <w:right w:val="single" w:sz="4" w:space="0" w:color="auto"/>
            </w:tcBorders>
            <w:shd w:val="clear" w:color="auto" w:fill="auto"/>
            <w:noWrap/>
            <w:vAlign w:val="center"/>
            <w:hideMark/>
          </w:tcPr>
          <w:p w14:paraId="4C87501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Candelaria 220-&gt;Puente Negro 220</w:t>
            </w:r>
          </w:p>
        </w:tc>
        <w:tc>
          <w:tcPr>
            <w:tcW w:w="2080" w:type="dxa"/>
            <w:tcBorders>
              <w:top w:val="nil"/>
              <w:left w:val="nil"/>
              <w:bottom w:val="single" w:sz="4" w:space="0" w:color="auto"/>
              <w:right w:val="single" w:sz="4" w:space="0" w:color="auto"/>
            </w:tcBorders>
            <w:shd w:val="clear" w:color="auto" w:fill="auto"/>
            <w:noWrap/>
            <w:vAlign w:val="bottom"/>
            <w:hideMark/>
          </w:tcPr>
          <w:p w14:paraId="7E18514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39.148.684,53</w:t>
            </w:r>
          </w:p>
        </w:tc>
      </w:tr>
      <w:tr w:rsidR="004D4185" w:rsidRPr="00A81CB8" w14:paraId="0F47DEF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tcPr>
          <w:p w14:paraId="322B761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N_18</w:t>
            </w:r>
          </w:p>
        </w:tc>
        <w:tc>
          <w:tcPr>
            <w:tcW w:w="4441" w:type="dxa"/>
            <w:tcBorders>
              <w:top w:val="nil"/>
              <w:left w:val="nil"/>
              <w:bottom w:val="single" w:sz="4" w:space="0" w:color="auto"/>
              <w:right w:val="single" w:sz="4" w:space="0" w:color="auto"/>
            </w:tcBorders>
            <w:shd w:val="clear" w:color="auto" w:fill="auto"/>
            <w:noWrap/>
            <w:vAlign w:val="center"/>
          </w:tcPr>
          <w:p w14:paraId="485E5AF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Cardones 220-&gt;Algarrobal 220</w:t>
            </w:r>
          </w:p>
        </w:tc>
        <w:tc>
          <w:tcPr>
            <w:tcW w:w="2080" w:type="dxa"/>
            <w:tcBorders>
              <w:top w:val="nil"/>
              <w:left w:val="nil"/>
              <w:bottom w:val="single" w:sz="4" w:space="0" w:color="auto"/>
              <w:right w:val="single" w:sz="4" w:space="0" w:color="auto"/>
            </w:tcBorders>
            <w:shd w:val="clear" w:color="auto" w:fill="auto"/>
            <w:noWrap/>
            <w:vAlign w:val="bottom"/>
          </w:tcPr>
          <w:p w14:paraId="66D4DDA5" w14:textId="77777777" w:rsidR="004D4185" w:rsidRPr="00C65574"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40.922.892,30</w:t>
            </w:r>
          </w:p>
        </w:tc>
      </w:tr>
      <w:tr w:rsidR="004D4185" w:rsidRPr="00A81CB8" w14:paraId="010C6BB0"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341129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N_19</w:t>
            </w:r>
          </w:p>
        </w:tc>
        <w:tc>
          <w:tcPr>
            <w:tcW w:w="4441" w:type="dxa"/>
            <w:tcBorders>
              <w:top w:val="nil"/>
              <w:left w:val="nil"/>
              <w:bottom w:val="single" w:sz="4" w:space="0" w:color="auto"/>
              <w:right w:val="single" w:sz="4" w:space="0" w:color="auto"/>
            </w:tcBorders>
            <w:shd w:val="clear" w:color="auto" w:fill="auto"/>
            <w:noWrap/>
            <w:vAlign w:val="center"/>
            <w:hideMark/>
          </w:tcPr>
          <w:p w14:paraId="02728CB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Cardones 220 -&gt;Nueva Cardones 220</w:t>
            </w:r>
          </w:p>
        </w:tc>
        <w:tc>
          <w:tcPr>
            <w:tcW w:w="2080" w:type="dxa"/>
            <w:tcBorders>
              <w:top w:val="nil"/>
              <w:left w:val="nil"/>
              <w:bottom w:val="single" w:sz="4" w:space="0" w:color="auto"/>
              <w:right w:val="single" w:sz="4" w:space="0" w:color="auto"/>
            </w:tcBorders>
            <w:shd w:val="clear" w:color="auto" w:fill="auto"/>
            <w:noWrap/>
            <w:hideMark/>
          </w:tcPr>
          <w:p w14:paraId="7F8DE16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5B83109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48BE56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N_20</w:t>
            </w:r>
          </w:p>
        </w:tc>
        <w:tc>
          <w:tcPr>
            <w:tcW w:w="4441" w:type="dxa"/>
            <w:tcBorders>
              <w:top w:val="nil"/>
              <w:left w:val="nil"/>
              <w:bottom w:val="single" w:sz="4" w:space="0" w:color="auto"/>
              <w:right w:val="single" w:sz="4" w:space="0" w:color="auto"/>
            </w:tcBorders>
            <w:shd w:val="clear" w:color="auto" w:fill="auto"/>
            <w:noWrap/>
            <w:vAlign w:val="center"/>
            <w:hideMark/>
          </w:tcPr>
          <w:p w14:paraId="15EB74B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Carrera Pinto 220-&gt;Nueva Diego de Almagro 220</w:t>
            </w:r>
          </w:p>
        </w:tc>
        <w:tc>
          <w:tcPr>
            <w:tcW w:w="2080" w:type="dxa"/>
            <w:tcBorders>
              <w:top w:val="nil"/>
              <w:left w:val="nil"/>
              <w:bottom w:val="single" w:sz="4" w:space="0" w:color="auto"/>
              <w:right w:val="single" w:sz="4" w:space="0" w:color="auto"/>
            </w:tcBorders>
            <w:shd w:val="clear" w:color="auto" w:fill="auto"/>
            <w:noWrap/>
            <w:vAlign w:val="bottom"/>
            <w:hideMark/>
          </w:tcPr>
          <w:p w14:paraId="04E8369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11.643.951,25</w:t>
            </w:r>
          </w:p>
        </w:tc>
      </w:tr>
      <w:tr w:rsidR="004D4185" w:rsidRPr="00A81CB8" w14:paraId="68B03A2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E20C44D"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N_21</w:t>
            </w:r>
          </w:p>
        </w:tc>
        <w:tc>
          <w:tcPr>
            <w:tcW w:w="4441" w:type="dxa"/>
            <w:tcBorders>
              <w:top w:val="nil"/>
              <w:left w:val="nil"/>
              <w:bottom w:val="single" w:sz="4" w:space="0" w:color="auto"/>
              <w:right w:val="single" w:sz="4" w:space="0" w:color="auto"/>
            </w:tcBorders>
            <w:shd w:val="clear" w:color="auto" w:fill="auto"/>
            <w:noWrap/>
            <w:vAlign w:val="center"/>
            <w:hideMark/>
          </w:tcPr>
          <w:p w14:paraId="5A17AE7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Carrera Pinto 220-&gt;S. San Andres 220</w:t>
            </w:r>
          </w:p>
        </w:tc>
        <w:tc>
          <w:tcPr>
            <w:tcW w:w="2080" w:type="dxa"/>
            <w:tcBorders>
              <w:top w:val="nil"/>
              <w:left w:val="nil"/>
              <w:bottom w:val="single" w:sz="4" w:space="0" w:color="auto"/>
              <w:right w:val="single" w:sz="4" w:space="0" w:color="auto"/>
            </w:tcBorders>
            <w:shd w:val="clear" w:color="auto" w:fill="auto"/>
            <w:noWrap/>
            <w:vAlign w:val="bottom"/>
            <w:hideMark/>
          </w:tcPr>
          <w:p w14:paraId="598BF12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10.644.495,19</w:t>
            </w:r>
          </w:p>
        </w:tc>
      </w:tr>
      <w:tr w:rsidR="004D4185" w:rsidRPr="00A81CB8" w14:paraId="75048A3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BB44FE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N_22</w:t>
            </w:r>
          </w:p>
        </w:tc>
        <w:tc>
          <w:tcPr>
            <w:tcW w:w="4441" w:type="dxa"/>
            <w:tcBorders>
              <w:top w:val="nil"/>
              <w:left w:val="nil"/>
              <w:bottom w:val="single" w:sz="4" w:space="0" w:color="auto"/>
              <w:right w:val="single" w:sz="4" w:space="0" w:color="auto"/>
            </w:tcBorders>
            <w:shd w:val="clear" w:color="auto" w:fill="auto"/>
            <w:noWrap/>
            <w:vAlign w:val="center"/>
            <w:hideMark/>
          </w:tcPr>
          <w:p w14:paraId="5F6A00F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Cautin 220-&gt;Metrenco 220</w:t>
            </w:r>
          </w:p>
        </w:tc>
        <w:tc>
          <w:tcPr>
            <w:tcW w:w="2080" w:type="dxa"/>
            <w:tcBorders>
              <w:top w:val="nil"/>
              <w:left w:val="nil"/>
              <w:bottom w:val="single" w:sz="4" w:space="0" w:color="auto"/>
              <w:right w:val="single" w:sz="4" w:space="0" w:color="auto"/>
            </w:tcBorders>
            <w:shd w:val="clear" w:color="auto" w:fill="auto"/>
            <w:noWrap/>
            <w:vAlign w:val="bottom"/>
            <w:hideMark/>
          </w:tcPr>
          <w:p w14:paraId="00B32E5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6.732.286,83</w:t>
            </w:r>
          </w:p>
        </w:tc>
      </w:tr>
      <w:tr w:rsidR="004D4185" w:rsidRPr="00A81CB8" w14:paraId="1DD9B22B"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A36D03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N_23</w:t>
            </w:r>
          </w:p>
        </w:tc>
        <w:tc>
          <w:tcPr>
            <w:tcW w:w="4441" w:type="dxa"/>
            <w:tcBorders>
              <w:top w:val="nil"/>
              <w:left w:val="nil"/>
              <w:bottom w:val="single" w:sz="4" w:space="0" w:color="auto"/>
              <w:right w:val="single" w:sz="4" w:space="0" w:color="auto"/>
            </w:tcBorders>
            <w:shd w:val="clear" w:color="auto" w:fill="auto"/>
            <w:noWrap/>
            <w:vAlign w:val="center"/>
            <w:hideMark/>
          </w:tcPr>
          <w:p w14:paraId="33DFE0B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Cerro Navia 220-&gt;Cerro Navia Desf 220</w:t>
            </w:r>
          </w:p>
        </w:tc>
        <w:tc>
          <w:tcPr>
            <w:tcW w:w="2080" w:type="dxa"/>
            <w:tcBorders>
              <w:top w:val="nil"/>
              <w:left w:val="nil"/>
              <w:bottom w:val="single" w:sz="4" w:space="0" w:color="auto"/>
              <w:right w:val="single" w:sz="4" w:space="0" w:color="auto"/>
            </w:tcBorders>
            <w:shd w:val="clear" w:color="auto" w:fill="auto"/>
            <w:noWrap/>
            <w:vAlign w:val="bottom"/>
            <w:hideMark/>
          </w:tcPr>
          <w:p w14:paraId="2EBCD8E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8.320.260,59</w:t>
            </w:r>
          </w:p>
        </w:tc>
      </w:tr>
      <w:tr w:rsidR="004D4185" w:rsidRPr="00A81CB8" w14:paraId="6F8490C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394E17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N_24</w:t>
            </w:r>
          </w:p>
        </w:tc>
        <w:tc>
          <w:tcPr>
            <w:tcW w:w="4441" w:type="dxa"/>
            <w:tcBorders>
              <w:top w:val="nil"/>
              <w:left w:val="nil"/>
              <w:bottom w:val="single" w:sz="4" w:space="0" w:color="auto"/>
              <w:right w:val="single" w:sz="4" w:space="0" w:color="auto"/>
            </w:tcBorders>
            <w:shd w:val="clear" w:color="auto" w:fill="auto"/>
            <w:noWrap/>
            <w:vAlign w:val="center"/>
            <w:hideMark/>
          </w:tcPr>
          <w:p w14:paraId="419A041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Cerro Navia 220-&gt;Chena 220</w:t>
            </w:r>
          </w:p>
        </w:tc>
        <w:tc>
          <w:tcPr>
            <w:tcW w:w="2080" w:type="dxa"/>
            <w:tcBorders>
              <w:top w:val="nil"/>
              <w:left w:val="nil"/>
              <w:bottom w:val="single" w:sz="4" w:space="0" w:color="auto"/>
              <w:right w:val="single" w:sz="4" w:space="0" w:color="auto"/>
            </w:tcBorders>
            <w:shd w:val="clear" w:color="auto" w:fill="auto"/>
            <w:noWrap/>
            <w:vAlign w:val="bottom"/>
            <w:hideMark/>
          </w:tcPr>
          <w:p w14:paraId="4C9AF3B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3.476.931,13</w:t>
            </w:r>
          </w:p>
        </w:tc>
      </w:tr>
      <w:tr w:rsidR="004D4185" w:rsidRPr="00A81CB8" w14:paraId="348E5F9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BB28E8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N_25</w:t>
            </w:r>
          </w:p>
        </w:tc>
        <w:tc>
          <w:tcPr>
            <w:tcW w:w="4441" w:type="dxa"/>
            <w:tcBorders>
              <w:top w:val="nil"/>
              <w:left w:val="nil"/>
              <w:bottom w:val="single" w:sz="4" w:space="0" w:color="auto"/>
              <w:right w:val="single" w:sz="4" w:space="0" w:color="auto"/>
            </w:tcBorders>
            <w:shd w:val="clear" w:color="auto" w:fill="auto"/>
            <w:noWrap/>
            <w:vAlign w:val="center"/>
            <w:hideMark/>
          </w:tcPr>
          <w:p w14:paraId="1C12133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Cerro Navia 220-&gt;Neptuno 220</w:t>
            </w:r>
          </w:p>
        </w:tc>
        <w:tc>
          <w:tcPr>
            <w:tcW w:w="2080" w:type="dxa"/>
            <w:tcBorders>
              <w:top w:val="nil"/>
              <w:left w:val="nil"/>
              <w:bottom w:val="single" w:sz="4" w:space="0" w:color="auto"/>
              <w:right w:val="single" w:sz="4" w:space="0" w:color="auto"/>
            </w:tcBorders>
            <w:shd w:val="clear" w:color="auto" w:fill="auto"/>
            <w:noWrap/>
            <w:vAlign w:val="bottom"/>
            <w:hideMark/>
          </w:tcPr>
          <w:p w14:paraId="7C78778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2.127.397,91</w:t>
            </w:r>
          </w:p>
        </w:tc>
      </w:tr>
      <w:tr w:rsidR="004D4185" w:rsidRPr="00A81CB8" w14:paraId="5B246FE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4F707B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N_26</w:t>
            </w:r>
          </w:p>
        </w:tc>
        <w:tc>
          <w:tcPr>
            <w:tcW w:w="4441" w:type="dxa"/>
            <w:tcBorders>
              <w:top w:val="nil"/>
              <w:left w:val="nil"/>
              <w:bottom w:val="single" w:sz="4" w:space="0" w:color="auto"/>
              <w:right w:val="single" w:sz="4" w:space="0" w:color="auto"/>
            </w:tcBorders>
            <w:shd w:val="clear" w:color="auto" w:fill="auto"/>
            <w:noWrap/>
            <w:vAlign w:val="center"/>
            <w:hideMark/>
          </w:tcPr>
          <w:p w14:paraId="23EEDC3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Cerros de Huichahue 220-&gt;Nueva Pichirropulli 220</w:t>
            </w:r>
          </w:p>
        </w:tc>
        <w:tc>
          <w:tcPr>
            <w:tcW w:w="2080" w:type="dxa"/>
            <w:tcBorders>
              <w:top w:val="nil"/>
              <w:left w:val="nil"/>
              <w:bottom w:val="single" w:sz="4" w:space="0" w:color="auto"/>
              <w:right w:val="single" w:sz="4" w:space="0" w:color="auto"/>
            </w:tcBorders>
            <w:shd w:val="clear" w:color="auto" w:fill="auto"/>
            <w:noWrap/>
            <w:vAlign w:val="bottom"/>
            <w:hideMark/>
          </w:tcPr>
          <w:p w14:paraId="1D838F7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1.933.439,79</w:t>
            </w:r>
          </w:p>
        </w:tc>
      </w:tr>
      <w:tr w:rsidR="004D4185" w:rsidRPr="00A81CB8" w14:paraId="79C7E00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FE59AF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N_27</w:t>
            </w:r>
          </w:p>
        </w:tc>
        <w:tc>
          <w:tcPr>
            <w:tcW w:w="4441" w:type="dxa"/>
            <w:tcBorders>
              <w:top w:val="nil"/>
              <w:left w:val="nil"/>
              <w:bottom w:val="single" w:sz="4" w:space="0" w:color="auto"/>
              <w:right w:val="single" w:sz="4" w:space="0" w:color="auto"/>
            </w:tcBorders>
            <w:shd w:val="clear" w:color="auto" w:fill="auto"/>
            <w:noWrap/>
            <w:vAlign w:val="center"/>
            <w:hideMark/>
          </w:tcPr>
          <w:p w14:paraId="467658A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 220-&gt;Charrua 500</w:t>
            </w:r>
          </w:p>
        </w:tc>
        <w:tc>
          <w:tcPr>
            <w:tcW w:w="2080" w:type="dxa"/>
            <w:tcBorders>
              <w:top w:val="nil"/>
              <w:left w:val="nil"/>
              <w:bottom w:val="single" w:sz="4" w:space="0" w:color="auto"/>
              <w:right w:val="single" w:sz="4" w:space="0" w:color="auto"/>
            </w:tcBorders>
            <w:shd w:val="clear" w:color="auto" w:fill="auto"/>
            <w:noWrap/>
            <w:vAlign w:val="bottom"/>
            <w:hideMark/>
          </w:tcPr>
          <w:p w14:paraId="453412F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23.707.316,93</w:t>
            </w:r>
          </w:p>
        </w:tc>
      </w:tr>
      <w:tr w:rsidR="004D4185" w:rsidRPr="00A81CB8" w14:paraId="3191224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3EA27A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N_28</w:t>
            </w:r>
          </w:p>
        </w:tc>
        <w:tc>
          <w:tcPr>
            <w:tcW w:w="4441" w:type="dxa"/>
            <w:tcBorders>
              <w:top w:val="nil"/>
              <w:left w:val="nil"/>
              <w:bottom w:val="single" w:sz="4" w:space="0" w:color="auto"/>
              <w:right w:val="single" w:sz="4" w:space="0" w:color="auto"/>
            </w:tcBorders>
            <w:shd w:val="clear" w:color="auto" w:fill="auto"/>
            <w:noWrap/>
            <w:vAlign w:val="center"/>
            <w:hideMark/>
          </w:tcPr>
          <w:p w14:paraId="4900645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 220-&gt;Concepcion 220</w:t>
            </w:r>
          </w:p>
        </w:tc>
        <w:tc>
          <w:tcPr>
            <w:tcW w:w="2080" w:type="dxa"/>
            <w:tcBorders>
              <w:top w:val="nil"/>
              <w:left w:val="nil"/>
              <w:bottom w:val="single" w:sz="4" w:space="0" w:color="auto"/>
              <w:right w:val="single" w:sz="4" w:space="0" w:color="auto"/>
            </w:tcBorders>
            <w:shd w:val="clear" w:color="auto" w:fill="auto"/>
            <w:noWrap/>
            <w:vAlign w:val="bottom"/>
            <w:hideMark/>
          </w:tcPr>
          <w:p w14:paraId="2F17728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20.163.996,74</w:t>
            </w:r>
          </w:p>
        </w:tc>
      </w:tr>
      <w:tr w:rsidR="004D4185" w:rsidRPr="00A81CB8" w14:paraId="1ED9FF21"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7DC959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N_29</w:t>
            </w:r>
          </w:p>
        </w:tc>
        <w:tc>
          <w:tcPr>
            <w:tcW w:w="4441" w:type="dxa"/>
            <w:tcBorders>
              <w:top w:val="nil"/>
              <w:left w:val="nil"/>
              <w:bottom w:val="single" w:sz="4" w:space="0" w:color="auto"/>
              <w:right w:val="single" w:sz="4" w:space="0" w:color="auto"/>
            </w:tcBorders>
            <w:shd w:val="clear" w:color="auto" w:fill="auto"/>
            <w:noWrap/>
            <w:vAlign w:val="center"/>
            <w:hideMark/>
          </w:tcPr>
          <w:p w14:paraId="5464C57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 220-&gt;El Rosal 220</w:t>
            </w:r>
          </w:p>
        </w:tc>
        <w:tc>
          <w:tcPr>
            <w:tcW w:w="2080" w:type="dxa"/>
            <w:tcBorders>
              <w:top w:val="nil"/>
              <w:left w:val="nil"/>
              <w:bottom w:val="single" w:sz="4" w:space="0" w:color="auto"/>
              <w:right w:val="single" w:sz="4" w:space="0" w:color="auto"/>
            </w:tcBorders>
            <w:shd w:val="clear" w:color="auto" w:fill="auto"/>
            <w:noWrap/>
            <w:vAlign w:val="bottom"/>
            <w:hideMark/>
          </w:tcPr>
          <w:p w14:paraId="38F80B6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5.563.872,85</w:t>
            </w:r>
          </w:p>
        </w:tc>
      </w:tr>
      <w:tr w:rsidR="004D4185" w:rsidRPr="00A81CB8" w14:paraId="37A6C271"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C1D5BD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N_30</w:t>
            </w:r>
          </w:p>
        </w:tc>
        <w:tc>
          <w:tcPr>
            <w:tcW w:w="4441" w:type="dxa"/>
            <w:tcBorders>
              <w:top w:val="nil"/>
              <w:left w:val="nil"/>
              <w:bottom w:val="single" w:sz="4" w:space="0" w:color="auto"/>
              <w:right w:val="single" w:sz="4" w:space="0" w:color="auto"/>
            </w:tcBorders>
            <w:shd w:val="clear" w:color="auto" w:fill="auto"/>
            <w:noWrap/>
            <w:vAlign w:val="center"/>
            <w:hideMark/>
          </w:tcPr>
          <w:p w14:paraId="7D5A4D6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 220-&gt;Lagunillas 220</w:t>
            </w:r>
          </w:p>
        </w:tc>
        <w:tc>
          <w:tcPr>
            <w:tcW w:w="2080" w:type="dxa"/>
            <w:tcBorders>
              <w:top w:val="nil"/>
              <w:left w:val="nil"/>
              <w:bottom w:val="single" w:sz="4" w:space="0" w:color="auto"/>
              <w:right w:val="single" w:sz="4" w:space="0" w:color="auto"/>
            </w:tcBorders>
            <w:shd w:val="clear" w:color="auto" w:fill="auto"/>
            <w:noWrap/>
            <w:vAlign w:val="bottom"/>
            <w:hideMark/>
          </w:tcPr>
          <w:p w14:paraId="0C586EF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27.190.288,40</w:t>
            </w:r>
          </w:p>
        </w:tc>
      </w:tr>
      <w:tr w:rsidR="004D4185" w:rsidRPr="00A81CB8" w14:paraId="3D0FCB40"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37E3D6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N_31</w:t>
            </w:r>
          </w:p>
        </w:tc>
        <w:tc>
          <w:tcPr>
            <w:tcW w:w="4441" w:type="dxa"/>
            <w:tcBorders>
              <w:top w:val="nil"/>
              <w:left w:val="nil"/>
              <w:bottom w:val="single" w:sz="4" w:space="0" w:color="auto"/>
              <w:right w:val="single" w:sz="4" w:space="0" w:color="auto"/>
            </w:tcBorders>
            <w:shd w:val="clear" w:color="auto" w:fill="auto"/>
            <w:noWrap/>
            <w:vAlign w:val="center"/>
            <w:hideMark/>
          </w:tcPr>
          <w:p w14:paraId="6D071FF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 220-&gt;Mulchen 220</w:t>
            </w:r>
          </w:p>
        </w:tc>
        <w:tc>
          <w:tcPr>
            <w:tcW w:w="2080" w:type="dxa"/>
            <w:tcBorders>
              <w:top w:val="nil"/>
              <w:left w:val="nil"/>
              <w:bottom w:val="single" w:sz="4" w:space="0" w:color="auto"/>
              <w:right w:val="single" w:sz="4" w:space="0" w:color="auto"/>
            </w:tcBorders>
            <w:shd w:val="clear" w:color="auto" w:fill="auto"/>
            <w:noWrap/>
            <w:vAlign w:val="bottom"/>
            <w:hideMark/>
          </w:tcPr>
          <w:p w14:paraId="456133D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694.199,86</w:t>
            </w:r>
          </w:p>
        </w:tc>
      </w:tr>
      <w:tr w:rsidR="004D4185" w:rsidRPr="00A81CB8" w14:paraId="7877B6B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1F53CE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N_32</w:t>
            </w:r>
          </w:p>
        </w:tc>
        <w:tc>
          <w:tcPr>
            <w:tcW w:w="4441" w:type="dxa"/>
            <w:tcBorders>
              <w:top w:val="nil"/>
              <w:left w:val="nil"/>
              <w:bottom w:val="single" w:sz="4" w:space="0" w:color="auto"/>
              <w:right w:val="single" w:sz="4" w:space="0" w:color="auto"/>
            </w:tcBorders>
            <w:shd w:val="clear" w:color="auto" w:fill="auto"/>
            <w:noWrap/>
            <w:vAlign w:val="center"/>
            <w:hideMark/>
          </w:tcPr>
          <w:p w14:paraId="582E3DE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 220-&gt;Trebol 220</w:t>
            </w:r>
          </w:p>
        </w:tc>
        <w:tc>
          <w:tcPr>
            <w:tcW w:w="2080" w:type="dxa"/>
            <w:tcBorders>
              <w:top w:val="nil"/>
              <w:left w:val="nil"/>
              <w:bottom w:val="single" w:sz="4" w:space="0" w:color="auto"/>
              <w:right w:val="single" w:sz="4" w:space="0" w:color="auto"/>
            </w:tcBorders>
            <w:shd w:val="clear" w:color="auto" w:fill="auto"/>
            <w:noWrap/>
            <w:vAlign w:val="bottom"/>
            <w:hideMark/>
          </w:tcPr>
          <w:p w14:paraId="010A053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23.172.148,25</w:t>
            </w:r>
          </w:p>
        </w:tc>
      </w:tr>
      <w:tr w:rsidR="004D4185" w:rsidRPr="00A81CB8" w14:paraId="01386D4F"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3A9AE9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N_33</w:t>
            </w:r>
          </w:p>
        </w:tc>
        <w:tc>
          <w:tcPr>
            <w:tcW w:w="4441" w:type="dxa"/>
            <w:tcBorders>
              <w:top w:val="nil"/>
              <w:left w:val="nil"/>
              <w:bottom w:val="single" w:sz="4" w:space="0" w:color="auto"/>
              <w:right w:val="single" w:sz="4" w:space="0" w:color="auto"/>
            </w:tcBorders>
            <w:shd w:val="clear" w:color="auto" w:fill="auto"/>
            <w:noWrap/>
            <w:vAlign w:val="center"/>
            <w:hideMark/>
          </w:tcPr>
          <w:p w14:paraId="3F9B1AD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Charrua 500-&gt;Nueva Charrua 500</w:t>
            </w:r>
          </w:p>
        </w:tc>
        <w:tc>
          <w:tcPr>
            <w:tcW w:w="2080" w:type="dxa"/>
            <w:tcBorders>
              <w:top w:val="nil"/>
              <w:left w:val="nil"/>
              <w:bottom w:val="single" w:sz="4" w:space="0" w:color="auto"/>
              <w:right w:val="single" w:sz="4" w:space="0" w:color="auto"/>
            </w:tcBorders>
            <w:shd w:val="clear" w:color="auto" w:fill="auto"/>
            <w:noWrap/>
            <w:vAlign w:val="bottom"/>
            <w:hideMark/>
          </w:tcPr>
          <w:p w14:paraId="3C6170F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31.997.532,40</w:t>
            </w:r>
          </w:p>
        </w:tc>
      </w:tr>
      <w:tr w:rsidR="004D4185" w:rsidRPr="00A81CB8" w14:paraId="75AC80E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CC6298B"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N_34</w:t>
            </w:r>
          </w:p>
        </w:tc>
        <w:tc>
          <w:tcPr>
            <w:tcW w:w="4441" w:type="dxa"/>
            <w:tcBorders>
              <w:top w:val="nil"/>
              <w:left w:val="nil"/>
              <w:bottom w:val="single" w:sz="4" w:space="0" w:color="auto"/>
              <w:right w:val="single" w:sz="4" w:space="0" w:color="auto"/>
            </w:tcBorders>
            <w:shd w:val="clear" w:color="auto" w:fill="auto"/>
            <w:noWrap/>
            <w:vAlign w:val="center"/>
            <w:hideMark/>
          </w:tcPr>
          <w:p w14:paraId="09349C0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Chena 220-&gt;Neptuno 220</w:t>
            </w:r>
          </w:p>
        </w:tc>
        <w:tc>
          <w:tcPr>
            <w:tcW w:w="2080" w:type="dxa"/>
            <w:tcBorders>
              <w:top w:val="nil"/>
              <w:left w:val="nil"/>
              <w:bottom w:val="single" w:sz="4" w:space="0" w:color="auto"/>
              <w:right w:val="single" w:sz="4" w:space="0" w:color="auto"/>
            </w:tcBorders>
            <w:shd w:val="clear" w:color="auto" w:fill="auto"/>
            <w:noWrap/>
            <w:vAlign w:val="bottom"/>
            <w:hideMark/>
          </w:tcPr>
          <w:p w14:paraId="4252986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2.943.154,42</w:t>
            </w:r>
          </w:p>
        </w:tc>
      </w:tr>
      <w:tr w:rsidR="004D4185" w:rsidRPr="00A81CB8" w14:paraId="5627A41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5DAED1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N_35</w:t>
            </w:r>
          </w:p>
        </w:tc>
        <w:tc>
          <w:tcPr>
            <w:tcW w:w="4441" w:type="dxa"/>
            <w:tcBorders>
              <w:top w:val="nil"/>
              <w:left w:val="nil"/>
              <w:bottom w:val="single" w:sz="4" w:space="0" w:color="auto"/>
              <w:right w:val="single" w:sz="4" w:space="0" w:color="auto"/>
            </w:tcBorders>
            <w:shd w:val="clear" w:color="auto" w:fill="auto"/>
            <w:noWrap/>
            <w:vAlign w:val="center"/>
            <w:hideMark/>
          </w:tcPr>
          <w:p w14:paraId="6AC5B7C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Chena 220-&gt;Tap Central Santa Marta 220</w:t>
            </w:r>
          </w:p>
        </w:tc>
        <w:tc>
          <w:tcPr>
            <w:tcW w:w="2080" w:type="dxa"/>
            <w:tcBorders>
              <w:top w:val="nil"/>
              <w:left w:val="nil"/>
              <w:bottom w:val="single" w:sz="4" w:space="0" w:color="auto"/>
              <w:right w:val="single" w:sz="4" w:space="0" w:color="auto"/>
            </w:tcBorders>
            <w:shd w:val="clear" w:color="auto" w:fill="auto"/>
            <w:noWrap/>
            <w:vAlign w:val="bottom"/>
            <w:hideMark/>
          </w:tcPr>
          <w:p w14:paraId="3E296C2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8.301.960,89</w:t>
            </w:r>
          </w:p>
        </w:tc>
      </w:tr>
      <w:tr w:rsidR="004D4185" w:rsidRPr="00A81CB8" w14:paraId="7BDBBEF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9CE9A2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N_36</w:t>
            </w:r>
          </w:p>
        </w:tc>
        <w:tc>
          <w:tcPr>
            <w:tcW w:w="4441" w:type="dxa"/>
            <w:tcBorders>
              <w:top w:val="nil"/>
              <w:left w:val="nil"/>
              <w:bottom w:val="single" w:sz="4" w:space="0" w:color="auto"/>
              <w:right w:val="single" w:sz="4" w:space="0" w:color="auto"/>
            </w:tcBorders>
            <w:shd w:val="clear" w:color="auto" w:fill="auto"/>
            <w:noWrap/>
            <w:vAlign w:val="center"/>
            <w:hideMark/>
          </w:tcPr>
          <w:p w14:paraId="15FC08C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Chiloe 220-&gt;Nueva Ancud 220</w:t>
            </w:r>
          </w:p>
        </w:tc>
        <w:tc>
          <w:tcPr>
            <w:tcW w:w="2080" w:type="dxa"/>
            <w:tcBorders>
              <w:top w:val="nil"/>
              <w:left w:val="nil"/>
              <w:bottom w:val="single" w:sz="4" w:space="0" w:color="auto"/>
              <w:right w:val="single" w:sz="4" w:space="0" w:color="auto"/>
            </w:tcBorders>
            <w:shd w:val="clear" w:color="auto" w:fill="auto"/>
            <w:noWrap/>
            <w:vAlign w:val="bottom"/>
            <w:hideMark/>
          </w:tcPr>
          <w:p w14:paraId="00E8BE5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2.956.693,36</w:t>
            </w:r>
          </w:p>
        </w:tc>
      </w:tr>
      <w:tr w:rsidR="004D4185" w:rsidRPr="00A81CB8" w14:paraId="0A331F9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83ADB8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N_37</w:t>
            </w:r>
          </w:p>
        </w:tc>
        <w:tc>
          <w:tcPr>
            <w:tcW w:w="4441" w:type="dxa"/>
            <w:tcBorders>
              <w:top w:val="nil"/>
              <w:left w:val="nil"/>
              <w:bottom w:val="single" w:sz="4" w:space="0" w:color="auto"/>
              <w:right w:val="single" w:sz="4" w:space="0" w:color="auto"/>
            </w:tcBorders>
            <w:shd w:val="clear" w:color="auto" w:fill="auto"/>
            <w:noWrap/>
            <w:vAlign w:val="center"/>
            <w:hideMark/>
          </w:tcPr>
          <w:p w14:paraId="4503E95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Chuquicamata 220-&gt;Nueva 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421A68C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9.769.856,21</w:t>
            </w:r>
          </w:p>
        </w:tc>
      </w:tr>
      <w:tr w:rsidR="004D4185" w:rsidRPr="00A81CB8" w14:paraId="4303A8B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64EE62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N_38</w:t>
            </w:r>
          </w:p>
        </w:tc>
        <w:tc>
          <w:tcPr>
            <w:tcW w:w="4441" w:type="dxa"/>
            <w:tcBorders>
              <w:top w:val="nil"/>
              <w:left w:val="nil"/>
              <w:bottom w:val="single" w:sz="4" w:space="0" w:color="auto"/>
              <w:right w:val="single" w:sz="4" w:space="0" w:color="auto"/>
            </w:tcBorders>
            <w:shd w:val="clear" w:color="auto" w:fill="auto"/>
            <w:noWrap/>
            <w:vAlign w:val="center"/>
            <w:hideMark/>
          </w:tcPr>
          <w:p w14:paraId="7BDF3B6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Ciruelos 220-&gt;Cerros de Huichahue 220</w:t>
            </w:r>
          </w:p>
        </w:tc>
        <w:tc>
          <w:tcPr>
            <w:tcW w:w="2080" w:type="dxa"/>
            <w:tcBorders>
              <w:top w:val="nil"/>
              <w:left w:val="nil"/>
              <w:bottom w:val="single" w:sz="4" w:space="0" w:color="auto"/>
              <w:right w:val="single" w:sz="4" w:space="0" w:color="auto"/>
            </w:tcBorders>
            <w:shd w:val="clear" w:color="auto" w:fill="auto"/>
            <w:noWrap/>
            <w:vAlign w:val="bottom"/>
            <w:hideMark/>
          </w:tcPr>
          <w:p w14:paraId="3DF6E03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3.251.588,21</w:t>
            </w:r>
          </w:p>
        </w:tc>
      </w:tr>
      <w:tr w:rsidR="004D4185" w:rsidRPr="00A81CB8" w14:paraId="25DD2F1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E6C6A6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N_39</w:t>
            </w:r>
          </w:p>
        </w:tc>
        <w:tc>
          <w:tcPr>
            <w:tcW w:w="4441" w:type="dxa"/>
            <w:tcBorders>
              <w:top w:val="nil"/>
              <w:left w:val="nil"/>
              <w:bottom w:val="single" w:sz="4" w:space="0" w:color="auto"/>
              <w:right w:val="single" w:sz="4" w:space="0" w:color="auto"/>
            </w:tcBorders>
            <w:shd w:val="clear" w:color="auto" w:fill="auto"/>
            <w:noWrap/>
            <w:vAlign w:val="center"/>
            <w:hideMark/>
          </w:tcPr>
          <w:p w14:paraId="203B60F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Ciruelos 220-&gt;Lastarria 220</w:t>
            </w:r>
          </w:p>
        </w:tc>
        <w:tc>
          <w:tcPr>
            <w:tcW w:w="2080" w:type="dxa"/>
            <w:tcBorders>
              <w:top w:val="nil"/>
              <w:left w:val="nil"/>
              <w:bottom w:val="single" w:sz="4" w:space="0" w:color="auto"/>
              <w:right w:val="single" w:sz="4" w:space="0" w:color="auto"/>
            </w:tcBorders>
            <w:shd w:val="clear" w:color="auto" w:fill="auto"/>
            <w:noWrap/>
            <w:vAlign w:val="bottom"/>
            <w:hideMark/>
          </w:tcPr>
          <w:p w14:paraId="2103B25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11.226.614,20</w:t>
            </w:r>
          </w:p>
        </w:tc>
      </w:tr>
      <w:tr w:rsidR="004D4185" w:rsidRPr="00A81CB8" w14:paraId="2C5A793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16522E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N_40</w:t>
            </w:r>
          </w:p>
        </w:tc>
        <w:tc>
          <w:tcPr>
            <w:tcW w:w="4441" w:type="dxa"/>
            <w:tcBorders>
              <w:top w:val="nil"/>
              <w:left w:val="nil"/>
              <w:bottom w:val="single" w:sz="4" w:space="0" w:color="auto"/>
              <w:right w:val="single" w:sz="4" w:space="0" w:color="auto"/>
            </w:tcBorders>
            <w:shd w:val="clear" w:color="auto" w:fill="auto"/>
            <w:noWrap/>
            <w:vAlign w:val="center"/>
            <w:hideMark/>
          </w:tcPr>
          <w:p w14:paraId="0FF9010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Ciruelos 220-&gt;Valdivia 220</w:t>
            </w:r>
          </w:p>
        </w:tc>
        <w:tc>
          <w:tcPr>
            <w:tcW w:w="2080" w:type="dxa"/>
            <w:tcBorders>
              <w:top w:val="nil"/>
              <w:left w:val="nil"/>
              <w:bottom w:val="single" w:sz="4" w:space="0" w:color="auto"/>
              <w:right w:val="single" w:sz="4" w:space="0" w:color="auto"/>
            </w:tcBorders>
            <w:shd w:val="clear" w:color="auto" w:fill="auto"/>
            <w:noWrap/>
            <w:vAlign w:val="bottom"/>
            <w:hideMark/>
          </w:tcPr>
          <w:p w14:paraId="5EA99F8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13.598.967,80</w:t>
            </w:r>
          </w:p>
        </w:tc>
      </w:tr>
      <w:tr w:rsidR="004D4185" w:rsidRPr="00A81CB8" w14:paraId="577CC5A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5E8945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N_41</w:t>
            </w:r>
          </w:p>
        </w:tc>
        <w:tc>
          <w:tcPr>
            <w:tcW w:w="4441" w:type="dxa"/>
            <w:tcBorders>
              <w:top w:val="nil"/>
              <w:left w:val="nil"/>
              <w:bottom w:val="single" w:sz="4" w:space="0" w:color="auto"/>
              <w:right w:val="single" w:sz="4" w:space="0" w:color="auto"/>
            </w:tcBorders>
            <w:shd w:val="clear" w:color="auto" w:fill="auto"/>
            <w:noWrap/>
            <w:vAlign w:val="center"/>
            <w:hideMark/>
          </w:tcPr>
          <w:p w14:paraId="668F75E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Condores 220-&gt;Parinacota 220</w:t>
            </w:r>
          </w:p>
        </w:tc>
        <w:tc>
          <w:tcPr>
            <w:tcW w:w="2080" w:type="dxa"/>
            <w:tcBorders>
              <w:top w:val="nil"/>
              <w:left w:val="nil"/>
              <w:bottom w:val="single" w:sz="4" w:space="0" w:color="auto"/>
              <w:right w:val="single" w:sz="4" w:space="0" w:color="auto"/>
            </w:tcBorders>
            <w:shd w:val="clear" w:color="auto" w:fill="auto"/>
            <w:noWrap/>
            <w:vAlign w:val="bottom"/>
            <w:hideMark/>
          </w:tcPr>
          <w:p w14:paraId="28AB879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41.190.456,31</w:t>
            </w:r>
          </w:p>
        </w:tc>
      </w:tr>
      <w:tr w:rsidR="004D4185" w:rsidRPr="00A81CB8" w14:paraId="718CDC4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8B77AC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N_42</w:t>
            </w:r>
          </w:p>
        </w:tc>
        <w:tc>
          <w:tcPr>
            <w:tcW w:w="4441" w:type="dxa"/>
            <w:tcBorders>
              <w:top w:val="nil"/>
              <w:left w:val="nil"/>
              <w:bottom w:val="single" w:sz="4" w:space="0" w:color="auto"/>
              <w:right w:val="single" w:sz="4" w:space="0" w:color="auto"/>
            </w:tcBorders>
            <w:shd w:val="clear" w:color="auto" w:fill="auto"/>
            <w:noWrap/>
            <w:vAlign w:val="center"/>
            <w:hideMark/>
          </w:tcPr>
          <w:p w14:paraId="61EEC9D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Crucero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20C2F06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1.435.973,82</w:t>
            </w:r>
          </w:p>
        </w:tc>
      </w:tr>
      <w:tr w:rsidR="004D4185" w:rsidRPr="00A81CB8" w14:paraId="69E1C76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3EB999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N_43</w:t>
            </w:r>
          </w:p>
        </w:tc>
        <w:tc>
          <w:tcPr>
            <w:tcW w:w="4441" w:type="dxa"/>
            <w:tcBorders>
              <w:top w:val="nil"/>
              <w:left w:val="nil"/>
              <w:bottom w:val="single" w:sz="4" w:space="0" w:color="auto"/>
              <w:right w:val="single" w:sz="4" w:space="0" w:color="auto"/>
            </w:tcBorders>
            <w:shd w:val="clear" w:color="auto" w:fill="auto"/>
            <w:noWrap/>
            <w:vAlign w:val="center"/>
            <w:hideMark/>
          </w:tcPr>
          <w:p w14:paraId="406FEAD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Cumbre 500-&gt;Nueva Cardones 500</w:t>
            </w:r>
          </w:p>
        </w:tc>
        <w:tc>
          <w:tcPr>
            <w:tcW w:w="2080" w:type="dxa"/>
            <w:tcBorders>
              <w:top w:val="nil"/>
              <w:left w:val="nil"/>
              <w:bottom w:val="single" w:sz="4" w:space="0" w:color="auto"/>
              <w:right w:val="single" w:sz="4" w:space="0" w:color="auto"/>
            </w:tcBorders>
            <w:shd w:val="clear" w:color="auto" w:fill="auto"/>
            <w:noWrap/>
            <w:vAlign w:val="bottom"/>
            <w:hideMark/>
          </w:tcPr>
          <w:p w14:paraId="2090B0F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171.908.153,16</w:t>
            </w:r>
          </w:p>
        </w:tc>
      </w:tr>
      <w:tr w:rsidR="004D4185" w:rsidRPr="00A81CB8" w14:paraId="771DE4A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5AC765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N_44</w:t>
            </w:r>
          </w:p>
        </w:tc>
        <w:tc>
          <w:tcPr>
            <w:tcW w:w="4441" w:type="dxa"/>
            <w:tcBorders>
              <w:top w:val="nil"/>
              <w:left w:val="nil"/>
              <w:bottom w:val="single" w:sz="4" w:space="0" w:color="auto"/>
              <w:right w:val="single" w:sz="4" w:space="0" w:color="auto"/>
            </w:tcBorders>
            <w:shd w:val="clear" w:color="auto" w:fill="auto"/>
            <w:noWrap/>
            <w:vAlign w:val="center"/>
            <w:hideMark/>
          </w:tcPr>
          <w:p w14:paraId="1443D37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Don Goyo 220-&gt;La Cebada 220</w:t>
            </w:r>
          </w:p>
        </w:tc>
        <w:tc>
          <w:tcPr>
            <w:tcW w:w="2080" w:type="dxa"/>
            <w:tcBorders>
              <w:top w:val="nil"/>
              <w:left w:val="nil"/>
              <w:bottom w:val="single" w:sz="4" w:space="0" w:color="auto"/>
              <w:right w:val="single" w:sz="4" w:space="0" w:color="auto"/>
            </w:tcBorders>
            <w:shd w:val="clear" w:color="auto" w:fill="auto"/>
            <w:noWrap/>
            <w:vAlign w:val="bottom"/>
            <w:hideMark/>
          </w:tcPr>
          <w:p w14:paraId="09149ED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14.894.714,52</w:t>
            </w:r>
          </w:p>
        </w:tc>
      </w:tr>
      <w:tr w:rsidR="004D4185" w:rsidRPr="00A81CB8" w14:paraId="6280A1D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0D90ED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N_45</w:t>
            </w:r>
          </w:p>
        </w:tc>
        <w:tc>
          <w:tcPr>
            <w:tcW w:w="4441" w:type="dxa"/>
            <w:tcBorders>
              <w:top w:val="nil"/>
              <w:left w:val="nil"/>
              <w:bottom w:val="single" w:sz="4" w:space="0" w:color="auto"/>
              <w:right w:val="single" w:sz="4" w:space="0" w:color="auto"/>
            </w:tcBorders>
            <w:shd w:val="clear" w:color="auto" w:fill="auto"/>
            <w:noWrap/>
            <w:vAlign w:val="center"/>
            <w:hideMark/>
          </w:tcPr>
          <w:p w14:paraId="321B2ED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Don Hector 220-&gt;Punta Colorada 220</w:t>
            </w:r>
          </w:p>
        </w:tc>
        <w:tc>
          <w:tcPr>
            <w:tcW w:w="2080" w:type="dxa"/>
            <w:tcBorders>
              <w:top w:val="nil"/>
              <w:left w:val="nil"/>
              <w:bottom w:val="single" w:sz="4" w:space="0" w:color="auto"/>
              <w:right w:val="single" w:sz="4" w:space="0" w:color="auto"/>
            </w:tcBorders>
            <w:shd w:val="clear" w:color="auto" w:fill="auto"/>
            <w:noWrap/>
            <w:vAlign w:val="bottom"/>
            <w:hideMark/>
          </w:tcPr>
          <w:p w14:paraId="57E0B4B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18.359.509,65</w:t>
            </w:r>
          </w:p>
        </w:tc>
      </w:tr>
      <w:tr w:rsidR="004D4185" w:rsidRPr="00A81CB8" w14:paraId="75207D0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BCCE5F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N_46</w:t>
            </w:r>
          </w:p>
        </w:tc>
        <w:tc>
          <w:tcPr>
            <w:tcW w:w="4441" w:type="dxa"/>
            <w:tcBorders>
              <w:top w:val="nil"/>
              <w:left w:val="nil"/>
              <w:bottom w:val="single" w:sz="4" w:space="0" w:color="auto"/>
              <w:right w:val="single" w:sz="4" w:space="0" w:color="auto"/>
            </w:tcBorders>
            <w:shd w:val="clear" w:color="auto" w:fill="auto"/>
            <w:noWrap/>
            <w:vAlign w:val="center"/>
            <w:hideMark/>
          </w:tcPr>
          <w:p w14:paraId="7E9FAF3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Duqueco 220-&gt;Bureo 220</w:t>
            </w:r>
          </w:p>
        </w:tc>
        <w:tc>
          <w:tcPr>
            <w:tcW w:w="2080" w:type="dxa"/>
            <w:tcBorders>
              <w:top w:val="nil"/>
              <w:left w:val="nil"/>
              <w:bottom w:val="single" w:sz="4" w:space="0" w:color="auto"/>
              <w:right w:val="single" w:sz="4" w:space="0" w:color="auto"/>
            </w:tcBorders>
            <w:shd w:val="clear" w:color="auto" w:fill="auto"/>
            <w:noWrap/>
            <w:vAlign w:val="bottom"/>
            <w:hideMark/>
          </w:tcPr>
          <w:p w14:paraId="4F11B38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8.599.263,56</w:t>
            </w:r>
          </w:p>
        </w:tc>
      </w:tr>
      <w:tr w:rsidR="004D4185" w:rsidRPr="00A81CB8" w14:paraId="4BDF59C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A6990F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lastRenderedPageBreak/>
              <w:t>N_47</w:t>
            </w:r>
          </w:p>
        </w:tc>
        <w:tc>
          <w:tcPr>
            <w:tcW w:w="4441" w:type="dxa"/>
            <w:tcBorders>
              <w:top w:val="nil"/>
              <w:left w:val="nil"/>
              <w:bottom w:val="single" w:sz="4" w:space="0" w:color="auto"/>
              <w:right w:val="single" w:sz="4" w:space="0" w:color="auto"/>
            </w:tcBorders>
            <w:shd w:val="clear" w:color="auto" w:fill="auto"/>
            <w:noWrap/>
            <w:vAlign w:val="center"/>
            <w:hideMark/>
          </w:tcPr>
          <w:p w14:paraId="3EEA631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Duqueco 220-&gt;Los Varones 220</w:t>
            </w:r>
          </w:p>
        </w:tc>
        <w:tc>
          <w:tcPr>
            <w:tcW w:w="2080" w:type="dxa"/>
            <w:tcBorders>
              <w:top w:val="nil"/>
              <w:left w:val="nil"/>
              <w:bottom w:val="single" w:sz="4" w:space="0" w:color="auto"/>
              <w:right w:val="single" w:sz="4" w:space="0" w:color="auto"/>
            </w:tcBorders>
            <w:shd w:val="clear" w:color="auto" w:fill="auto"/>
            <w:noWrap/>
            <w:vAlign w:val="bottom"/>
            <w:hideMark/>
          </w:tcPr>
          <w:p w14:paraId="40E9293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3.411.499,62</w:t>
            </w:r>
          </w:p>
        </w:tc>
      </w:tr>
      <w:tr w:rsidR="004D4185" w:rsidRPr="00A81CB8" w14:paraId="1E0D3D1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285157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N_48</w:t>
            </w:r>
          </w:p>
        </w:tc>
        <w:tc>
          <w:tcPr>
            <w:tcW w:w="4441" w:type="dxa"/>
            <w:tcBorders>
              <w:top w:val="nil"/>
              <w:left w:val="nil"/>
              <w:bottom w:val="single" w:sz="4" w:space="0" w:color="auto"/>
              <w:right w:val="single" w:sz="4" w:space="0" w:color="auto"/>
            </w:tcBorders>
            <w:shd w:val="clear" w:color="auto" w:fill="auto"/>
            <w:noWrap/>
            <w:vAlign w:val="center"/>
            <w:hideMark/>
          </w:tcPr>
          <w:p w14:paraId="56956A1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El Cobre 220-&gt;Esperanza SING 220</w:t>
            </w:r>
          </w:p>
        </w:tc>
        <w:tc>
          <w:tcPr>
            <w:tcW w:w="2080" w:type="dxa"/>
            <w:tcBorders>
              <w:top w:val="nil"/>
              <w:left w:val="nil"/>
              <w:bottom w:val="single" w:sz="4" w:space="0" w:color="auto"/>
              <w:right w:val="single" w:sz="4" w:space="0" w:color="auto"/>
            </w:tcBorders>
            <w:shd w:val="clear" w:color="auto" w:fill="auto"/>
            <w:noWrap/>
            <w:vAlign w:val="bottom"/>
            <w:hideMark/>
          </w:tcPr>
          <w:p w14:paraId="3D13075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16.327.669,76</w:t>
            </w:r>
          </w:p>
        </w:tc>
      </w:tr>
      <w:tr w:rsidR="004D4185" w:rsidRPr="00A81CB8" w14:paraId="37F0EF9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CEC924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N_49</w:t>
            </w:r>
          </w:p>
        </w:tc>
        <w:tc>
          <w:tcPr>
            <w:tcW w:w="4441" w:type="dxa"/>
            <w:tcBorders>
              <w:top w:val="nil"/>
              <w:left w:val="nil"/>
              <w:bottom w:val="single" w:sz="4" w:space="0" w:color="auto"/>
              <w:right w:val="single" w:sz="4" w:space="0" w:color="auto"/>
            </w:tcBorders>
            <w:shd w:val="clear" w:color="auto" w:fill="auto"/>
            <w:noWrap/>
            <w:vAlign w:val="center"/>
            <w:hideMark/>
          </w:tcPr>
          <w:p w14:paraId="1AB5D87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El Rosal 220-&gt;Los Varones 220</w:t>
            </w:r>
          </w:p>
        </w:tc>
        <w:tc>
          <w:tcPr>
            <w:tcW w:w="2080" w:type="dxa"/>
            <w:tcBorders>
              <w:top w:val="nil"/>
              <w:left w:val="nil"/>
              <w:bottom w:val="single" w:sz="4" w:space="0" w:color="auto"/>
              <w:right w:val="single" w:sz="4" w:space="0" w:color="auto"/>
            </w:tcBorders>
            <w:shd w:val="clear" w:color="auto" w:fill="auto"/>
            <w:noWrap/>
            <w:vAlign w:val="bottom"/>
            <w:hideMark/>
          </w:tcPr>
          <w:p w14:paraId="4D3CFE3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6.085.639,90</w:t>
            </w:r>
          </w:p>
        </w:tc>
      </w:tr>
      <w:tr w:rsidR="004D4185" w:rsidRPr="00A81CB8" w14:paraId="262BDD5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124B13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N_50</w:t>
            </w:r>
          </w:p>
        </w:tc>
        <w:tc>
          <w:tcPr>
            <w:tcW w:w="4441" w:type="dxa"/>
            <w:tcBorders>
              <w:top w:val="nil"/>
              <w:left w:val="nil"/>
              <w:bottom w:val="single" w:sz="4" w:space="0" w:color="auto"/>
              <w:right w:val="single" w:sz="4" w:space="0" w:color="auto"/>
            </w:tcBorders>
            <w:shd w:val="clear" w:color="auto" w:fill="auto"/>
            <w:noWrap/>
            <w:vAlign w:val="center"/>
            <w:hideMark/>
          </w:tcPr>
          <w:p w14:paraId="67AECB9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El Salto 220-&gt;Tap Chicureo 220</w:t>
            </w:r>
          </w:p>
        </w:tc>
        <w:tc>
          <w:tcPr>
            <w:tcW w:w="2080" w:type="dxa"/>
            <w:tcBorders>
              <w:top w:val="nil"/>
              <w:left w:val="nil"/>
              <w:bottom w:val="single" w:sz="4" w:space="0" w:color="auto"/>
              <w:right w:val="single" w:sz="4" w:space="0" w:color="auto"/>
            </w:tcBorders>
            <w:shd w:val="clear" w:color="auto" w:fill="auto"/>
            <w:noWrap/>
            <w:vAlign w:val="bottom"/>
            <w:hideMark/>
          </w:tcPr>
          <w:p w14:paraId="37C5466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5.298.514,37</w:t>
            </w:r>
          </w:p>
        </w:tc>
      </w:tr>
      <w:tr w:rsidR="004D4185" w:rsidRPr="00A81CB8" w14:paraId="523584E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BD7950B"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N_51</w:t>
            </w:r>
          </w:p>
        </w:tc>
        <w:tc>
          <w:tcPr>
            <w:tcW w:w="4441" w:type="dxa"/>
            <w:tcBorders>
              <w:top w:val="nil"/>
              <w:left w:val="nil"/>
              <w:bottom w:val="single" w:sz="4" w:space="0" w:color="auto"/>
              <w:right w:val="single" w:sz="4" w:space="0" w:color="auto"/>
            </w:tcBorders>
            <w:shd w:val="clear" w:color="auto" w:fill="auto"/>
            <w:noWrap/>
            <w:vAlign w:val="center"/>
            <w:hideMark/>
          </w:tcPr>
          <w:p w14:paraId="187DAE8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Encuentro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289E0BC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984.208,52</w:t>
            </w:r>
          </w:p>
        </w:tc>
      </w:tr>
      <w:tr w:rsidR="004D4185" w:rsidRPr="00A81CB8" w14:paraId="35C8F97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A37E4E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N_52</w:t>
            </w:r>
          </w:p>
        </w:tc>
        <w:tc>
          <w:tcPr>
            <w:tcW w:w="4441" w:type="dxa"/>
            <w:tcBorders>
              <w:top w:val="nil"/>
              <w:left w:val="nil"/>
              <w:bottom w:val="single" w:sz="4" w:space="0" w:color="auto"/>
              <w:right w:val="single" w:sz="4" w:space="0" w:color="auto"/>
            </w:tcBorders>
            <w:shd w:val="clear" w:color="auto" w:fill="auto"/>
            <w:noWrap/>
            <w:vAlign w:val="center"/>
            <w:hideMark/>
          </w:tcPr>
          <w:p w14:paraId="7D54ABE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Encuentro 220-&gt;Miraje 220</w:t>
            </w:r>
          </w:p>
        </w:tc>
        <w:tc>
          <w:tcPr>
            <w:tcW w:w="2080" w:type="dxa"/>
            <w:tcBorders>
              <w:top w:val="nil"/>
              <w:left w:val="nil"/>
              <w:bottom w:val="single" w:sz="4" w:space="0" w:color="auto"/>
              <w:right w:val="single" w:sz="4" w:space="0" w:color="auto"/>
            </w:tcBorders>
            <w:shd w:val="clear" w:color="auto" w:fill="auto"/>
            <w:noWrap/>
            <w:vAlign w:val="bottom"/>
            <w:hideMark/>
          </w:tcPr>
          <w:p w14:paraId="3454D70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8.944.260,65</w:t>
            </w:r>
          </w:p>
        </w:tc>
      </w:tr>
      <w:tr w:rsidR="004D4185" w:rsidRPr="00A81CB8" w14:paraId="2D3DBBF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A17E5C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N_53</w:t>
            </w:r>
          </w:p>
        </w:tc>
        <w:tc>
          <w:tcPr>
            <w:tcW w:w="4441" w:type="dxa"/>
            <w:tcBorders>
              <w:top w:val="nil"/>
              <w:left w:val="nil"/>
              <w:bottom w:val="single" w:sz="4" w:space="0" w:color="auto"/>
              <w:right w:val="single" w:sz="4" w:space="0" w:color="auto"/>
            </w:tcBorders>
            <w:shd w:val="clear" w:color="auto" w:fill="auto"/>
            <w:noWrap/>
            <w:vAlign w:val="center"/>
            <w:hideMark/>
          </w:tcPr>
          <w:p w14:paraId="01D629E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Encuentro 220-&gt;Tap off Sierra Gorda Eolico 220</w:t>
            </w:r>
          </w:p>
        </w:tc>
        <w:tc>
          <w:tcPr>
            <w:tcW w:w="2080" w:type="dxa"/>
            <w:tcBorders>
              <w:top w:val="nil"/>
              <w:left w:val="nil"/>
              <w:bottom w:val="single" w:sz="4" w:space="0" w:color="auto"/>
              <w:right w:val="single" w:sz="4" w:space="0" w:color="auto"/>
            </w:tcBorders>
            <w:shd w:val="clear" w:color="auto" w:fill="auto"/>
            <w:noWrap/>
            <w:vAlign w:val="bottom"/>
            <w:hideMark/>
          </w:tcPr>
          <w:p w14:paraId="1012687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10.293.157,54</w:t>
            </w:r>
          </w:p>
        </w:tc>
      </w:tr>
      <w:tr w:rsidR="004D4185" w:rsidRPr="00A81CB8" w14:paraId="1B2B404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461392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N_54</w:t>
            </w:r>
          </w:p>
        </w:tc>
        <w:tc>
          <w:tcPr>
            <w:tcW w:w="4441" w:type="dxa"/>
            <w:tcBorders>
              <w:top w:val="nil"/>
              <w:left w:val="nil"/>
              <w:bottom w:val="single" w:sz="4" w:space="0" w:color="auto"/>
              <w:right w:val="single" w:sz="4" w:space="0" w:color="auto"/>
            </w:tcBorders>
            <w:shd w:val="clear" w:color="auto" w:fill="auto"/>
            <w:noWrap/>
            <w:vAlign w:val="center"/>
            <w:hideMark/>
          </w:tcPr>
          <w:p w14:paraId="10D9F35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Esperanza SING 220-&gt;Centinela 220</w:t>
            </w:r>
          </w:p>
        </w:tc>
        <w:tc>
          <w:tcPr>
            <w:tcW w:w="2080" w:type="dxa"/>
            <w:tcBorders>
              <w:top w:val="nil"/>
              <w:left w:val="nil"/>
              <w:bottom w:val="single" w:sz="4" w:space="0" w:color="auto"/>
              <w:right w:val="single" w:sz="4" w:space="0" w:color="auto"/>
            </w:tcBorders>
            <w:shd w:val="clear" w:color="auto" w:fill="auto"/>
            <w:noWrap/>
            <w:vAlign w:val="bottom"/>
            <w:hideMark/>
          </w:tcPr>
          <w:p w14:paraId="1458511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1.734.825,41</w:t>
            </w:r>
          </w:p>
        </w:tc>
      </w:tr>
      <w:tr w:rsidR="004D4185" w:rsidRPr="00A81CB8" w14:paraId="0BBBC8F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54D159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N_55</w:t>
            </w:r>
          </w:p>
        </w:tc>
        <w:tc>
          <w:tcPr>
            <w:tcW w:w="4441" w:type="dxa"/>
            <w:tcBorders>
              <w:top w:val="nil"/>
              <w:left w:val="nil"/>
              <w:bottom w:val="single" w:sz="4" w:space="0" w:color="auto"/>
              <w:right w:val="single" w:sz="4" w:space="0" w:color="auto"/>
            </w:tcBorders>
            <w:shd w:val="clear" w:color="auto" w:fill="auto"/>
            <w:noWrap/>
            <w:vAlign w:val="center"/>
            <w:hideMark/>
          </w:tcPr>
          <w:p w14:paraId="5941439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Hualpen 220-&gt;Guindo 220</w:t>
            </w:r>
          </w:p>
        </w:tc>
        <w:tc>
          <w:tcPr>
            <w:tcW w:w="2080" w:type="dxa"/>
            <w:tcBorders>
              <w:top w:val="nil"/>
              <w:left w:val="nil"/>
              <w:bottom w:val="single" w:sz="4" w:space="0" w:color="auto"/>
              <w:right w:val="single" w:sz="4" w:space="0" w:color="auto"/>
            </w:tcBorders>
            <w:shd w:val="clear" w:color="auto" w:fill="auto"/>
            <w:noWrap/>
            <w:vAlign w:val="bottom"/>
            <w:hideMark/>
          </w:tcPr>
          <w:p w14:paraId="37CB425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3.297.966,48</w:t>
            </w:r>
          </w:p>
        </w:tc>
      </w:tr>
      <w:tr w:rsidR="004D4185" w:rsidRPr="00A81CB8" w14:paraId="3F7D9F2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E194D4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N_56</w:t>
            </w:r>
          </w:p>
        </w:tc>
        <w:tc>
          <w:tcPr>
            <w:tcW w:w="4441" w:type="dxa"/>
            <w:tcBorders>
              <w:top w:val="nil"/>
              <w:left w:val="nil"/>
              <w:bottom w:val="single" w:sz="4" w:space="0" w:color="auto"/>
              <w:right w:val="single" w:sz="4" w:space="0" w:color="auto"/>
            </w:tcBorders>
            <w:shd w:val="clear" w:color="auto" w:fill="auto"/>
            <w:noWrap/>
            <w:vAlign w:val="center"/>
            <w:hideMark/>
          </w:tcPr>
          <w:p w14:paraId="6BB744D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Hualpen 220-&gt;Trebol 220</w:t>
            </w:r>
          </w:p>
        </w:tc>
        <w:tc>
          <w:tcPr>
            <w:tcW w:w="2080" w:type="dxa"/>
            <w:tcBorders>
              <w:top w:val="nil"/>
              <w:left w:val="nil"/>
              <w:bottom w:val="single" w:sz="4" w:space="0" w:color="auto"/>
              <w:right w:val="single" w:sz="4" w:space="0" w:color="auto"/>
            </w:tcBorders>
            <w:shd w:val="clear" w:color="auto" w:fill="auto"/>
            <w:noWrap/>
            <w:vAlign w:val="bottom"/>
            <w:hideMark/>
          </w:tcPr>
          <w:p w14:paraId="70D8929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4.332.204,66</w:t>
            </w:r>
          </w:p>
        </w:tc>
      </w:tr>
      <w:tr w:rsidR="004D4185" w:rsidRPr="00A81CB8" w14:paraId="4D90375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1504AD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N_57</w:t>
            </w:r>
          </w:p>
        </w:tc>
        <w:tc>
          <w:tcPr>
            <w:tcW w:w="4441" w:type="dxa"/>
            <w:tcBorders>
              <w:top w:val="nil"/>
              <w:left w:val="nil"/>
              <w:bottom w:val="single" w:sz="4" w:space="0" w:color="auto"/>
              <w:right w:val="single" w:sz="4" w:space="0" w:color="auto"/>
            </w:tcBorders>
            <w:shd w:val="clear" w:color="auto" w:fill="auto"/>
            <w:noWrap/>
            <w:vAlign w:val="center"/>
            <w:hideMark/>
          </w:tcPr>
          <w:p w14:paraId="10546E4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Kapatur 220-&gt;Los Changos 220</w:t>
            </w:r>
          </w:p>
        </w:tc>
        <w:tc>
          <w:tcPr>
            <w:tcW w:w="2080" w:type="dxa"/>
            <w:tcBorders>
              <w:top w:val="nil"/>
              <w:left w:val="nil"/>
              <w:bottom w:val="single" w:sz="4" w:space="0" w:color="auto"/>
              <w:right w:val="single" w:sz="4" w:space="0" w:color="auto"/>
            </w:tcBorders>
            <w:shd w:val="clear" w:color="auto" w:fill="auto"/>
            <w:noWrap/>
            <w:hideMark/>
          </w:tcPr>
          <w:p w14:paraId="1218696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2E52371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0A7AA7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N_58</w:t>
            </w:r>
          </w:p>
        </w:tc>
        <w:tc>
          <w:tcPr>
            <w:tcW w:w="4441" w:type="dxa"/>
            <w:tcBorders>
              <w:top w:val="nil"/>
              <w:left w:val="nil"/>
              <w:bottom w:val="single" w:sz="4" w:space="0" w:color="auto"/>
              <w:right w:val="single" w:sz="4" w:space="0" w:color="auto"/>
            </w:tcBorders>
            <w:shd w:val="clear" w:color="auto" w:fill="auto"/>
            <w:noWrap/>
            <w:vAlign w:val="center"/>
            <w:hideMark/>
          </w:tcPr>
          <w:p w14:paraId="2B42A6D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Kimal 220-&gt;Nueva 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37074E4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23.312.631,15</w:t>
            </w:r>
          </w:p>
        </w:tc>
      </w:tr>
      <w:tr w:rsidR="004D4185" w:rsidRPr="00A81CB8" w14:paraId="23DBD220"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318EDB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N_59</w:t>
            </w:r>
          </w:p>
        </w:tc>
        <w:tc>
          <w:tcPr>
            <w:tcW w:w="4441" w:type="dxa"/>
            <w:tcBorders>
              <w:top w:val="nil"/>
              <w:left w:val="nil"/>
              <w:bottom w:val="single" w:sz="4" w:space="0" w:color="auto"/>
              <w:right w:val="single" w:sz="4" w:space="0" w:color="auto"/>
            </w:tcBorders>
            <w:shd w:val="clear" w:color="auto" w:fill="auto"/>
            <w:noWrap/>
            <w:vAlign w:val="center"/>
            <w:hideMark/>
          </w:tcPr>
          <w:p w14:paraId="0E633B7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Laberinto 220-&gt;El Cobre 220</w:t>
            </w:r>
          </w:p>
        </w:tc>
        <w:tc>
          <w:tcPr>
            <w:tcW w:w="2080" w:type="dxa"/>
            <w:tcBorders>
              <w:top w:val="nil"/>
              <w:left w:val="nil"/>
              <w:bottom w:val="single" w:sz="4" w:space="0" w:color="auto"/>
              <w:right w:val="single" w:sz="4" w:space="0" w:color="auto"/>
            </w:tcBorders>
            <w:shd w:val="clear" w:color="auto" w:fill="auto"/>
            <w:noWrap/>
            <w:vAlign w:val="bottom"/>
            <w:hideMark/>
          </w:tcPr>
          <w:p w14:paraId="0FED763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1.103.100,63</w:t>
            </w:r>
          </w:p>
        </w:tc>
      </w:tr>
      <w:tr w:rsidR="004D4185" w:rsidRPr="00A81CB8" w14:paraId="55F55DA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318E26D"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N_60</w:t>
            </w:r>
          </w:p>
        </w:tc>
        <w:tc>
          <w:tcPr>
            <w:tcW w:w="4441" w:type="dxa"/>
            <w:tcBorders>
              <w:top w:val="nil"/>
              <w:left w:val="nil"/>
              <w:bottom w:val="single" w:sz="4" w:space="0" w:color="auto"/>
              <w:right w:val="single" w:sz="4" w:space="0" w:color="auto"/>
            </w:tcBorders>
            <w:shd w:val="clear" w:color="auto" w:fill="auto"/>
            <w:noWrap/>
            <w:vAlign w:val="center"/>
            <w:hideMark/>
          </w:tcPr>
          <w:p w14:paraId="2CB3506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Laberinto 220-&gt;Kapatur 220</w:t>
            </w:r>
          </w:p>
        </w:tc>
        <w:tc>
          <w:tcPr>
            <w:tcW w:w="2080" w:type="dxa"/>
            <w:tcBorders>
              <w:top w:val="nil"/>
              <w:left w:val="nil"/>
              <w:bottom w:val="single" w:sz="4" w:space="0" w:color="auto"/>
              <w:right w:val="single" w:sz="4" w:space="0" w:color="auto"/>
            </w:tcBorders>
            <w:shd w:val="clear" w:color="auto" w:fill="auto"/>
            <w:noWrap/>
            <w:vAlign w:val="bottom"/>
            <w:hideMark/>
          </w:tcPr>
          <w:p w14:paraId="7620735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43.983.237,92</w:t>
            </w:r>
          </w:p>
        </w:tc>
      </w:tr>
      <w:tr w:rsidR="004D4185" w:rsidRPr="00A81CB8" w14:paraId="52BA028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1164DA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N_61</w:t>
            </w:r>
          </w:p>
        </w:tc>
        <w:tc>
          <w:tcPr>
            <w:tcW w:w="4441" w:type="dxa"/>
            <w:tcBorders>
              <w:top w:val="nil"/>
              <w:left w:val="nil"/>
              <w:bottom w:val="single" w:sz="4" w:space="0" w:color="auto"/>
              <w:right w:val="single" w:sz="4" w:space="0" w:color="auto"/>
            </w:tcBorders>
            <w:shd w:val="clear" w:color="auto" w:fill="auto"/>
            <w:noWrap/>
            <w:vAlign w:val="center"/>
            <w:hideMark/>
          </w:tcPr>
          <w:p w14:paraId="0FAD907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Laberinto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108B7FF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670.804,18</w:t>
            </w:r>
          </w:p>
        </w:tc>
      </w:tr>
      <w:tr w:rsidR="004D4185" w:rsidRPr="00A81CB8" w14:paraId="49090F5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500957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N_62</w:t>
            </w:r>
          </w:p>
        </w:tc>
        <w:tc>
          <w:tcPr>
            <w:tcW w:w="4441" w:type="dxa"/>
            <w:tcBorders>
              <w:top w:val="nil"/>
              <w:left w:val="nil"/>
              <w:bottom w:val="single" w:sz="4" w:space="0" w:color="auto"/>
              <w:right w:val="single" w:sz="4" w:space="0" w:color="auto"/>
            </w:tcBorders>
            <w:shd w:val="clear" w:color="auto" w:fill="auto"/>
            <w:noWrap/>
            <w:vAlign w:val="center"/>
            <w:hideMark/>
          </w:tcPr>
          <w:p w14:paraId="4271EF0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Laberinto 220-&gt;Nueva Zaldivar 220</w:t>
            </w:r>
          </w:p>
        </w:tc>
        <w:tc>
          <w:tcPr>
            <w:tcW w:w="2080" w:type="dxa"/>
            <w:tcBorders>
              <w:top w:val="nil"/>
              <w:left w:val="nil"/>
              <w:bottom w:val="single" w:sz="4" w:space="0" w:color="auto"/>
              <w:right w:val="single" w:sz="4" w:space="0" w:color="auto"/>
            </w:tcBorders>
            <w:shd w:val="clear" w:color="auto" w:fill="auto"/>
            <w:noWrap/>
            <w:vAlign w:val="bottom"/>
            <w:hideMark/>
          </w:tcPr>
          <w:p w14:paraId="27ECF89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1.199.022,07</w:t>
            </w:r>
          </w:p>
        </w:tc>
      </w:tr>
      <w:tr w:rsidR="004D4185" w:rsidRPr="00A81CB8" w14:paraId="1707EA2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B9E8B0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N_63</w:t>
            </w:r>
          </w:p>
        </w:tc>
        <w:tc>
          <w:tcPr>
            <w:tcW w:w="4441" w:type="dxa"/>
            <w:tcBorders>
              <w:top w:val="nil"/>
              <w:left w:val="nil"/>
              <w:bottom w:val="single" w:sz="4" w:space="0" w:color="auto"/>
              <w:right w:val="single" w:sz="4" w:space="0" w:color="auto"/>
            </w:tcBorders>
            <w:shd w:val="clear" w:color="auto" w:fill="auto"/>
            <w:noWrap/>
            <w:vAlign w:val="center"/>
            <w:hideMark/>
          </w:tcPr>
          <w:p w14:paraId="0C490A4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Lagunas 220-&gt;Encuentro 220</w:t>
            </w:r>
          </w:p>
        </w:tc>
        <w:tc>
          <w:tcPr>
            <w:tcW w:w="2080" w:type="dxa"/>
            <w:tcBorders>
              <w:top w:val="nil"/>
              <w:left w:val="nil"/>
              <w:bottom w:val="single" w:sz="4" w:space="0" w:color="auto"/>
              <w:right w:val="single" w:sz="4" w:space="0" w:color="auto"/>
            </w:tcBorders>
            <w:shd w:val="clear" w:color="auto" w:fill="auto"/>
            <w:noWrap/>
            <w:vAlign w:val="bottom"/>
            <w:hideMark/>
          </w:tcPr>
          <w:p w14:paraId="691CF5A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13.400.164,09</w:t>
            </w:r>
          </w:p>
        </w:tc>
      </w:tr>
      <w:tr w:rsidR="004D4185" w:rsidRPr="00A81CB8" w14:paraId="2A96A2C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5AF54CE"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N_64</w:t>
            </w:r>
          </w:p>
        </w:tc>
        <w:tc>
          <w:tcPr>
            <w:tcW w:w="4441" w:type="dxa"/>
            <w:tcBorders>
              <w:top w:val="nil"/>
              <w:left w:val="nil"/>
              <w:bottom w:val="single" w:sz="4" w:space="0" w:color="auto"/>
              <w:right w:val="single" w:sz="4" w:space="0" w:color="auto"/>
            </w:tcBorders>
            <w:shd w:val="clear" w:color="auto" w:fill="auto"/>
            <w:noWrap/>
            <w:vAlign w:val="center"/>
            <w:hideMark/>
          </w:tcPr>
          <w:p w14:paraId="52552CD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Lagunas 220-&gt;Nueva Pozo Almonte 220</w:t>
            </w:r>
          </w:p>
        </w:tc>
        <w:tc>
          <w:tcPr>
            <w:tcW w:w="2080" w:type="dxa"/>
            <w:tcBorders>
              <w:top w:val="nil"/>
              <w:left w:val="nil"/>
              <w:bottom w:val="single" w:sz="4" w:space="0" w:color="auto"/>
              <w:right w:val="single" w:sz="4" w:space="0" w:color="auto"/>
            </w:tcBorders>
            <w:shd w:val="clear" w:color="auto" w:fill="auto"/>
            <w:noWrap/>
            <w:vAlign w:val="bottom"/>
            <w:hideMark/>
          </w:tcPr>
          <w:p w14:paraId="28A705C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11.446.347,67</w:t>
            </w:r>
          </w:p>
        </w:tc>
      </w:tr>
      <w:tr w:rsidR="004D4185" w:rsidRPr="00A81CB8" w14:paraId="6739248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FEF783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N_65</w:t>
            </w:r>
          </w:p>
        </w:tc>
        <w:tc>
          <w:tcPr>
            <w:tcW w:w="4441" w:type="dxa"/>
            <w:tcBorders>
              <w:top w:val="nil"/>
              <w:left w:val="nil"/>
              <w:bottom w:val="single" w:sz="4" w:space="0" w:color="auto"/>
              <w:right w:val="single" w:sz="4" w:space="0" w:color="auto"/>
            </w:tcBorders>
            <w:shd w:val="clear" w:color="auto" w:fill="auto"/>
            <w:noWrap/>
            <w:vAlign w:val="center"/>
            <w:hideMark/>
          </w:tcPr>
          <w:p w14:paraId="50E2F01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Lagunas 220-&gt;Nueva Victoria 220</w:t>
            </w:r>
          </w:p>
        </w:tc>
        <w:tc>
          <w:tcPr>
            <w:tcW w:w="2080" w:type="dxa"/>
            <w:tcBorders>
              <w:top w:val="nil"/>
              <w:left w:val="nil"/>
              <w:bottom w:val="single" w:sz="4" w:space="0" w:color="auto"/>
              <w:right w:val="single" w:sz="4" w:space="0" w:color="auto"/>
            </w:tcBorders>
            <w:shd w:val="clear" w:color="auto" w:fill="auto"/>
            <w:noWrap/>
            <w:vAlign w:val="bottom"/>
            <w:hideMark/>
          </w:tcPr>
          <w:p w14:paraId="2D2107E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3.971.277,39</w:t>
            </w:r>
          </w:p>
        </w:tc>
      </w:tr>
      <w:tr w:rsidR="004D4185" w:rsidRPr="00A81CB8" w14:paraId="6C97087F"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63C03D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N_66</w:t>
            </w:r>
          </w:p>
        </w:tc>
        <w:tc>
          <w:tcPr>
            <w:tcW w:w="4441" w:type="dxa"/>
            <w:tcBorders>
              <w:top w:val="nil"/>
              <w:left w:val="nil"/>
              <w:bottom w:val="single" w:sz="4" w:space="0" w:color="auto"/>
              <w:right w:val="single" w:sz="4" w:space="0" w:color="auto"/>
            </w:tcBorders>
            <w:shd w:val="clear" w:color="auto" w:fill="auto"/>
            <w:noWrap/>
            <w:vAlign w:val="center"/>
            <w:hideMark/>
          </w:tcPr>
          <w:p w14:paraId="176B7DE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Lagunas 220-&gt;San Simon 220</w:t>
            </w:r>
          </w:p>
        </w:tc>
        <w:tc>
          <w:tcPr>
            <w:tcW w:w="2080" w:type="dxa"/>
            <w:tcBorders>
              <w:top w:val="nil"/>
              <w:left w:val="nil"/>
              <w:bottom w:val="single" w:sz="4" w:space="0" w:color="auto"/>
              <w:right w:val="single" w:sz="4" w:space="0" w:color="auto"/>
            </w:tcBorders>
            <w:shd w:val="clear" w:color="auto" w:fill="auto"/>
            <w:noWrap/>
            <w:vAlign w:val="bottom"/>
            <w:hideMark/>
          </w:tcPr>
          <w:p w14:paraId="11C924D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8.869.235,29</w:t>
            </w:r>
          </w:p>
        </w:tc>
      </w:tr>
      <w:tr w:rsidR="004D4185" w:rsidRPr="00A81CB8" w14:paraId="409D511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92DD968"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N_67</w:t>
            </w:r>
          </w:p>
        </w:tc>
        <w:tc>
          <w:tcPr>
            <w:tcW w:w="4441" w:type="dxa"/>
            <w:tcBorders>
              <w:top w:val="nil"/>
              <w:left w:val="nil"/>
              <w:bottom w:val="single" w:sz="4" w:space="0" w:color="auto"/>
              <w:right w:val="single" w:sz="4" w:space="0" w:color="auto"/>
            </w:tcBorders>
            <w:shd w:val="clear" w:color="auto" w:fill="auto"/>
            <w:noWrap/>
            <w:vAlign w:val="center"/>
            <w:hideMark/>
          </w:tcPr>
          <w:p w14:paraId="6EFA72E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Lagunillas 220-&gt;Guindo 220</w:t>
            </w:r>
          </w:p>
        </w:tc>
        <w:tc>
          <w:tcPr>
            <w:tcW w:w="2080" w:type="dxa"/>
            <w:tcBorders>
              <w:top w:val="nil"/>
              <w:left w:val="nil"/>
              <w:bottom w:val="single" w:sz="4" w:space="0" w:color="auto"/>
              <w:right w:val="single" w:sz="4" w:space="0" w:color="auto"/>
            </w:tcBorders>
            <w:shd w:val="clear" w:color="auto" w:fill="auto"/>
            <w:noWrap/>
            <w:vAlign w:val="bottom"/>
            <w:hideMark/>
          </w:tcPr>
          <w:p w14:paraId="1917C99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4.181.712,71</w:t>
            </w:r>
          </w:p>
        </w:tc>
      </w:tr>
      <w:tr w:rsidR="004D4185" w:rsidRPr="00A81CB8" w14:paraId="23C1C560"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E3CB1C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N_68</w:t>
            </w:r>
          </w:p>
        </w:tc>
        <w:tc>
          <w:tcPr>
            <w:tcW w:w="4441" w:type="dxa"/>
            <w:tcBorders>
              <w:top w:val="nil"/>
              <w:left w:val="nil"/>
              <w:bottom w:val="single" w:sz="4" w:space="0" w:color="auto"/>
              <w:right w:val="single" w:sz="4" w:space="0" w:color="auto"/>
            </w:tcBorders>
            <w:shd w:val="clear" w:color="auto" w:fill="auto"/>
            <w:noWrap/>
            <w:vAlign w:val="center"/>
            <w:hideMark/>
          </w:tcPr>
          <w:p w14:paraId="297CF1A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 220-&gt;Cerro Navia 220</w:t>
            </w:r>
          </w:p>
        </w:tc>
        <w:tc>
          <w:tcPr>
            <w:tcW w:w="2080" w:type="dxa"/>
            <w:tcBorders>
              <w:top w:val="nil"/>
              <w:left w:val="nil"/>
              <w:bottom w:val="single" w:sz="4" w:space="0" w:color="auto"/>
              <w:right w:val="single" w:sz="4" w:space="0" w:color="auto"/>
            </w:tcBorders>
            <w:shd w:val="clear" w:color="auto" w:fill="auto"/>
            <w:noWrap/>
            <w:hideMark/>
          </w:tcPr>
          <w:p w14:paraId="394EEC0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7E68300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BBDBEE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N_69</w:t>
            </w:r>
          </w:p>
        </w:tc>
        <w:tc>
          <w:tcPr>
            <w:tcW w:w="4441" w:type="dxa"/>
            <w:tcBorders>
              <w:top w:val="nil"/>
              <w:left w:val="nil"/>
              <w:bottom w:val="single" w:sz="4" w:space="0" w:color="auto"/>
              <w:right w:val="single" w:sz="4" w:space="0" w:color="auto"/>
            </w:tcBorders>
            <w:shd w:val="clear" w:color="auto" w:fill="auto"/>
            <w:noWrap/>
            <w:vAlign w:val="center"/>
            <w:hideMark/>
          </w:tcPr>
          <w:p w14:paraId="195090C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 220-&gt;Nueva Alto Melipilla 220</w:t>
            </w:r>
          </w:p>
        </w:tc>
        <w:tc>
          <w:tcPr>
            <w:tcW w:w="2080" w:type="dxa"/>
            <w:tcBorders>
              <w:top w:val="nil"/>
              <w:left w:val="nil"/>
              <w:bottom w:val="single" w:sz="4" w:space="0" w:color="auto"/>
              <w:right w:val="single" w:sz="4" w:space="0" w:color="auto"/>
            </w:tcBorders>
            <w:shd w:val="clear" w:color="auto" w:fill="auto"/>
            <w:noWrap/>
            <w:vAlign w:val="bottom"/>
            <w:hideMark/>
          </w:tcPr>
          <w:p w14:paraId="42CE463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13.769.413,92</w:t>
            </w:r>
          </w:p>
        </w:tc>
      </w:tr>
      <w:tr w:rsidR="004D4185" w:rsidRPr="00A81CB8" w14:paraId="7DA7117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E074F0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N_70</w:t>
            </w:r>
          </w:p>
        </w:tc>
        <w:tc>
          <w:tcPr>
            <w:tcW w:w="4441" w:type="dxa"/>
            <w:tcBorders>
              <w:top w:val="nil"/>
              <w:left w:val="nil"/>
              <w:bottom w:val="single" w:sz="4" w:space="0" w:color="auto"/>
              <w:right w:val="single" w:sz="4" w:space="0" w:color="auto"/>
            </w:tcBorders>
            <w:shd w:val="clear" w:color="auto" w:fill="auto"/>
            <w:noWrap/>
            <w:vAlign w:val="center"/>
            <w:hideMark/>
          </w:tcPr>
          <w:p w14:paraId="79700C0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 500-&gt;Alto Jahuel 500</w:t>
            </w:r>
          </w:p>
        </w:tc>
        <w:tc>
          <w:tcPr>
            <w:tcW w:w="2080" w:type="dxa"/>
            <w:tcBorders>
              <w:top w:val="nil"/>
              <w:left w:val="nil"/>
              <w:bottom w:val="single" w:sz="4" w:space="0" w:color="auto"/>
              <w:right w:val="single" w:sz="4" w:space="0" w:color="auto"/>
            </w:tcBorders>
            <w:shd w:val="clear" w:color="auto" w:fill="auto"/>
            <w:noWrap/>
            <w:vAlign w:val="bottom"/>
            <w:hideMark/>
          </w:tcPr>
          <w:p w14:paraId="5A8A107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38.833.697,12</w:t>
            </w:r>
          </w:p>
        </w:tc>
      </w:tr>
      <w:tr w:rsidR="004D4185" w:rsidRPr="00A81CB8" w14:paraId="654E2969"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D566A8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N_71</w:t>
            </w:r>
          </w:p>
        </w:tc>
        <w:tc>
          <w:tcPr>
            <w:tcW w:w="4441" w:type="dxa"/>
            <w:tcBorders>
              <w:top w:val="nil"/>
              <w:left w:val="nil"/>
              <w:bottom w:val="single" w:sz="4" w:space="0" w:color="auto"/>
              <w:right w:val="single" w:sz="4" w:space="0" w:color="auto"/>
            </w:tcBorders>
            <w:shd w:val="clear" w:color="auto" w:fill="auto"/>
            <w:noWrap/>
            <w:vAlign w:val="center"/>
            <w:hideMark/>
          </w:tcPr>
          <w:p w14:paraId="4740DA5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 500-&gt;Lo Aguirre 220</w:t>
            </w:r>
          </w:p>
        </w:tc>
        <w:tc>
          <w:tcPr>
            <w:tcW w:w="2080" w:type="dxa"/>
            <w:tcBorders>
              <w:top w:val="nil"/>
              <w:left w:val="nil"/>
              <w:bottom w:val="single" w:sz="4" w:space="0" w:color="auto"/>
              <w:right w:val="single" w:sz="4" w:space="0" w:color="auto"/>
            </w:tcBorders>
            <w:shd w:val="clear" w:color="auto" w:fill="auto"/>
            <w:noWrap/>
            <w:hideMark/>
          </w:tcPr>
          <w:p w14:paraId="1E05F32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3F4BF6B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2977FD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N_72</w:t>
            </w:r>
          </w:p>
        </w:tc>
        <w:tc>
          <w:tcPr>
            <w:tcW w:w="4441" w:type="dxa"/>
            <w:tcBorders>
              <w:top w:val="nil"/>
              <w:left w:val="nil"/>
              <w:bottom w:val="single" w:sz="4" w:space="0" w:color="auto"/>
              <w:right w:val="single" w:sz="4" w:space="0" w:color="auto"/>
            </w:tcBorders>
            <w:shd w:val="clear" w:color="auto" w:fill="auto"/>
            <w:noWrap/>
            <w:vAlign w:val="center"/>
            <w:hideMark/>
          </w:tcPr>
          <w:p w14:paraId="0910BED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Changos 500-&gt;Cumbre 500</w:t>
            </w:r>
          </w:p>
        </w:tc>
        <w:tc>
          <w:tcPr>
            <w:tcW w:w="2080" w:type="dxa"/>
            <w:tcBorders>
              <w:top w:val="nil"/>
              <w:left w:val="nil"/>
              <w:bottom w:val="single" w:sz="4" w:space="0" w:color="auto"/>
              <w:right w:val="single" w:sz="4" w:space="0" w:color="auto"/>
            </w:tcBorders>
            <w:shd w:val="clear" w:color="auto" w:fill="auto"/>
            <w:noWrap/>
            <w:vAlign w:val="bottom"/>
            <w:hideMark/>
          </w:tcPr>
          <w:p w14:paraId="62750BA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303.778.875,38</w:t>
            </w:r>
          </w:p>
        </w:tc>
      </w:tr>
      <w:tr w:rsidR="004D4185" w:rsidRPr="00A81CB8" w14:paraId="591D7D5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043E5B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N_73</w:t>
            </w:r>
          </w:p>
        </w:tc>
        <w:tc>
          <w:tcPr>
            <w:tcW w:w="4441" w:type="dxa"/>
            <w:tcBorders>
              <w:top w:val="nil"/>
              <w:left w:val="nil"/>
              <w:bottom w:val="single" w:sz="4" w:space="0" w:color="auto"/>
              <w:right w:val="single" w:sz="4" w:space="0" w:color="auto"/>
            </w:tcBorders>
            <w:shd w:val="clear" w:color="auto" w:fill="auto"/>
            <w:noWrap/>
            <w:vAlign w:val="center"/>
            <w:hideMark/>
          </w:tcPr>
          <w:p w14:paraId="27CFF87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Changos 500-&gt;Los Changos 220</w:t>
            </w:r>
          </w:p>
        </w:tc>
        <w:tc>
          <w:tcPr>
            <w:tcW w:w="2080" w:type="dxa"/>
            <w:tcBorders>
              <w:top w:val="nil"/>
              <w:left w:val="nil"/>
              <w:bottom w:val="single" w:sz="4" w:space="0" w:color="auto"/>
              <w:right w:val="single" w:sz="4" w:space="0" w:color="auto"/>
            </w:tcBorders>
            <w:shd w:val="clear" w:color="auto" w:fill="auto"/>
            <w:noWrap/>
            <w:vAlign w:val="bottom"/>
            <w:hideMark/>
          </w:tcPr>
          <w:p w14:paraId="707BD16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16.208.263,80</w:t>
            </w:r>
          </w:p>
        </w:tc>
      </w:tr>
      <w:tr w:rsidR="004D4185" w:rsidRPr="00A81CB8" w14:paraId="4D8089D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B5F38EB"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N_74</w:t>
            </w:r>
          </w:p>
        </w:tc>
        <w:tc>
          <w:tcPr>
            <w:tcW w:w="4441" w:type="dxa"/>
            <w:tcBorders>
              <w:top w:val="nil"/>
              <w:left w:val="nil"/>
              <w:bottom w:val="single" w:sz="4" w:space="0" w:color="auto"/>
              <w:right w:val="single" w:sz="4" w:space="0" w:color="auto"/>
            </w:tcBorders>
            <w:shd w:val="clear" w:color="auto" w:fill="auto"/>
            <w:noWrap/>
            <w:vAlign w:val="center"/>
            <w:hideMark/>
          </w:tcPr>
          <w:p w14:paraId="6F176AE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Maquis 220-&gt;Quilapilun 220</w:t>
            </w:r>
          </w:p>
        </w:tc>
        <w:tc>
          <w:tcPr>
            <w:tcW w:w="2080" w:type="dxa"/>
            <w:tcBorders>
              <w:top w:val="nil"/>
              <w:left w:val="nil"/>
              <w:bottom w:val="single" w:sz="4" w:space="0" w:color="auto"/>
              <w:right w:val="single" w:sz="4" w:space="0" w:color="auto"/>
            </w:tcBorders>
            <w:shd w:val="clear" w:color="auto" w:fill="auto"/>
            <w:noWrap/>
            <w:vAlign w:val="bottom"/>
            <w:hideMark/>
          </w:tcPr>
          <w:p w14:paraId="706E2B5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15.286.825,82</w:t>
            </w:r>
          </w:p>
        </w:tc>
      </w:tr>
      <w:tr w:rsidR="004D4185" w:rsidRPr="00A81CB8" w14:paraId="547099A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7348E43"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N_75</w:t>
            </w:r>
          </w:p>
        </w:tc>
        <w:tc>
          <w:tcPr>
            <w:tcW w:w="4441" w:type="dxa"/>
            <w:tcBorders>
              <w:top w:val="nil"/>
              <w:left w:val="nil"/>
              <w:bottom w:val="single" w:sz="4" w:space="0" w:color="auto"/>
              <w:right w:val="single" w:sz="4" w:space="0" w:color="auto"/>
            </w:tcBorders>
            <w:shd w:val="clear" w:color="auto" w:fill="auto"/>
            <w:noWrap/>
            <w:vAlign w:val="center"/>
            <w:hideMark/>
          </w:tcPr>
          <w:p w14:paraId="1642910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Vilos 220-&gt;Las Palmas 220</w:t>
            </w:r>
          </w:p>
        </w:tc>
        <w:tc>
          <w:tcPr>
            <w:tcW w:w="2080" w:type="dxa"/>
            <w:tcBorders>
              <w:top w:val="nil"/>
              <w:left w:val="nil"/>
              <w:bottom w:val="single" w:sz="4" w:space="0" w:color="auto"/>
              <w:right w:val="single" w:sz="4" w:space="0" w:color="auto"/>
            </w:tcBorders>
            <w:shd w:val="clear" w:color="auto" w:fill="auto"/>
            <w:noWrap/>
            <w:vAlign w:val="bottom"/>
            <w:hideMark/>
          </w:tcPr>
          <w:p w14:paraId="12C2C0F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21.612.762,43</w:t>
            </w:r>
          </w:p>
        </w:tc>
      </w:tr>
      <w:tr w:rsidR="004D4185" w:rsidRPr="00A81CB8" w14:paraId="213545D9"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EC31C5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N_76</w:t>
            </w:r>
          </w:p>
        </w:tc>
        <w:tc>
          <w:tcPr>
            <w:tcW w:w="4441" w:type="dxa"/>
            <w:tcBorders>
              <w:top w:val="nil"/>
              <w:left w:val="nil"/>
              <w:bottom w:val="single" w:sz="4" w:space="0" w:color="auto"/>
              <w:right w:val="single" w:sz="4" w:space="0" w:color="auto"/>
            </w:tcBorders>
            <w:shd w:val="clear" w:color="auto" w:fill="auto"/>
            <w:noWrap/>
            <w:vAlign w:val="center"/>
            <w:hideMark/>
          </w:tcPr>
          <w:p w14:paraId="1E2327C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Vilos 220-&gt;Nogales 220</w:t>
            </w:r>
          </w:p>
        </w:tc>
        <w:tc>
          <w:tcPr>
            <w:tcW w:w="2080" w:type="dxa"/>
            <w:tcBorders>
              <w:top w:val="nil"/>
              <w:left w:val="nil"/>
              <w:bottom w:val="single" w:sz="4" w:space="0" w:color="auto"/>
              <w:right w:val="single" w:sz="4" w:space="0" w:color="auto"/>
            </w:tcBorders>
            <w:shd w:val="clear" w:color="auto" w:fill="auto"/>
            <w:noWrap/>
            <w:vAlign w:val="bottom"/>
            <w:hideMark/>
          </w:tcPr>
          <w:p w14:paraId="45BA900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14.763.076,33</w:t>
            </w:r>
          </w:p>
        </w:tc>
      </w:tr>
      <w:tr w:rsidR="004D4185" w:rsidRPr="00A81CB8" w14:paraId="395E1C9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3C56ABB"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N_77</w:t>
            </w:r>
          </w:p>
        </w:tc>
        <w:tc>
          <w:tcPr>
            <w:tcW w:w="4441" w:type="dxa"/>
            <w:tcBorders>
              <w:top w:val="nil"/>
              <w:left w:val="nil"/>
              <w:bottom w:val="single" w:sz="4" w:space="0" w:color="auto"/>
              <w:right w:val="single" w:sz="4" w:space="0" w:color="auto"/>
            </w:tcBorders>
            <w:shd w:val="clear" w:color="auto" w:fill="auto"/>
            <w:noWrap/>
            <w:vAlign w:val="center"/>
            <w:hideMark/>
          </w:tcPr>
          <w:p w14:paraId="179C33B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Los Vilos 220-&gt;Tap Doña Carmen 220</w:t>
            </w:r>
          </w:p>
        </w:tc>
        <w:tc>
          <w:tcPr>
            <w:tcW w:w="2080" w:type="dxa"/>
            <w:tcBorders>
              <w:top w:val="nil"/>
              <w:left w:val="nil"/>
              <w:bottom w:val="single" w:sz="4" w:space="0" w:color="auto"/>
              <w:right w:val="single" w:sz="4" w:space="0" w:color="auto"/>
            </w:tcBorders>
            <w:shd w:val="clear" w:color="auto" w:fill="auto"/>
            <w:noWrap/>
            <w:vAlign w:val="bottom"/>
            <w:hideMark/>
          </w:tcPr>
          <w:p w14:paraId="5E77EA2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10.219.021,65</w:t>
            </w:r>
          </w:p>
        </w:tc>
      </w:tr>
      <w:tr w:rsidR="004D4185" w:rsidRPr="00A81CB8" w14:paraId="6E8DD59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A7B27C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N_78</w:t>
            </w:r>
          </w:p>
        </w:tc>
        <w:tc>
          <w:tcPr>
            <w:tcW w:w="4441" w:type="dxa"/>
            <w:tcBorders>
              <w:top w:val="nil"/>
              <w:left w:val="nil"/>
              <w:bottom w:val="single" w:sz="4" w:space="0" w:color="auto"/>
              <w:right w:val="single" w:sz="4" w:space="0" w:color="auto"/>
            </w:tcBorders>
            <w:shd w:val="clear" w:color="auto" w:fill="auto"/>
            <w:noWrap/>
            <w:vAlign w:val="center"/>
            <w:hideMark/>
          </w:tcPr>
          <w:p w14:paraId="11B1676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Maitencillo 220-&gt;Algarrobal 220</w:t>
            </w:r>
          </w:p>
        </w:tc>
        <w:tc>
          <w:tcPr>
            <w:tcW w:w="2080" w:type="dxa"/>
            <w:tcBorders>
              <w:top w:val="nil"/>
              <w:left w:val="nil"/>
              <w:bottom w:val="single" w:sz="4" w:space="0" w:color="auto"/>
              <w:right w:val="single" w:sz="4" w:space="0" w:color="auto"/>
            </w:tcBorders>
            <w:shd w:val="clear" w:color="auto" w:fill="auto"/>
            <w:noWrap/>
            <w:vAlign w:val="bottom"/>
            <w:hideMark/>
          </w:tcPr>
          <w:p w14:paraId="5DD925D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30.070.134,41</w:t>
            </w:r>
          </w:p>
        </w:tc>
      </w:tr>
      <w:tr w:rsidR="004D4185" w:rsidRPr="00A81CB8" w14:paraId="5611EE29"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247E0F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N_79</w:t>
            </w:r>
          </w:p>
        </w:tc>
        <w:tc>
          <w:tcPr>
            <w:tcW w:w="4441" w:type="dxa"/>
            <w:tcBorders>
              <w:top w:val="nil"/>
              <w:left w:val="nil"/>
              <w:bottom w:val="single" w:sz="4" w:space="0" w:color="auto"/>
              <w:right w:val="single" w:sz="4" w:space="0" w:color="auto"/>
            </w:tcBorders>
            <w:shd w:val="clear" w:color="auto" w:fill="auto"/>
            <w:noWrap/>
            <w:vAlign w:val="center"/>
            <w:hideMark/>
          </w:tcPr>
          <w:p w14:paraId="2A8D445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Maitencillo 220-&gt;Don Hector 220</w:t>
            </w:r>
          </w:p>
        </w:tc>
        <w:tc>
          <w:tcPr>
            <w:tcW w:w="2080" w:type="dxa"/>
            <w:tcBorders>
              <w:top w:val="nil"/>
              <w:left w:val="nil"/>
              <w:bottom w:val="single" w:sz="4" w:space="0" w:color="auto"/>
              <w:right w:val="single" w:sz="4" w:space="0" w:color="auto"/>
            </w:tcBorders>
            <w:shd w:val="clear" w:color="auto" w:fill="auto"/>
            <w:noWrap/>
            <w:vAlign w:val="bottom"/>
            <w:hideMark/>
          </w:tcPr>
          <w:p w14:paraId="088449D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10.450.346,83</w:t>
            </w:r>
          </w:p>
        </w:tc>
      </w:tr>
      <w:tr w:rsidR="004D4185" w:rsidRPr="00A81CB8" w14:paraId="22FF29C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8EA7D0E"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N_80</w:t>
            </w:r>
          </w:p>
        </w:tc>
        <w:tc>
          <w:tcPr>
            <w:tcW w:w="4441" w:type="dxa"/>
            <w:tcBorders>
              <w:top w:val="nil"/>
              <w:left w:val="nil"/>
              <w:bottom w:val="single" w:sz="4" w:space="0" w:color="auto"/>
              <w:right w:val="single" w:sz="4" w:space="0" w:color="auto"/>
            </w:tcBorders>
            <w:shd w:val="clear" w:color="auto" w:fill="auto"/>
            <w:noWrap/>
            <w:vAlign w:val="center"/>
            <w:hideMark/>
          </w:tcPr>
          <w:p w14:paraId="26CC339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Maitencillo 220-&gt;Tap El Romero 220</w:t>
            </w:r>
          </w:p>
        </w:tc>
        <w:tc>
          <w:tcPr>
            <w:tcW w:w="2080" w:type="dxa"/>
            <w:tcBorders>
              <w:top w:val="nil"/>
              <w:left w:val="nil"/>
              <w:bottom w:val="single" w:sz="4" w:space="0" w:color="auto"/>
              <w:right w:val="single" w:sz="4" w:space="0" w:color="auto"/>
            </w:tcBorders>
            <w:shd w:val="clear" w:color="auto" w:fill="auto"/>
            <w:noWrap/>
            <w:vAlign w:val="bottom"/>
            <w:hideMark/>
          </w:tcPr>
          <w:p w14:paraId="02E4EA5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9.557.237,65</w:t>
            </w:r>
          </w:p>
        </w:tc>
      </w:tr>
      <w:tr w:rsidR="004D4185" w:rsidRPr="00A81CB8" w14:paraId="336EBBB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1F2A22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N_81</w:t>
            </w:r>
          </w:p>
        </w:tc>
        <w:tc>
          <w:tcPr>
            <w:tcW w:w="4441" w:type="dxa"/>
            <w:tcBorders>
              <w:top w:val="nil"/>
              <w:left w:val="nil"/>
              <w:bottom w:val="single" w:sz="4" w:space="0" w:color="auto"/>
              <w:right w:val="single" w:sz="4" w:space="0" w:color="auto"/>
            </w:tcBorders>
            <w:shd w:val="clear" w:color="auto" w:fill="auto"/>
            <w:noWrap/>
            <w:vAlign w:val="center"/>
            <w:hideMark/>
          </w:tcPr>
          <w:p w14:paraId="444330A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Maria Elena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60AEF80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3.823.566,80</w:t>
            </w:r>
          </w:p>
        </w:tc>
      </w:tr>
      <w:tr w:rsidR="004D4185" w:rsidRPr="00A81CB8" w14:paraId="7968582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A24A078"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N_82</w:t>
            </w:r>
          </w:p>
        </w:tc>
        <w:tc>
          <w:tcPr>
            <w:tcW w:w="4441" w:type="dxa"/>
            <w:tcBorders>
              <w:top w:val="nil"/>
              <w:left w:val="nil"/>
              <w:bottom w:val="single" w:sz="4" w:space="0" w:color="auto"/>
              <w:right w:val="single" w:sz="4" w:space="0" w:color="auto"/>
            </w:tcBorders>
            <w:shd w:val="clear" w:color="auto" w:fill="auto"/>
            <w:noWrap/>
            <w:vAlign w:val="center"/>
            <w:hideMark/>
          </w:tcPr>
          <w:p w14:paraId="2A2CE38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Maria Elena 220-&gt;Quillagua 220</w:t>
            </w:r>
          </w:p>
        </w:tc>
        <w:tc>
          <w:tcPr>
            <w:tcW w:w="2080" w:type="dxa"/>
            <w:tcBorders>
              <w:top w:val="nil"/>
              <w:left w:val="nil"/>
              <w:bottom w:val="single" w:sz="4" w:space="0" w:color="auto"/>
              <w:right w:val="single" w:sz="4" w:space="0" w:color="auto"/>
            </w:tcBorders>
            <w:shd w:val="clear" w:color="auto" w:fill="auto"/>
            <w:noWrap/>
            <w:vAlign w:val="bottom"/>
            <w:hideMark/>
          </w:tcPr>
          <w:p w14:paraId="172173E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22.592.153,30</w:t>
            </w:r>
          </w:p>
        </w:tc>
      </w:tr>
      <w:tr w:rsidR="004D4185" w:rsidRPr="00A81CB8" w14:paraId="4E33350F"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30ADE4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N_83</w:t>
            </w:r>
          </w:p>
        </w:tc>
        <w:tc>
          <w:tcPr>
            <w:tcW w:w="4441" w:type="dxa"/>
            <w:tcBorders>
              <w:top w:val="nil"/>
              <w:left w:val="nil"/>
              <w:bottom w:val="single" w:sz="4" w:space="0" w:color="auto"/>
              <w:right w:val="single" w:sz="4" w:space="0" w:color="auto"/>
            </w:tcBorders>
            <w:shd w:val="clear" w:color="auto" w:fill="auto"/>
            <w:noWrap/>
            <w:vAlign w:val="center"/>
            <w:hideMark/>
          </w:tcPr>
          <w:p w14:paraId="42FF463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Melipulli 220-&gt;Pargua 220</w:t>
            </w:r>
          </w:p>
        </w:tc>
        <w:tc>
          <w:tcPr>
            <w:tcW w:w="2080" w:type="dxa"/>
            <w:tcBorders>
              <w:top w:val="nil"/>
              <w:left w:val="nil"/>
              <w:bottom w:val="single" w:sz="4" w:space="0" w:color="auto"/>
              <w:right w:val="single" w:sz="4" w:space="0" w:color="auto"/>
            </w:tcBorders>
            <w:shd w:val="clear" w:color="auto" w:fill="auto"/>
            <w:noWrap/>
            <w:vAlign w:val="bottom"/>
            <w:hideMark/>
          </w:tcPr>
          <w:p w14:paraId="563519F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16.042.375,28</w:t>
            </w:r>
          </w:p>
        </w:tc>
      </w:tr>
      <w:tr w:rsidR="004D4185" w:rsidRPr="00A81CB8" w14:paraId="4B18FA0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D877018"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N_84</w:t>
            </w:r>
          </w:p>
        </w:tc>
        <w:tc>
          <w:tcPr>
            <w:tcW w:w="4441" w:type="dxa"/>
            <w:tcBorders>
              <w:top w:val="nil"/>
              <w:left w:val="nil"/>
              <w:bottom w:val="single" w:sz="4" w:space="0" w:color="auto"/>
              <w:right w:val="single" w:sz="4" w:space="0" w:color="auto"/>
            </w:tcBorders>
            <w:shd w:val="clear" w:color="auto" w:fill="auto"/>
            <w:noWrap/>
            <w:vAlign w:val="center"/>
            <w:hideMark/>
          </w:tcPr>
          <w:p w14:paraId="6FE414E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Melipulli 220-&gt;Puerto Montt 220</w:t>
            </w:r>
          </w:p>
        </w:tc>
        <w:tc>
          <w:tcPr>
            <w:tcW w:w="2080" w:type="dxa"/>
            <w:tcBorders>
              <w:top w:val="nil"/>
              <w:left w:val="nil"/>
              <w:bottom w:val="single" w:sz="4" w:space="0" w:color="auto"/>
              <w:right w:val="single" w:sz="4" w:space="0" w:color="auto"/>
            </w:tcBorders>
            <w:shd w:val="clear" w:color="auto" w:fill="auto"/>
            <w:noWrap/>
            <w:vAlign w:val="bottom"/>
            <w:hideMark/>
          </w:tcPr>
          <w:p w14:paraId="1C03712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56.276,04</w:t>
            </w:r>
          </w:p>
        </w:tc>
      </w:tr>
      <w:tr w:rsidR="004D4185" w:rsidRPr="00A81CB8" w14:paraId="5CB8FC19"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83D9B7E"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N_85</w:t>
            </w:r>
          </w:p>
        </w:tc>
        <w:tc>
          <w:tcPr>
            <w:tcW w:w="4441" w:type="dxa"/>
            <w:tcBorders>
              <w:top w:val="nil"/>
              <w:left w:val="nil"/>
              <w:bottom w:val="single" w:sz="4" w:space="0" w:color="auto"/>
              <w:right w:val="single" w:sz="4" w:space="0" w:color="auto"/>
            </w:tcBorders>
            <w:shd w:val="clear" w:color="auto" w:fill="auto"/>
            <w:noWrap/>
            <w:vAlign w:val="center"/>
            <w:hideMark/>
          </w:tcPr>
          <w:p w14:paraId="0E82F14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Miraje 220-&gt;Atacama 220</w:t>
            </w:r>
          </w:p>
        </w:tc>
        <w:tc>
          <w:tcPr>
            <w:tcW w:w="2080" w:type="dxa"/>
            <w:tcBorders>
              <w:top w:val="nil"/>
              <w:left w:val="nil"/>
              <w:bottom w:val="single" w:sz="4" w:space="0" w:color="auto"/>
              <w:right w:val="single" w:sz="4" w:space="0" w:color="auto"/>
            </w:tcBorders>
            <w:shd w:val="clear" w:color="auto" w:fill="auto"/>
            <w:noWrap/>
            <w:vAlign w:val="bottom"/>
            <w:hideMark/>
          </w:tcPr>
          <w:p w14:paraId="506F666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30.932.180,37</w:t>
            </w:r>
          </w:p>
        </w:tc>
      </w:tr>
      <w:tr w:rsidR="004D4185" w:rsidRPr="00A81CB8" w14:paraId="2D69ED5F"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FAC342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lastRenderedPageBreak/>
              <w:t>N_86</w:t>
            </w:r>
          </w:p>
        </w:tc>
        <w:tc>
          <w:tcPr>
            <w:tcW w:w="4441" w:type="dxa"/>
            <w:tcBorders>
              <w:top w:val="nil"/>
              <w:left w:val="nil"/>
              <w:bottom w:val="single" w:sz="4" w:space="0" w:color="auto"/>
              <w:right w:val="single" w:sz="4" w:space="0" w:color="auto"/>
            </w:tcBorders>
            <w:shd w:val="clear" w:color="auto" w:fill="auto"/>
            <w:noWrap/>
            <w:vAlign w:val="center"/>
            <w:hideMark/>
          </w:tcPr>
          <w:p w14:paraId="4C58C92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Miraje 220-&gt;Tap Enlace 220</w:t>
            </w:r>
          </w:p>
        </w:tc>
        <w:tc>
          <w:tcPr>
            <w:tcW w:w="2080" w:type="dxa"/>
            <w:tcBorders>
              <w:top w:val="nil"/>
              <w:left w:val="nil"/>
              <w:bottom w:val="single" w:sz="4" w:space="0" w:color="auto"/>
              <w:right w:val="single" w:sz="4" w:space="0" w:color="auto"/>
            </w:tcBorders>
            <w:shd w:val="clear" w:color="auto" w:fill="auto"/>
            <w:noWrap/>
            <w:vAlign w:val="bottom"/>
            <w:hideMark/>
          </w:tcPr>
          <w:p w14:paraId="0529BDF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9.115.591,69</w:t>
            </w:r>
          </w:p>
        </w:tc>
      </w:tr>
      <w:tr w:rsidR="004D4185" w:rsidRPr="00A81CB8" w14:paraId="79E2282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3C42F4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N_87</w:t>
            </w:r>
          </w:p>
        </w:tc>
        <w:tc>
          <w:tcPr>
            <w:tcW w:w="4441" w:type="dxa"/>
            <w:tcBorders>
              <w:top w:val="nil"/>
              <w:left w:val="nil"/>
              <w:bottom w:val="single" w:sz="4" w:space="0" w:color="auto"/>
              <w:right w:val="single" w:sz="4" w:space="0" w:color="auto"/>
            </w:tcBorders>
            <w:shd w:val="clear" w:color="auto" w:fill="auto"/>
            <w:noWrap/>
            <w:vAlign w:val="center"/>
            <w:hideMark/>
          </w:tcPr>
          <w:p w14:paraId="2856818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Mulchen 220-&gt;Rio Malleco 220</w:t>
            </w:r>
          </w:p>
        </w:tc>
        <w:tc>
          <w:tcPr>
            <w:tcW w:w="2080" w:type="dxa"/>
            <w:tcBorders>
              <w:top w:val="nil"/>
              <w:left w:val="nil"/>
              <w:bottom w:val="single" w:sz="4" w:space="0" w:color="auto"/>
              <w:right w:val="single" w:sz="4" w:space="0" w:color="auto"/>
            </w:tcBorders>
            <w:shd w:val="clear" w:color="auto" w:fill="auto"/>
            <w:noWrap/>
            <w:vAlign w:val="bottom"/>
            <w:hideMark/>
          </w:tcPr>
          <w:p w14:paraId="19B2C2A6"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679.592,02</w:t>
            </w:r>
          </w:p>
        </w:tc>
      </w:tr>
      <w:tr w:rsidR="004D4185" w:rsidRPr="00A81CB8" w14:paraId="0F9808B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42B55CD"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N_88</w:t>
            </w:r>
          </w:p>
        </w:tc>
        <w:tc>
          <w:tcPr>
            <w:tcW w:w="4441" w:type="dxa"/>
            <w:tcBorders>
              <w:top w:val="nil"/>
              <w:left w:val="nil"/>
              <w:bottom w:val="single" w:sz="4" w:space="0" w:color="auto"/>
              <w:right w:val="single" w:sz="4" w:space="0" w:color="auto"/>
            </w:tcBorders>
            <w:shd w:val="clear" w:color="auto" w:fill="auto"/>
            <w:noWrap/>
            <w:vAlign w:val="center"/>
            <w:hideMark/>
          </w:tcPr>
          <w:p w14:paraId="3D87A06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Nogales 220-&gt;Quillota 220</w:t>
            </w:r>
          </w:p>
        </w:tc>
        <w:tc>
          <w:tcPr>
            <w:tcW w:w="2080" w:type="dxa"/>
            <w:tcBorders>
              <w:top w:val="nil"/>
              <w:left w:val="nil"/>
              <w:bottom w:val="single" w:sz="4" w:space="0" w:color="auto"/>
              <w:right w:val="single" w:sz="4" w:space="0" w:color="auto"/>
            </w:tcBorders>
            <w:shd w:val="clear" w:color="auto" w:fill="auto"/>
            <w:noWrap/>
            <w:vAlign w:val="bottom"/>
            <w:hideMark/>
          </w:tcPr>
          <w:p w14:paraId="172207F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9.987.735,29</w:t>
            </w:r>
          </w:p>
        </w:tc>
      </w:tr>
      <w:tr w:rsidR="004D4185" w:rsidRPr="00A81CB8" w14:paraId="1B806AF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694001E"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N_89</w:t>
            </w:r>
          </w:p>
        </w:tc>
        <w:tc>
          <w:tcPr>
            <w:tcW w:w="4441" w:type="dxa"/>
            <w:tcBorders>
              <w:top w:val="nil"/>
              <w:left w:val="nil"/>
              <w:bottom w:val="single" w:sz="4" w:space="0" w:color="auto"/>
              <w:right w:val="single" w:sz="4" w:space="0" w:color="auto"/>
            </w:tcBorders>
            <w:shd w:val="clear" w:color="auto" w:fill="auto"/>
            <w:noWrap/>
            <w:vAlign w:val="center"/>
            <w:hideMark/>
          </w:tcPr>
          <w:p w14:paraId="06D5675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Nogales 220-&gt;Rio Aconcagua 220</w:t>
            </w:r>
          </w:p>
        </w:tc>
        <w:tc>
          <w:tcPr>
            <w:tcW w:w="2080" w:type="dxa"/>
            <w:tcBorders>
              <w:top w:val="nil"/>
              <w:left w:val="nil"/>
              <w:bottom w:val="single" w:sz="4" w:space="0" w:color="auto"/>
              <w:right w:val="single" w:sz="4" w:space="0" w:color="auto"/>
            </w:tcBorders>
            <w:shd w:val="clear" w:color="auto" w:fill="auto"/>
            <w:noWrap/>
            <w:vAlign w:val="bottom"/>
            <w:hideMark/>
          </w:tcPr>
          <w:p w14:paraId="43EAA31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25C1A0D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893B6D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N_90</w:t>
            </w:r>
          </w:p>
        </w:tc>
        <w:tc>
          <w:tcPr>
            <w:tcW w:w="4441" w:type="dxa"/>
            <w:tcBorders>
              <w:top w:val="nil"/>
              <w:left w:val="nil"/>
              <w:bottom w:val="single" w:sz="4" w:space="0" w:color="auto"/>
              <w:right w:val="single" w:sz="4" w:space="0" w:color="auto"/>
            </w:tcBorders>
            <w:shd w:val="clear" w:color="auto" w:fill="auto"/>
            <w:noWrap/>
            <w:vAlign w:val="center"/>
            <w:hideMark/>
          </w:tcPr>
          <w:p w14:paraId="45D9D8F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Nogales 220-&gt;Tap Doña Carmen 220</w:t>
            </w:r>
          </w:p>
        </w:tc>
        <w:tc>
          <w:tcPr>
            <w:tcW w:w="2080" w:type="dxa"/>
            <w:tcBorders>
              <w:top w:val="nil"/>
              <w:left w:val="nil"/>
              <w:bottom w:val="single" w:sz="4" w:space="0" w:color="auto"/>
              <w:right w:val="single" w:sz="4" w:space="0" w:color="auto"/>
            </w:tcBorders>
            <w:shd w:val="clear" w:color="auto" w:fill="auto"/>
            <w:noWrap/>
            <w:vAlign w:val="bottom"/>
            <w:hideMark/>
          </w:tcPr>
          <w:p w14:paraId="5164DEB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5.130.381,19</w:t>
            </w:r>
          </w:p>
        </w:tc>
      </w:tr>
      <w:tr w:rsidR="004D4185" w:rsidRPr="00A81CB8" w14:paraId="54B4E38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0437FEB"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N_91</w:t>
            </w:r>
          </w:p>
        </w:tc>
        <w:tc>
          <w:tcPr>
            <w:tcW w:w="4441" w:type="dxa"/>
            <w:tcBorders>
              <w:top w:val="nil"/>
              <w:left w:val="nil"/>
              <w:bottom w:val="single" w:sz="4" w:space="0" w:color="auto"/>
              <w:right w:val="single" w:sz="4" w:space="0" w:color="auto"/>
            </w:tcBorders>
            <w:shd w:val="clear" w:color="auto" w:fill="auto"/>
            <w:noWrap/>
            <w:vAlign w:val="center"/>
            <w:hideMark/>
          </w:tcPr>
          <w:p w14:paraId="088F15D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Alto Melipilla 220-&gt;Alto Melipilla 220</w:t>
            </w:r>
          </w:p>
        </w:tc>
        <w:tc>
          <w:tcPr>
            <w:tcW w:w="2080" w:type="dxa"/>
            <w:tcBorders>
              <w:top w:val="nil"/>
              <w:left w:val="nil"/>
              <w:bottom w:val="single" w:sz="4" w:space="0" w:color="auto"/>
              <w:right w:val="single" w:sz="4" w:space="0" w:color="auto"/>
            </w:tcBorders>
            <w:shd w:val="clear" w:color="auto" w:fill="auto"/>
            <w:noWrap/>
            <w:vAlign w:val="bottom"/>
            <w:hideMark/>
          </w:tcPr>
          <w:p w14:paraId="7446A1A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917.853,33</w:t>
            </w:r>
          </w:p>
        </w:tc>
      </w:tr>
      <w:tr w:rsidR="004D4185" w:rsidRPr="00A81CB8" w14:paraId="4C75030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A8A8E8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N_92</w:t>
            </w:r>
          </w:p>
        </w:tc>
        <w:tc>
          <w:tcPr>
            <w:tcW w:w="4441" w:type="dxa"/>
            <w:tcBorders>
              <w:top w:val="nil"/>
              <w:left w:val="nil"/>
              <w:bottom w:val="single" w:sz="4" w:space="0" w:color="auto"/>
              <w:right w:val="single" w:sz="4" w:space="0" w:color="auto"/>
            </w:tcBorders>
            <w:shd w:val="clear" w:color="auto" w:fill="auto"/>
            <w:noWrap/>
            <w:vAlign w:val="center"/>
            <w:hideMark/>
          </w:tcPr>
          <w:p w14:paraId="708AF05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Alto Melipilla 220-&gt;Rapel 220</w:t>
            </w:r>
          </w:p>
        </w:tc>
        <w:tc>
          <w:tcPr>
            <w:tcW w:w="2080" w:type="dxa"/>
            <w:tcBorders>
              <w:top w:val="nil"/>
              <w:left w:val="nil"/>
              <w:bottom w:val="single" w:sz="4" w:space="0" w:color="auto"/>
              <w:right w:val="single" w:sz="4" w:space="0" w:color="auto"/>
            </w:tcBorders>
            <w:shd w:val="clear" w:color="auto" w:fill="auto"/>
            <w:noWrap/>
            <w:vAlign w:val="bottom"/>
            <w:hideMark/>
          </w:tcPr>
          <w:p w14:paraId="1D3319E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17.207.542,76</w:t>
            </w:r>
          </w:p>
        </w:tc>
      </w:tr>
      <w:tr w:rsidR="004D4185" w:rsidRPr="00A81CB8" w14:paraId="6A63FED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0026DD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N_93</w:t>
            </w:r>
          </w:p>
        </w:tc>
        <w:tc>
          <w:tcPr>
            <w:tcW w:w="4441" w:type="dxa"/>
            <w:tcBorders>
              <w:top w:val="nil"/>
              <w:left w:val="nil"/>
              <w:bottom w:val="single" w:sz="4" w:space="0" w:color="auto"/>
              <w:right w:val="single" w:sz="4" w:space="0" w:color="auto"/>
            </w:tcBorders>
            <w:shd w:val="clear" w:color="auto" w:fill="auto"/>
            <w:noWrap/>
            <w:vAlign w:val="center"/>
            <w:hideMark/>
          </w:tcPr>
          <w:p w14:paraId="383D082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Cardones 220-&gt;Nueva Cardones 500</w:t>
            </w:r>
          </w:p>
        </w:tc>
        <w:tc>
          <w:tcPr>
            <w:tcW w:w="2080" w:type="dxa"/>
            <w:tcBorders>
              <w:top w:val="nil"/>
              <w:left w:val="nil"/>
              <w:bottom w:val="single" w:sz="4" w:space="0" w:color="auto"/>
              <w:right w:val="single" w:sz="4" w:space="0" w:color="auto"/>
            </w:tcBorders>
            <w:shd w:val="clear" w:color="auto" w:fill="auto"/>
            <w:noWrap/>
            <w:hideMark/>
          </w:tcPr>
          <w:p w14:paraId="186EB6B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35341A0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9355E92"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N_94</w:t>
            </w:r>
          </w:p>
        </w:tc>
        <w:tc>
          <w:tcPr>
            <w:tcW w:w="4441" w:type="dxa"/>
            <w:tcBorders>
              <w:top w:val="nil"/>
              <w:left w:val="nil"/>
              <w:bottom w:val="single" w:sz="4" w:space="0" w:color="auto"/>
              <w:right w:val="single" w:sz="4" w:space="0" w:color="auto"/>
            </w:tcBorders>
            <w:shd w:val="clear" w:color="auto" w:fill="auto"/>
            <w:noWrap/>
            <w:vAlign w:val="center"/>
            <w:hideMark/>
          </w:tcPr>
          <w:p w14:paraId="2F79CB4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Diego de Almagro 220-&gt;Diego de Almagro 220</w:t>
            </w:r>
          </w:p>
        </w:tc>
        <w:tc>
          <w:tcPr>
            <w:tcW w:w="2080" w:type="dxa"/>
            <w:tcBorders>
              <w:top w:val="nil"/>
              <w:left w:val="nil"/>
              <w:bottom w:val="single" w:sz="4" w:space="0" w:color="auto"/>
              <w:right w:val="single" w:sz="4" w:space="0" w:color="auto"/>
            </w:tcBorders>
            <w:shd w:val="clear" w:color="auto" w:fill="auto"/>
            <w:noWrap/>
            <w:vAlign w:val="bottom"/>
            <w:hideMark/>
          </w:tcPr>
          <w:p w14:paraId="6E790EA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8.266.168,44</w:t>
            </w:r>
          </w:p>
        </w:tc>
      </w:tr>
      <w:tr w:rsidR="004D4185" w:rsidRPr="00A81CB8" w14:paraId="0249F1F1"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AD72DAD"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N_95</w:t>
            </w:r>
          </w:p>
        </w:tc>
        <w:tc>
          <w:tcPr>
            <w:tcW w:w="4441" w:type="dxa"/>
            <w:tcBorders>
              <w:top w:val="nil"/>
              <w:left w:val="nil"/>
              <w:bottom w:val="single" w:sz="4" w:space="0" w:color="auto"/>
              <w:right w:val="single" w:sz="4" w:space="0" w:color="auto"/>
            </w:tcBorders>
            <w:shd w:val="clear" w:color="auto" w:fill="auto"/>
            <w:noWrap/>
            <w:vAlign w:val="center"/>
            <w:hideMark/>
          </w:tcPr>
          <w:p w14:paraId="1C0002F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Lampa 220-&gt;Cerro Navia Desf 220</w:t>
            </w:r>
          </w:p>
        </w:tc>
        <w:tc>
          <w:tcPr>
            <w:tcW w:w="2080" w:type="dxa"/>
            <w:tcBorders>
              <w:top w:val="nil"/>
              <w:left w:val="nil"/>
              <w:bottom w:val="single" w:sz="4" w:space="0" w:color="auto"/>
              <w:right w:val="single" w:sz="4" w:space="0" w:color="auto"/>
            </w:tcBorders>
            <w:shd w:val="clear" w:color="auto" w:fill="auto"/>
            <w:noWrap/>
            <w:vAlign w:val="bottom"/>
            <w:hideMark/>
          </w:tcPr>
          <w:p w14:paraId="477F862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5.053.153,09</w:t>
            </w:r>
          </w:p>
        </w:tc>
      </w:tr>
      <w:tr w:rsidR="004D4185" w:rsidRPr="00A81CB8" w14:paraId="176C1D9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9D35C6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N_96</w:t>
            </w:r>
          </w:p>
        </w:tc>
        <w:tc>
          <w:tcPr>
            <w:tcW w:w="4441" w:type="dxa"/>
            <w:tcBorders>
              <w:top w:val="nil"/>
              <w:left w:val="nil"/>
              <w:bottom w:val="single" w:sz="4" w:space="0" w:color="auto"/>
              <w:right w:val="single" w:sz="4" w:space="0" w:color="auto"/>
            </w:tcBorders>
            <w:shd w:val="clear" w:color="auto" w:fill="auto"/>
            <w:noWrap/>
            <w:vAlign w:val="center"/>
            <w:hideMark/>
          </w:tcPr>
          <w:p w14:paraId="6C8BC70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Lampa 220-&gt;Polpaico 220</w:t>
            </w:r>
          </w:p>
        </w:tc>
        <w:tc>
          <w:tcPr>
            <w:tcW w:w="2080" w:type="dxa"/>
            <w:tcBorders>
              <w:top w:val="nil"/>
              <w:left w:val="nil"/>
              <w:bottom w:val="single" w:sz="4" w:space="0" w:color="auto"/>
              <w:right w:val="single" w:sz="4" w:space="0" w:color="auto"/>
            </w:tcBorders>
            <w:shd w:val="clear" w:color="auto" w:fill="auto"/>
            <w:noWrap/>
            <w:vAlign w:val="bottom"/>
            <w:hideMark/>
          </w:tcPr>
          <w:p w14:paraId="496088C7"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6.106.103,01</w:t>
            </w:r>
          </w:p>
        </w:tc>
      </w:tr>
      <w:tr w:rsidR="004D4185" w:rsidRPr="00A81CB8" w14:paraId="44146CF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9B75DBB"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N_97</w:t>
            </w:r>
          </w:p>
        </w:tc>
        <w:tc>
          <w:tcPr>
            <w:tcW w:w="4441" w:type="dxa"/>
            <w:tcBorders>
              <w:top w:val="nil"/>
              <w:left w:val="nil"/>
              <w:bottom w:val="single" w:sz="4" w:space="0" w:color="auto"/>
              <w:right w:val="single" w:sz="4" w:space="0" w:color="auto"/>
            </w:tcBorders>
            <w:shd w:val="clear" w:color="auto" w:fill="auto"/>
            <w:noWrap/>
            <w:vAlign w:val="center"/>
            <w:hideMark/>
          </w:tcPr>
          <w:p w14:paraId="7A9393C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Pan de Azucar 500-&gt;Polpaico 500</w:t>
            </w:r>
          </w:p>
        </w:tc>
        <w:tc>
          <w:tcPr>
            <w:tcW w:w="2080" w:type="dxa"/>
            <w:tcBorders>
              <w:top w:val="nil"/>
              <w:left w:val="nil"/>
              <w:bottom w:val="single" w:sz="4" w:space="0" w:color="auto"/>
              <w:right w:val="single" w:sz="4" w:space="0" w:color="auto"/>
            </w:tcBorders>
            <w:shd w:val="clear" w:color="auto" w:fill="auto"/>
            <w:noWrap/>
            <w:hideMark/>
          </w:tcPr>
          <w:p w14:paraId="0A99A9D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758B385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EA47EB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N_98</w:t>
            </w:r>
          </w:p>
        </w:tc>
        <w:tc>
          <w:tcPr>
            <w:tcW w:w="4441" w:type="dxa"/>
            <w:tcBorders>
              <w:top w:val="nil"/>
              <w:left w:val="nil"/>
              <w:bottom w:val="single" w:sz="4" w:space="0" w:color="auto"/>
              <w:right w:val="single" w:sz="4" w:space="0" w:color="auto"/>
            </w:tcBorders>
            <w:shd w:val="clear" w:color="auto" w:fill="auto"/>
            <w:noWrap/>
            <w:vAlign w:val="center"/>
            <w:hideMark/>
          </w:tcPr>
          <w:p w14:paraId="679D330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Pichirropulli 220-&gt;Nueva Valdivia 220</w:t>
            </w:r>
          </w:p>
        </w:tc>
        <w:tc>
          <w:tcPr>
            <w:tcW w:w="2080" w:type="dxa"/>
            <w:tcBorders>
              <w:top w:val="nil"/>
              <w:left w:val="nil"/>
              <w:bottom w:val="single" w:sz="4" w:space="0" w:color="auto"/>
              <w:right w:val="single" w:sz="4" w:space="0" w:color="auto"/>
            </w:tcBorders>
            <w:shd w:val="clear" w:color="auto" w:fill="auto"/>
            <w:noWrap/>
            <w:vAlign w:val="bottom"/>
            <w:hideMark/>
          </w:tcPr>
          <w:p w14:paraId="14BB6E8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13.579.271,17</w:t>
            </w:r>
          </w:p>
        </w:tc>
      </w:tr>
      <w:tr w:rsidR="004D4185" w:rsidRPr="00A81CB8" w14:paraId="2BD0FC3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8FCFD2D"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N_99</w:t>
            </w:r>
          </w:p>
        </w:tc>
        <w:tc>
          <w:tcPr>
            <w:tcW w:w="4441" w:type="dxa"/>
            <w:tcBorders>
              <w:top w:val="nil"/>
              <w:left w:val="nil"/>
              <w:bottom w:val="single" w:sz="4" w:space="0" w:color="auto"/>
              <w:right w:val="single" w:sz="4" w:space="0" w:color="auto"/>
            </w:tcBorders>
            <w:shd w:val="clear" w:color="auto" w:fill="auto"/>
            <w:noWrap/>
            <w:vAlign w:val="center"/>
            <w:hideMark/>
          </w:tcPr>
          <w:p w14:paraId="1C89A18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Puerto Montt 220-&gt;Frutillar Norte 220</w:t>
            </w:r>
          </w:p>
        </w:tc>
        <w:tc>
          <w:tcPr>
            <w:tcW w:w="2080" w:type="dxa"/>
            <w:tcBorders>
              <w:top w:val="nil"/>
              <w:left w:val="nil"/>
              <w:bottom w:val="single" w:sz="4" w:space="0" w:color="auto"/>
              <w:right w:val="single" w:sz="4" w:space="0" w:color="auto"/>
            </w:tcBorders>
            <w:shd w:val="clear" w:color="auto" w:fill="auto"/>
            <w:noWrap/>
            <w:vAlign w:val="bottom"/>
            <w:hideMark/>
          </w:tcPr>
          <w:p w14:paraId="6707A85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4.849.067,16</w:t>
            </w:r>
          </w:p>
        </w:tc>
      </w:tr>
      <w:tr w:rsidR="004D4185" w:rsidRPr="00A81CB8" w14:paraId="07922B9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B68030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N_100</w:t>
            </w:r>
          </w:p>
        </w:tc>
        <w:tc>
          <w:tcPr>
            <w:tcW w:w="4441" w:type="dxa"/>
            <w:tcBorders>
              <w:top w:val="nil"/>
              <w:left w:val="nil"/>
              <w:bottom w:val="single" w:sz="4" w:space="0" w:color="auto"/>
              <w:right w:val="single" w:sz="4" w:space="0" w:color="auto"/>
            </w:tcBorders>
            <w:shd w:val="clear" w:color="auto" w:fill="auto"/>
            <w:noWrap/>
            <w:vAlign w:val="center"/>
            <w:hideMark/>
          </w:tcPr>
          <w:p w14:paraId="3048D67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Puerto Montt 220-&gt;Llanquihue 220</w:t>
            </w:r>
          </w:p>
        </w:tc>
        <w:tc>
          <w:tcPr>
            <w:tcW w:w="2080" w:type="dxa"/>
            <w:tcBorders>
              <w:top w:val="nil"/>
              <w:left w:val="nil"/>
              <w:bottom w:val="single" w:sz="4" w:space="0" w:color="auto"/>
              <w:right w:val="single" w:sz="4" w:space="0" w:color="auto"/>
            </w:tcBorders>
            <w:shd w:val="clear" w:color="auto" w:fill="auto"/>
            <w:noWrap/>
            <w:vAlign w:val="bottom"/>
            <w:hideMark/>
          </w:tcPr>
          <w:p w14:paraId="75598D6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26.682,44</w:t>
            </w:r>
          </w:p>
        </w:tc>
      </w:tr>
      <w:tr w:rsidR="004D4185" w:rsidRPr="00A81CB8" w14:paraId="65ABD6A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D9E2548"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N_101</w:t>
            </w:r>
          </w:p>
        </w:tc>
        <w:tc>
          <w:tcPr>
            <w:tcW w:w="4441" w:type="dxa"/>
            <w:tcBorders>
              <w:top w:val="nil"/>
              <w:left w:val="nil"/>
              <w:bottom w:val="single" w:sz="4" w:space="0" w:color="auto"/>
              <w:right w:val="single" w:sz="4" w:space="0" w:color="auto"/>
            </w:tcBorders>
            <w:shd w:val="clear" w:color="auto" w:fill="auto"/>
            <w:noWrap/>
            <w:vAlign w:val="center"/>
            <w:hideMark/>
          </w:tcPr>
          <w:p w14:paraId="0708F93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Puerto Montt 220-&gt;Puerto Montt 220</w:t>
            </w:r>
          </w:p>
        </w:tc>
        <w:tc>
          <w:tcPr>
            <w:tcW w:w="2080" w:type="dxa"/>
            <w:tcBorders>
              <w:top w:val="nil"/>
              <w:left w:val="nil"/>
              <w:bottom w:val="single" w:sz="4" w:space="0" w:color="auto"/>
              <w:right w:val="single" w:sz="4" w:space="0" w:color="auto"/>
            </w:tcBorders>
            <w:shd w:val="clear" w:color="auto" w:fill="auto"/>
            <w:noWrap/>
            <w:vAlign w:val="bottom"/>
            <w:hideMark/>
          </w:tcPr>
          <w:p w14:paraId="7E4CDC4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4.503.344,87</w:t>
            </w:r>
          </w:p>
        </w:tc>
      </w:tr>
      <w:tr w:rsidR="004D4185" w:rsidRPr="00A81CB8" w14:paraId="7A2DCBEB"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C56A15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N_102</w:t>
            </w:r>
          </w:p>
        </w:tc>
        <w:tc>
          <w:tcPr>
            <w:tcW w:w="4441" w:type="dxa"/>
            <w:tcBorders>
              <w:top w:val="nil"/>
              <w:left w:val="nil"/>
              <w:bottom w:val="single" w:sz="4" w:space="0" w:color="auto"/>
              <w:right w:val="single" w:sz="4" w:space="0" w:color="auto"/>
            </w:tcBorders>
            <w:shd w:val="clear" w:color="auto" w:fill="auto"/>
            <w:noWrap/>
            <w:vAlign w:val="center"/>
            <w:hideMark/>
          </w:tcPr>
          <w:p w14:paraId="7278EDF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O Higgins 220-&gt;Atacama 220</w:t>
            </w:r>
          </w:p>
        </w:tc>
        <w:tc>
          <w:tcPr>
            <w:tcW w:w="2080" w:type="dxa"/>
            <w:tcBorders>
              <w:top w:val="nil"/>
              <w:left w:val="nil"/>
              <w:bottom w:val="single" w:sz="4" w:space="0" w:color="auto"/>
              <w:right w:val="single" w:sz="4" w:space="0" w:color="auto"/>
            </w:tcBorders>
            <w:shd w:val="clear" w:color="auto" w:fill="auto"/>
            <w:noWrap/>
            <w:vAlign w:val="bottom"/>
            <w:hideMark/>
          </w:tcPr>
          <w:p w14:paraId="244EB2C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621.856,61</w:t>
            </w:r>
          </w:p>
        </w:tc>
      </w:tr>
      <w:tr w:rsidR="004D4185" w:rsidRPr="00A81CB8" w14:paraId="55E9CE84"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9F4DCB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N_103</w:t>
            </w:r>
          </w:p>
        </w:tc>
        <w:tc>
          <w:tcPr>
            <w:tcW w:w="4441" w:type="dxa"/>
            <w:tcBorders>
              <w:top w:val="nil"/>
              <w:left w:val="nil"/>
              <w:bottom w:val="single" w:sz="4" w:space="0" w:color="auto"/>
              <w:right w:val="single" w:sz="4" w:space="0" w:color="auto"/>
            </w:tcBorders>
            <w:shd w:val="clear" w:color="auto" w:fill="auto"/>
            <w:noWrap/>
            <w:vAlign w:val="center"/>
            <w:hideMark/>
          </w:tcPr>
          <w:p w14:paraId="51C483B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O Higgins 220-&gt;Kapatur 220</w:t>
            </w:r>
          </w:p>
        </w:tc>
        <w:tc>
          <w:tcPr>
            <w:tcW w:w="2080" w:type="dxa"/>
            <w:tcBorders>
              <w:top w:val="nil"/>
              <w:left w:val="nil"/>
              <w:bottom w:val="single" w:sz="4" w:space="0" w:color="auto"/>
              <w:right w:val="single" w:sz="4" w:space="0" w:color="auto"/>
            </w:tcBorders>
            <w:shd w:val="clear" w:color="auto" w:fill="auto"/>
            <w:noWrap/>
            <w:vAlign w:val="bottom"/>
            <w:hideMark/>
          </w:tcPr>
          <w:p w14:paraId="7AFCF90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26.740.203,60</w:t>
            </w:r>
          </w:p>
        </w:tc>
      </w:tr>
      <w:tr w:rsidR="004D4185" w:rsidRPr="00A81CB8" w14:paraId="32CC0A3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5A4837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N_104</w:t>
            </w:r>
          </w:p>
        </w:tc>
        <w:tc>
          <w:tcPr>
            <w:tcW w:w="4441" w:type="dxa"/>
            <w:tcBorders>
              <w:top w:val="nil"/>
              <w:left w:val="nil"/>
              <w:bottom w:val="single" w:sz="4" w:space="0" w:color="auto"/>
              <w:right w:val="single" w:sz="4" w:space="0" w:color="auto"/>
            </w:tcBorders>
            <w:shd w:val="clear" w:color="auto" w:fill="auto"/>
            <w:noWrap/>
            <w:vAlign w:val="center"/>
            <w:hideMark/>
          </w:tcPr>
          <w:p w14:paraId="1354E43F"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Pan de Azucar 220-&gt;Don Goyo 220</w:t>
            </w:r>
          </w:p>
        </w:tc>
        <w:tc>
          <w:tcPr>
            <w:tcW w:w="2080" w:type="dxa"/>
            <w:tcBorders>
              <w:top w:val="nil"/>
              <w:left w:val="nil"/>
              <w:bottom w:val="single" w:sz="4" w:space="0" w:color="auto"/>
              <w:right w:val="single" w:sz="4" w:space="0" w:color="auto"/>
            </w:tcBorders>
            <w:shd w:val="clear" w:color="auto" w:fill="auto"/>
            <w:noWrap/>
            <w:vAlign w:val="bottom"/>
            <w:hideMark/>
          </w:tcPr>
          <w:p w14:paraId="3AC5013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20.000.555,98</w:t>
            </w:r>
          </w:p>
        </w:tc>
      </w:tr>
      <w:tr w:rsidR="004D4185" w:rsidRPr="00A81CB8" w14:paraId="3773062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8B005FE"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N_105</w:t>
            </w:r>
          </w:p>
        </w:tc>
        <w:tc>
          <w:tcPr>
            <w:tcW w:w="4441" w:type="dxa"/>
            <w:tcBorders>
              <w:top w:val="nil"/>
              <w:left w:val="nil"/>
              <w:bottom w:val="single" w:sz="4" w:space="0" w:color="auto"/>
              <w:right w:val="single" w:sz="4" w:space="0" w:color="auto"/>
            </w:tcBorders>
            <w:shd w:val="clear" w:color="auto" w:fill="auto"/>
            <w:noWrap/>
            <w:vAlign w:val="center"/>
            <w:hideMark/>
          </w:tcPr>
          <w:p w14:paraId="73E2B557"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Pan de Azucar 220-&gt;Punta Colorada 220</w:t>
            </w:r>
          </w:p>
        </w:tc>
        <w:tc>
          <w:tcPr>
            <w:tcW w:w="2080" w:type="dxa"/>
            <w:tcBorders>
              <w:top w:val="nil"/>
              <w:left w:val="nil"/>
              <w:bottom w:val="single" w:sz="4" w:space="0" w:color="auto"/>
              <w:right w:val="single" w:sz="4" w:space="0" w:color="auto"/>
            </w:tcBorders>
            <w:shd w:val="clear" w:color="auto" w:fill="auto"/>
            <w:noWrap/>
            <w:vAlign w:val="bottom"/>
            <w:hideMark/>
          </w:tcPr>
          <w:p w14:paraId="5B53C32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26.181.741,20</w:t>
            </w:r>
          </w:p>
        </w:tc>
      </w:tr>
      <w:tr w:rsidR="004D4185" w:rsidRPr="00A81CB8" w14:paraId="0872E98F"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2BF4B6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N_106</w:t>
            </w:r>
          </w:p>
        </w:tc>
        <w:tc>
          <w:tcPr>
            <w:tcW w:w="4441" w:type="dxa"/>
            <w:tcBorders>
              <w:top w:val="nil"/>
              <w:left w:val="nil"/>
              <w:bottom w:val="single" w:sz="4" w:space="0" w:color="auto"/>
              <w:right w:val="single" w:sz="4" w:space="0" w:color="auto"/>
            </w:tcBorders>
            <w:shd w:val="clear" w:color="auto" w:fill="auto"/>
            <w:noWrap/>
            <w:vAlign w:val="center"/>
            <w:hideMark/>
          </w:tcPr>
          <w:p w14:paraId="0FBD5ED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Pargua 220-&gt;Nueva Ancud 220</w:t>
            </w:r>
          </w:p>
        </w:tc>
        <w:tc>
          <w:tcPr>
            <w:tcW w:w="2080" w:type="dxa"/>
            <w:tcBorders>
              <w:top w:val="nil"/>
              <w:left w:val="nil"/>
              <w:bottom w:val="single" w:sz="4" w:space="0" w:color="auto"/>
              <w:right w:val="single" w:sz="4" w:space="0" w:color="auto"/>
            </w:tcBorders>
            <w:shd w:val="clear" w:color="auto" w:fill="auto"/>
            <w:noWrap/>
            <w:vAlign w:val="bottom"/>
            <w:hideMark/>
          </w:tcPr>
          <w:p w14:paraId="6EECAB4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8.525.852,47</w:t>
            </w:r>
          </w:p>
        </w:tc>
      </w:tr>
      <w:tr w:rsidR="004D4185" w:rsidRPr="00A81CB8" w14:paraId="41AE014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B76B9B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N_107</w:t>
            </w:r>
          </w:p>
        </w:tc>
        <w:tc>
          <w:tcPr>
            <w:tcW w:w="4441" w:type="dxa"/>
            <w:tcBorders>
              <w:top w:val="nil"/>
              <w:left w:val="nil"/>
              <w:bottom w:val="single" w:sz="4" w:space="0" w:color="auto"/>
              <w:right w:val="single" w:sz="4" w:space="0" w:color="auto"/>
            </w:tcBorders>
            <w:shd w:val="clear" w:color="auto" w:fill="auto"/>
            <w:noWrap/>
            <w:vAlign w:val="center"/>
            <w:hideMark/>
          </w:tcPr>
          <w:p w14:paraId="54BE6B4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Polpaico 220-&gt;Quilapilun 220</w:t>
            </w:r>
          </w:p>
        </w:tc>
        <w:tc>
          <w:tcPr>
            <w:tcW w:w="2080" w:type="dxa"/>
            <w:tcBorders>
              <w:top w:val="nil"/>
              <w:left w:val="nil"/>
              <w:bottom w:val="single" w:sz="4" w:space="0" w:color="auto"/>
              <w:right w:val="single" w:sz="4" w:space="0" w:color="auto"/>
            </w:tcBorders>
            <w:shd w:val="clear" w:color="auto" w:fill="auto"/>
            <w:noWrap/>
            <w:vAlign w:val="bottom"/>
            <w:hideMark/>
          </w:tcPr>
          <w:p w14:paraId="2825800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7.564.434,19</w:t>
            </w:r>
          </w:p>
        </w:tc>
      </w:tr>
      <w:tr w:rsidR="004D4185" w:rsidRPr="00A81CB8" w14:paraId="3501426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B7323F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N_108</w:t>
            </w:r>
          </w:p>
        </w:tc>
        <w:tc>
          <w:tcPr>
            <w:tcW w:w="4441" w:type="dxa"/>
            <w:tcBorders>
              <w:top w:val="nil"/>
              <w:left w:val="nil"/>
              <w:bottom w:val="single" w:sz="4" w:space="0" w:color="auto"/>
              <w:right w:val="single" w:sz="4" w:space="0" w:color="auto"/>
            </w:tcBorders>
            <w:shd w:val="clear" w:color="auto" w:fill="auto"/>
            <w:noWrap/>
            <w:vAlign w:val="center"/>
            <w:hideMark/>
          </w:tcPr>
          <w:p w14:paraId="1B3745D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Polpaico 220-&gt;Rio Aconcagua 220</w:t>
            </w:r>
          </w:p>
        </w:tc>
        <w:tc>
          <w:tcPr>
            <w:tcW w:w="2080" w:type="dxa"/>
            <w:tcBorders>
              <w:top w:val="nil"/>
              <w:left w:val="nil"/>
              <w:bottom w:val="single" w:sz="4" w:space="0" w:color="auto"/>
              <w:right w:val="single" w:sz="4" w:space="0" w:color="auto"/>
            </w:tcBorders>
            <w:shd w:val="clear" w:color="auto" w:fill="auto"/>
            <w:noWrap/>
            <w:hideMark/>
          </w:tcPr>
          <w:p w14:paraId="327E5EA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 xml:space="preserve">                              -   </w:t>
            </w:r>
          </w:p>
        </w:tc>
      </w:tr>
      <w:tr w:rsidR="004D4185" w:rsidRPr="00A81CB8" w14:paraId="36A0482B"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C5DED5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N_109</w:t>
            </w:r>
          </w:p>
        </w:tc>
        <w:tc>
          <w:tcPr>
            <w:tcW w:w="4441" w:type="dxa"/>
            <w:tcBorders>
              <w:top w:val="nil"/>
              <w:left w:val="nil"/>
              <w:bottom w:val="single" w:sz="4" w:space="0" w:color="auto"/>
              <w:right w:val="single" w:sz="4" w:space="0" w:color="auto"/>
            </w:tcBorders>
            <w:shd w:val="clear" w:color="auto" w:fill="auto"/>
            <w:noWrap/>
            <w:vAlign w:val="center"/>
            <w:hideMark/>
          </w:tcPr>
          <w:p w14:paraId="0A67271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Polpaico 220-&gt;Tap El Manzano 220</w:t>
            </w:r>
          </w:p>
        </w:tc>
        <w:tc>
          <w:tcPr>
            <w:tcW w:w="2080" w:type="dxa"/>
            <w:tcBorders>
              <w:top w:val="nil"/>
              <w:left w:val="nil"/>
              <w:bottom w:val="single" w:sz="4" w:space="0" w:color="auto"/>
              <w:right w:val="single" w:sz="4" w:space="0" w:color="auto"/>
            </w:tcBorders>
            <w:shd w:val="clear" w:color="auto" w:fill="auto"/>
            <w:noWrap/>
            <w:vAlign w:val="bottom"/>
            <w:hideMark/>
          </w:tcPr>
          <w:p w14:paraId="3253098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9.041.208,58</w:t>
            </w:r>
          </w:p>
        </w:tc>
      </w:tr>
      <w:tr w:rsidR="004D4185" w:rsidRPr="00A81CB8" w14:paraId="6D57674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DFD7D3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N_110</w:t>
            </w:r>
          </w:p>
        </w:tc>
        <w:tc>
          <w:tcPr>
            <w:tcW w:w="4441" w:type="dxa"/>
            <w:tcBorders>
              <w:top w:val="nil"/>
              <w:left w:val="nil"/>
              <w:bottom w:val="single" w:sz="4" w:space="0" w:color="auto"/>
              <w:right w:val="single" w:sz="4" w:space="0" w:color="auto"/>
            </w:tcBorders>
            <w:shd w:val="clear" w:color="auto" w:fill="auto"/>
            <w:noWrap/>
            <w:vAlign w:val="center"/>
            <w:hideMark/>
          </w:tcPr>
          <w:p w14:paraId="40B8F6B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Polpaico 500-&gt;Lo Aguirre 500</w:t>
            </w:r>
          </w:p>
        </w:tc>
        <w:tc>
          <w:tcPr>
            <w:tcW w:w="2080" w:type="dxa"/>
            <w:tcBorders>
              <w:top w:val="nil"/>
              <w:left w:val="nil"/>
              <w:bottom w:val="single" w:sz="4" w:space="0" w:color="auto"/>
              <w:right w:val="single" w:sz="4" w:space="0" w:color="auto"/>
            </w:tcBorders>
            <w:shd w:val="clear" w:color="auto" w:fill="auto"/>
            <w:noWrap/>
            <w:vAlign w:val="bottom"/>
            <w:hideMark/>
          </w:tcPr>
          <w:p w14:paraId="12DE185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28.518.852,39</w:t>
            </w:r>
          </w:p>
        </w:tc>
      </w:tr>
      <w:tr w:rsidR="004D4185" w:rsidRPr="00A81CB8" w14:paraId="539849FB"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D216A0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N_111</w:t>
            </w:r>
          </w:p>
        </w:tc>
        <w:tc>
          <w:tcPr>
            <w:tcW w:w="4441" w:type="dxa"/>
            <w:tcBorders>
              <w:top w:val="nil"/>
              <w:left w:val="nil"/>
              <w:bottom w:val="single" w:sz="4" w:space="0" w:color="auto"/>
              <w:right w:val="single" w:sz="4" w:space="0" w:color="auto"/>
            </w:tcBorders>
            <w:shd w:val="clear" w:color="auto" w:fill="auto"/>
            <w:noWrap/>
            <w:vAlign w:val="center"/>
            <w:hideMark/>
          </w:tcPr>
          <w:p w14:paraId="15EC7B2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Polpaico 500-&gt;Polpaico 220</w:t>
            </w:r>
          </w:p>
        </w:tc>
        <w:tc>
          <w:tcPr>
            <w:tcW w:w="2080" w:type="dxa"/>
            <w:tcBorders>
              <w:top w:val="nil"/>
              <w:left w:val="nil"/>
              <w:bottom w:val="single" w:sz="4" w:space="0" w:color="auto"/>
              <w:right w:val="single" w:sz="4" w:space="0" w:color="auto"/>
            </w:tcBorders>
            <w:shd w:val="clear" w:color="auto" w:fill="auto"/>
            <w:noWrap/>
            <w:vAlign w:val="bottom"/>
            <w:hideMark/>
          </w:tcPr>
          <w:p w14:paraId="2C3DA2B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15.209.950,86</w:t>
            </w:r>
          </w:p>
        </w:tc>
      </w:tr>
      <w:tr w:rsidR="004D4185" w:rsidRPr="00A81CB8" w14:paraId="5D1B70C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45AF38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N_112</w:t>
            </w:r>
          </w:p>
        </w:tc>
        <w:tc>
          <w:tcPr>
            <w:tcW w:w="4441" w:type="dxa"/>
            <w:tcBorders>
              <w:top w:val="nil"/>
              <w:left w:val="nil"/>
              <w:bottom w:val="single" w:sz="4" w:space="0" w:color="auto"/>
              <w:right w:val="single" w:sz="4" w:space="0" w:color="auto"/>
            </w:tcBorders>
            <w:shd w:val="clear" w:color="auto" w:fill="auto"/>
            <w:noWrap/>
            <w:vAlign w:val="center"/>
            <w:hideMark/>
          </w:tcPr>
          <w:p w14:paraId="003E727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Pozo Almonte 220-&gt;Nueva Pozo Almonte 220</w:t>
            </w:r>
          </w:p>
        </w:tc>
        <w:tc>
          <w:tcPr>
            <w:tcW w:w="2080" w:type="dxa"/>
            <w:tcBorders>
              <w:top w:val="nil"/>
              <w:left w:val="nil"/>
              <w:bottom w:val="single" w:sz="4" w:space="0" w:color="auto"/>
              <w:right w:val="single" w:sz="4" w:space="0" w:color="auto"/>
            </w:tcBorders>
            <w:shd w:val="clear" w:color="auto" w:fill="auto"/>
            <w:noWrap/>
            <w:vAlign w:val="bottom"/>
            <w:hideMark/>
          </w:tcPr>
          <w:p w14:paraId="76BA1DF0"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5.612.161,35</w:t>
            </w:r>
          </w:p>
        </w:tc>
      </w:tr>
      <w:tr w:rsidR="004D4185" w:rsidRPr="00A81CB8" w14:paraId="663141C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0C3773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N_113</w:t>
            </w:r>
          </w:p>
        </w:tc>
        <w:tc>
          <w:tcPr>
            <w:tcW w:w="4441" w:type="dxa"/>
            <w:tcBorders>
              <w:top w:val="nil"/>
              <w:left w:val="nil"/>
              <w:bottom w:val="single" w:sz="4" w:space="0" w:color="auto"/>
              <w:right w:val="single" w:sz="4" w:space="0" w:color="auto"/>
            </w:tcBorders>
            <w:shd w:val="clear" w:color="auto" w:fill="auto"/>
            <w:noWrap/>
            <w:vAlign w:val="center"/>
            <w:hideMark/>
          </w:tcPr>
          <w:p w14:paraId="65C12D6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Puente Negro 220-&gt;Colbun 220</w:t>
            </w:r>
          </w:p>
        </w:tc>
        <w:tc>
          <w:tcPr>
            <w:tcW w:w="2080" w:type="dxa"/>
            <w:tcBorders>
              <w:top w:val="nil"/>
              <w:left w:val="nil"/>
              <w:bottom w:val="single" w:sz="4" w:space="0" w:color="auto"/>
              <w:right w:val="single" w:sz="4" w:space="0" w:color="auto"/>
            </w:tcBorders>
            <w:shd w:val="clear" w:color="auto" w:fill="auto"/>
            <w:noWrap/>
            <w:vAlign w:val="bottom"/>
            <w:hideMark/>
          </w:tcPr>
          <w:p w14:paraId="3EF8B47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54.692.227,57</w:t>
            </w:r>
          </w:p>
        </w:tc>
      </w:tr>
      <w:tr w:rsidR="004D4185" w:rsidRPr="00A81CB8" w14:paraId="1AC6E923"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AB560BD"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N_114</w:t>
            </w:r>
          </w:p>
        </w:tc>
        <w:tc>
          <w:tcPr>
            <w:tcW w:w="4441" w:type="dxa"/>
            <w:tcBorders>
              <w:top w:val="nil"/>
              <w:left w:val="nil"/>
              <w:bottom w:val="single" w:sz="4" w:space="0" w:color="auto"/>
              <w:right w:val="single" w:sz="4" w:space="0" w:color="auto"/>
            </w:tcBorders>
            <w:shd w:val="clear" w:color="auto" w:fill="auto"/>
            <w:noWrap/>
            <w:vAlign w:val="center"/>
            <w:hideMark/>
          </w:tcPr>
          <w:p w14:paraId="6B4CE64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Puente Negro 220-&gt;Tinguiririca 220</w:t>
            </w:r>
          </w:p>
        </w:tc>
        <w:tc>
          <w:tcPr>
            <w:tcW w:w="2080" w:type="dxa"/>
            <w:tcBorders>
              <w:top w:val="nil"/>
              <w:left w:val="nil"/>
              <w:bottom w:val="single" w:sz="4" w:space="0" w:color="auto"/>
              <w:right w:val="single" w:sz="4" w:space="0" w:color="auto"/>
            </w:tcBorders>
            <w:shd w:val="clear" w:color="auto" w:fill="auto"/>
            <w:noWrap/>
            <w:hideMark/>
          </w:tcPr>
          <w:p w14:paraId="002B5E2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4079DCFB"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BEAB2B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N_115</w:t>
            </w:r>
          </w:p>
        </w:tc>
        <w:tc>
          <w:tcPr>
            <w:tcW w:w="4441" w:type="dxa"/>
            <w:tcBorders>
              <w:top w:val="nil"/>
              <w:left w:val="nil"/>
              <w:bottom w:val="single" w:sz="4" w:space="0" w:color="auto"/>
              <w:right w:val="single" w:sz="4" w:space="0" w:color="auto"/>
            </w:tcBorders>
            <w:shd w:val="clear" w:color="auto" w:fill="auto"/>
            <w:noWrap/>
            <w:vAlign w:val="center"/>
            <w:hideMark/>
          </w:tcPr>
          <w:p w14:paraId="55D6036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Puerto Montt 220-&gt;Llanquihue 220</w:t>
            </w:r>
          </w:p>
        </w:tc>
        <w:tc>
          <w:tcPr>
            <w:tcW w:w="2080" w:type="dxa"/>
            <w:tcBorders>
              <w:top w:val="nil"/>
              <w:left w:val="nil"/>
              <w:bottom w:val="single" w:sz="4" w:space="0" w:color="auto"/>
              <w:right w:val="single" w:sz="4" w:space="0" w:color="auto"/>
            </w:tcBorders>
            <w:shd w:val="clear" w:color="auto" w:fill="auto"/>
            <w:noWrap/>
            <w:vAlign w:val="bottom"/>
            <w:hideMark/>
          </w:tcPr>
          <w:p w14:paraId="0E4D2465"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3.687.707,12</w:t>
            </w:r>
          </w:p>
        </w:tc>
      </w:tr>
      <w:tr w:rsidR="004D4185" w:rsidRPr="00A81CB8" w14:paraId="255FB7D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E1F5C0F"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N_116</w:t>
            </w:r>
          </w:p>
        </w:tc>
        <w:tc>
          <w:tcPr>
            <w:tcW w:w="4441" w:type="dxa"/>
            <w:tcBorders>
              <w:top w:val="nil"/>
              <w:left w:val="nil"/>
              <w:bottom w:val="single" w:sz="4" w:space="0" w:color="auto"/>
              <w:right w:val="single" w:sz="4" w:space="0" w:color="auto"/>
            </w:tcBorders>
            <w:shd w:val="clear" w:color="auto" w:fill="auto"/>
            <w:noWrap/>
            <w:vAlign w:val="center"/>
            <w:hideMark/>
          </w:tcPr>
          <w:p w14:paraId="341B5AE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Punta Sierra 220-&gt;La Cebada 220</w:t>
            </w:r>
          </w:p>
        </w:tc>
        <w:tc>
          <w:tcPr>
            <w:tcW w:w="2080" w:type="dxa"/>
            <w:tcBorders>
              <w:top w:val="nil"/>
              <w:left w:val="nil"/>
              <w:bottom w:val="single" w:sz="4" w:space="0" w:color="auto"/>
              <w:right w:val="single" w:sz="4" w:space="0" w:color="auto"/>
            </w:tcBorders>
            <w:shd w:val="clear" w:color="auto" w:fill="auto"/>
            <w:noWrap/>
            <w:vAlign w:val="bottom"/>
            <w:hideMark/>
          </w:tcPr>
          <w:p w14:paraId="187A42C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3.998.576,84</w:t>
            </w:r>
          </w:p>
        </w:tc>
      </w:tr>
      <w:tr w:rsidR="004D4185" w:rsidRPr="00A81CB8" w14:paraId="3660550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41D534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N_117</w:t>
            </w:r>
          </w:p>
        </w:tc>
        <w:tc>
          <w:tcPr>
            <w:tcW w:w="4441" w:type="dxa"/>
            <w:tcBorders>
              <w:top w:val="nil"/>
              <w:left w:val="nil"/>
              <w:bottom w:val="single" w:sz="4" w:space="0" w:color="auto"/>
              <w:right w:val="single" w:sz="4" w:space="0" w:color="auto"/>
            </w:tcBorders>
            <w:shd w:val="clear" w:color="auto" w:fill="auto"/>
            <w:noWrap/>
            <w:vAlign w:val="center"/>
            <w:hideMark/>
          </w:tcPr>
          <w:p w14:paraId="5410BB42"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Punta Sierra 220-&gt;Las Palmas 220</w:t>
            </w:r>
          </w:p>
        </w:tc>
        <w:tc>
          <w:tcPr>
            <w:tcW w:w="2080" w:type="dxa"/>
            <w:tcBorders>
              <w:top w:val="nil"/>
              <w:left w:val="nil"/>
              <w:bottom w:val="single" w:sz="4" w:space="0" w:color="auto"/>
              <w:right w:val="single" w:sz="4" w:space="0" w:color="auto"/>
            </w:tcBorders>
            <w:shd w:val="clear" w:color="auto" w:fill="auto"/>
            <w:noWrap/>
            <w:vAlign w:val="bottom"/>
            <w:hideMark/>
          </w:tcPr>
          <w:p w14:paraId="20ECC57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6.377.908,26</w:t>
            </w:r>
          </w:p>
        </w:tc>
      </w:tr>
      <w:tr w:rsidR="004D4185" w:rsidRPr="00A81CB8" w14:paraId="39DB6AB6"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8ABA000"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N_118</w:t>
            </w:r>
          </w:p>
        </w:tc>
        <w:tc>
          <w:tcPr>
            <w:tcW w:w="4441" w:type="dxa"/>
            <w:tcBorders>
              <w:top w:val="nil"/>
              <w:left w:val="nil"/>
              <w:bottom w:val="single" w:sz="4" w:space="0" w:color="auto"/>
              <w:right w:val="single" w:sz="4" w:space="0" w:color="auto"/>
            </w:tcBorders>
            <w:shd w:val="clear" w:color="auto" w:fill="auto"/>
            <w:noWrap/>
            <w:vAlign w:val="center"/>
            <w:hideMark/>
          </w:tcPr>
          <w:p w14:paraId="5B25F66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Quillota 220-&gt;Polpaico 220</w:t>
            </w:r>
          </w:p>
        </w:tc>
        <w:tc>
          <w:tcPr>
            <w:tcW w:w="2080" w:type="dxa"/>
            <w:tcBorders>
              <w:top w:val="nil"/>
              <w:left w:val="nil"/>
              <w:bottom w:val="single" w:sz="4" w:space="0" w:color="auto"/>
              <w:right w:val="single" w:sz="4" w:space="0" w:color="auto"/>
            </w:tcBorders>
            <w:shd w:val="clear" w:color="auto" w:fill="auto"/>
            <w:noWrap/>
            <w:vAlign w:val="bottom"/>
            <w:hideMark/>
          </w:tcPr>
          <w:p w14:paraId="5A6A44B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36.592.396,93</w:t>
            </w:r>
          </w:p>
        </w:tc>
      </w:tr>
      <w:tr w:rsidR="004D4185" w:rsidRPr="00A81CB8" w14:paraId="707F9722"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199AB7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N_119</w:t>
            </w:r>
          </w:p>
        </w:tc>
        <w:tc>
          <w:tcPr>
            <w:tcW w:w="4441" w:type="dxa"/>
            <w:tcBorders>
              <w:top w:val="nil"/>
              <w:left w:val="nil"/>
              <w:bottom w:val="single" w:sz="4" w:space="0" w:color="auto"/>
              <w:right w:val="single" w:sz="4" w:space="0" w:color="auto"/>
            </w:tcBorders>
            <w:shd w:val="clear" w:color="auto" w:fill="auto"/>
            <w:noWrap/>
            <w:vAlign w:val="center"/>
            <w:hideMark/>
          </w:tcPr>
          <w:p w14:paraId="6F54154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Quillota 220-&gt;San Luis 220</w:t>
            </w:r>
          </w:p>
        </w:tc>
        <w:tc>
          <w:tcPr>
            <w:tcW w:w="2080" w:type="dxa"/>
            <w:tcBorders>
              <w:top w:val="nil"/>
              <w:left w:val="nil"/>
              <w:bottom w:val="single" w:sz="4" w:space="0" w:color="auto"/>
              <w:right w:val="single" w:sz="4" w:space="0" w:color="auto"/>
            </w:tcBorders>
            <w:shd w:val="clear" w:color="auto" w:fill="auto"/>
            <w:noWrap/>
            <w:vAlign w:val="bottom"/>
            <w:hideMark/>
          </w:tcPr>
          <w:p w14:paraId="07C01F5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5.583.365,28</w:t>
            </w:r>
          </w:p>
        </w:tc>
      </w:tr>
      <w:tr w:rsidR="004D4185" w:rsidRPr="00A81CB8" w14:paraId="48CBDAB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9D5F29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N_120</w:t>
            </w:r>
          </w:p>
        </w:tc>
        <w:tc>
          <w:tcPr>
            <w:tcW w:w="4441" w:type="dxa"/>
            <w:tcBorders>
              <w:top w:val="nil"/>
              <w:left w:val="nil"/>
              <w:bottom w:val="single" w:sz="4" w:space="0" w:color="auto"/>
              <w:right w:val="single" w:sz="4" w:space="0" w:color="auto"/>
            </w:tcBorders>
            <w:shd w:val="clear" w:color="auto" w:fill="auto"/>
            <w:noWrap/>
            <w:vAlign w:val="center"/>
            <w:hideMark/>
          </w:tcPr>
          <w:p w14:paraId="4FC801F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Rahue 220-&gt;Frutillar Norte 220</w:t>
            </w:r>
          </w:p>
        </w:tc>
        <w:tc>
          <w:tcPr>
            <w:tcW w:w="2080" w:type="dxa"/>
            <w:tcBorders>
              <w:top w:val="nil"/>
              <w:left w:val="nil"/>
              <w:bottom w:val="single" w:sz="4" w:space="0" w:color="auto"/>
              <w:right w:val="single" w:sz="4" w:space="0" w:color="auto"/>
            </w:tcBorders>
            <w:shd w:val="clear" w:color="auto" w:fill="auto"/>
            <w:noWrap/>
            <w:vAlign w:val="bottom"/>
            <w:hideMark/>
          </w:tcPr>
          <w:p w14:paraId="46FF3CC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11.818.915,94</w:t>
            </w:r>
          </w:p>
        </w:tc>
      </w:tr>
      <w:tr w:rsidR="004D4185" w:rsidRPr="00A81CB8" w14:paraId="43DA320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F9357D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N_121</w:t>
            </w:r>
          </w:p>
        </w:tc>
        <w:tc>
          <w:tcPr>
            <w:tcW w:w="4441" w:type="dxa"/>
            <w:tcBorders>
              <w:top w:val="nil"/>
              <w:left w:val="nil"/>
              <w:bottom w:val="single" w:sz="4" w:space="0" w:color="auto"/>
              <w:right w:val="single" w:sz="4" w:space="0" w:color="auto"/>
            </w:tcBorders>
            <w:shd w:val="clear" w:color="auto" w:fill="auto"/>
            <w:noWrap/>
            <w:vAlign w:val="center"/>
            <w:hideMark/>
          </w:tcPr>
          <w:p w14:paraId="629D51A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Rahue 220-&gt;Nueva Pichirropulli 220</w:t>
            </w:r>
          </w:p>
        </w:tc>
        <w:tc>
          <w:tcPr>
            <w:tcW w:w="2080" w:type="dxa"/>
            <w:tcBorders>
              <w:top w:val="nil"/>
              <w:left w:val="nil"/>
              <w:bottom w:val="single" w:sz="4" w:space="0" w:color="auto"/>
              <w:right w:val="single" w:sz="4" w:space="0" w:color="auto"/>
            </w:tcBorders>
            <w:shd w:val="clear" w:color="auto" w:fill="auto"/>
            <w:noWrap/>
            <w:vAlign w:val="bottom"/>
            <w:hideMark/>
          </w:tcPr>
          <w:p w14:paraId="48536F1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13.145.805,79</w:t>
            </w:r>
          </w:p>
        </w:tc>
      </w:tr>
      <w:tr w:rsidR="004D4185" w:rsidRPr="00A81CB8" w14:paraId="02BD4FC1"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4BF155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N_122</w:t>
            </w:r>
          </w:p>
        </w:tc>
        <w:tc>
          <w:tcPr>
            <w:tcW w:w="4441" w:type="dxa"/>
            <w:tcBorders>
              <w:top w:val="nil"/>
              <w:left w:val="nil"/>
              <w:bottom w:val="single" w:sz="4" w:space="0" w:color="auto"/>
              <w:right w:val="single" w:sz="4" w:space="0" w:color="auto"/>
            </w:tcBorders>
            <w:shd w:val="clear" w:color="auto" w:fill="auto"/>
            <w:noWrap/>
            <w:vAlign w:val="center"/>
            <w:hideMark/>
          </w:tcPr>
          <w:p w14:paraId="51A32ED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Rio Malleco 220-&gt;Cautin 220</w:t>
            </w:r>
          </w:p>
        </w:tc>
        <w:tc>
          <w:tcPr>
            <w:tcW w:w="2080" w:type="dxa"/>
            <w:tcBorders>
              <w:top w:val="nil"/>
              <w:left w:val="nil"/>
              <w:bottom w:val="single" w:sz="4" w:space="0" w:color="auto"/>
              <w:right w:val="single" w:sz="4" w:space="0" w:color="auto"/>
            </w:tcBorders>
            <w:shd w:val="clear" w:color="auto" w:fill="auto"/>
            <w:noWrap/>
            <w:hideMark/>
          </w:tcPr>
          <w:p w14:paraId="7C4874F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2C9A3F1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3A94EFE"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N_123</w:t>
            </w:r>
          </w:p>
        </w:tc>
        <w:tc>
          <w:tcPr>
            <w:tcW w:w="4441" w:type="dxa"/>
            <w:tcBorders>
              <w:top w:val="nil"/>
              <w:left w:val="nil"/>
              <w:bottom w:val="single" w:sz="4" w:space="0" w:color="auto"/>
              <w:right w:val="single" w:sz="4" w:space="0" w:color="auto"/>
            </w:tcBorders>
            <w:shd w:val="clear" w:color="auto" w:fill="auto"/>
            <w:noWrap/>
            <w:vAlign w:val="center"/>
            <w:hideMark/>
          </w:tcPr>
          <w:p w14:paraId="014842BE"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Rio Tolten 220-&gt;Lastarria 220</w:t>
            </w:r>
          </w:p>
        </w:tc>
        <w:tc>
          <w:tcPr>
            <w:tcW w:w="2080" w:type="dxa"/>
            <w:tcBorders>
              <w:top w:val="nil"/>
              <w:left w:val="nil"/>
              <w:bottom w:val="single" w:sz="4" w:space="0" w:color="auto"/>
              <w:right w:val="single" w:sz="4" w:space="0" w:color="auto"/>
            </w:tcBorders>
            <w:shd w:val="clear" w:color="auto" w:fill="auto"/>
            <w:noWrap/>
            <w:vAlign w:val="bottom"/>
            <w:hideMark/>
          </w:tcPr>
          <w:p w14:paraId="4C351CA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12.694.084,01</w:t>
            </w:r>
          </w:p>
        </w:tc>
      </w:tr>
      <w:tr w:rsidR="004D4185" w:rsidRPr="00A81CB8" w14:paraId="0A1E4BC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474232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N_124</w:t>
            </w:r>
          </w:p>
        </w:tc>
        <w:tc>
          <w:tcPr>
            <w:tcW w:w="4441" w:type="dxa"/>
            <w:tcBorders>
              <w:top w:val="nil"/>
              <w:left w:val="nil"/>
              <w:bottom w:val="single" w:sz="4" w:space="0" w:color="auto"/>
              <w:right w:val="single" w:sz="4" w:space="0" w:color="auto"/>
            </w:tcBorders>
            <w:shd w:val="clear" w:color="auto" w:fill="auto"/>
            <w:noWrap/>
            <w:vAlign w:val="center"/>
            <w:hideMark/>
          </w:tcPr>
          <w:p w14:paraId="6675BDC0"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Rio Tolten 220-&gt;Metrenco 220</w:t>
            </w:r>
          </w:p>
        </w:tc>
        <w:tc>
          <w:tcPr>
            <w:tcW w:w="2080" w:type="dxa"/>
            <w:tcBorders>
              <w:top w:val="nil"/>
              <w:left w:val="nil"/>
              <w:bottom w:val="single" w:sz="4" w:space="0" w:color="auto"/>
              <w:right w:val="single" w:sz="4" w:space="0" w:color="auto"/>
            </w:tcBorders>
            <w:shd w:val="clear" w:color="auto" w:fill="auto"/>
            <w:noWrap/>
            <w:vAlign w:val="bottom"/>
            <w:hideMark/>
          </w:tcPr>
          <w:p w14:paraId="4DFD512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5.801.449,20</w:t>
            </w:r>
          </w:p>
        </w:tc>
      </w:tr>
      <w:tr w:rsidR="004D4185" w:rsidRPr="00A81CB8" w14:paraId="7D52D821"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74E2DF8"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lastRenderedPageBreak/>
              <w:t>N_125</w:t>
            </w:r>
          </w:p>
        </w:tc>
        <w:tc>
          <w:tcPr>
            <w:tcW w:w="4441" w:type="dxa"/>
            <w:tcBorders>
              <w:top w:val="nil"/>
              <w:left w:val="nil"/>
              <w:bottom w:val="single" w:sz="4" w:space="0" w:color="auto"/>
              <w:right w:val="single" w:sz="4" w:space="0" w:color="auto"/>
            </w:tcBorders>
            <w:shd w:val="clear" w:color="auto" w:fill="auto"/>
            <w:noWrap/>
            <w:vAlign w:val="center"/>
            <w:hideMark/>
          </w:tcPr>
          <w:p w14:paraId="1D4655AB"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 San Andres 220-&gt;Cardones 220</w:t>
            </w:r>
          </w:p>
        </w:tc>
        <w:tc>
          <w:tcPr>
            <w:tcW w:w="2080" w:type="dxa"/>
            <w:tcBorders>
              <w:top w:val="nil"/>
              <w:left w:val="nil"/>
              <w:bottom w:val="single" w:sz="4" w:space="0" w:color="auto"/>
              <w:right w:val="single" w:sz="4" w:space="0" w:color="auto"/>
            </w:tcBorders>
            <w:shd w:val="clear" w:color="auto" w:fill="auto"/>
            <w:noWrap/>
            <w:vAlign w:val="bottom"/>
            <w:hideMark/>
          </w:tcPr>
          <w:p w14:paraId="2E513B0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11.653.441,91</w:t>
            </w:r>
          </w:p>
        </w:tc>
      </w:tr>
      <w:tr w:rsidR="004D4185" w:rsidRPr="00A81CB8" w14:paraId="3ACBC65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E3A609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N_126</w:t>
            </w:r>
          </w:p>
        </w:tc>
        <w:tc>
          <w:tcPr>
            <w:tcW w:w="4441" w:type="dxa"/>
            <w:tcBorders>
              <w:top w:val="nil"/>
              <w:left w:val="nil"/>
              <w:bottom w:val="single" w:sz="4" w:space="0" w:color="auto"/>
              <w:right w:val="single" w:sz="4" w:space="0" w:color="auto"/>
            </w:tcBorders>
            <w:shd w:val="clear" w:color="auto" w:fill="auto"/>
            <w:noWrap/>
            <w:vAlign w:val="center"/>
            <w:hideMark/>
          </w:tcPr>
          <w:p w14:paraId="5098BC1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Salar 220-&gt;Calama Nueva 220</w:t>
            </w:r>
          </w:p>
        </w:tc>
        <w:tc>
          <w:tcPr>
            <w:tcW w:w="2080" w:type="dxa"/>
            <w:tcBorders>
              <w:top w:val="nil"/>
              <w:left w:val="nil"/>
              <w:bottom w:val="single" w:sz="4" w:space="0" w:color="auto"/>
              <w:right w:val="single" w:sz="4" w:space="0" w:color="auto"/>
            </w:tcBorders>
            <w:shd w:val="clear" w:color="auto" w:fill="auto"/>
            <w:noWrap/>
            <w:vAlign w:val="bottom"/>
            <w:hideMark/>
          </w:tcPr>
          <w:p w14:paraId="0E75084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5.636.708,74</w:t>
            </w:r>
          </w:p>
        </w:tc>
      </w:tr>
      <w:tr w:rsidR="004D4185" w:rsidRPr="00A81CB8" w14:paraId="18A48F55"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685C29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N_127</w:t>
            </w:r>
          </w:p>
        </w:tc>
        <w:tc>
          <w:tcPr>
            <w:tcW w:w="4441" w:type="dxa"/>
            <w:tcBorders>
              <w:top w:val="nil"/>
              <w:left w:val="nil"/>
              <w:bottom w:val="single" w:sz="4" w:space="0" w:color="auto"/>
              <w:right w:val="single" w:sz="4" w:space="0" w:color="auto"/>
            </w:tcBorders>
            <w:shd w:val="clear" w:color="auto" w:fill="auto"/>
            <w:noWrap/>
            <w:vAlign w:val="center"/>
            <w:hideMark/>
          </w:tcPr>
          <w:p w14:paraId="4485F3EA"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Salar 220-&gt;Chuquicamata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61EB3D89"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7.974.556,95</w:t>
            </w:r>
          </w:p>
        </w:tc>
      </w:tr>
      <w:tr w:rsidR="004D4185" w:rsidRPr="00A81CB8" w14:paraId="55833C4E"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C1B6C31"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N_128</w:t>
            </w:r>
          </w:p>
        </w:tc>
        <w:tc>
          <w:tcPr>
            <w:tcW w:w="4441" w:type="dxa"/>
            <w:tcBorders>
              <w:top w:val="nil"/>
              <w:left w:val="nil"/>
              <w:bottom w:val="single" w:sz="4" w:space="0" w:color="auto"/>
              <w:right w:val="single" w:sz="4" w:space="0" w:color="auto"/>
            </w:tcBorders>
            <w:shd w:val="clear" w:color="auto" w:fill="auto"/>
            <w:noWrap/>
            <w:vAlign w:val="center"/>
            <w:hideMark/>
          </w:tcPr>
          <w:p w14:paraId="43129C78"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Salar 220-&gt;Nueva 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3C098D6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7.065.241,38</w:t>
            </w:r>
          </w:p>
        </w:tc>
      </w:tr>
      <w:tr w:rsidR="004D4185" w:rsidRPr="00A81CB8" w14:paraId="55921DC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6AD4E8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N_129</w:t>
            </w:r>
          </w:p>
        </w:tc>
        <w:tc>
          <w:tcPr>
            <w:tcW w:w="4441" w:type="dxa"/>
            <w:tcBorders>
              <w:top w:val="nil"/>
              <w:left w:val="nil"/>
              <w:bottom w:val="single" w:sz="4" w:space="0" w:color="auto"/>
              <w:right w:val="single" w:sz="4" w:space="0" w:color="auto"/>
            </w:tcBorders>
            <w:shd w:val="clear" w:color="auto" w:fill="auto"/>
            <w:noWrap/>
            <w:vAlign w:val="center"/>
            <w:hideMark/>
          </w:tcPr>
          <w:p w14:paraId="61AA9B3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San Luis 220-&gt;Agua Santa 220</w:t>
            </w:r>
          </w:p>
        </w:tc>
        <w:tc>
          <w:tcPr>
            <w:tcW w:w="2080" w:type="dxa"/>
            <w:tcBorders>
              <w:top w:val="nil"/>
              <w:left w:val="nil"/>
              <w:bottom w:val="single" w:sz="4" w:space="0" w:color="auto"/>
              <w:right w:val="single" w:sz="4" w:space="0" w:color="auto"/>
            </w:tcBorders>
            <w:shd w:val="clear" w:color="auto" w:fill="auto"/>
            <w:noWrap/>
            <w:vAlign w:val="bottom"/>
            <w:hideMark/>
          </w:tcPr>
          <w:p w14:paraId="69113E5B"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22.898.035,99</w:t>
            </w:r>
          </w:p>
        </w:tc>
      </w:tr>
      <w:tr w:rsidR="004D4185" w:rsidRPr="00A81CB8" w14:paraId="67013BF0"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18DF4CC"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N_130</w:t>
            </w:r>
          </w:p>
        </w:tc>
        <w:tc>
          <w:tcPr>
            <w:tcW w:w="4441" w:type="dxa"/>
            <w:tcBorders>
              <w:top w:val="nil"/>
              <w:left w:val="nil"/>
              <w:bottom w:val="single" w:sz="4" w:space="0" w:color="auto"/>
              <w:right w:val="single" w:sz="4" w:space="0" w:color="auto"/>
            </w:tcBorders>
            <w:shd w:val="clear" w:color="auto" w:fill="auto"/>
            <w:noWrap/>
            <w:vAlign w:val="center"/>
            <w:hideMark/>
          </w:tcPr>
          <w:p w14:paraId="1DF52036"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San Simon 220-&gt;Nueva Victoria 220</w:t>
            </w:r>
          </w:p>
        </w:tc>
        <w:tc>
          <w:tcPr>
            <w:tcW w:w="2080" w:type="dxa"/>
            <w:tcBorders>
              <w:top w:val="nil"/>
              <w:left w:val="nil"/>
              <w:bottom w:val="single" w:sz="4" w:space="0" w:color="auto"/>
              <w:right w:val="single" w:sz="4" w:space="0" w:color="auto"/>
            </w:tcBorders>
            <w:shd w:val="clear" w:color="auto" w:fill="auto"/>
            <w:noWrap/>
            <w:vAlign w:val="bottom"/>
            <w:hideMark/>
          </w:tcPr>
          <w:p w14:paraId="5FE172E2"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5.510.403,79</w:t>
            </w:r>
          </w:p>
        </w:tc>
      </w:tr>
      <w:tr w:rsidR="004D4185" w:rsidRPr="00A81CB8" w14:paraId="778CE87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5655F59"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N_131</w:t>
            </w:r>
          </w:p>
        </w:tc>
        <w:tc>
          <w:tcPr>
            <w:tcW w:w="4441" w:type="dxa"/>
            <w:tcBorders>
              <w:top w:val="nil"/>
              <w:left w:val="nil"/>
              <w:bottom w:val="single" w:sz="4" w:space="0" w:color="auto"/>
              <w:right w:val="single" w:sz="4" w:space="0" w:color="auto"/>
            </w:tcBorders>
            <w:shd w:val="clear" w:color="auto" w:fill="auto"/>
            <w:noWrap/>
            <w:vAlign w:val="center"/>
            <w:hideMark/>
          </w:tcPr>
          <w:p w14:paraId="0D07A82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San Simon 220-&gt;Quillagua 220</w:t>
            </w:r>
          </w:p>
        </w:tc>
        <w:tc>
          <w:tcPr>
            <w:tcW w:w="2080" w:type="dxa"/>
            <w:tcBorders>
              <w:top w:val="nil"/>
              <w:left w:val="nil"/>
              <w:bottom w:val="single" w:sz="4" w:space="0" w:color="auto"/>
              <w:right w:val="single" w:sz="4" w:space="0" w:color="auto"/>
            </w:tcBorders>
            <w:shd w:val="clear" w:color="auto" w:fill="auto"/>
            <w:noWrap/>
            <w:vAlign w:val="bottom"/>
            <w:hideMark/>
          </w:tcPr>
          <w:p w14:paraId="79CAE3AA"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18.256.058,15</w:t>
            </w:r>
          </w:p>
        </w:tc>
      </w:tr>
      <w:tr w:rsidR="004D4185" w:rsidRPr="00A81CB8" w14:paraId="1A623A9A"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3C00DA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N_132</w:t>
            </w:r>
          </w:p>
        </w:tc>
        <w:tc>
          <w:tcPr>
            <w:tcW w:w="4441" w:type="dxa"/>
            <w:tcBorders>
              <w:top w:val="nil"/>
              <w:left w:val="nil"/>
              <w:bottom w:val="single" w:sz="4" w:space="0" w:color="auto"/>
              <w:right w:val="single" w:sz="4" w:space="0" w:color="auto"/>
            </w:tcBorders>
            <w:shd w:val="clear" w:color="auto" w:fill="auto"/>
            <w:noWrap/>
            <w:vAlign w:val="center"/>
            <w:hideMark/>
          </w:tcPr>
          <w:p w14:paraId="29D89E74"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El Manzano 220-&gt;Tap Chicureo 220</w:t>
            </w:r>
          </w:p>
        </w:tc>
        <w:tc>
          <w:tcPr>
            <w:tcW w:w="2080" w:type="dxa"/>
            <w:tcBorders>
              <w:top w:val="nil"/>
              <w:left w:val="nil"/>
              <w:bottom w:val="single" w:sz="4" w:space="0" w:color="auto"/>
              <w:right w:val="single" w:sz="4" w:space="0" w:color="auto"/>
            </w:tcBorders>
            <w:shd w:val="clear" w:color="auto" w:fill="auto"/>
            <w:noWrap/>
            <w:vAlign w:val="bottom"/>
            <w:hideMark/>
          </w:tcPr>
          <w:p w14:paraId="7643996F"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23.176.555,84</w:t>
            </w:r>
          </w:p>
        </w:tc>
      </w:tr>
      <w:tr w:rsidR="004D4185" w:rsidRPr="00A81CB8" w14:paraId="1AFD730B"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56EE26A"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N_133</w:t>
            </w:r>
          </w:p>
        </w:tc>
        <w:tc>
          <w:tcPr>
            <w:tcW w:w="4441" w:type="dxa"/>
            <w:tcBorders>
              <w:top w:val="nil"/>
              <w:left w:val="nil"/>
              <w:bottom w:val="single" w:sz="4" w:space="0" w:color="auto"/>
              <w:right w:val="single" w:sz="4" w:space="0" w:color="auto"/>
            </w:tcBorders>
            <w:shd w:val="clear" w:color="auto" w:fill="auto"/>
            <w:noWrap/>
            <w:vAlign w:val="center"/>
            <w:hideMark/>
          </w:tcPr>
          <w:p w14:paraId="49F0C663"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El Romero 220-&gt;Don Hector 220</w:t>
            </w:r>
          </w:p>
        </w:tc>
        <w:tc>
          <w:tcPr>
            <w:tcW w:w="2080" w:type="dxa"/>
            <w:tcBorders>
              <w:top w:val="nil"/>
              <w:left w:val="nil"/>
              <w:bottom w:val="single" w:sz="4" w:space="0" w:color="auto"/>
              <w:right w:val="single" w:sz="4" w:space="0" w:color="auto"/>
            </w:tcBorders>
            <w:shd w:val="clear" w:color="auto" w:fill="auto"/>
            <w:noWrap/>
            <w:vAlign w:val="bottom"/>
            <w:hideMark/>
          </w:tcPr>
          <w:p w14:paraId="34F7A18D"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1.098.772,87</w:t>
            </w:r>
          </w:p>
        </w:tc>
      </w:tr>
      <w:tr w:rsidR="004D4185" w:rsidRPr="00A81CB8" w14:paraId="72796609"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833382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N_134</w:t>
            </w:r>
          </w:p>
        </w:tc>
        <w:tc>
          <w:tcPr>
            <w:tcW w:w="4441" w:type="dxa"/>
            <w:tcBorders>
              <w:top w:val="nil"/>
              <w:left w:val="nil"/>
              <w:bottom w:val="single" w:sz="4" w:space="0" w:color="auto"/>
              <w:right w:val="single" w:sz="4" w:space="0" w:color="auto"/>
            </w:tcBorders>
            <w:shd w:val="clear" w:color="auto" w:fill="auto"/>
            <w:noWrap/>
            <w:vAlign w:val="center"/>
            <w:hideMark/>
          </w:tcPr>
          <w:p w14:paraId="2FFDEAC3" w14:textId="77777777" w:rsidR="004D4185" w:rsidRPr="00A81CB8" w:rsidRDefault="004D4185" w:rsidP="004D4185">
            <w:pPr>
              <w:spacing w:before="20" w:after="20" w:line="240" w:lineRule="auto"/>
              <w:jc w:val="left"/>
              <w:rPr>
                <w:rFonts w:eastAsia="Times New Roman" w:cs="Calibri"/>
                <w:color w:val="000000"/>
                <w:sz w:val="20"/>
                <w:szCs w:val="20"/>
                <w:lang w:val="en-US" w:eastAsia="es-CL"/>
              </w:rPr>
            </w:pPr>
            <w:r w:rsidRPr="00A81CB8">
              <w:rPr>
                <w:rFonts w:eastAsia="Times New Roman" w:cs="Calibri"/>
                <w:color w:val="000000"/>
                <w:sz w:val="20"/>
                <w:szCs w:val="20"/>
                <w:lang w:val="en-US" w:eastAsia="es-CL"/>
              </w:rPr>
              <w:t>Tap Off Santa Isabel 220-&gt;Itahue 220</w:t>
            </w:r>
          </w:p>
        </w:tc>
        <w:tc>
          <w:tcPr>
            <w:tcW w:w="2080" w:type="dxa"/>
            <w:tcBorders>
              <w:top w:val="nil"/>
              <w:left w:val="nil"/>
              <w:bottom w:val="single" w:sz="4" w:space="0" w:color="auto"/>
              <w:right w:val="single" w:sz="4" w:space="0" w:color="auto"/>
            </w:tcBorders>
            <w:shd w:val="clear" w:color="auto" w:fill="auto"/>
            <w:noWrap/>
            <w:vAlign w:val="bottom"/>
            <w:hideMark/>
          </w:tcPr>
          <w:p w14:paraId="3B241654"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8.409.239,25</w:t>
            </w:r>
          </w:p>
        </w:tc>
      </w:tr>
      <w:tr w:rsidR="004D4185" w:rsidRPr="00A81CB8" w14:paraId="00470BED"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64C5916"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N_135</w:t>
            </w:r>
          </w:p>
        </w:tc>
        <w:tc>
          <w:tcPr>
            <w:tcW w:w="4441" w:type="dxa"/>
            <w:tcBorders>
              <w:top w:val="nil"/>
              <w:left w:val="nil"/>
              <w:bottom w:val="single" w:sz="4" w:space="0" w:color="auto"/>
              <w:right w:val="single" w:sz="4" w:space="0" w:color="auto"/>
            </w:tcBorders>
            <w:shd w:val="clear" w:color="auto" w:fill="auto"/>
            <w:noWrap/>
            <w:vAlign w:val="center"/>
            <w:hideMark/>
          </w:tcPr>
          <w:p w14:paraId="2A027789"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off Sierra Gorda Eolico 220-&gt;Centinela 220</w:t>
            </w:r>
          </w:p>
        </w:tc>
        <w:tc>
          <w:tcPr>
            <w:tcW w:w="2080" w:type="dxa"/>
            <w:tcBorders>
              <w:top w:val="nil"/>
              <w:left w:val="nil"/>
              <w:bottom w:val="single" w:sz="4" w:space="0" w:color="auto"/>
              <w:right w:val="single" w:sz="4" w:space="0" w:color="auto"/>
            </w:tcBorders>
            <w:shd w:val="clear" w:color="auto" w:fill="auto"/>
            <w:noWrap/>
            <w:hideMark/>
          </w:tcPr>
          <w:p w14:paraId="3BB094BE"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p>
        </w:tc>
      </w:tr>
      <w:tr w:rsidR="004D4185" w:rsidRPr="00A81CB8" w14:paraId="311DF76C"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0A140D7"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N_136</w:t>
            </w:r>
          </w:p>
        </w:tc>
        <w:tc>
          <w:tcPr>
            <w:tcW w:w="4441" w:type="dxa"/>
            <w:tcBorders>
              <w:top w:val="nil"/>
              <w:left w:val="nil"/>
              <w:bottom w:val="single" w:sz="4" w:space="0" w:color="auto"/>
              <w:right w:val="single" w:sz="4" w:space="0" w:color="auto"/>
            </w:tcBorders>
            <w:shd w:val="clear" w:color="auto" w:fill="auto"/>
            <w:noWrap/>
            <w:vAlign w:val="center"/>
            <w:hideMark/>
          </w:tcPr>
          <w:p w14:paraId="0541455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Tarapaca 220-&gt;Condores 220</w:t>
            </w:r>
          </w:p>
        </w:tc>
        <w:tc>
          <w:tcPr>
            <w:tcW w:w="2080" w:type="dxa"/>
            <w:tcBorders>
              <w:top w:val="nil"/>
              <w:left w:val="nil"/>
              <w:bottom w:val="single" w:sz="4" w:space="0" w:color="auto"/>
              <w:right w:val="single" w:sz="4" w:space="0" w:color="auto"/>
            </w:tcBorders>
            <w:shd w:val="clear" w:color="auto" w:fill="auto"/>
            <w:noWrap/>
            <w:vAlign w:val="bottom"/>
            <w:hideMark/>
          </w:tcPr>
          <w:p w14:paraId="340EA6B3"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17.252.468,23</w:t>
            </w:r>
          </w:p>
        </w:tc>
      </w:tr>
      <w:tr w:rsidR="004D4185" w:rsidRPr="00A81CB8" w14:paraId="3396BCF8"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5A9AE4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N_137</w:t>
            </w:r>
          </w:p>
        </w:tc>
        <w:tc>
          <w:tcPr>
            <w:tcW w:w="4441" w:type="dxa"/>
            <w:tcBorders>
              <w:top w:val="nil"/>
              <w:left w:val="nil"/>
              <w:bottom w:val="single" w:sz="4" w:space="0" w:color="auto"/>
              <w:right w:val="single" w:sz="4" w:space="0" w:color="auto"/>
            </w:tcBorders>
            <w:shd w:val="clear" w:color="auto" w:fill="auto"/>
            <w:noWrap/>
            <w:vAlign w:val="center"/>
            <w:hideMark/>
          </w:tcPr>
          <w:p w14:paraId="398F6435"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Tarapaca 220-&gt;Lagunas 220</w:t>
            </w:r>
          </w:p>
        </w:tc>
        <w:tc>
          <w:tcPr>
            <w:tcW w:w="2080" w:type="dxa"/>
            <w:tcBorders>
              <w:top w:val="nil"/>
              <w:left w:val="nil"/>
              <w:bottom w:val="single" w:sz="4" w:space="0" w:color="auto"/>
              <w:right w:val="single" w:sz="4" w:space="0" w:color="auto"/>
            </w:tcBorders>
            <w:shd w:val="clear" w:color="auto" w:fill="auto"/>
            <w:noWrap/>
            <w:vAlign w:val="bottom"/>
            <w:hideMark/>
          </w:tcPr>
          <w:p w14:paraId="4D04289C"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19.298.450,46</w:t>
            </w:r>
          </w:p>
        </w:tc>
      </w:tr>
      <w:tr w:rsidR="004D4185" w:rsidRPr="00A81CB8" w14:paraId="560D8F5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8DC36D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N_138</w:t>
            </w:r>
          </w:p>
        </w:tc>
        <w:tc>
          <w:tcPr>
            <w:tcW w:w="4441" w:type="dxa"/>
            <w:tcBorders>
              <w:top w:val="nil"/>
              <w:left w:val="nil"/>
              <w:bottom w:val="single" w:sz="4" w:space="0" w:color="auto"/>
              <w:right w:val="single" w:sz="4" w:space="0" w:color="auto"/>
            </w:tcBorders>
            <w:shd w:val="clear" w:color="auto" w:fill="auto"/>
            <w:noWrap/>
            <w:vAlign w:val="center"/>
            <w:hideMark/>
          </w:tcPr>
          <w:p w14:paraId="733060D1"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Temuco 220-&gt;Cautin 220</w:t>
            </w:r>
          </w:p>
        </w:tc>
        <w:tc>
          <w:tcPr>
            <w:tcW w:w="2080" w:type="dxa"/>
            <w:tcBorders>
              <w:top w:val="nil"/>
              <w:left w:val="nil"/>
              <w:bottom w:val="single" w:sz="4" w:space="0" w:color="auto"/>
              <w:right w:val="single" w:sz="4" w:space="0" w:color="auto"/>
            </w:tcBorders>
            <w:shd w:val="clear" w:color="auto" w:fill="auto"/>
            <w:noWrap/>
            <w:vAlign w:val="bottom"/>
            <w:hideMark/>
          </w:tcPr>
          <w:p w14:paraId="21FF312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3.285.209,84</w:t>
            </w:r>
          </w:p>
        </w:tc>
      </w:tr>
      <w:tr w:rsidR="004D4185" w:rsidRPr="00A81CB8" w14:paraId="05AA33C7"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140E534"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N_139</w:t>
            </w:r>
          </w:p>
        </w:tc>
        <w:tc>
          <w:tcPr>
            <w:tcW w:w="4441" w:type="dxa"/>
            <w:tcBorders>
              <w:top w:val="nil"/>
              <w:left w:val="nil"/>
              <w:bottom w:val="single" w:sz="4" w:space="0" w:color="auto"/>
              <w:right w:val="single" w:sz="4" w:space="0" w:color="auto"/>
            </w:tcBorders>
            <w:shd w:val="clear" w:color="auto" w:fill="auto"/>
            <w:noWrap/>
            <w:vAlign w:val="center"/>
            <w:hideMark/>
          </w:tcPr>
          <w:p w14:paraId="11A5EB9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Temuco 220-&gt;Los Peumos 220</w:t>
            </w:r>
          </w:p>
        </w:tc>
        <w:tc>
          <w:tcPr>
            <w:tcW w:w="2080" w:type="dxa"/>
            <w:tcBorders>
              <w:top w:val="nil"/>
              <w:left w:val="nil"/>
              <w:bottom w:val="single" w:sz="4" w:space="0" w:color="auto"/>
              <w:right w:val="single" w:sz="4" w:space="0" w:color="auto"/>
            </w:tcBorders>
            <w:shd w:val="clear" w:color="auto" w:fill="auto"/>
            <w:noWrap/>
            <w:vAlign w:val="bottom"/>
            <w:hideMark/>
          </w:tcPr>
          <w:p w14:paraId="254C92D8"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17.140.892,20</w:t>
            </w:r>
          </w:p>
        </w:tc>
      </w:tr>
      <w:tr w:rsidR="004D4185" w:rsidRPr="00A81CB8" w14:paraId="1481E48F" w14:textId="77777777" w:rsidTr="004D4185">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D90FB75" w14:textId="77777777" w:rsidR="004D4185" w:rsidRPr="00A81CB8" w:rsidRDefault="004D4185" w:rsidP="004D4185">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N_140</w:t>
            </w:r>
          </w:p>
        </w:tc>
        <w:tc>
          <w:tcPr>
            <w:tcW w:w="4441" w:type="dxa"/>
            <w:tcBorders>
              <w:top w:val="nil"/>
              <w:left w:val="nil"/>
              <w:bottom w:val="single" w:sz="4" w:space="0" w:color="auto"/>
              <w:right w:val="single" w:sz="4" w:space="0" w:color="auto"/>
            </w:tcBorders>
            <w:shd w:val="clear" w:color="auto" w:fill="auto"/>
            <w:noWrap/>
            <w:vAlign w:val="center"/>
            <w:hideMark/>
          </w:tcPr>
          <w:p w14:paraId="6E0BB11C" w14:textId="77777777" w:rsidR="004D4185" w:rsidRPr="00A81CB8" w:rsidRDefault="004D4185" w:rsidP="004D4185">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Valdivia 220-&gt;Nueva Valdivia 220</w:t>
            </w:r>
          </w:p>
        </w:tc>
        <w:tc>
          <w:tcPr>
            <w:tcW w:w="2080" w:type="dxa"/>
            <w:tcBorders>
              <w:top w:val="nil"/>
              <w:left w:val="nil"/>
              <w:bottom w:val="single" w:sz="4" w:space="0" w:color="auto"/>
              <w:right w:val="single" w:sz="4" w:space="0" w:color="auto"/>
            </w:tcBorders>
            <w:shd w:val="clear" w:color="auto" w:fill="auto"/>
            <w:noWrap/>
            <w:vAlign w:val="bottom"/>
            <w:hideMark/>
          </w:tcPr>
          <w:p w14:paraId="519677E1" w14:textId="77777777" w:rsidR="004D4185" w:rsidRPr="00A81CB8" w:rsidRDefault="004D4185" w:rsidP="004D4185">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3.174.432,04</w:t>
            </w:r>
          </w:p>
        </w:tc>
      </w:tr>
      <w:tr w:rsidR="004D4185" w:rsidRPr="00A81CB8" w14:paraId="1D29159B" w14:textId="77777777" w:rsidTr="004D4185">
        <w:trPr>
          <w:jc w:val="center"/>
        </w:trPr>
        <w:tc>
          <w:tcPr>
            <w:tcW w:w="1928" w:type="dxa"/>
            <w:tcBorders>
              <w:top w:val="nil"/>
              <w:left w:val="nil"/>
              <w:bottom w:val="nil"/>
              <w:right w:val="nil"/>
            </w:tcBorders>
            <w:shd w:val="clear" w:color="auto" w:fill="auto"/>
            <w:noWrap/>
            <w:vAlign w:val="center"/>
            <w:hideMark/>
          </w:tcPr>
          <w:p w14:paraId="5629F20D" w14:textId="77777777" w:rsidR="004D4185" w:rsidRPr="00A81CB8" w:rsidRDefault="004D4185" w:rsidP="004D4185">
            <w:pPr>
              <w:spacing w:before="20" w:after="20" w:line="240" w:lineRule="auto"/>
              <w:jc w:val="left"/>
              <w:rPr>
                <w:rFonts w:eastAsia="Times New Roman" w:cs="Calibri"/>
                <w:color w:val="000000"/>
                <w:sz w:val="20"/>
                <w:szCs w:val="20"/>
                <w:lang w:eastAsia="es-CL"/>
              </w:rPr>
            </w:pPr>
          </w:p>
        </w:tc>
        <w:tc>
          <w:tcPr>
            <w:tcW w:w="4441" w:type="dxa"/>
            <w:tcBorders>
              <w:top w:val="nil"/>
              <w:left w:val="single" w:sz="4" w:space="0" w:color="auto"/>
              <w:bottom w:val="single" w:sz="4" w:space="0" w:color="auto"/>
              <w:right w:val="single" w:sz="4" w:space="0" w:color="auto"/>
            </w:tcBorders>
            <w:shd w:val="clear" w:color="auto" w:fill="auto"/>
            <w:noWrap/>
            <w:vAlign w:val="center"/>
            <w:hideMark/>
          </w:tcPr>
          <w:p w14:paraId="2237CE17" w14:textId="77777777" w:rsidR="004D4185" w:rsidRPr="00A81CB8" w:rsidRDefault="004D4185" w:rsidP="004D4185">
            <w:pPr>
              <w:spacing w:before="20" w:after="20" w:line="240" w:lineRule="auto"/>
              <w:jc w:val="left"/>
              <w:rPr>
                <w:rFonts w:eastAsia="Times New Roman" w:cs="Calibri"/>
                <w:b/>
                <w:bCs/>
                <w:color w:val="000000"/>
                <w:sz w:val="20"/>
                <w:szCs w:val="20"/>
                <w:lang w:eastAsia="es-CL"/>
              </w:rPr>
            </w:pPr>
            <w:r w:rsidRPr="00A81CB8">
              <w:rPr>
                <w:rFonts w:eastAsia="Times New Roman" w:cs="Calibri"/>
                <w:b/>
                <w:bCs/>
                <w:color w:val="000000"/>
                <w:sz w:val="20"/>
                <w:szCs w:val="20"/>
                <w:lang w:eastAsia="es-CL"/>
              </w:rPr>
              <w:t>TOTAL</w:t>
            </w:r>
          </w:p>
        </w:tc>
        <w:tc>
          <w:tcPr>
            <w:tcW w:w="2080" w:type="dxa"/>
            <w:tcBorders>
              <w:top w:val="nil"/>
              <w:left w:val="nil"/>
              <w:bottom w:val="single" w:sz="4" w:space="0" w:color="auto"/>
              <w:right w:val="single" w:sz="4" w:space="0" w:color="auto"/>
            </w:tcBorders>
            <w:shd w:val="clear" w:color="auto" w:fill="auto"/>
            <w:noWrap/>
            <w:hideMark/>
          </w:tcPr>
          <w:p w14:paraId="51EA1B60" w14:textId="77777777" w:rsidR="004D4185" w:rsidRPr="00C65574" w:rsidRDefault="004D4185" w:rsidP="004D4185">
            <w:pPr>
              <w:spacing w:before="20" w:after="20" w:line="240" w:lineRule="auto"/>
              <w:jc w:val="right"/>
              <w:rPr>
                <w:rFonts w:eastAsia="Times New Roman" w:cs="Calibri"/>
                <w:b/>
                <w:color w:val="000000"/>
                <w:sz w:val="20"/>
                <w:szCs w:val="20"/>
                <w:lang w:eastAsia="es-CL"/>
              </w:rPr>
            </w:pPr>
            <w:r w:rsidRPr="00C65574">
              <w:rPr>
                <w:rFonts w:eastAsia="Times New Roman" w:cs="Calibri"/>
                <w:b/>
                <w:color w:val="000000"/>
                <w:sz w:val="20"/>
                <w:szCs w:val="20"/>
                <w:lang w:eastAsia="es-CL"/>
              </w:rPr>
              <w:t>2.485.903.338,30</w:t>
            </w:r>
          </w:p>
        </w:tc>
      </w:tr>
    </w:tbl>
    <w:p w14:paraId="75EB8760" w14:textId="77777777" w:rsidR="004D4185" w:rsidRDefault="004D4185" w:rsidP="003E19A2">
      <w:pPr>
        <w:spacing w:after="0"/>
      </w:pPr>
    </w:p>
    <w:p w14:paraId="67B567B5" w14:textId="77777777" w:rsidR="004D4185" w:rsidRDefault="004D4185" w:rsidP="003E19A2">
      <w:pPr>
        <w:spacing w:after="0"/>
      </w:pPr>
    </w:p>
    <w:p w14:paraId="355871EE" w14:textId="77777777" w:rsidR="004D4185" w:rsidRDefault="004D4185" w:rsidP="003E19A2">
      <w:pPr>
        <w:spacing w:after="0"/>
      </w:pPr>
    </w:p>
    <w:p w14:paraId="1D1795DF" w14:textId="77777777" w:rsidR="004D4185" w:rsidRDefault="004D4185" w:rsidP="003E19A2">
      <w:pPr>
        <w:spacing w:after="0"/>
      </w:pPr>
    </w:p>
    <w:p w14:paraId="1653C869" w14:textId="77777777" w:rsidR="003E19A2" w:rsidRDefault="003E19A2" w:rsidP="003E19A2">
      <w:pPr>
        <w:sectPr w:rsidR="003E19A2" w:rsidSect="00F04B20">
          <w:headerReference w:type="default" r:id="rId21"/>
          <w:pgSz w:w="12242" w:h="15842" w:code="1"/>
          <w:pgMar w:top="1134" w:right="1418" w:bottom="1134" w:left="1134" w:header="851" w:footer="1134" w:gutter="0"/>
          <w:cols w:space="708"/>
          <w:titlePg/>
          <w:docGrid w:linePitch="360"/>
        </w:sectPr>
      </w:pPr>
    </w:p>
    <w:p w14:paraId="5B1134D6" w14:textId="77777777" w:rsidR="003E19A2" w:rsidRDefault="003E19A2" w:rsidP="003E19A2">
      <w:pPr>
        <w:pStyle w:val="Ttulo3"/>
      </w:pPr>
      <w:bookmarkStart w:id="358" w:name="_Toc34640158"/>
      <w:bookmarkStart w:id="359" w:name="_Toc34655182"/>
      <w:bookmarkStart w:id="360" w:name="_Toc38396561"/>
      <w:r w:rsidRPr="00F277BC">
        <w:lastRenderedPageBreak/>
        <w:t xml:space="preserve">Valor de Inversión por </w:t>
      </w:r>
      <w:r>
        <w:t>tramo de subestación y por propietario calificación nacional</w:t>
      </w:r>
      <w:bookmarkEnd w:id="358"/>
      <w:bookmarkEnd w:id="359"/>
      <w:bookmarkEnd w:id="360"/>
    </w:p>
    <w:p w14:paraId="3E24E190" w14:textId="432EA699" w:rsidR="003E19A2" w:rsidRPr="00E1571A" w:rsidRDefault="003E19A2" w:rsidP="003E19A2">
      <w:pPr>
        <w:pStyle w:val="Epgrafe"/>
        <w:spacing w:after="120"/>
        <w:jc w:val="center"/>
        <w:rPr>
          <w:b/>
          <w:i w:val="0"/>
          <w:color w:val="auto"/>
          <w:sz w:val="20"/>
          <w:szCs w:val="20"/>
        </w:rPr>
      </w:pPr>
      <w:bookmarkStart w:id="361" w:name="_Toc34640125"/>
      <w:bookmarkStart w:id="362" w:name="_Toc34655193"/>
      <w:r w:rsidRPr="00E1571A">
        <w:rPr>
          <w:b/>
          <w:i w:val="0"/>
          <w:color w:val="auto"/>
          <w:sz w:val="20"/>
          <w:szCs w:val="20"/>
        </w:rPr>
        <w:t xml:space="preserve">Tabla </w:t>
      </w:r>
      <w:r w:rsidRPr="00E1571A">
        <w:rPr>
          <w:b/>
          <w:i w:val="0"/>
          <w:color w:val="auto"/>
          <w:sz w:val="20"/>
          <w:szCs w:val="20"/>
        </w:rPr>
        <w:fldChar w:fldCharType="begin"/>
      </w:r>
      <w:r w:rsidRPr="00E1571A">
        <w:rPr>
          <w:b/>
          <w:i w:val="0"/>
          <w:color w:val="auto"/>
          <w:sz w:val="20"/>
          <w:szCs w:val="20"/>
        </w:rPr>
        <w:instrText xml:space="preserve"> SEQ Tabla \* ARABIC </w:instrText>
      </w:r>
      <w:r w:rsidRPr="00E1571A">
        <w:rPr>
          <w:b/>
          <w:i w:val="0"/>
          <w:color w:val="auto"/>
          <w:sz w:val="20"/>
          <w:szCs w:val="20"/>
        </w:rPr>
        <w:fldChar w:fldCharType="separate"/>
      </w:r>
      <w:r w:rsidR="00DF5403">
        <w:rPr>
          <w:b/>
          <w:i w:val="0"/>
          <w:noProof/>
          <w:color w:val="auto"/>
          <w:sz w:val="20"/>
          <w:szCs w:val="20"/>
        </w:rPr>
        <w:t>23</w:t>
      </w:r>
      <w:r w:rsidRPr="00E1571A">
        <w:rPr>
          <w:b/>
          <w:i w:val="0"/>
          <w:color w:val="auto"/>
          <w:sz w:val="20"/>
          <w:szCs w:val="20"/>
        </w:rPr>
        <w:fldChar w:fldCharType="end"/>
      </w:r>
      <w:r w:rsidRPr="00E1571A">
        <w:rPr>
          <w:b/>
          <w:i w:val="0"/>
          <w:color w:val="auto"/>
          <w:sz w:val="20"/>
          <w:szCs w:val="20"/>
        </w:rPr>
        <w:t>: Valor de Inversión (V.I.) por tramo de subestación y por propietario calificación nacional</w:t>
      </w:r>
      <w:bookmarkEnd w:id="361"/>
      <w:bookmarkEnd w:id="362"/>
    </w:p>
    <w:tbl>
      <w:tblPr>
        <w:tblW w:w="0" w:type="auto"/>
        <w:jc w:val="center"/>
        <w:tblLayout w:type="fixed"/>
        <w:tblCellMar>
          <w:left w:w="57" w:type="dxa"/>
          <w:right w:w="57" w:type="dxa"/>
        </w:tblCellMar>
        <w:tblLook w:val="04A0" w:firstRow="1" w:lastRow="0" w:firstColumn="1" w:lastColumn="0" w:noHBand="0" w:noVBand="1"/>
      </w:tblPr>
      <w:tblGrid>
        <w:gridCol w:w="1985"/>
        <w:gridCol w:w="3969"/>
        <w:gridCol w:w="1077"/>
        <w:gridCol w:w="3969"/>
        <w:gridCol w:w="1967"/>
      </w:tblGrid>
      <w:tr w:rsidR="00042367" w:rsidRPr="00A81CB8" w14:paraId="1BC4BBDF" w14:textId="77777777" w:rsidTr="00746FE6">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22CCD54C" w14:textId="77777777" w:rsidR="00042367" w:rsidRPr="00A81CB8" w:rsidRDefault="00042367" w:rsidP="00746FE6">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IdCalificacionCodigo</w:t>
            </w:r>
          </w:p>
        </w:tc>
        <w:tc>
          <w:tcPr>
            <w:tcW w:w="3969"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271F923D" w14:textId="77777777" w:rsidR="00042367" w:rsidRPr="00A81CB8" w:rsidRDefault="00042367" w:rsidP="00746FE6">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Nombre del Tramo</w:t>
            </w:r>
          </w:p>
        </w:tc>
        <w:tc>
          <w:tcPr>
            <w:tcW w:w="1077"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139E889" w14:textId="77777777" w:rsidR="00042367" w:rsidRPr="00A81CB8" w:rsidRDefault="00042367" w:rsidP="00746FE6">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IdEmpresaPropietaria</w:t>
            </w:r>
          </w:p>
        </w:tc>
        <w:tc>
          <w:tcPr>
            <w:tcW w:w="3969"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259A6FFE" w14:textId="77777777" w:rsidR="00042367" w:rsidRPr="00A81CB8" w:rsidRDefault="00042367" w:rsidP="00746FE6">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Nombre de Empresa</w:t>
            </w:r>
          </w:p>
        </w:tc>
        <w:tc>
          <w:tcPr>
            <w:tcW w:w="1967"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0C71ACC" w14:textId="77777777" w:rsidR="00042367" w:rsidRPr="00A81CB8" w:rsidRDefault="00042367" w:rsidP="00746FE6">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 xml:space="preserve">Valor de Inversión (V.I.) </w:t>
            </w:r>
          </w:p>
          <w:p w14:paraId="615BD9F0" w14:textId="77777777" w:rsidR="00042367" w:rsidRPr="00A81CB8" w:rsidRDefault="00042367" w:rsidP="00746FE6">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USD (Dolares de USA)</w:t>
            </w:r>
          </w:p>
        </w:tc>
      </w:tr>
      <w:tr w:rsidR="00042367" w:rsidRPr="00A81CB8" w14:paraId="48E3DD68"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68168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536166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ALTO JAHUEL</w:t>
            </w:r>
          </w:p>
        </w:tc>
        <w:tc>
          <w:tcPr>
            <w:tcW w:w="1077" w:type="dxa"/>
            <w:tcBorders>
              <w:top w:val="nil"/>
              <w:left w:val="nil"/>
              <w:bottom w:val="single" w:sz="4" w:space="0" w:color="auto"/>
              <w:right w:val="single" w:sz="4" w:space="0" w:color="auto"/>
            </w:tcBorders>
            <w:shd w:val="clear" w:color="auto" w:fill="auto"/>
            <w:noWrap/>
            <w:vAlign w:val="center"/>
            <w:hideMark/>
          </w:tcPr>
          <w:p w14:paraId="670779C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4D80F9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0FDA686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33.705.420,17</w:t>
            </w:r>
          </w:p>
        </w:tc>
      </w:tr>
      <w:tr w:rsidR="00042367" w:rsidRPr="00A81CB8" w14:paraId="7350ECC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68B1BC2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58B975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73A559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P_111</w:t>
            </w:r>
          </w:p>
        </w:tc>
        <w:tc>
          <w:tcPr>
            <w:tcW w:w="3969" w:type="dxa"/>
            <w:tcBorders>
              <w:top w:val="nil"/>
              <w:left w:val="nil"/>
              <w:bottom w:val="single" w:sz="4" w:space="0" w:color="auto"/>
              <w:right w:val="single" w:sz="4" w:space="0" w:color="auto"/>
            </w:tcBorders>
            <w:shd w:val="clear" w:color="auto" w:fill="auto"/>
            <w:noWrap/>
            <w:vAlign w:val="center"/>
            <w:hideMark/>
          </w:tcPr>
          <w:p w14:paraId="73F1C83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ENEL DISTRIBUCION S.A.</w:t>
            </w:r>
          </w:p>
        </w:tc>
        <w:tc>
          <w:tcPr>
            <w:tcW w:w="1967" w:type="dxa"/>
            <w:tcBorders>
              <w:top w:val="nil"/>
              <w:left w:val="nil"/>
              <w:bottom w:val="single" w:sz="4" w:space="0" w:color="auto"/>
              <w:right w:val="single" w:sz="4" w:space="0" w:color="auto"/>
            </w:tcBorders>
            <w:shd w:val="clear" w:color="auto" w:fill="auto"/>
            <w:noWrap/>
            <w:vAlign w:val="bottom"/>
            <w:hideMark/>
          </w:tcPr>
          <w:p w14:paraId="1D9B8BDA"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619.013,11</w:t>
            </w:r>
          </w:p>
        </w:tc>
      </w:tr>
      <w:tr w:rsidR="00042367" w:rsidRPr="00A81CB8" w14:paraId="3A0109AD"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299870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6DE22D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2EB38E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34F383A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7D0EC0A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17.429,77</w:t>
            </w:r>
          </w:p>
        </w:tc>
      </w:tr>
      <w:tr w:rsidR="00042367" w:rsidRPr="00A81CB8" w14:paraId="51C45E05"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4DD113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FEAE70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31AE45F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05BF250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10FCEAB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15.625,83</w:t>
            </w:r>
          </w:p>
        </w:tc>
      </w:tr>
      <w:tr w:rsidR="00042367" w:rsidRPr="00A81CB8" w14:paraId="72FC9543"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557B7D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1356F2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39F60B2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P_126</w:t>
            </w:r>
          </w:p>
        </w:tc>
        <w:tc>
          <w:tcPr>
            <w:tcW w:w="3969" w:type="dxa"/>
            <w:tcBorders>
              <w:top w:val="nil"/>
              <w:left w:val="nil"/>
              <w:bottom w:val="single" w:sz="4" w:space="0" w:color="auto"/>
              <w:right w:val="single" w:sz="4" w:space="0" w:color="auto"/>
            </w:tcBorders>
            <w:shd w:val="clear" w:color="auto" w:fill="auto"/>
            <w:noWrap/>
            <w:vAlign w:val="center"/>
            <w:hideMark/>
          </w:tcPr>
          <w:p w14:paraId="2F16A4C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NORTE</w:t>
            </w:r>
          </w:p>
        </w:tc>
        <w:tc>
          <w:tcPr>
            <w:tcW w:w="1967" w:type="dxa"/>
            <w:tcBorders>
              <w:top w:val="nil"/>
              <w:left w:val="nil"/>
              <w:bottom w:val="single" w:sz="4" w:space="0" w:color="auto"/>
              <w:right w:val="single" w:sz="4" w:space="0" w:color="auto"/>
            </w:tcBorders>
            <w:shd w:val="clear" w:color="auto" w:fill="auto"/>
            <w:noWrap/>
            <w:vAlign w:val="bottom"/>
            <w:hideMark/>
          </w:tcPr>
          <w:p w14:paraId="12BCE07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11.622,64</w:t>
            </w:r>
          </w:p>
        </w:tc>
      </w:tr>
      <w:tr w:rsidR="00042367" w:rsidRPr="00A81CB8" w14:paraId="7BD64D00"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EF72F9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BE97E4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ANCOA</w:t>
            </w:r>
          </w:p>
        </w:tc>
        <w:tc>
          <w:tcPr>
            <w:tcW w:w="1077" w:type="dxa"/>
            <w:tcBorders>
              <w:top w:val="nil"/>
              <w:left w:val="nil"/>
              <w:bottom w:val="single" w:sz="4" w:space="0" w:color="auto"/>
              <w:right w:val="single" w:sz="4" w:space="0" w:color="auto"/>
            </w:tcBorders>
            <w:shd w:val="clear" w:color="auto" w:fill="auto"/>
            <w:noWrap/>
            <w:vAlign w:val="center"/>
            <w:hideMark/>
          </w:tcPr>
          <w:p w14:paraId="579D91F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52F6022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2BD864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67.820.057,08</w:t>
            </w:r>
          </w:p>
        </w:tc>
      </w:tr>
      <w:tr w:rsidR="00042367" w:rsidRPr="00A81CB8" w14:paraId="054CBF95"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6755041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389DEC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B3594D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719C270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0E91AAA9"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21.451,09</w:t>
            </w:r>
          </w:p>
        </w:tc>
      </w:tr>
      <w:tr w:rsidR="00042367" w:rsidRPr="00A81CB8" w14:paraId="76E87CF6"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6C5E74B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EB09C8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87186E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165093F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2C4890D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17.214,92</w:t>
            </w:r>
          </w:p>
        </w:tc>
      </w:tr>
      <w:tr w:rsidR="00042367" w:rsidRPr="00A81CB8" w14:paraId="5B3660D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00EDDC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w:t>
            </w:r>
          </w:p>
        </w:tc>
        <w:tc>
          <w:tcPr>
            <w:tcW w:w="3969" w:type="dxa"/>
            <w:tcBorders>
              <w:top w:val="nil"/>
              <w:left w:val="nil"/>
              <w:bottom w:val="single" w:sz="4" w:space="0" w:color="auto"/>
              <w:right w:val="single" w:sz="4" w:space="0" w:color="auto"/>
            </w:tcBorders>
            <w:shd w:val="clear" w:color="auto" w:fill="auto"/>
            <w:vAlign w:val="center"/>
            <w:hideMark/>
          </w:tcPr>
          <w:p w14:paraId="65600C0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ATACAMA</w:t>
            </w:r>
          </w:p>
        </w:tc>
        <w:tc>
          <w:tcPr>
            <w:tcW w:w="1077" w:type="dxa"/>
            <w:tcBorders>
              <w:top w:val="nil"/>
              <w:left w:val="nil"/>
              <w:bottom w:val="single" w:sz="4" w:space="0" w:color="auto"/>
              <w:right w:val="single" w:sz="4" w:space="0" w:color="auto"/>
            </w:tcBorders>
            <w:shd w:val="clear" w:color="auto" w:fill="auto"/>
            <w:noWrap/>
            <w:vAlign w:val="center"/>
            <w:hideMark/>
          </w:tcPr>
          <w:p w14:paraId="30B9C9A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627AAB9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1716A7F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3.676.073,58</w:t>
            </w:r>
          </w:p>
        </w:tc>
      </w:tr>
      <w:tr w:rsidR="00042367" w:rsidRPr="00A81CB8" w14:paraId="5E012CA4"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02E9F4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w:t>
            </w:r>
          </w:p>
        </w:tc>
        <w:tc>
          <w:tcPr>
            <w:tcW w:w="3969" w:type="dxa"/>
            <w:tcBorders>
              <w:top w:val="nil"/>
              <w:left w:val="nil"/>
              <w:bottom w:val="single" w:sz="4" w:space="0" w:color="auto"/>
              <w:right w:val="single" w:sz="4" w:space="0" w:color="auto"/>
            </w:tcBorders>
            <w:shd w:val="clear" w:color="auto" w:fill="auto"/>
            <w:vAlign w:val="center"/>
            <w:hideMark/>
          </w:tcPr>
          <w:p w14:paraId="27A0577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Calama Nueva</w:t>
            </w:r>
          </w:p>
        </w:tc>
        <w:tc>
          <w:tcPr>
            <w:tcW w:w="1077" w:type="dxa"/>
            <w:tcBorders>
              <w:top w:val="nil"/>
              <w:left w:val="nil"/>
              <w:bottom w:val="single" w:sz="4" w:space="0" w:color="auto"/>
              <w:right w:val="single" w:sz="4" w:space="0" w:color="auto"/>
            </w:tcBorders>
            <w:shd w:val="clear" w:color="auto" w:fill="auto"/>
            <w:noWrap/>
            <w:vAlign w:val="center"/>
            <w:hideMark/>
          </w:tcPr>
          <w:p w14:paraId="4D47EAF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P_120</w:t>
            </w:r>
          </w:p>
        </w:tc>
        <w:tc>
          <w:tcPr>
            <w:tcW w:w="3969" w:type="dxa"/>
            <w:tcBorders>
              <w:top w:val="nil"/>
              <w:left w:val="nil"/>
              <w:bottom w:val="single" w:sz="4" w:space="0" w:color="auto"/>
              <w:right w:val="single" w:sz="4" w:space="0" w:color="auto"/>
            </w:tcBorders>
            <w:shd w:val="clear" w:color="auto" w:fill="auto"/>
            <w:noWrap/>
            <w:vAlign w:val="center"/>
            <w:hideMark/>
          </w:tcPr>
          <w:p w14:paraId="5B0EAA5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TRANSEMEL</w:t>
            </w:r>
          </w:p>
        </w:tc>
        <w:tc>
          <w:tcPr>
            <w:tcW w:w="1967" w:type="dxa"/>
            <w:tcBorders>
              <w:top w:val="nil"/>
              <w:left w:val="nil"/>
              <w:bottom w:val="single" w:sz="4" w:space="0" w:color="auto"/>
              <w:right w:val="single" w:sz="4" w:space="0" w:color="auto"/>
            </w:tcBorders>
            <w:shd w:val="clear" w:color="auto" w:fill="auto"/>
            <w:noWrap/>
            <w:vAlign w:val="bottom"/>
            <w:hideMark/>
          </w:tcPr>
          <w:p w14:paraId="5CA917C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375.468,87</w:t>
            </w:r>
          </w:p>
        </w:tc>
      </w:tr>
      <w:tr w:rsidR="00042367" w:rsidRPr="00A81CB8" w14:paraId="576AE85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E1A6E2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w:t>
            </w:r>
          </w:p>
        </w:tc>
        <w:tc>
          <w:tcPr>
            <w:tcW w:w="3969" w:type="dxa"/>
            <w:tcBorders>
              <w:top w:val="nil"/>
              <w:left w:val="nil"/>
              <w:bottom w:val="single" w:sz="4" w:space="0" w:color="auto"/>
              <w:right w:val="single" w:sz="4" w:space="0" w:color="auto"/>
            </w:tcBorders>
            <w:shd w:val="clear" w:color="auto" w:fill="auto"/>
            <w:vAlign w:val="center"/>
            <w:hideMark/>
          </w:tcPr>
          <w:p w14:paraId="0700176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Candelaria</w:t>
            </w:r>
          </w:p>
        </w:tc>
        <w:tc>
          <w:tcPr>
            <w:tcW w:w="1077" w:type="dxa"/>
            <w:tcBorders>
              <w:top w:val="nil"/>
              <w:left w:val="nil"/>
              <w:bottom w:val="single" w:sz="4" w:space="0" w:color="auto"/>
              <w:right w:val="single" w:sz="4" w:space="0" w:color="auto"/>
            </w:tcBorders>
            <w:shd w:val="clear" w:color="auto" w:fill="auto"/>
            <w:noWrap/>
            <w:vAlign w:val="center"/>
            <w:hideMark/>
          </w:tcPr>
          <w:p w14:paraId="298E601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56087F5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1F09D63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1.163.140,32</w:t>
            </w:r>
          </w:p>
        </w:tc>
      </w:tr>
      <w:tr w:rsidR="00042367" w:rsidRPr="00A81CB8" w14:paraId="2550E048"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B6164C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264A93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CARDONES</w:t>
            </w:r>
          </w:p>
        </w:tc>
        <w:tc>
          <w:tcPr>
            <w:tcW w:w="1077" w:type="dxa"/>
            <w:tcBorders>
              <w:top w:val="nil"/>
              <w:left w:val="nil"/>
              <w:bottom w:val="single" w:sz="4" w:space="0" w:color="auto"/>
              <w:right w:val="single" w:sz="4" w:space="0" w:color="auto"/>
            </w:tcBorders>
            <w:shd w:val="clear" w:color="auto" w:fill="auto"/>
            <w:noWrap/>
            <w:vAlign w:val="center"/>
            <w:hideMark/>
          </w:tcPr>
          <w:p w14:paraId="0ABDA62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89B54C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6A10E5E8"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6.969.120,79</w:t>
            </w:r>
          </w:p>
        </w:tc>
      </w:tr>
      <w:tr w:rsidR="00042367" w:rsidRPr="00A81CB8" w14:paraId="61AB55A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AB8EC5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34EC82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0623DA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P_290</w:t>
            </w:r>
          </w:p>
        </w:tc>
        <w:tc>
          <w:tcPr>
            <w:tcW w:w="3969" w:type="dxa"/>
            <w:tcBorders>
              <w:top w:val="nil"/>
              <w:left w:val="nil"/>
              <w:bottom w:val="single" w:sz="4" w:space="0" w:color="auto"/>
              <w:right w:val="single" w:sz="4" w:space="0" w:color="auto"/>
            </w:tcBorders>
            <w:shd w:val="clear" w:color="auto" w:fill="auto"/>
            <w:noWrap/>
            <w:vAlign w:val="center"/>
            <w:hideMark/>
          </w:tcPr>
          <w:p w14:paraId="63E3878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Eletrans</w:t>
            </w:r>
          </w:p>
        </w:tc>
        <w:tc>
          <w:tcPr>
            <w:tcW w:w="1967" w:type="dxa"/>
            <w:tcBorders>
              <w:top w:val="nil"/>
              <w:left w:val="nil"/>
              <w:bottom w:val="single" w:sz="4" w:space="0" w:color="auto"/>
              <w:right w:val="single" w:sz="4" w:space="0" w:color="auto"/>
            </w:tcBorders>
            <w:shd w:val="clear" w:color="auto" w:fill="auto"/>
            <w:noWrap/>
            <w:vAlign w:val="bottom"/>
            <w:hideMark/>
          </w:tcPr>
          <w:p w14:paraId="2AD25248"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587.654,01</w:t>
            </w:r>
          </w:p>
        </w:tc>
      </w:tr>
      <w:tr w:rsidR="00042367" w:rsidRPr="00A81CB8" w14:paraId="171303F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5016B5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27FBEA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9C0C7A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13B949F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46571D7C"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298.612,34</w:t>
            </w:r>
          </w:p>
        </w:tc>
      </w:tr>
      <w:tr w:rsidR="00042367" w:rsidRPr="00A81CB8" w14:paraId="6B11865B"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F8B5C5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0615D8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24CDBA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P_255</w:t>
            </w:r>
          </w:p>
        </w:tc>
        <w:tc>
          <w:tcPr>
            <w:tcW w:w="3969" w:type="dxa"/>
            <w:tcBorders>
              <w:top w:val="nil"/>
              <w:left w:val="nil"/>
              <w:bottom w:val="single" w:sz="4" w:space="0" w:color="auto"/>
              <w:right w:val="single" w:sz="4" w:space="0" w:color="auto"/>
            </w:tcBorders>
            <w:shd w:val="clear" w:color="auto" w:fill="auto"/>
            <w:noWrap/>
            <w:vAlign w:val="center"/>
            <w:hideMark/>
          </w:tcPr>
          <w:p w14:paraId="7994766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CAP CMP</w:t>
            </w:r>
          </w:p>
        </w:tc>
        <w:tc>
          <w:tcPr>
            <w:tcW w:w="1967" w:type="dxa"/>
            <w:tcBorders>
              <w:top w:val="nil"/>
              <w:left w:val="nil"/>
              <w:bottom w:val="single" w:sz="4" w:space="0" w:color="auto"/>
              <w:right w:val="single" w:sz="4" w:space="0" w:color="auto"/>
            </w:tcBorders>
            <w:shd w:val="clear" w:color="auto" w:fill="auto"/>
            <w:noWrap/>
            <w:vAlign w:val="bottom"/>
            <w:hideMark/>
          </w:tcPr>
          <w:p w14:paraId="4F903A18"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81.552,26</w:t>
            </w:r>
          </w:p>
        </w:tc>
      </w:tr>
      <w:tr w:rsidR="00042367" w:rsidRPr="00A81CB8" w14:paraId="387A2DEB"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A5C308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DBE218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62190F4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P_257</w:t>
            </w:r>
          </w:p>
        </w:tc>
        <w:tc>
          <w:tcPr>
            <w:tcW w:w="3969" w:type="dxa"/>
            <w:tcBorders>
              <w:top w:val="nil"/>
              <w:left w:val="nil"/>
              <w:bottom w:val="single" w:sz="4" w:space="0" w:color="auto"/>
              <w:right w:val="single" w:sz="4" w:space="0" w:color="auto"/>
            </w:tcBorders>
            <w:shd w:val="clear" w:color="auto" w:fill="auto"/>
            <w:noWrap/>
            <w:vAlign w:val="center"/>
            <w:hideMark/>
          </w:tcPr>
          <w:p w14:paraId="766B414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Minera Maricunga</w:t>
            </w:r>
          </w:p>
        </w:tc>
        <w:tc>
          <w:tcPr>
            <w:tcW w:w="1967" w:type="dxa"/>
            <w:tcBorders>
              <w:top w:val="nil"/>
              <w:left w:val="nil"/>
              <w:bottom w:val="single" w:sz="4" w:space="0" w:color="auto"/>
              <w:right w:val="single" w:sz="4" w:space="0" w:color="auto"/>
            </w:tcBorders>
            <w:shd w:val="clear" w:color="auto" w:fill="auto"/>
            <w:noWrap/>
            <w:vAlign w:val="bottom"/>
            <w:hideMark/>
          </w:tcPr>
          <w:p w14:paraId="0BB4F72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15.834,81</w:t>
            </w:r>
          </w:p>
        </w:tc>
      </w:tr>
      <w:tr w:rsidR="00042367" w:rsidRPr="00A81CB8" w14:paraId="10234B65"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240644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B54558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CARRERA PINTO</w:t>
            </w:r>
          </w:p>
        </w:tc>
        <w:tc>
          <w:tcPr>
            <w:tcW w:w="1077" w:type="dxa"/>
            <w:tcBorders>
              <w:top w:val="nil"/>
              <w:left w:val="nil"/>
              <w:bottom w:val="single" w:sz="4" w:space="0" w:color="auto"/>
              <w:right w:val="single" w:sz="4" w:space="0" w:color="auto"/>
            </w:tcBorders>
            <w:shd w:val="clear" w:color="auto" w:fill="auto"/>
            <w:noWrap/>
            <w:vAlign w:val="center"/>
            <w:hideMark/>
          </w:tcPr>
          <w:p w14:paraId="2D6121E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025EBEA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07C448A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2.052.686,51</w:t>
            </w:r>
          </w:p>
        </w:tc>
      </w:tr>
      <w:tr w:rsidR="00042367" w:rsidRPr="00A81CB8" w14:paraId="4AC1BADF"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510125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49B4D3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4EEC18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P_290</w:t>
            </w:r>
          </w:p>
        </w:tc>
        <w:tc>
          <w:tcPr>
            <w:tcW w:w="3969" w:type="dxa"/>
            <w:tcBorders>
              <w:top w:val="nil"/>
              <w:left w:val="nil"/>
              <w:bottom w:val="single" w:sz="4" w:space="0" w:color="auto"/>
              <w:right w:val="single" w:sz="4" w:space="0" w:color="auto"/>
            </w:tcBorders>
            <w:shd w:val="clear" w:color="auto" w:fill="auto"/>
            <w:noWrap/>
            <w:vAlign w:val="center"/>
            <w:hideMark/>
          </w:tcPr>
          <w:p w14:paraId="268398F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Eletrans</w:t>
            </w:r>
          </w:p>
        </w:tc>
        <w:tc>
          <w:tcPr>
            <w:tcW w:w="1967" w:type="dxa"/>
            <w:tcBorders>
              <w:top w:val="nil"/>
              <w:left w:val="nil"/>
              <w:bottom w:val="single" w:sz="4" w:space="0" w:color="auto"/>
              <w:right w:val="single" w:sz="4" w:space="0" w:color="auto"/>
            </w:tcBorders>
            <w:shd w:val="clear" w:color="auto" w:fill="auto"/>
            <w:noWrap/>
            <w:vAlign w:val="bottom"/>
            <w:hideMark/>
          </w:tcPr>
          <w:p w14:paraId="2190CAD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1.090.074,77</w:t>
            </w:r>
          </w:p>
        </w:tc>
      </w:tr>
      <w:tr w:rsidR="00042367" w:rsidRPr="00A81CB8" w14:paraId="0188FD60"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52ADC0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84791F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CB6BA7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P_446</w:t>
            </w:r>
          </w:p>
        </w:tc>
        <w:tc>
          <w:tcPr>
            <w:tcW w:w="3969" w:type="dxa"/>
            <w:tcBorders>
              <w:top w:val="nil"/>
              <w:left w:val="nil"/>
              <w:bottom w:val="single" w:sz="4" w:space="0" w:color="auto"/>
              <w:right w:val="single" w:sz="4" w:space="0" w:color="auto"/>
            </w:tcBorders>
            <w:shd w:val="clear" w:color="auto" w:fill="auto"/>
            <w:noWrap/>
            <w:vAlign w:val="center"/>
            <w:hideMark/>
          </w:tcPr>
          <w:p w14:paraId="191D5BD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Luz del Norte</w:t>
            </w:r>
          </w:p>
        </w:tc>
        <w:tc>
          <w:tcPr>
            <w:tcW w:w="1967" w:type="dxa"/>
            <w:tcBorders>
              <w:top w:val="nil"/>
              <w:left w:val="nil"/>
              <w:bottom w:val="single" w:sz="4" w:space="0" w:color="auto"/>
              <w:right w:val="single" w:sz="4" w:space="0" w:color="auto"/>
            </w:tcBorders>
            <w:shd w:val="clear" w:color="auto" w:fill="auto"/>
            <w:noWrap/>
            <w:vAlign w:val="bottom"/>
            <w:hideMark/>
          </w:tcPr>
          <w:p w14:paraId="1659792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127.102,29</w:t>
            </w:r>
          </w:p>
        </w:tc>
      </w:tr>
      <w:tr w:rsidR="00042367" w:rsidRPr="00A81CB8" w14:paraId="7F1888C5"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F6CEE3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SE-N_9</w:t>
            </w:r>
          </w:p>
        </w:tc>
        <w:tc>
          <w:tcPr>
            <w:tcW w:w="3969" w:type="dxa"/>
            <w:tcBorders>
              <w:top w:val="nil"/>
              <w:left w:val="nil"/>
              <w:bottom w:val="single" w:sz="4" w:space="0" w:color="auto"/>
              <w:right w:val="single" w:sz="4" w:space="0" w:color="auto"/>
            </w:tcBorders>
            <w:shd w:val="clear" w:color="auto" w:fill="auto"/>
            <w:vAlign w:val="center"/>
            <w:hideMark/>
          </w:tcPr>
          <w:p w14:paraId="10FAAEF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CAUTIN</w:t>
            </w:r>
          </w:p>
        </w:tc>
        <w:tc>
          <w:tcPr>
            <w:tcW w:w="1077" w:type="dxa"/>
            <w:tcBorders>
              <w:top w:val="nil"/>
              <w:left w:val="nil"/>
              <w:bottom w:val="single" w:sz="4" w:space="0" w:color="auto"/>
              <w:right w:val="single" w:sz="4" w:space="0" w:color="auto"/>
            </w:tcBorders>
            <w:shd w:val="clear" w:color="auto" w:fill="auto"/>
            <w:noWrap/>
            <w:vAlign w:val="center"/>
            <w:hideMark/>
          </w:tcPr>
          <w:p w14:paraId="7C17CF0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386E962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05829EF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5.258.775,69</w:t>
            </w:r>
          </w:p>
        </w:tc>
      </w:tr>
      <w:tr w:rsidR="00042367" w:rsidRPr="00A81CB8" w14:paraId="7FE52803"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B43EC1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SE-N_10</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7C6332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CERRO NAVIA</w:t>
            </w:r>
          </w:p>
        </w:tc>
        <w:tc>
          <w:tcPr>
            <w:tcW w:w="1077" w:type="dxa"/>
            <w:tcBorders>
              <w:top w:val="nil"/>
              <w:left w:val="nil"/>
              <w:bottom w:val="single" w:sz="4" w:space="0" w:color="auto"/>
              <w:right w:val="single" w:sz="4" w:space="0" w:color="auto"/>
            </w:tcBorders>
            <w:shd w:val="clear" w:color="auto" w:fill="auto"/>
            <w:noWrap/>
            <w:vAlign w:val="center"/>
            <w:hideMark/>
          </w:tcPr>
          <w:p w14:paraId="79A573E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5B5C2DB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7A53E78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41.972.776,18</w:t>
            </w:r>
          </w:p>
        </w:tc>
      </w:tr>
      <w:tr w:rsidR="00042367" w:rsidRPr="00A81CB8" w14:paraId="73B4FFB1"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53CE75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C84A06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670A12B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P_111</w:t>
            </w:r>
          </w:p>
        </w:tc>
        <w:tc>
          <w:tcPr>
            <w:tcW w:w="3969" w:type="dxa"/>
            <w:tcBorders>
              <w:top w:val="nil"/>
              <w:left w:val="nil"/>
              <w:bottom w:val="single" w:sz="4" w:space="0" w:color="auto"/>
              <w:right w:val="single" w:sz="4" w:space="0" w:color="auto"/>
            </w:tcBorders>
            <w:shd w:val="clear" w:color="auto" w:fill="auto"/>
            <w:noWrap/>
            <w:vAlign w:val="center"/>
            <w:hideMark/>
          </w:tcPr>
          <w:p w14:paraId="087CD00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ENEL DISTRIBUCION S.A</w:t>
            </w:r>
          </w:p>
        </w:tc>
        <w:tc>
          <w:tcPr>
            <w:tcW w:w="1967" w:type="dxa"/>
            <w:tcBorders>
              <w:top w:val="nil"/>
              <w:left w:val="nil"/>
              <w:bottom w:val="single" w:sz="4" w:space="0" w:color="auto"/>
              <w:right w:val="single" w:sz="4" w:space="0" w:color="auto"/>
            </w:tcBorders>
            <w:shd w:val="clear" w:color="auto" w:fill="auto"/>
            <w:noWrap/>
            <w:vAlign w:val="bottom"/>
            <w:hideMark/>
          </w:tcPr>
          <w:p w14:paraId="37452BF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1.605.975,80</w:t>
            </w:r>
          </w:p>
        </w:tc>
      </w:tr>
      <w:tr w:rsidR="00042367" w:rsidRPr="00A81CB8" w14:paraId="4BCE5D3D"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1C21C6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EC8022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A07FD4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0F8D16A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32AA56BD"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96.790,33</w:t>
            </w:r>
          </w:p>
        </w:tc>
      </w:tr>
      <w:tr w:rsidR="00042367" w:rsidRPr="00A81CB8" w14:paraId="72F0FD4B"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DBB91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65774B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CHARRUA</w:t>
            </w:r>
          </w:p>
        </w:tc>
        <w:tc>
          <w:tcPr>
            <w:tcW w:w="1077" w:type="dxa"/>
            <w:tcBorders>
              <w:top w:val="nil"/>
              <w:left w:val="nil"/>
              <w:bottom w:val="single" w:sz="4" w:space="0" w:color="auto"/>
              <w:right w:val="single" w:sz="4" w:space="0" w:color="auto"/>
            </w:tcBorders>
            <w:shd w:val="clear" w:color="auto" w:fill="auto"/>
            <w:noWrap/>
            <w:vAlign w:val="center"/>
            <w:hideMark/>
          </w:tcPr>
          <w:p w14:paraId="1425DC3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0B7DD8F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75F92AE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24.566.204,50</w:t>
            </w:r>
          </w:p>
        </w:tc>
      </w:tr>
      <w:tr w:rsidR="00042367" w:rsidRPr="00A81CB8" w14:paraId="1CFC016A"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2322AC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9A0940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05B81B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718B697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0C5B133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384.331,74</w:t>
            </w:r>
          </w:p>
        </w:tc>
      </w:tr>
      <w:tr w:rsidR="00042367" w:rsidRPr="00A81CB8" w14:paraId="468A0061"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ACF055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30CBF8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B1CB7F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77C99C3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0C7A2FD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41.950,75</w:t>
            </w:r>
          </w:p>
        </w:tc>
      </w:tr>
      <w:tr w:rsidR="00042367" w:rsidRPr="00A81CB8" w14:paraId="3780F881"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73D68B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9E65E3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5BA216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709F4A3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29EE56B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18.673,77</w:t>
            </w:r>
          </w:p>
        </w:tc>
      </w:tr>
      <w:tr w:rsidR="00042367" w:rsidRPr="00A81CB8" w14:paraId="4457D3E8"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CA40C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SE-N_12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0F24234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CHENA</w:t>
            </w:r>
          </w:p>
        </w:tc>
        <w:tc>
          <w:tcPr>
            <w:tcW w:w="1077" w:type="dxa"/>
            <w:tcBorders>
              <w:top w:val="nil"/>
              <w:left w:val="nil"/>
              <w:bottom w:val="single" w:sz="4" w:space="0" w:color="auto"/>
              <w:right w:val="single" w:sz="4" w:space="0" w:color="auto"/>
            </w:tcBorders>
            <w:shd w:val="clear" w:color="auto" w:fill="auto"/>
            <w:noWrap/>
            <w:vAlign w:val="center"/>
            <w:hideMark/>
          </w:tcPr>
          <w:p w14:paraId="786A46D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P_111</w:t>
            </w:r>
          </w:p>
        </w:tc>
        <w:tc>
          <w:tcPr>
            <w:tcW w:w="3969" w:type="dxa"/>
            <w:tcBorders>
              <w:top w:val="nil"/>
              <w:left w:val="nil"/>
              <w:bottom w:val="single" w:sz="4" w:space="0" w:color="auto"/>
              <w:right w:val="single" w:sz="4" w:space="0" w:color="auto"/>
            </w:tcBorders>
            <w:shd w:val="clear" w:color="auto" w:fill="auto"/>
            <w:noWrap/>
            <w:vAlign w:val="center"/>
            <w:hideMark/>
          </w:tcPr>
          <w:p w14:paraId="202C7D1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ENEL DISTRIBUCION S.A</w:t>
            </w:r>
          </w:p>
        </w:tc>
        <w:tc>
          <w:tcPr>
            <w:tcW w:w="1967" w:type="dxa"/>
            <w:tcBorders>
              <w:top w:val="nil"/>
              <w:left w:val="nil"/>
              <w:bottom w:val="single" w:sz="4" w:space="0" w:color="auto"/>
              <w:right w:val="single" w:sz="4" w:space="0" w:color="auto"/>
            </w:tcBorders>
            <w:shd w:val="clear" w:color="auto" w:fill="auto"/>
            <w:noWrap/>
            <w:vAlign w:val="bottom"/>
            <w:hideMark/>
          </w:tcPr>
          <w:p w14:paraId="65C7FD9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18.777.229,98</w:t>
            </w:r>
          </w:p>
        </w:tc>
      </w:tr>
      <w:tr w:rsidR="00042367" w:rsidRPr="00A81CB8" w14:paraId="1AA9661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8694D8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ACF797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47308F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C2BE3F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AD64F3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458.810,25</w:t>
            </w:r>
          </w:p>
        </w:tc>
      </w:tr>
      <w:tr w:rsidR="00042367" w:rsidRPr="00A81CB8" w14:paraId="48A7F75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6FBF59C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AE3E8B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3463314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P_513</w:t>
            </w:r>
          </w:p>
        </w:tc>
        <w:tc>
          <w:tcPr>
            <w:tcW w:w="3969" w:type="dxa"/>
            <w:tcBorders>
              <w:top w:val="nil"/>
              <w:left w:val="nil"/>
              <w:bottom w:val="single" w:sz="4" w:space="0" w:color="auto"/>
              <w:right w:val="single" w:sz="4" w:space="0" w:color="auto"/>
            </w:tcBorders>
            <w:shd w:val="clear" w:color="auto" w:fill="auto"/>
            <w:noWrap/>
            <w:vAlign w:val="center"/>
            <w:hideMark/>
          </w:tcPr>
          <w:p w14:paraId="5C65921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Chena S.A.</w:t>
            </w:r>
          </w:p>
        </w:tc>
        <w:tc>
          <w:tcPr>
            <w:tcW w:w="1967" w:type="dxa"/>
            <w:tcBorders>
              <w:top w:val="nil"/>
              <w:left w:val="nil"/>
              <w:bottom w:val="single" w:sz="4" w:space="0" w:color="auto"/>
              <w:right w:val="single" w:sz="4" w:space="0" w:color="auto"/>
            </w:tcBorders>
            <w:shd w:val="clear" w:color="auto" w:fill="auto"/>
            <w:noWrap/>
            <w:vAlign w:val="bottom"/>
            <w:hideMark/>
          </w:tcPr>
          <w:p w14:paraId="3FA2190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129.110,06</w:t>
            </w:r>
          </w:p>
        </w:tc>
      </w:tr>
      <w:tr w:rsidR="00042367" w:rsidRPr="00A81CB8" w14:paraId="03E37C56"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EC99D5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SE-N_13</w:t>
            </w:r>
          </w:p>
        </w:tc>
        <w:tc>
          <w:tcPr>
            <w:tcW w:w="3969" w:type="dxa"/>
            <w:tcBorders>
              <w:top w:val="nil"/>
              <w:left w:val="nil"/>
              <w:bottom w:val="single" w:sz="4" w:space="0" w:color="auto"/>
              <w:right w:val="single" w:sz="4" w:space="0" w:color="auto"/>
            </w:tcBorders>
            <w:shd w:val="clear" w:color="auto" w:fill="auto"/>
            <w:vAlign w:val="center"/>
            <w:hideMark/>
          </w:tcPr>
          <w:p w14:paraId="47A6551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Chiloe</w:t>
            </w:r>
          </w:p>
        </w:tc>
        <w:tc>
          <w:tcPr>
            <w:tcW w:w="1077" w:type="dxa"/>
            <w:tcBorders>
              <w:top w:val="nil"/>
              <w:left w:val="nil"/>
              <w:bottom w:val="single" w:sz="4" w:space="0" w:color="auto"/>
              <w:right w:val="single" w:sz="4" w:space="0" w:color="auto"/>
            </w:tcBorders>
            <w:shd w:val="clear" w:color="auto" w:fill="auto"/>
            <w:noWrap/>
            <w:vAlign w:val="center"/>
            <w:hideMark/>
          </w:tcPr>
          <w:p w14:paraId="531C4E6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7FF935A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168B9518"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2.443.581,74</w:t>
            </w:r>
          </w:p>
        </w:tc>
      </w:tr>
      <w:tr w:rsidR="00042367" w:rsidRPr="00A81CB8" w14:paraId="071AF155"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258EB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0E0C10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Chuquicamata</w:t>
            </w:r>
          </w:p>
        </w:tc>
        <w:tc>
          <w:tcPr>
            <w:tcW w:w="1077" w:type="dxa"/>
            <w:tcBorders>
              <w:top w:val="nil"/>
              <w:left w:val="nil"/>
              <w:bottom w:val="single" w:sz="4" w:space="0" w:color="auto"/>
              <w:right w:val="single" w:sz="4" w:space="0" w:color="auto"/>
            </w:tcBorders>
            <w:shd w:val="clear" w:color="auto" w:fill="auto"/>
            <w:noWrap/>
            <w:vAlign w:val="center"/>
            <w:hideMark/>
          </w:tcPr>
          <w:p w14:paraId="095AB68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P_133</w:t>
            </w:r>
          </w:p>
        </w:tc>
        <w:tc>
          <w:tcPr>
            <w:tcW w:w="3969" w:type="dxa"/>
            <w:tcBorders>
              <w:top w:val="nil"/>
              <w:left w:val="nil"/>
              <w:bottom w:val="single" w:sz="4" w:space="0" w:color="auto"/>
              <w:right w:val="single" w:sz="4" w:space="0" w:color="auto"/>
            </w:tcBorders>
            <w:shd w:val="clear" w:color="auto" w:fill="auto"/>
            <w:noWrap/>
            <w:vAlign w:val="center"/>
            <w:hideMark/>
          </w:tcPr>
          <w:p w14:paraId="7819830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CODELCO NORTE</w:t>
            </w:r>
          </w:p>
        </w:tc>
        <w:tc>
          <w:tcPr>
            <w:tcW w:w="1967" w:type="dxa"/>
            <w:tcBorders>
              <w:top w:val="nil"/>
              <w:left w:val="nil"/>
              <w:bottom w:val="single" w:sz="4" w:space="0" w:color="auto"/>
              <w:right w:val="single" w:sz="4" w:space="0" w:color="auto"/>
            </w:tcBorders>
            <w:shd w:val="clear" w:color="auto" w:fill="auto"/>
            <w:noWrap/>
            <w:vAlign w:val="bottom"/>
            <w:hideMark/>
          </w:tcPr>
          <w:p w14:paraId="05C58F6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2.936.668,11</w:t>
            </w:r>
          </w:p>
        </w:tc>
      </w:tr>
      <w:tr w:rsidR="00042367" w:rsidRPr="00A81CB8" w14:paraId="1F1F6888"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FA902F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1E3F40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115AE2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P_517</w:t>
            </w:r>
          </w:p>
        </w:tc>
        <w:tc>
          <w:tcPr>
            <w:tcW w:w="3969" w:type="dxa"/>
            <w:tcBorders>
              <w:top w:val="nil"/>
              <w:left w:val="nil"/>
              <w:bottom w:val="single" w:sz="4" w:space="0" w:color="auto"/>
              <w:right w:val="single" w:sz="4" w:space="0" w:color="auto"/>
            </w:tcBorders>
            <w:shd w:val="clear" w:color="auto" w:fill="auto"/>
            <w:noWrap/>
            <w:vAlign w:val="center"/>
            <w:hideMark/>
          </w:tcPr>
          <w:p w14:paraId="57C5C59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Valle de los Vientos</w:t>
            </w:r>
          </w:p>
        </w:tc>
        <w:tc>
          <w:tcPr>
            <w:tcW w:w="1967" w:type="dxa"/>
            <w:tcBorders>
              <w:top w:val="nil"/>
              <w:left w:val="nil"/>
              <w:bottom w:val="single" w:sz="4" w:space="0" w:color="auto"/>
              <w:right w:val="single" w:sz="4" w:space="0" w:color="auto"/>
            </w:tcBorders>
            <w:shd w:val="clear" w:color="auto" w:fill="auto"/>
            <w:noWrap/>
            <w:vAlign w:val="bottom"/>
            <w:hideMark/>
          </w:tcPr>
          <w:p w14:paraId="5939F2A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4.910,20</w:t>
            </w:r>
          </w:p>
        </w:tc>
      </w:tr>
      <w:tr w:rsidR="00042367" w:rsidRPr="00A81CB8" w14:paraId="01DB74B2"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2F9FE2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B97E25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CIRUELOS</w:t>
            </w:r>
          </w:p>
        </w:tc>
        <w:tc>
          <w:tcPr>
            <w:tcW w:w="1077" w:type="dxa"/>
            <w:tcBorders>
              <w:top w:val="nil"/>
              <w:left w:val="nil"/>
              <w:bottom w:val="single" w:sz="4" w:space="0" w:color="auto"/>
              <w:right w:val="single" w:sz="4" w:space="0" w:color="auto"/>
            </w:tcBorders>
            <w:shd w:val="clear" w:color="auto" w:fill="auto"/>
            <w:noWrap/>
            <w:vAlign w:val="center"/>
            <w:hideMark/>
          </w:tcPr>
          <w:p w14:paraId="2CD37BC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P_290</w:t>
            </w:r>
          </w:p>
        </w:tc>
        <w:tc>
          <w:tcPr>
            <w:tcW w:w="3969" w:type="dxa"/>
            <w:tcBorders>
              <w:top w:val="nil"/>
              <w:left w:val="nil"/>
              <w:bottom w:val="single" w:sz="4" w:space="0" w:color="auto"/>
              <w:right w:val="single" w:sz="4" w:space="0" w:color="auto"/>
            </w:tcBorders>
            <w:shd w:val="clear" w:color="auto" w:fill="auto"/>
            <w:noWrap/>
            <w:vAlign w:val="center"/>
            <w:hideMark/>
          </w:tcPr>
          <w:p w14:paraId="4840360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Eletrans</w:t>
            </w:r>
          </w:p>
        </w:tc>
        <w:tc>
          <w:tcPr>
            <w:tcW w:w="1967" w:type="dxa"/>
            <w:tcBorders>
              <w:top w:val="nil"/>
              <w:left w:val="nil"/>
              <w:bottom w:val="single" w:sz="4" w:space="0" w:color="auto"/>
              <w:right w:val="single" w:sz="4" w:space="0" w:color="auto"/>
            </w:tcBorders>
            <w:shd w:val="clear" w:color="auto" w:fill="auto"/>
            <w:noWrap/>
            <w:vAlign w:val="bottom"/>
            <w:hideMark/>
          </w:tcPr>
          <w:p w14:paraId="6266190A"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2.711.374,88</w:t>
            </w:r>
          </w:p>
        </w:tc>
      </w:tr>
      <w:tr w:rsidR="00042367" w:rsidRPr="00A81CB8" w14:paraId="511E9D21"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B187EE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5C8F3C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93E03C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7B247A6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178C4B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2.281.381,97</w:t>
            </w:r>
          </w:p>
        </w:tc>
      </w:tr>
      <w:tr w:rsidR="00042367" w:rsidRPr="00A81CB8" w14:paraId="489AD24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E7EEB3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613140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4F3D8A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39CAB05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2FDCE71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1.271,94</w:t>
            </w:r>
          </w:p>
        </w:tc>
      </w:tr>
      <w:tr w:rsidR="00042367" w:rsidRPr="00A81CB8" w14:paraId="51CB1C0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6827F2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75406C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3D95E36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P_206</w:t>
            </w:r>
          </w:p>
        </w:tc>
        <w:tc>
          <w:tcPr>
            <w:tcW w:w="3969" w:type="dxa"/>
            <w:tcBorders>
              <w:top w:val="nil"/>
              <w:left w:val="nil"/>
              <w:bottom w:val="single" w:sz="4" w:space="0" w:color="auto"/>
              <w:right w:val="single" w:sz="4" w:space="0" w:color="auto"/>
            </w:tcBorders>
            <w:shd w:val="clear" w:color="auto" w:fill="auto"/>
            <w:noWrap/>
            <w:vAlign w:val="center"/>
            <w:hideMark/>
          </w:tcPr>
          <w:p w14:paraId="3A40D23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Algorta Norte</w:t>
            </w:r>
          </w:p>
        </w:tc>
        <w:tc>
          <w:tcPr>
            <w:tcW w:w="1967" w:type="dxa"/>
            <w:tcBorders>
              <w:top w:val="nil"/>
              <w:left w:val="nil"/>
              <w:bottom w:val="single" w:sz="4" w:space="0" w:color="auto"/>
              <w:right w:val="single" w:sz="4" w:space="0" w:color="auto"/>
            </w:tcBorders>
            <w:shd w:val="clear" w:color="auto" w:fill="auto"/>
            <w:noWrap/>
            <w:vAlign w:val="bottom"/>
            <w:hideMark/>
          </w:tcPr>
          <w:p w14:paraId="63CD308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677,38</w:t>
            </w:r>
          </w:p>
        </w:tc>
      </w:tr>
      <w:tr w:rsidR="00042367" w:rsidRPr="00A81CB8" w14:paraId="07AE8A3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80038B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B8C0F4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733185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P_202</w:t>
            </w:r>
          </w:p>
        </w:tc>
        <w:tc>
          <w:tcPr>
            <w:tcW w:w="3969" w:type="dxa"/>
            <w:tcBorders>
              <w:top w:val="nil"/>
              <w:left w:val="nil"/>
              <w:bottom w:val="single" w:sz="4" w:space="0" w:color="auto"/>
              <w:right w:val="single" w:sz="4" w:space="0" w:color="auto"/>
            </w:tcBorders>
            <w:shd w:val="clear" w:color="auto" w:fill="auto"/>
            <w:noWrap/>
            <w:vAlign w:val="center"/>
            <w:hideMark/>
          </w:tcPr>
          <w:p w14:paraId="4E39C3F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Agricola Ponce</w:t>
            </w:r>
          </w:p>
        </w:tc>
        <w:tc>
          <w:tcPr>
            <w:tcW w:w="1967" w:type="dxa"/>
            <w:tcBorders>
              <w:top w:val="nil"/>
              <w:left w:val="nil"/>
              <w:bottom w:val="single" w:sz="4" w:space="0" w:color="auto"/>
              <w:right w:val="single" w:sz="4" w:space="0" w:color="auto"/>
            </w:tcBorders>
            <w:shd w:val="clear" w:color="auto" w:fill="auto"/>
            <w:noWrap/>
            <w:vAlign w:val="bottom"/>
            <w:hideMark/>
          </w:tcPr>
          <w:p w14:paraId="19205020"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101,02</w:t>
            </w:r>
          </w:p>
        </w:tc>
      </w:tr>
      <w:tr w:rsidR="00042367" w:rsidRPr="00A81CB8" w14:paraId="106157C0"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DF9D28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SE-N_16</w:t>
            </w:r>
          </w:p>
        </w:tc>
        <w:tc>
          <w:tcPr>
            <w:tcW w:w="3969" w:type="dxa"/>
            <w:tcBorders>
              <w:top w:val="nil"/>
              <w:left w:val="nil"/>
              <w:bottom w:val="single" w:sz="4" w:space="0" w:color="auto"/>
              <w:right w:val="single" w:sz="4" w:space="0" w:color="auto"/>
            </w:tcBorders>
            <w:shd w:val="clear" w:color="auto" w:fill="auto"/>
            <w:vAlign w:val="center"/>
            <w:hideMark/>
          </w:tcPr>
          <w:p w14:paraId="040E376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Colbun</w:t>
            </w:r>
          </w:p>
        </w:tc>
        <w:tc>
          <w:tcPr>
            <w:tcW w:w="1077" w:type="dxa"/>
            <w:tcBorders>
              <w:top w:val="nil"/>
              <w:left w:val="nil"/>
              <w:bottom w:val="single" w:sz="4" w:space="0" w:color="auto"/>
              <w:right w:val="single" w:sz="4" w:space="0" w:color="auto"/>
            </w:tcBorders>
            <w:shd w:val="clear" w:color="auto" w:fill="auto"/>
            <w:noWrap/>
            <w:vAlign w:val="center"/>
            <w:hideMark/>
          </w:tcPr>
          <w:p w14:paraId="306FF9E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52D3E9F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26C28B28"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2.986.168,19</w:t>
            </w:r>
          </w:p>
        </w:tc>
      </w:tr>
      <w:tr w:rsidR="00042367" w:rsidRPr="00A81CB8" w14:paraId="4429CA91"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170088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2045AE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CONCEPCION</w:t>
            </w:r>
          </w:p>
        </w:tc>
        <w:tc>
          <w:tcPr>
            <w:tcW w:w="1077" w:type="dxa"/>
            <w:tcBorders>
              <w:top w:val="nil"/>
              <w:left w:val="nil"/>
              <w:bottom w:val="single" w:sz="4" w:space="0" w:color="auto"/>
              <w:right w:val="single" w:sz="4" w:space="0" w:color="auto"/>
            </w:tcBorders>
            <w:shd w:val="clear" w:color="auto" w:fill="auto"/>
            <w:noWrap/>
            <w:vAlign w:val="center"/>
            <w:hideMark/>
          </w:tcPr>
          <w:p w14:paraId="3C20B97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E781C9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70ECB6B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4.850.271,88</w:t>
            </w:r>
          </w:p>
        </w:tc>
      </w:tr>
      <w:tr w:rsidR="00042367" w:rsidRPr="00A81CB8" w14:paraId="72257A36"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24CF8E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DF5F37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F8ACB0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1A9B32A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4EF3984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2.355.586,78</w:t>
            </w:r>
          </w:p>
        </w:tc>
      </w:tr>
      <w:tr w:rsidR="00042367" w:rsidRPr="00A81CB8" w14:paraId="2D9901F4"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CE601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248BFD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CONDORES</w:t>
            </w:r>
          </w:p>
        </w:tc>
        <w:tc>
          <w:tcPr>
            <w:tcW w:w="1077" w:type="dxa"/>
            <w:tcBorders>
              <w:top w:val="nil"/>
              <w:left w:val="nil"/>
              <w:bottom w:val="single" w:sz="4" w:space="0" w:color="auto"/>
              <w:right w:val="single" w:sz="4" w:space="0" w:color="auto"/>
            </w:tcBorders>
            <w:shd w:val="clear" w:color="auto" w:fill="auto"/>
            <w:noWrap/>
            <w:vAlign w:val="center"/>
            <w:hideMark/>
          </w:tcPr>
          <w:p w14:paraId="1BF4C6D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P_120</w:t>
            </w:r>
          </w:p>
        </w:tc>
        <w:tc>
          <w:tcPr>
            <w:tcW w:w="3969" w:type="dxa"/>
            <w:tcBorders>
              <w:top w:val="nil"/>
              <w:left w:val="nil"/>
              <w:bottom w:val="single" w:sz="4" w:space="0" w:color="auto"/>
              <w:right w:val="single" w:sz="4" w:space="0" w:color="auto"/>
            </w:tcBorders>
            <w:shd w:val="clear" w:color="auto" w:fill="auto"/>
            <w:noWrap/>
            <w:vAlign w:val="center"/>
            <w:hideMark/>
          </w:tcPr>
          <w:p w14:paraId="187D0C3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TRANSEMEL</w:t>
            </w:r>
          </w:p>
        </w:tc>
        <w:tc>
          <w:tcPr>
            <w:tcW w:w="1967" w:type="dxa"/>
            <w:tcBorders>
              <w:top w:val="nil"/>
              <w:left w:val="nil"/>
              <w:bottom w:val="single" w:sz="4" w:space="0" w:color="auto"/>
              <w:right w:val="single" w:sz="4" w:space="0" w:color="auto"/>
            </w:tcBorders>
            <w:shd w:val="clear" w:color="auto" w:fill="auto"/>
            <w:noWrap/>
            <w:vAlign w:val="bottom"/>
            <w:hideMark/>
          </w:tcPr>
          <w:p w14:paraId="104B236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5.005.635,33</w:t>
            </w:r>
          </w:p>
        </w:tc>
      </w:tr>
      <w:tr w:rsidR="00042367" w:rsidRPr="00A81CB8" w14:paraId="31412277"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61ECAC9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FA599C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F097CB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A01C03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037A1A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139.711,44</w:t>
            </w:r>
          </w:p>
        </w:tc>
      </w:tr>
      <w:tr w:rsidR="00042367" w:rsidRPr="00A81CB8" w14:paraId="67D9503A"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AD3FBC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170001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60C0BF5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5D7A051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E-CL</w:t>
            </w:r>
          </w:p>
        </w:tc>
        <w:tc>
          <w:tcPr>
            <w:tcW w:w="1967" w:type="dxa"/>
            <w:tcBorders>
              <w:top w:val="nil"/>
              <w:left w:val="nil"/>
              <w:bottom w:val="single" w:sz="4" w:space="0" w:color="auto"/>
              <w:right w:val="single" w:sz="4" w:space="0" w:color="auto"/>
            </w:tcBorders>
            <w:shd w:val="clear" w:color="auto" w:fill="auto"/>
            <w:noWrap/>
            <w:vAlign w:val="bottom"/>
            <w:hideMark/>
          </w:tcPr>
          <w:p w14:paraId="2D210C1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6.614,17</w:t>
            </w:r>
          </w:p>
        </w:tc>
      </w:tr>
      <w:tr w:rsidR="00042367" w:rsidRPr="00A81CB8" w14:paraId="718DDFCB"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6E7AFA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14AEA7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212C68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6557125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58668F2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6.056,94</w:t>
            </w:r>
          </w:p>
        </w:tc>
      </w:tr>
      <w:tr w:rsidR="00042367" w:rsidRPr="00A81CB8" w14:paraId="10D17F1E"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CF63C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133E53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CRUCERO</w:t>
            </w:r>
          </w:p>
        </w:tc>
        <w:tc>
          <w:tcPr>
            <w:tcW w:w="1077" w:type="dxa"/>
            <w:tcBorders>
              <w:top w:val="nil"/>
              <w:left w:val="nil"/>
              <w:bottom w:val="single" w:sz="4" w:space="0" w:color="auto"/>
              <w:right w:val="single" w:sz="4" w:space="0" w:color="auto"/>
            </w:tcBorders>
            <w:shd w:val="clear" w:color="auto" w:fill="auto"/>
            <w:noWrap/>
            <w:vAlign w:val="center"/>
            <w:hideMark/>
          </w:tcPr>
          <w:p w14:paraId="2EED6F0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65C9700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E-CL</w:t>
            </w:r>
          </w:p>
        </w:tc>
        <w:tc>
          <w:tcPr>
            <w:tcW w:w="1967" w:type="dxa"/>
            <w:tcBorders>
              <w:top w:val="nil"/>
              <w:left w:val="nil"/>
              <w:bottom w:val="single" w:sz="4" w:space="0" w:color="auto"/>
              <w:right w:val="single" w:sz="4" w:space="0" w:color="auto"/>
            </w:tcBorders>
            <w:shd w:val="clear" w:color="auto" w:fill="auto"/>
            <w:noWrap/>
            <w:vAlign w:val="bottom"/>
            <w:hideMark/>
          </w:tcPr>
          <w:p w14:paraId="7BDAB7F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6.243.644,49</w:t>
            </w:r>
          </w:p>
        </w:tc>
      </w:tr>
      <w:tr w:rsidR="00042367" w:rsidRPr="00A81CB8" w14:paraId="6B9EEDA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0064E5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CF7E1B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6C9A938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011A736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6ECA8D6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897.470,00</w:t>
            </w:r>
          </w:p>
        </w:tc>
      </w:tr>
      <w:tr w:rsidR="00042367" w:rsidRPr="00A81CB8" w14:paraId="3AEF055D"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B10DBA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0C6FBA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CB1A7D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568098F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1E799FAA"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184.224,98</w:t>
            </w:r>
          </w:p>
        </w:tc>
      </w:tr>
      <w:tr w:rsidR="00042367" w:rsidRPr="00A81CB8" w14:paraId="47AD39F0"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EAD9AF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5201D2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C0B260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P_521</w:t>
            </w:r>
          </w:p>
        </w:tc>
        <w:tc>
          <w:tcPr>
            <w:tcW w:w="3969" w:type="dxa"/>
            <w:tcBorders>
              <w:top w:val="nil"/>
              <w:left w:val="nil"/>
              <w:bottom w:val="single" w:sz="4" w:space="0" w:color="auto"/>
              <w:right w:val="single" w:sz="4" w:space="0" w:color="auto"/>
            </w:tcBorders>
            <w:shd w:val="clear" w:color="auto" w:fill="auto"/>
            <w:noWrap/>
            <w:vAlign w:val="center"/>
            <w:hideMark/>
          </w:tcPr>
          <w:p w14:paraId="72BEB19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ELECTRICA INDUSTRIAL</w:t>
            </w:r>
          </w:p>
        </w:tc>
        <w:tc>
          <w:tcPr>
            <w:tcW w:w="1967" w:type="dxa"/>
            <w:tcBorders>
              <w:top w:val="nil"/>
              <w:left w:val="nil"/>
              <w:bottom w:val="single" w:sz="4" w:space="0" w:color="auto"/>
              <w:right w:val="single" w:sz="4" w:space="0" w:color="auto"/>
            </w:tcBorders>
            <w:shd w:val="clear" w:color="auto" w:fill="auto"/>
            <w:noWrap/>
            <w:vAlign w:val="bottom"/>
            <w:hideMark/>
          </w:tcPr>
          <w:p w14:paraId="18B08A10"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4.149,62</w:t>
            </w:r>
          </w:p>
        </w:tc>
      </w:tr>
      <w:tr w:rsidR="00042367" w:rsidRPr="00A81CB8" w14:paraId="09E66FB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B9499E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SE-N_20</w:t>
            </w:r>
          </w:p>
        </w:tc>
        <w:tc>
          <w:tcPr>
            <w:tcW w:w="3969" w:type="dxa"/>
            <w:tcBorders>
              <w:top w:val="nil"/>
              <w:left w:val="nil"/>
              <w:bottom w:val="single" w:sz="4" w:space="0" w:color="auto"/>
              <w:right w:val="single" w:sz="4" w:space="0" w:color="auto"/>
            </w:tcBorders>
            <w:shd w:val="clear" w:color="auto" w:fill="auto"/>
            <w:vAlign w:val="center"/>
            <w:hideMark/>
          </w:tcPr>
          <w:p w14:paraId="6EE049F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Cumbres</w:t>
            </w:r>
          </w:p>
        </w:tc>
        <w:tc>
          <w:tcPr>
            <w:tcW w:w="1077" w:type="dxa"/>
            <w:tcBorders>
              <w:top w:val="nil"/>
              <w:left w:val="nil"/>
              <w:bottom w:val="single" w:sz="4" w:space="0" w:color="auto"/>
              <w:right w:val="single" w:sz="4" w:space="0" w:color="auto"/>
            </w:tcBorders>
            <w:shd w:val="clear" w:color="auto" w:fill="auto"/>
            <w:noWrap/>
            <w:vAlign w:val="center"/>
            <w:hideMark/>
          </w:tcPr>
          <w:p w14:paraId="2D81906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P_514</w:t>
            </w:r>
          </w:p>
        </w:tc>
        <w:tc>
          <w:tcPr>
            <w:tcW w:w="3969" w:type="dxa"/>
            <w:tcBorders>
              <w:top w:val="nil"/>
              <w:left w:val="nil"/>
              <w:bottom w:val="single" w:sz="4" w:space="0" w:color="auto"/>
              <w:right w:val="single" w:sz="4" w:space="0" w:color="auto"/>
            </w:tcBorders>
            <w:shd w:val="clear" w:color="auto" w:fill="auto"/>
            <w:noWrap/>
            <w:vAlign w:val="center"/>
            <w:hideMark/>
          </w:tcPr>
          <w:p w14:paraId="5E8D577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TEN</w:t>
            </w:r>
          </w:p>
        </w:tc>
        <w:tc>
          <w:tcPr>
            <w:tcW w:w="1967" w:type="dxa"/>
            <w:tcBorders>
              <w:top w:val="nil"/>
              <w:left w:val="nil"/>
              <w:bottom w:val="single" w:sz="4" w:space="0" w:color="auto"/>
              <w:right w:val="single" w:sz="4" w:space="0" w:color="auto"/>
            </w:tcBorders>
            <w:shd w:val="clear" w:color="auto" w:fill="auto"/>
            <w:noWrap/>
            <w:vAlign w:val="bottom"/>
            <w:hideMark/>
          </w:tcPr>
          <w:p w14:paraId="6F617C3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6.370.795,80</w:t>
            </w:r>
          </w:p>
        </w:tc>
      </w:tr>
      <w:tr w:rsidR="00042367" w:rsidRPr="00A81CB8" w14:paraId="5E23F758"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857B7E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0838357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DIEGO DE ALMAGRO</w:t>
            </w:r>
          </w:p>
        </w:tc>
        <w:tc>
          <w:tcPr>
            <w:tcW w:w="1077" w:type="dxa"/>
            <w:tcBorders>
              <w:top w:val="nil"/>
              <w:left w:val="nil"/>
              <w:bottom w:val="single" w:sz="4" w:space="0" w:color="auto"/>
              <w:right w:val="single" w:sz="4" w:space="0" w:color="auto"/>
            </w:tcBorders>
            <w:shd w:val="clear" w:color="auto" w:fill="auto"/>
            <w:noWrap/>
            <w:vAlign w:val="center"/>
            <w:hideMark/>
          </w:tcPr>
          <w:p w14:paraId="6F68412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0D97E84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17B6E2B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23.513.886,45</w:t>
            </w:r>
          </w:p>
        </w:tc>
      </w:tr>
      <w:tr w:rsidR="00042367" w:rsidRPr="00A81CB8" w14:paraId="39AD77D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4D4D0A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355367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716412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P_290</w:t>
            </w:r>
          </w:p>
        </w:tc>
        <w:tc>
          <w:tcPr>
            <w:tcW w:w="3969" w:type="dxa"/>
            <w:tcBorders>
              <w:top w:val="nil"/>
              <w:left w:val="nil"/>
              <w:bottom w:val="single" w:sz="4" w:space="0" w:color="auto"/>
              <w:right w:val="single" w:sz="4" w:space="0" w:color="auto"/>
            </w:tcBorders>
            <w:shd w:val="clear" w:color="auto" w:fill="auto"/>
            <w:noWrap/>
            <w:vAlign w:val="center"/>
            <w:hideMark/>
          </w:tcPr>
          <w:p w14:paraId="3BCD4BA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Eletrans</w:t>
            </w:r>
          </w:p>
        </w:tc>
        <w:tc>
          <w:tcPr>
            <w:tcW w:w="1967" w:type="dxa"/>
            <w:tcBorders>
              <w:top w:val="nil"/>
              <w:left w:val="nil"/>
              <w:bottom w:val="single" w:sz="4" w:space="0" w:color="auto"/>
              <w:right w:val="single" w:sz="4" w:space="0" w:color="auto"/>
            </w:tcBorders>
            <w:shd w:val="clear" w:color="auto" w:fill="auto"/>
            <w:noWrap/>
            <w:vAlign w:val="bottom"/>
            <w:hideMark/>
          </w:tcPr>
          <w:p w14:paraId="4DDD30F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601.372,52</w:t>
            </w:r>
          </w:p>
        </w:tc>
      </w:tr>
      <w:tr w:rsidR="00042367" w:rsidRPr="00A81CB8" w14:paraId="73376265"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EDC08D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A4CED3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43606A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47AA88D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74516FB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78.493,80</w:t>
            </w:r>
          </w:p>
        </w:tc>
      </w:tr>
      <w:tr w:rsidR="00042367" w:rsidRPr="00A81CB8" w14:paraId="34A44768"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C6AF4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SE-N_22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73E467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DON GOYO</w:t>
            </w:r>
          </w:p>
        </w:tc>
        <w:tc>
          <w:tcPr>
            <w:tcW w:w="1077" w:type="dxa"/>
            <w:tcBorders>
              <w:top w:val="nil"/>
              <w:left w:val="nil"/>
              <w:bottom w:val="single" w:sz="4" w:space="0" w:color="auto"/>
              <w:right w:val="single" w:sz="4" w:space="0" w:color="auto"/>
            </w:tcBorders>
            <w:shd w:val="clear" w:color="auto" w:fill="auto"/>
            <w:noWrap/>
            <w:vAlign w:val="center"/>
            <w:hideMark/>
          </w:tcPr>
          <w:p w14:paraId="4B22857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0666391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1AA7DBB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135.465,69</w:t>
            </w:r>
          </w:p>
        </w:tc>
      </w:tr>
      <w:tr w:rsidR="00042367" w:rsidRPr="00A81CB8" w14:paraId="4D52D8B6"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D54316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1F8275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680A162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P_440</w:t>
            </w:r>
          </w:p>
        </w:tc>
        <w:tc>
          <w:tcPr>
            <w:tcW w:w="3969" w:type="dxa"/>
            <w:tcBorders>
              <w:top w:val="nil"/>
              <w:left w:val="nil"/>
              <w:bottom w:val="single" w:sz="4" w:space="0" w:color="auto"/>
              <w:right w:val="single" w:sz="4" w:space="0" w:color="auto"/>
            </w:tcBorders>
            <w:shd w:val="clear" w:color="auto" w:fill="auto"/>
            <w:noWrap/>
            <w:vAlign w:val="center"/>
            <w:hideMark/>
          </w:tcPr>
          <w:p w14:paraId="66010FC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Parque Eólico El Arrayán</w:t>
            </w:r>
          </w:p>
        </w:tc>
        <w:tc>
          <w:tcPr>
            <w:tcW w:w="1967" w:type="dxa"/>
            <w:tcBorders>
              <w:top w:val="nil"/>
              <w:left w:val="nil"/>
              <w:bottom w:val="single" w:sz="4" w:space="0" w:color="auto"/>
              <w:right w:val="single" w:sz="4" w:space="0" w:color="auto"/>
            </w:tcBorders>
            <w:shd w:val="clear" w:color="auto" w:fill="auto"/>
            <w:noWrap/>
            <w:vAlign w:val="bottom"/>
            <w:hideMark/>
          </w:tcPr>
          <w:p w14:paraId="51C6A91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8.877,94</w:t>
            </w:r>
          </w:p>
        </w:tc>
      </w:tr>
      <w:tr w:rsidR="00042367" w:rsidRPr="00A81CB8" w14:paraId="2903116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E509EC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SE-N_23</w:t>
            </w:r>
          </w:p>
        </w:tc>
        <w:tc>
          <w:tcPr>
            <w:tcW w:w="3969" w:type="dxa"/>
            <w:tcBorders>
              <w:top w:val="nil"/>
              <w:left w:val="nil"/>
              <w:bottom w:val="single" w:sz="4" w:space="0" w:color="auto"/>
              <w:right w:val="single" w:sz="4" w:space="0" w:color="auto"/>
            </w:tcBorders>
            <w:shd w:val="clear" w:color="auto" w:fill="auto"/>
            <w:vAlign w:val="center"/>
            <w:hideMark/>
          </w:tcPr>
          <w:p w14:paraId="75E7F7E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Don Hector</w:t>
            </w:r>
          </w:p>
        </w:tc>
        <w:tc>
          <w:tcPr>
            <w:tcW w:w="1077" w:type="dxa"/>
            <w:tcBorders>
              <w:top w:val="nil"/>
              <w:left w:val="nil"/>
              <w:bottom w:val="single" w:sz="4" w:space="0" w:color="auto"/>
              <w:right w:val="single" w:sz="4" w:space="0" w:color="auto"/>
            </w:tcBorders>
            <w:shd w:val="clear" w:color="auto" w:fill="auto"/>
            <w:noWrap/>
            <w:vAlign w:val="center"/>
            <w:hideMark/>
          </w:tcPr>
          <w:p w14:paraId="5F1E615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B89FDC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67D9C90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2.073.640,01</w:t>
            </w:r>
          </w:p>
        </w:tc>
      </w:tr>
      <w:tr w:rsidR="00042367" w:rsidRPr="00A81CB8" w14:paraId="3B8A531C"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BF64C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A8AD1C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DUQUECO</w:t>
            </w:r>
          </w:p>
        </w:tc>
        <w:tc>
          <w:tcPr>
            <w:tcW w:w="1077" w:type="dxa"/>
            <w:tcBorders>
              <w:top w:val="nil"/>
              <w:left w:val="nil"/>
              <w:bottom w:val="single" w:sz="4" w:space="0" w:color="auto"/>
              <w:right w:val="single" w:sz="4" w:space="0" w:color="auto"/>
            </w:tcBorders>
            <w:shd w:val="clear" w:color="auto" w:fill="auto"/>
            <w:noWrap/>
            <w:vAlign w:val="center"/>
            <w:hideMark/>
          </w:tcPr>
          <w:p w14:paraId="4A9EC03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P_120</w:t>
            </w:r>
          </w:p>
        </w:tc>
        <w:tc>
          <w:tcPr>
            <w:tcW w:w="3969" w:type="dxa"/>
            <w:tcBorders>
              <w:top w:val="nil"/>
              <w:left w:val="nil"/>
              <w:bottom w:val="single" w:sz="4" w:space="0" w:color="auto"/>
              <w:right w:val="single" w:sz="4" w:space="0" w:color="auto"/>
            </w:tcBorders>
            <w:shd w:val="clear" w:color="auto" w:fill="auto"/>
            <w:noWrap/>
            <w:vAlign w:val="center"/>
            <w:hideMark/>
          </w:tcPr>
          <w:p w14:paraId="4741FB8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TRANSEMEL</w:t>
            </w:r>
          </w:p>
        </w:tc>
        <w:tc>
          <w:tcPr>
            <w:tcW w:w="1967" w:type="dxa"/>
            <w:tcBorders>
              <w:top w:val="nil"/>
              <w:left w:val="nil"/>
              <w:bottom w:val="single" w:sz="4" w:space="0" w:color="auto"/>
              <w:right w:val="single" w:sz="4" w:space="0" w:color="auto"/>
            </w:tcBorders>
            <w:shd w:val="clear" w:color="auto" w:fill="auto"/>
            <w:noWrap/>
            <w:vAlign w:val="bottom"/>
            <w:hideMark/>
          </w:tcPr>
          <w:p w14:paraId="495ACD7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3.703.630,53</w:t>
            </w:r>
          </w:p>
        </w:tc>
      </w:tr>
      <w:tr w:rsidR="00042367" w:rsidRPr="00A81CB8" w14:paraId="66A03A8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4A3281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2451EA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70B56D3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7B2AD50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353C554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348.932,35</w:t>
            </w:r>
          </w:p>
        </w:tc>
      </w:tr>
      <w:tr w:rsidR="00042367" w:rsidRPr="00A81CB8" w14:paraId="037832A0"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BF1BCD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3E714C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314A30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49BF3F1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48E4901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77.802,19</w:t>
            </w:r>
          </w:p>
        </w:tc>
      </w:tr>
      <w:tr w:rsidR="00042367" w:rsidRPr="00A81CB8" w14:paraId="12474F80"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3AD20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C994A3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 Cobre (ENGIE)</w:t>
            </w:r>
          </w:p>
        </w:tc>
        <w:tc>
          <w:tcPr>
            <w:tcW w:w="1077" w:type="dxa"/>
            <w:tcBorders>
              <w:top w:val="nil"/>
              <w:left w:val="nil"/>
              <w:bottom w:val="single" w:sz="4" w:space="0" w:color="auto"/>
              <w:right w:val="single" w:sz="4" w:space="0" w:color="auto"/>
            </w:tcBorders>
            <w:shd w:val="clear" w:color="auto" w:fill="auto"/>
            <w:noWrap/>
            <w:vAlign w:val="center"/>
            <w:hideMark/>
          </w:tcPr>
          <w:p w14:paraId="0FBFEAE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50A2929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E-CL</w:t>
            </w:r>
          </w:p>
        </w:tc>
        <w:tc>
          <w:tcPr>
            <w:tcW w:w="1967" w:type="dxa"/>
            <w:tcBorders>
              <w:top w:val="nil"/>
              <w:left w:val="nil"/>
              <w:bottom w:val="single" w:sz="4" w:space="0" w:color="auto"/>
              <w:right w:val="single" w:sz="4" w:space="0" w:color="auto"/>
            </w:tcBorders>
            <w:shd w:val="clear" w:color="auto" w:fill="auto"/>
            <w:noWrap/>
            <w:vAlign w:val="bottom"/>
            <w:hideMark/>
          </w:tcPr>
          <w:p w14:paraId="07DF081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2.368.434,40</w:t>
            </w:r>
          </w:p>
        </w:tc>
      </w:tr>
      <w:tr w:rsidR="00042367" w:rsidRPr="00A81CB8" w14:paraId="4E8AC93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4C1AAD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4C466B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DA5DF3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P_578</w:t>
            </w:r>
          </w:p>
        </w:tc>
        <w:tc>
          <w:tcPr>
            <w:tcW w:w="3969" w:type="dxa"/>
            <w:tcBorders>
              <w:top w:val="nil"/>
              <w:left w:val="nil"/>
              <w:bottom w:val="single" w:sz="4" w:space="0" w:color="auto"/>
              <w:right w:val="single" w:sz="4" w:space="0" w:color="auto"/>
            </w:tcBorders>
            <w:shd w:val="clear" w:color="auto" w:fill="auto"/>
            <w:noWrap/>
            <w:vAlign w:val="center"/>
            <w:hideMark/>
          </w:tcPr>
          <w:p w14:paraId="7F71EFB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ANTOFAGASTA MINERALS S.A.</w:t>
            </w:r>
          </w:p>
        </w:tc>
        <w:tc>
          <w:tcPr>
            <w:tcW w:w="1967" w:type="dxa"/>
            <w:tcBorders>
              <w:top w:val="nil"/>
              <w:left w:val="nil"/>
              <w:bottom w:val="single" w:sz="4" w:space="0" w:color="auto"/>
              <w:right w:val="single" w:sz="4" w:space="0" w:color="auto"/>
            </w:tcBorders>
            <w:shd w:val="clear" w:color="auto" w:fill="auto"/>
            <w:noWrap/>
            <w:vAlign w:val="bottom"/>
            <w:hideMark/>
          </w:tcPr>
          <w:p w14:paraId="51052C8C"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141.023,43</w:t>
            </w:r>
          </w:p>
        </w:tc>
      </w:tr>
      <w:tr w:rsidR="00042367" w:rsidRPr="00A81CB8" w14:paraId="1DD9AA27"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55C1A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SE-N_26</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DF2335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ENCUENTRO</w:t>
            </w:r>
          </w:p>
        </w:tc>
        <w:tc>
          <w:tcPr>
            <w:tcW w:w="1077" w:type="dxa"/>
            <w:tcBorders>
              <w:top w:val="nil"/>
              <w:left w:val="nil"/>
              <w:bottom w:val="single" w:sz="4" w:space="0" w:color="auto"/>
              <w:right w:val="single" w:sz="4" w:space="0" w:color="auto"/>
            </w:tcBorders>
            <w:shd w:val="clear" w:color="auto" w:fill="auto"/>
            <w:noWrap/>
            <w:vAlign w:val="center"/>
            <w:hideMark/>
          </w:tcPr>
          <w:p w14:paraId="6FA8D2D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3AAC94F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09DA7C2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7.184.471,27</w:t>
            </w:r>
          </w:p>
        </w:tc>
      </w:tr>
      <w:tr w:rsidR="00042367" w:rsidRPr="00A81CB8" w14:paraId="67074D82"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26166A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DAC996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1867BE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2F4C4B8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1CFB12A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255.153,18</w:t>
            </w:r>
          </w:p>
        </w:tc>
      </w:tr>
      <w:tr w:rsidR="00042367" w:rsidRPr="00A81CB8" w14:paraId="20FACF47"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E3560F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0D5134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950A1A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P_578</w:t>
            </w:r>
          </w:p>
        </w:tc>
        <w:tc>
          <w:tcPr>
            <w:tcW w:w="3969" w:type="dxa"/>
            <w:tcBorders>
              <w:top w:val="nil"/>
              <w:left w:val="nil"/>
              <w:bottom w:val="single" w:sz="4" w:space="0" w:color="auto"/>
              <w:right w:val="single" w:sz="4" w:space="0" w:color="auto"/>
            </w:tcBorders>
            <w:shd w:val="clear" w:color="auto" w:fill="auto"/>
            <w:noWrap/>
            <w:vAlign w:val="center"/>
            <w:hideMark/>
          </w:tcPr>
          <w:p w14:paraId="7556FD0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ANTOFAGASTA MINERALS S.A.</w:t>
            </w:r>
          </w:p>
        </w:tc>
        <w:tc>
          <w:tcPr>
            <w:tcW w:w="1967" w:type="dxa"/>
            <w:tcBorders>
              <w:top w:val="nil"/>
              <w:left w:val="nil"/>
              <w:bottom w:val="single" w:sz="4" w:space="0" w:color="auto"/>
              <w:right w:val="single" w:sz="4" w:space="0" w:color="auto"/>
            </w:tcBorders>
            <w:shd w:val="clear" w:color="auto" w:fill="auto"/>
            <w:noWrap/>
            <w:vAlign w:val="bottom"/>
            <w:hideMark/>
          </w:tcPr>
          <w:p w14:paraId="2535EE1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50.584,15</w:t>
            </w:r>
          </w:p>
        </w:tc>
      </w:tr>
      <w:tr w:rsidR="00042367" w:rsidRPr="00A81CB8" w14:paraId="79622A60"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EEAD1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F73EE9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ESPERANZA (MINERA CENTINELA)</w:t>
            </w:r>
          </w:p>
        </w:tc>
        <w:tc>
          <w:tcPr>
            <w:tcW w:w="1077" w:type="dxa"/>
            <w:tcBorders>
              <w:top w:val="nil"/>
              <w:left w:val="nil"/>
              <w:bottom w:val="single" w:sz="4" w:space="0" w:color="auto"/>
              <w:right w:val="single" w:sz="4" w:space="0" w:color="auto"/>
            </w:tcBorders>
            <w:shd w:val="clear" w:color="auto" w:fill="auto"/>
            <w:noWrap/>
            <w:vAlign w:val="center"/>
            <w:hideMark/>
          </w:tcPr>
          <w:p w14:paraId="4D95653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P_524</w:t>
            </w:r>
          </w:p>
        </w:tc>
        <w:tc>
          <w:tcPr>
            <w:tcW w:w="3969" w:type="dxa"/>
            <w:tcBorders>
              <w:top w:val="nil"/>
              <w:left w:val="nil"/>
              <w:bottom w:val="single" w:sz="4" w:space="0" w:color="auto"/>
              <w:right w:val="single" w:sz="4" w:space="0" w:color="auto"/>
            </w:tcBorders>
            <w:shd w:val="clear" w:color="auto" w:fill="auto"/>
            <w:noWrap/>
            <w:vAlign w:val="center"/>
            <w:hideMark/>
          </w:tcPr>
          <w:p w14:paraId="7758853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ENERGIA COYANCO</w:t>
            </w:r>
          </w:p>
        </w:tc>
        <w:tc>
          <w:tcPr>
            <w:tcW w:w="1967" w:type="dxa"/>
            <w:tcBorders>
              <w:top w:val="nil"/>
              <w:left w:val="nil"/>
              <w:bottom w:val="single" w:sz="4" w:space="0" w:color="auto"/>
              <w:right w:val="single" w:sz="4" w:space="0" w:color="auto"/>
            </w:tcBorders>
            <w:shd w:val="clear" w:color="auto" w:fill="auto"/>
            <w:noWrap/>
            <w:vAlign w:val="bottom"/>
            <w:hideMark/>
          </w:tcPr>
          <w:p w14:paraId="19FC269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19.270,80</w:t>
            </w:r>
          </w:p>
        </w:tc>
      </w:tr>
      <w:tr w:rsidR="00042367" w:rsidRPr="00A81CB8" w14:paraId="4E0292DA"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600A0C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125E95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67459C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P_578</w:t>
            </w:r>
          </w:p>
        </w:tc>
        <w:tc>
          <w:tcPr>
            <w:tcW w:w="3969" w:type="dxa"/>
            <w:tcBorders>
              <w:top w:val="nil"/>
              <w:left w:val="nil"/>
              <w:bottom w:val="single" w:sz="4" w:space="0" w:color="auto"/>
              <w:right w:val="single" w:sz="4" w:space="0" w:color="auto"/>
            </w:tcBorders>
            <w:shd w:val="clear" w:color="auto" w:fill="auto"/>
            <w:noWrap/>
            <w:vAlign w:val="center"/>
            <w:hideMark/>
          </w:tcPr>
          <w:p w14:paraId="78A6396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ANTOFAGASTA MINERALS S.A.</w:t>
            </w:r>
          </w:p>
        </w:tc>
        <w:tc>
          <w:tcPr>
            <w:tcW w:w="1967" w:type="dxa"/>
            <w:tcBorders>
              <w:top w:val="nil"/>
              <w:left w:val="nil"/>
              <w:bottom w:val="single" w:sz="4" w:space="0" w:color="auto"/>
              <w:right w:val="single" w:sz="4" w:space="0" w:color="auto"/>
            </w:tcBorders>
            <w:shd w:val="clear" w:color="auto" w:fill="auto"/>
            <w:noWrap/>
            <w:vAlign w:val="bottom"/>
            <w:hideMark/>
          </w:tcPr>
          <w:p w14:paraId="1BF62BF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41,99</w:t>
            </w:r>
          </w:p>
        </w:tc>
      </w:tr>
      <w:tr w:rsidR="00042367" w:rsidRPr="00A81CB8" w14:paraId="3214902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3C89E6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SE-N_28</w:t>
            </w:r>
          </w:p>
        </w:tc>
        <w:tc>
          <w:tcPr>
            <w:tcW w:w="3969" w:type="dxa"/>
            <w:tcBorders>
              <w:top w:val="nil"/>
              <w:left w:val="nil"/>
              <w:bottom w:val="single" w:sz="4" w:space="0" w:color="auto"/>
              <w:right w:val="single" w:sz="4" w:space="0" w:color="auto"/>
            </w:tcBorders>
            <w:shd w:val="clear" w:color="auto" w:fill="auto"/>
            <w:vAlign w:val="center"/>
            <w:hideMark/>
          </w:tcPr>
          <w:p w14:paraId="5271636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HUALPEN</w:t>
            </w:r>
          </w:p>
        </w:tc>
        <w:tc>
          <w:tcPr>
            <w:tcW w:w="1077" w:type="dxa"/>
            <w:tcBorders>
              <w:top w:val="nil"/>
              <w:left w:val="nil"/>
              <w:bottom w:val="single" w:sz="4" w:space="0" w:color="auto"/>
              <w:right w:val="single" w:sz="4" w:space="0" w:color="auto"/>
            </w:tcBorders>
            <w:shd w:val="clear" w:color="auto" w:fill="auto"/>
            <w:noWrap/>
            <w:vAlign w:val="center"/>
            <w:hideMark/>
          </w:tcPr>
          <w:p w14:paraId="63004B8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1D5E485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50A2AB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3.969.666,18</w:t>
            </w:r>
          </w:p>
        </w:tc>
      </w:tr>
      <w:tr w:rsidR="00042367" w:rsidRPr="00A81CB8" w14:paraId="5CD3F8B1"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EB2FC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E95296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ITAHUE</w:t>
            </w:r>
          </w:p>
        </w:tc>
        <w:tc>
          <w:tcPr>
            <w:tcW w:w="1077" w:type="dxa"/>
            <w:tcBorders>
              <w:top w:val="nil"/>
              <w:left w:val="nil"/>
              <w:bottom w:val="single" w:sz="4" w:space="0" w:color="auto"/>
              <w:right w:val="single" w:sz="4" w:space="0" w:color="auto"/>
            </w:tcBorders>
            <w:shd w:val="clear" w:color="auto" w:fill="auto"/>
            <w:noWrap/>
            <w:vAlign w:val="center"/>
            <w:hideMark/>
          </w:tcPr>
          <w:p w14:paraId="2B6155A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501F418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5A21C6C9"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6.782.433,61</w:t>
            </w:r>
          </w:p>
        </w:tc>
      </w:tr>
      <w:tr w:rsidR="00042367" w:rsidRPr="00A81CB8" w14:paraId="15ADF87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AF878D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93FAD9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AF32E2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3E3E862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7FAC7268"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1.043.757,40</w:t>
            </w:r>
          </w:p>
        </w:tc>
      </w:tr>
      <w:tr w:rsidR="00042367" w:rsidRPr="00A81CB8" w14:paraId="2C04FB51"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E22C53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SE-N_30</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6F5188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Kapatur</w:t>
            </w:r>
          </w:p>
        </w:tc>
        <w:tc>
          <w:tcPr>
            <w:tcW w:w="1077" w:type="dxa"/>
            <w:tcBorders>
              <w:top w:val="nil"/>
              <w:left w:val="nil"/>
              <w:bottom w:val="single" w:sz="4" w:space="0" w:color="auto"/>
              <w:right w:val="single" w:sz="4" w:space="0" w:color="auto"/>
            </w:tcBorders>
            <w:shd w:val="clear" w:color="auto" w:fill="auto"/>
            <w:noWrap/>
            <w:vAlign w:val="center"/>
            <w:hideMark/>
          </w:tcPr>
          <w:p w14:paraId="23BB312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P_476</w:t>
            </w:r>
          </w:p>
        </w:tc>
        <w:tc>
          <w:tcPr>
            <w:tcW w:w="3969" w:type="dxa"/>
            <w:tcBorders>
              <w:top w:val="nil"/>
              <w:left w:val="nil"/>
              <w:bottom w:val="single" w:sz="4" w:space="0" w:color="auto"/>
              <w:right w:val="single" w:sz="4" w:space="0" w:color="auto"/>
            </w:tcBorders>
            <w:shd w:val="clear" w:color="auto" w:fill="auto"/>
            <w:noWrap/>
            <w:vAlign w:val="center"/>
            <w:hideMark/>
          </w:tcPr>
          <w:p w14:paraId="5F58DEB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STN</w:t>
            </w:r>
          </w:p>
        </w:tc>
        <w:tc>
          <w:tcPr>
            <w:tcW w:w="1967" w:type="dxa"/>
            <w:tcBorders>
              <w:top w:val="nil"/>
              <w:left w:val="nil"/>
              <w:bottom w:val="single" w:sz="4" w:space="0" w:color="auto"/>
              <w:right w:val="single" w:sz="4" w:space="0" w:color="auto"/>
            </w:tcBorders>
            <w:shd w:val="clear" w:color="auto" w:fill="auto"/>
            <w:noWrap/>
            <w:vAlign w:val="bottom"/>
            <w:hideMark/>
          </w:tcPr>
          <w:p w14:paraId="6F65B60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4.020.223,63</w:t>
            </w:r>
          </w:p>
        </w:tc>
      </w:tr>
      <w:tr w:rsidR="00042367" w:rsidRPr="00A81CB8" w14:paraId="3DFB4321"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62A24E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9D74B0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366F8F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606A850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717F5C0D"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168.912,85</w:t>
            </w:r>
          </w:p>
        </w:tc>
      </w:tr>
      <w:tr w:rsidR="00042367" w:rsidRPr="00A81CB8" w14:paraId="448E6416"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B4B0BB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90E988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CENTRAL LA CEBADA</w:t>
            </w:r>
          </w:p>
        </w:tc>
        <w:tc>
          <w:tcPr>
            <w:tcW w:w="1077" w:type="dxa"/>
            <w:tcBorders>
              <w:top w:val="nil"/>
              <w:left w:val="nil"/>
              <w:bottom w:val="single" w:sz="4" w:space="0" w:color="auto"/>
              <w:right w:val="single" w:sz="4" w:space="0" w:color="auto"/>
            </w:tcBorders>
            <w:shd w:val="clear" w:color="auto" w:fill="auto"/>
            <w:noWrap/>
            <w:vAlign w:val="center"/>
            <w:hideMark/>
          </w:tcPr>
          <w:p w14:paraId="7FFE030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EC60B4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1EABEC2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98.961,41</w:t>
            </w:r>
          </w:p>
        </w:tc>
      </w:tr>
      <w:tr w:rsidR="00042367" w:rsidRPr="00A81CB8" w14:paraId="57948246"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5A27F6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5FD687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59E120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P_442</w:t>
            </w:r>
          </w:p>
        </w:tc>
        <w:tc>
          <w:tcPr>
            <w:tcW w:w="3969" w:type="dxa"/>
            <w:tcBorders>
              <w:top w:val="nil"/>
              <w:left w:val="nil"/>
              <w:bottom w:val="single" w:sz="4" w:space="0" w:color="auto"/>
              <w:right w:val="single" w:sz="4" w:space="0" w:color="auto"/>
            </w:tcBorders>
            <w:shd w:val="clear" w:color="auto" w:fill="auto"/>
            <w:noWrap/>
            <w:vAlign w:val="center"/>
            <w:hideMark/>
          </w:tcPr>
          <w:p w14:paraId="5C2633C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Parque Eólico Los Cururos</w:t>
            </w:r>
          </w:p>
        </w:tc>
        <w:tc>
          <w:tcPr>
            <w:tcW w:w="1967" w:type="dxa"/>
            <w:tcBorders>
              <w:top w:val="nil"/>
              <w:left w:val="nil"/>
              <w:bottom w:val="single" w:sz="4" w:space="0" w:color="auto"/>
              <w:right w:val="single" w:sz="4" w:space="0" w:color="auto"/>
            </w:tcBorders>
            <w:shd w:val="clear" w:color="auto" w:fill="auto"/>
            <w:noWrap/>
            <w:vAlign w:val="bottom"/>
            <w:hideMark/>
          </w:tcPr>
          <w:p w14:paraId="409CB9E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8.924,88</w:t>
            </w:r>
          </w:p>
        </w:tc>
      </w:tr>
      <w:tr w:rsidR="00042367" w:rsidRPr="00A81CB8" w14:paraId="4389EFB0"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56897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DE4E33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Laberinto</w:t>
            </w:r>
          </w:p>
        </w:tc>
        <w:tc>
          <w:tcPr>
            <w:tcW w:w="1077" w:type="dxa"/>
            <w:tcBorders>
              <w:top w:val="nil"/>
              <w:left w:val="nil"/>
              <w:bottom w:val="single" w:sz="4" w:space="0" w:color="auto"/>
              <w:right w:val="single" w:sz="4" w:space="0" w:color="auto"/>
            </w:tcBorders>
            <w:shd w:val="clear" w:color="auto" w:fill="auto"/>
            <w:noWrap/>
            <w:vAlign w:val="center"/>
            <w:hideMark/>
          </w:tcPr>
          <w:p w14:paraId="60EC886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6D3A64D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743C2CA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366.961,03</w:t>
            </w:r>
          </w:p>
        </w:tc>
      </w:tr>
      <w:tr w:rsidR="00042367" w:rsidRPr="00A81CB8" w14:paraId="3A6CE526"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DBD17D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A496CD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6DE0B7F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P_133</w:t>
            </w:r>
          </w:p>
        </w:tc>
        <w:tc>
          <w:tcPr>
            <w:tcW w:w="3969" w:type="dxa"/>
            <w:tcBorders>
              <w:top w:val="nil"/>
              <w:left w:val="nil"/>
              <w:bottom w:val="single" w:sz="4" w:space="0" w:color="auto"/>
              <w:right w:val="single" w:sz="4" w:space="0" w:color="auto"/>
            </w:tcBorders>
            <w:shd w:val="clear" w:color="auto" w:fill="auto"/>
            <w:noWrap/>
            <w:vAlign w:val="center"/>
            <w:hideMark/>
          </w:tcPr>
          <w:p w14:paraId="60FD519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CODELCO NORTE</w:t>
            </w:r>
          </w:p>
        </w:tc>
        <w:tc>
          <w:tcPr>
            <w:tcW w:w="1967" w:type="dxa"/>
            <w:tcBorders>
              <w:top w:val="nil"/>
              <w:left w:val="nil"/>
              <w:bottom w:val="single" w:sz="4" w:space="0" w:color="auto"/>
              <w:right w:val="single" w:sz="4" w:space="0" w:color="auto"/>
            </w:tcBorders>
            <w:shd w:val="clear" w:color="auto" w:fill="auto"/>
            <w:noWrap/>
            <w:vAlign w:val="bottom"/>
            <w:hideMark/>
          </w:tcPr>
          <w:p w14:paraId="712F30B8"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164.793,39</w:t>
            </w:r>
          </w:p>
        </w:tc>
      </w:tr>
      <w:tr w:rsidR="00042367" w:rsidRPr="00A81CB8" w14:paraId="42D696CA" w14:textId="77777777" w:rsidTr="00746FE6">
        <w:trPr>
          <w:jc w:val="center"/>
        </w:trPr>
        <w:tc>
          <w:tcPr>
            <w:tcW w:w="1985" w:type="dxa"/>
            <w:vMerge w:val="restart"/>
            <w:tcBorders>
              <w:left w:val="single" w:sz="4" w:space="0" w:color="auto"/>
              <w:bottom w:val="single" w:sz="4" w:space="0" w:color="auto"/>
              <w:right w:val="single" w:sz="4" w:space="0" w:color="auto"/>
            </w:tcBorders>
            <w:shd w:val="clear" w:color="auto" w:fill="auto"/>
            <w:noWrap/>
            <w:vAlign w:val="center"/>
            <w:hideMark/>
          </w:tcPr>
          <w:p w14:paraId="7E9FC8A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SE-N_33</w:t>
            </w:r>
          </w:p>
        </w:tc>
        <w:tc>
          <w:tcPr>
            <w:tcW w:w="3969" w:type="dxa"/>
            <w:vMerge w:val="restart"/>
            <w:tcBorders>
              <w:left w:val="single" w:sz="4" w:space="0" w:color="auto"/>
              <w:bottom w:val="single" w:sz="4" w:space="0" w:color="auto"/>
              <w:right w:val="single" w:sz="4" w:space="0" w:color="auto"/>
            </w:tcBorders>
            <w:shd w:val="clear" w:color="auto" w:fill="auto"/>
            <w:vAlign w:val="center"/>
            <w:hideMark/>
          </w:tcPr>
          <w:p w14:paraId="52E0C2E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LAGUNAS</w:t>
            </w:r>
          </w:p>
        </w:tc>
        <w:tc>
          <w:tcPr>
            <w:tcW w:w="1077" w:type="dxa"/>
            <w:tcBorders>
              <w:left w:val="nil"/>
              <w:bottom w:val="single" w:sz="4" w:space="0" w:color="auto"/>
              <w:right w:val="single" w:sz="4" w:space="0" w:color="auto"/>
            </w:tcBorders>
            <w:shd w:val="clear" w:color="auto" w:fill="auto"/>
            <w:noWrap/>
            <w:vAlign w:val="center"/>
            <w:hideMark/>
          </w:tcPr>
          <w:p w14:paraId="13A2A9E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left w:val="nil"/>
              <w:bottom w:val="single" w:sz="4" w:space="0" w:color="auto"/>
              <w:right w:val="single" w:sz="4" w:space="0" w:color="auto"/>
            </w:tcBorders>
            <w:shd w:val="clear" w:color="auto" w:fill="auto"/>
            <w:noWrap/>
            <w:vAlign w:val="center"/>
            <w:hideMark/>
          </w:tcPr>
          <w:p w14:paraId="625DF34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left w:val="nil"/>
              <w:bottom w:val="single" w:sz="4" w:space="0" w:color="auto"/>
              <w:right w:val="single" w:sz="4" w:space="0" w:color="auto"/>
            </w:tcBorders>
            <w:shd w:val="clear" w:color="auto" w:fill="auto"/>
            <w:noWrap/>
            <w:vAlign w:val="bottom"/>
            <w:hideMark/>
          </w:tcPr>
          <w:p w14:paraId="494A4F7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5.852.225,43</w:t>
            </w:r>
          </w:p>
        </w:tc>
      </w:tr>
      <w:tr w:rsidR="00042367" w:rsidRPr="00A81CB8" w14:paraId="1EFBD8F7"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D639D1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18DA5A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2183FD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P_530</w:t>
            </w:r>
          </w:p>
        </w:tc>
        <w:tc>
          <w:tcPr>
            <w:tcW w:w="3969" w:type="dxa"/>
            <w:tcBorders>
              <w:top w:val="nil"/>
              <w:left w:val="nil"/>
              <w:bottom w:val="single" w:sz="4" w:space="0" w:color="auto"/>
              <w:right w:val="single" w:sz="4" w:space="0" w:color="auto"/>
            </w:tcBorders>
            <w:shd w:val="clear" w:color="auto" w:fill="auto"/>
            <w:noWrap/>
            <w:vAlign w:val="center"/>
            <w:hideMark/>
          </w:tcPr>
          <w:p w14:paraId="1756355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INTERCHILE</w:t>
            </w:r>
          </w:p>
        </w:tc>
        <w:tc>
          <w:tcPr>
            <w:tcW w:w="1967" w:type="dxa"/>
            <w:tcBorders>
              <w:top w:val="nil"/>
              <w:left w:val="nil"/>
              <w:bottom w:val="single" w:sz="4" w:space="0" w:color="auto"/>
              <w:right w:val="single" w:sz="4" w:space="0" w:color="auto"/>
            </w:tcBorders>
            <w:shd w:val="clear" w:color="auto" w:fill="auto"/>
            <w:noWrap/>
            <w:vAlign w:val="bottom"/>
            <w:hideMark/>
          </w:tcPr>
          <w:p w14:paraId="6147EA7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806.933,77</w:t>
            </w:r>
          </w:p>
        </w:tc>
      </w:tr>
      <w:tr w:rsidR="00042367" w:rsidRPr="00A81CB8" w14:paraId="579F14F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EBF328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801503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756FF1A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6297588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E-CL</w:t>
            </w:r>
          </w:p>
        </w:tc>
        <w:tc>
          <w:tcPr>
            <w:tcW w:w="1967" w:type="dxa"/>
            <w:tcBorders>
              <w:top w:val="nil"/>
              <w:left w:val="nil"/>
              <w:bottom w:val="single" w:sz="4" w:space="0" w:color="auto"/>
              <w:right w:val="single" w:sz="4" w:space="0" w:color="auto"/>
            </w:tcBorders>
            <w:shd w:val="clear" w:color="auto" w:fill="auto"/>
            <w:noWrap/>
            <w:vAlign w:val="bottom"/>
            <w:hideMark/>
          </w:tcPr>
          <w:p w14:paraId="632D303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68.478,04</w:t>
            </w:r>
          </w:p>
        </w:tc>
      </w:tr>
      <w:tr w:rsidR="00042367" w:rsidRPr="00A81CB8" w14:paraId="23DFA8DD"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CF3BB3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D62205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LAGUNILLAS</w:t>
            </w:r>
          </w:p>
        </w:tc>
        <w:tc>
          <w:tcPr>
            <w:tcW w:w="1077" w:type="dxa"/>
            <w:tcBorders>
              <w:top w:val="nil"/>
              <w:left w:val="nil"/>
              <w:bottom w:val="single" w:sz="4" w:space="0" w:color="auto"/>
              <w:right w:val="single" w:sz="4" w:space="0" w:color="auto"/>
            </w:tcBorders>
            <w:shd w:val="clear" w:color="auto" w:fill="auto"/>
            <w:noWrap/>
            <w:vAlign w:val="center"/>
            <w:hideMark/>
          </w:tcPr>
          <w:p w14:paraId="3880ABD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3B4DFE8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3A2B22B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5.002.117,78</w:t>
            </w:r>
          </w:p>
        </w:tc>
      </w:tr>
      <w:tr w:rsidR="00042367" w:rsidRPr="00A81CB8" w14:paraId="50C3E1D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65DECB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C4F1EC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325D245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3A4717B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5465644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6.288,18</w:t>
            </w:r>
          </w:p>
        </w:tc>
      </w:tr>
      <w:tr w:rsidR="00042367" w:rsidRPr="00A81CB8" w14:paraId="772732CD"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BCA35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0D41CF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LAS PALMAS</w:t>
            </w:r>
          </w:p>
        </w:tc>
        <w:tc>
          <w:tcPr>
            <w:tcW w:w="1077" w:type="dxa"/>
            <w:tcBorders>
              <w:top w:val="nil"/>
              <w:left w:val="nil"/>
              <w:bottom w:val="single" w:sz="4" w:space="0" w:color="auto"/>
              <w:right w:val="single" w:sz="4" w:space="0" w:color="auto"/>
            </w:tcBorders>
            <w:shd w:val="clear" w:color="auto" w:fill="auto"/>
            <w:noWrap/>
            <w:vAlign w:val="center"/>
            <w:hideMark/>
          </w:tcPr>
          <w:p w14:paraId="54675AE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1C17852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D5CAB5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2.352.175,58</w:t>
            </w:r>
          </w:p>
        </w:tc>
      </w:tr>
      <w:tr w:rsidR="00042367" w:rsidRPr="00A81CB8" w14:paraId="4100D8C9"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5D4D3C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0CCD24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CAAEF7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P_315</w:t>
            </w:r>
          </w:p>
        </w:tc>
        <w:tc>
          <w:tcPr>
            <w:tcW w:w="3969" w:type="dxa"/>
            <w:tcBorders>
              <w:top w:val="nil"/>
              <w:left w:val="nil"/>
              <w:bottom w:val="single" w:sz="4" w:space="0" w:color="auto"/>
              <w:right w:val="single" w:sz="4" w:space="0" w:color="auto"/>
            </w:tcBorders>
            <w:shd w:val="clear" w:color="auto" w:fill="auto"/>
            <w:noWrap/>
            <w:vAlign w:val="center"/>
            <w:hideMark/>
          </w:tcPr>
          <w:p w14:paraId="14B178A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Enel Generación</w:t>
            </w:r>
          </w:p>
        </w:tc>
        <w:tc>
          <w:tcPr>
            <w:tcW w:w="1967" w:type="dxa"/>
            <w:tcBorders>
              <w:top w:val="nil"/>
              <w:left w:val="nil"/>
              <w:bottom w:val="single" w:sz="4" w:space="0" w:color="auto"/>
              <w:right w:val="single" w:sz="4" w:space="0" w:color="auto"/>
            </w:tcBorders>
            <w:shd w:val="clear" w:color="auto" w:fill="auto"/>
            <w:noWrap/>
            <w:vAlign w:val="bottom"/>
            <w:hideMark/>
          </w:tcPr>
          <w:p w14:paraId="776D8E8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108,12</w:t>
            </w:r>
          </w:p>
        </w:tc>
      </w:tr>
      <w:tr w:rsidR="00042367" w:rsidRPr="00A81CB8" w14:paraId="685BEA1F"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8895C7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8AD9CC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Changos</w:t>
            </w:r>
          </w:p>
        </w:tc>
        <w:tc>
          <w:tcPr>
            <w:tcW w:w="1077" w:type="dxa"/>
            <w:tcBorders>
              <w:top w:val="nil"/>
              <w:left w:val="nil"/>
              <w:bottom w:val="single" w:sz="4" w:space="0" w:color="auto"/>
              <w:right w:val="single" w:sz="4" w:space="0" w:color="auto"/>
            </w:tcBorders>
            <w:shd w:val="clear" w:color="auto" w:fill="auto"/>
            <w:noWrap/>
            <w:vAlign w:val="center"/>
            <w:hideMark/>
          </w:tcPr>
          <w:p w14:paraId="2764135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P_514</w:t>
            </w:r>
          </w:p>
        </w:tc>
        <w:tc>
          <w:tcPr>
            <w:tcW w:w="3969" w:type="dxa"/>
            <w:tcBorders>
              <w:top w:val="nil"/>
              <w:left w:val="nil"/>
              <w:bottom w:val="single" w:sz="4" w:space="0" w:color="auto"/>
              <w:right w:val="single" w:sz="4" w:space="0" w:color="auto"/>
            </w:tcBorders>
            <w:shd w:val="clear" w:color="auto" w:fill="auto"/>
            <w:noWrap/>
            <w:vAlign w:val="center"/>
            <w:hideMark/>
          </w:tcPr>
          <w:p w14:paraId="454718B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TEN</w:t>
            </w:r>
          </w:p>
        </w:tc>
        <w:tc>
          <w:tcPr>
            <w:tcW w:w="1967" w:type="dxa"/>
            <w:tcBorders>
              <w:top w:val="nil"/>
              <w:left w:val="nil"/>
              <w:bottom w:val="single" w:sz="4" w:space="0" w:color="auto"/>
              <w:right w:val="single" w:sz="4" w:space="0" w:color="auto"/>
            </w:tcBorders>
            <w:shd w:val="clear" w:color="auto" w:fill="auto"/>
            <w:noWrap/>
            <w:vAlign w:val="bottom"/>
            <w:hideMark/>
          </w:tcPr>
          <w:p w14:paraId="538D21F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16.018.517,27</w:t>
            </w:r>
          </w:p>
        </w:tc>
      </w:tr>
      <w:tr w:rsidR="00042367" w:rsidRPr="00A81CB8" w14:paraId="4B7EBAB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931A3B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062985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17C35C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6527CED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337B74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350.830,68</w:t>
            </w:r>
          </w:p>
        </w:tc>
      </w:tr>
      <w:tr w:rsidR="00042367" w:rsidRPr="00A81CB8" w14:paraId="5872F07C"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7CEDB5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SE-N_38</w:t>
            </w:r>
          </w:p>
        </w:tc>
        <w:tc>
          <w:tcPr>
            <w:tcW w:w="3969" w:type="dxa"/>
            <w:tcBorders>
              <w:top w:val="nil"/>
              <w:left w:val="nil"/>
              <w:bottom w:val="single" w:sz="4" w:space="0" w:color="auto"/>
              <w:right w:val="single" w:sz="4" w:space="0" w:color="auto"/>
            </w:tcBorders>
            <w:shd w:val="clear" w:color="auto" w:fill="auto"/>
            <w:vAlign w:val="center"/>
            <w:hideMark/>
          </w:tcPr>
          <w:p w14:paraId="35C1B46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MAQUIS</w:t>
            </w:r>
          </w:p>
        </w:tc>
        <w:tc>
          <w:tcPr>
            <w:tcW w:w="1077" w:type="dxa"/>
            <w:tcBorders>
              <w:top w:val="nil"/>
              <w:left w:val="nil"/>
              <w:bottom w:val="single" w:sz="4" w:space="0" w:color="auto"/>
              <w:right w:val="single" w:sz="4" w:space="0" w:color="auto"/>
            </w:tcBorders>
            <w:shd w:val="clear" w:color="auto" w:fill="auto"/>
            <w:noWrap/>
            <w:vAlign w:val="center"/>
            <w:hideMark/>
          </w:tcPr>
          <w:p w14:paraId="6331DF4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0B4F922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06A73A4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1.437.491,72</w:t>
            </w:r>
          </w:p>
        </w:tc>
      </w:tr>
      <w:tr w:rsidR="00042367" w:rsidRPr="00A81CB8" w14:paraId="3AD246D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C809E3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SE-N_39</w:t>
            </w:r>
          </w:p>
        </w:tc>
        <w:tc>
          <w:tcPr>
            <w:tcW w:w="3969" w:type="dxa"/>
            <w:tcBorders>
              <w:top w:val="nil"/>
              <w:left w:val="nil"/>
              <w:bottom w:val="single" w:sz="4" w:space="0" w:color="auto"/>
              <w:right w:val="single" w:sz="4" w:space="0" w:color="auto"/>
            </w:tcBorders>
            <w:shd w:val="clear" w:color="auto" w:fill="auto"/>
            <w:vAlign w:val="center"/>
            <w:hideMark/>
          </w:tcPr>
          <w:p w14:paraId="7D425D4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Peumos</w:t>
            </w:r>
          </w:p>
        </w:tc>
        <w:tc>
          <w:tcPr>
            <w:tcW w:w="1077" w:type="dxa"/>
            <w:tcBorders>
              <w:top w:val="nil"/>
              <w:left w:val="nil"/>
              <w:bottom w:val="single" w:sz="4" w:space="0" w:color="auto"/>
              <w:right w:val="single" w:sz="4" w:space="0" w:color="auto"/>
            </w:tcBorders>
            <w:shd w:val="clear" w:color="auto" w:fill="auto"/>
            <w:noWrap/>
            <w:vAlign w:val="center"/>
            <w:hideMark/>
          </w:tcPr>
          <w:p w14:paraId="76022B1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4C3BDC3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2F7BC8C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2.998.281,04</w:t>
            </w:r>
          </w:p>
        </w:tc>
      </w:tr>
      <w:tr w:rsidR="00042367" w:rsidRPr="00A81CB8" w14:paraId="71534E10"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FF5A4E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SE-N_40</w:t>
            </w:r>
          </w:p>
        </w:tc>
        <w:tc>
          <w:tcPr>
            <w:tcW w:w="3969" w:type="dxa"/>
            <w:tcBorders>
              <w:top w:val="nil"/>
              <w:left w:val="nil"/>
              <w:bottom w:val="single" w:sz="4" w:space="0" w:color="auto"/>
              <w:right w:val="single" w:sz="4" w:space="0" w:color="auto"/>
            </w:tcBorders>
            <w:shd w:val="clear" w:color="auto" w:fill="auto"/>
            <w:vAlign w:val="center"/>
            <w:hideMark/>
          </w:tcPr>
          <w:p w14:paraId="7DC47EE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VILOS</w:t>
            </w:r>
          </w:p>
        </w:tc>
        <w:tc>
          <w:tcPr>
            <w:tcW w:w="1077" w:type="dxa"/>
            <w:tcBorders>
              <w:top w:val="nil"/>
              <w:left w:val="nil"/>
              <w:bottom w:val="single" w:sz="4" w:space="0" w:color="auto"/>
              <w:right w:val="single" w:sz="4" w:space="0" w:color="auto"/>
            </w:tcBorders>
            <w:shd w:val="clear" w:color="auto" w:fill="auto"/>
            <w:noWrap/>
            <w:vAlign w:val="center"/>
            <w:hideMark/>
          </w:tcPr>
          <w:p w14:paraId="7645FC5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75EFC43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0A476DF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2.060.760,19</w:t>
            </w:r>
          </w:p>
        </w:tc>
      </w:tr>
      <w:tr w:rsidR="00042367" w:rsidRPr="00A81CB8" w14:paraId="6C2FF8B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3E69CC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SE-N_41</w:t>
            </w:r>
          </w:p>
        </w:tc>
        <w:tc>
          <w:tcPr>
            <w:tcW w:w="3969" w:type="dxa"/>
            <w:tcBorders>
              <w:top w:val="nil"/>
              <w:left w:val="nil"/>
              <w:bottom w:val="single" w:sz="4" w:space="0" w:color="auto"/>
              <w:right w:val="single" w:sz="4" w:space="0" w:color="auto"/>
            </w:tcBorders>
            <w:shd w:val="clear" w:color="auto" w:fill="auto"/>
            <w:vAlign w:val="center"/>
            <w:hideMark/>
          </w:tcPr>
          <w:p w14:paraId="61190D0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Maipo</w:t>
            </w:r>
          </w:p>
        </w:tc>
        <w:tc>
          <w:tcPr>
            <w:tcW w:w="1077" w:type="dxa"/>
            <w:tcBorders>
              <w:top w:val="nil"/>
              <w:left w:val="nil"/>
              <w:bottom w:val="single" w:sz="4" w:space="0" w:color="auto"/>
              <w:right w:val="single" w:sz="4" w:space="0" w:color="auto"/>
            </w:tcBorders>
            <w:shd w:val="clear" w:color="auto" w:fill="auto"/>
            <w:noWrap/>
            <w:vAlign w:val="center"/>
            <w:hideMark/>
          </w:tcPr>
          <w:p w14:paraId="1916A39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148F632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5BDA991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9.445.127,82</w:t>
            </w:r>
          </w:p>
        </w:tc>
      </w:tr>
      <w:tr w:rsidR="00042367" w:rsidRPr="00A81CB8" w14:paraId="71E656A0"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765A43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15A28C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MAITENCILLO</w:t>
            </w:r>
          </w:p>
        </w:tc>
        <w:tc>
          <w:tcPr>
            <w:tcW w:w="1077" w:type="dxa"/>
            <w:tcBorders>
              <w:top w:val="nil"/>
              <w:left w:val="nil"/>
              <w:bottom w:val="single" w:sz="4" w:space="0" w:color="auto"/>
              <w:right w:val="single" w:sz="4" w:space="0" w:color="auto"/>
            </w:tcBorders>
            <w:shd w:val="clear" w:color="auto" w:fill="auto"/>
            <w:noWrap/>
            <w:vAlign w:val="center"/>
            <w:hideMark/>
          </w:tcPr>
          <w:p w14:paraId="5ADC113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78E706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3E7A38E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14.506.142,75</w:t>
            </w:r>
          </w:p>
        </w:tc>
      </w:tr>
      <w:tr w:rsidR="00042367" w:rsidRPr="00A81CB8" w14:paraId="75C30836"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C962E5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87D716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F73C75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37B44A4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1A92333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382.202,31</w:t>
            </w:r>
          </w:p>
        </w:tc>
      </w:tr>
      <w:tr w:rsidR="00042367" w:rsidRPr="00A81CB8" w14:paraId="1725744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61EF3E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C7FE18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0FBAE2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P_582</w:t>
            </w:r>
          </w:p>
        </w:tc>
        <w:tc>
          <w:tcPr>
            <w:tcW w:w="3969" w:type="dxa"/>
            <w:tcBorders>
              <w:top w:val="nil"/>
              <w:left w:val="nil"/>
              <w:bottom w:val="single" w:sz="4" w:space="0" w:color="auto"/>
              <w:right w:val="single" w:sz="4" w:space="0" w:color="auto"/>
            </w:tcBorders>
            <w:shd w:val="clear" w:color="auto" w:fill="auto"/>
            <w:noWrap/>
            <w:vAlign w:val="center"/>
            <w:hideMark/>
          </w:tcPr>
          <w:p w14:paraId="62547A7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LINEA DE TRANSMISION CABO LEONES</w:t>
            </w:r>
          </w:p>
        </w:tc>
        <w:tc>
          <w:tcPr>
            <w:tcW w:w="1967" w:type="dxa"/>
            <w:tcBorders>
              <w:top w:val="nil"/>
              <w:left w:val="nil"/>
              <w:bottom w:val="single" w:sz="4" w:space="0" w:color="auto"/>
              <w:right w:val="single" w:sz="4" w:space="0" w:color="auto"/>
            </w:tcBorders>
            <w:shd w:val="clear" w:color="auto" w:fill="auto"/>
            <w:noWrap/>
            <w:vAlign w:val="bottom"/>
            <w:hideMark/>
          </w:tcPr>
          <w:p w14:paraId="5DEAE379"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242.265,55</w:t>
            </w:r>
          </w:p>
        </w:tc>
      </w:tr>
      <w:tr w:rsidR="00042367" w:rsidRPr="00A81CB8" w14:paraId="2D5EE13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2EB4B3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7B090D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7BB21DA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P_476</w:t>
            </w:r>
          </w:p>
        </w:tc>
        <w:tc>
          <w:tcPr>
            <w:tcW w:w="3969" w:type="dxa"/>
            <w:tcBorders>
              <w:top w:val="nil"/>
              <w:left w:val="nil"/>
              <w:bottom w:val="single" w:sz="4" w:space="0" w:color="auto"/>
              <w:right w:val="single" w:sz="4" w:space="0" w:color="auto"/>
            </w:tcBorders>
            <w:shd w:val="clear" w:color="auto" w:fill="auto"/>
            <w:noWrap/>
            <w:vAlign w:val="center"/>
            <w:hideMark/>
          </w:tcPr>
          <w:p w14:paraId="7B27EE9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STN</w:t>
            </w:r>
          </w:p>
        </w:tc>
        <w:tc>
          <w:tcPr>
            <w:tcW w:w="1967" w:type="dxa"/>
            <w:tcBorders>
              <w:top w:val="nil"/>
              <w:left w:val="nil"/>
              <w:bottom w:val="single" w:sz="4" w:space="0" w:color="auto"/>
              <w:right w:val="single" w:sz="4" w:space="0" w:color="auto"/>
            </w:tcBorders>
            <w:shd w:val="clear" w:color="auto" w:fill="auto"/>
            <w:noWrap/>
            <w:vAlign w:val="bottom"/>
            <w:hideMark/>
          </w:tcPr>
          <w:p w14:paraId="45FA461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1.342,12</w:t>
            </w:r>
          </w:p>
        </w:tc>
      </w:tr>
      <w:tr w:rsidR="00042367" w:rsidRPr="00A81CB8" w14:paraId="1AB12ED4"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BF2585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SE-N_43</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0B34C4C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María Elena</w:t>
            </w:r>
          </w:p>
        </w:tc>
        <w:tc>
          <w:tcPr>
            <w:tcW w:w="1077" w:type="dxa"/>
            <w:tcBorders>
              <w:top w:val="nil"/>
              <w:left w:val="nil"/>
              <w:bottom w:val="single" w:sz="4" w:space="0" w:color="auto"/>
              <w:right w:val="single" w:sz="4" w:space="0" w:color="auto"/>
            </w:tcBorders>
            <w:shd w:val="clear" w:color="auto" w:fill="auto"/>
            <w:noWrap/>
            <w:vAlign w:val="center"/>
            <w:hideMark/>
          </w:tcPr>
          <w:p w14:paraId="026DA35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P_480</w:t>
            </w:r>
          </w:p>
        </w:tc>
        <w:tc>
          <w:tcPr>
            <w:tcW w:w="3969" w:type="dxa"/>
            <w:tcBorders>
              <w:top w:val="nil"/>
              <w:left w:val="nil"/>
              <w:bottom w:val="single" w:sz="4" w:space="0" w:color="auto"/>
              <w:right w:val="single" w:sz="4" w:space="0" w:color="auto"/>
            </w:tcBorders>
            <w:shd w:val="clear" w:color="auto" w:fill="auto"/>
            <w:noWrap/>
            <w:vAlign w:val="center"/>
            <w:hideMark/>
          </w:tcPr>
          <w:p w14:paraId="432112E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SATT</w:t>
            </w:r>
          </w:p>
        </w:tc>
        <w:tc>
          <w:tcPr>
            <w:tcW w:w="1967" w:type="dxa"/>
            <w:tcBorders>
              <w:top w:val="nil"/>
              <w:left w:val="nil"/>
              <w:bottom w:val="single" w:sz="4" w:space="0" w:color="auto"/>
              <w:right w:val="single" w:sz="4" w:space="0" w:color="auto"/>
            </w:tcBorders>
            <w:shd w:val="clear" w:color="auto" w:fill="auto"/>
            <w:noWrap/>
            <w:vAlign w:val="bottom"/>
            <w:hideMark/>
          </w:tcPr>
          <w:p w14:paraId="66DF2C3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3.902.759,32</w:t>
            </w:r>
          </w:p>
        </w:tc>
      </w:tr>
      <w:tr w:rsidR="00042367" w:rsidRPr="00A81CB8" w14:paraId="68609F23"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A5E288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94473C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21AFC8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205783D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5869A80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233.416,35</w:t>
            </w:r>
          </w:p>
        </w:tc>
      </w:tr>
      <w:tr w:rsidR="00042367" w:rsidRPr="00A81CB8" w14:paraId="6C019C2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DC5E63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C1CD5E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94681D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P_344</w:t>
            </w:r>
          </w:p>
        </w:tc>
        <w:tc>
          <w:tcPr>
            <w:tcW w:w="3969" w:type="dxa"/>
            <w:tcBorders>
              <w:top w:val="nil"/>
              <w:left w:val="nil"/>
              <w:bottom w:val="single" w:sz="4" w:space="0" w:color="auto"/>
              <w:right w:val="single" w:sz="4" w:space="0" w:color="auto"/>
            </w:tcBorders>
            <w:shd w:val="clear" w:color="auto" w:fill="auto"/>
            <w:noWrap/>
            <w:vAlign w:val="center"/>
            <w:hideMark/>
          </w:tcPr>
          <w:p w14:paraId="30EFF22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Solar SpA</w:t>
            </w:r>
          </w:p>
        </w:tc>
        <w:tc>
          <w:tcPr>
            <w:tcW w:w="1967" w:type="dxa"/>
            <w:tcBorders>
              <w:top w:val="nil"/>
              <w:left w:val="nil"/>
              <w:bottom w:val="single" w:sz="4" w:space="0" w:color="auto"/>
              <w:right w:val="single" w:sz="4" w:space="0" w:color="auto"/>
            </w:tcBorders>
            <w:shd w:val="clear" w:color="auto" w:fill="auto"/>
            <w:noWrap/>
            <w:vAlign w:val="bottom"/>
            <w:hideMark/>
          </w:tcPr>
          <w:p w14:paraId="002A260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12.841,59</w:t>
            </w:r>
          </w:p>
        </w:tc>
      </w:tr>
      <w:tr w:rsidR="00042367" w:rsidRPr="00A81CB8" w14:paraId="1049836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4D16F0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SE-N_44</w:t>
            </w:r>
          </w:p>
        </w:tc>
        <w:tc>
          <w:tcPr>
            <w:tcW w:w="3969" w:type="dxa"/>
            <w:tcBorders>
              <w:top w:val="nil"/>
              <w:left w:val="nil"/>
              <w:bottom w:val="single" w:sz="4" w:space="0" w:color="auto"/>
              <w:right w:val="single" w:sz="4" w:space="0" w:color="auto"/>
            </w:tcBorders>
            <w:shd w:val="clear" w:color="auto" w:fill="auto"/>
            <w:vAlign w:val="center"/>
            <w:hideMark/>
          </w:tcPr>
          <w:p w14:paraId="419DFB7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Melipulli</w:t>
            </w:r>
          </w:p>
        </w:tc>
        <w:tc>
          <w:tcPr>
            <w:tcW w:w="1077" w:type="dxa"/>
            <w:tcBorders>
              <w:top w:val="nil"/>
              <w:left w:val="nil"/>
              <w:bottom w:val="single" w:sz="4" w:space="0" w:color="auto"/>
              <w:right w:val="single" w:sz="4" w:space="0" w:color="auto"/>
            </w:tcBorders>
            <w:shd w:val="clear" w:color="auto" w:fill="auto"/>
            <w:noWrap/>
            <w:vAlign w:val="center"/>
            <w:hideMark/>
          </w:tcPr>
          <w:p w14:paraId="64C4275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542545A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34ED57A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6.674.717,78</w:t>
            </w:r>
          </w:p>
        </w:tc>
      </w:tr>
      <w:tr w:rsidR="00042367" w:rsidRPr="00A81CB8" w14:paraId="2ED9120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F42F46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SE-N_45</w:t>
            </w:r>
          </w:p>
        </w:tc>
        <w:tc>
          <w:tcPr>
            <w:tcW w:w="3969" w:type="dxa"/>
            <w:tcBorders>
              <w:top w:val="nil"/>
              <w:left w:val="nil"/>
              <w:bottom w:val="single" w:sz="4" w:space="0" w:color="auto"/>
              <w:right w:val="single" w:sz="4" w:space="0" w:color="auto"/>
            </w:tcBorders>
            <w:shd w:val="clear" w:color="auto" w:fill="auto"/>
            <w:vAlign w:val="center"/>
            <w:hideMark/>
          </w:tcPr>
          <w:p w14:paraId="76A752D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MIRAJE</w:t>
            </w:r>
          </w:p>
        </w:tc>
        <w:tc>
          <w:tcPr>
            <w:tcW w:w="1077" w:type="dxa"/>
            <w:tcBorders>
              <w:top w:val="nil"/>
              <w:left w:val="nil"/>
              <w:bottom w:val="single" w:sz="4" w:space="0" w:color="auto"/>
              <w:right w:val="single" w:sz="4" w:space="0" w:color="auto"/>
            </w:tcBorders>
            <w:shd w:val="clear" w:color="auto" w:fill="auto"/>
            <w:noWrap/>
            <w:vAlign w:val="center"/>
            <w:hideMark/>
          </w:tcPr>
          <w:p w14:paraId="0C229F5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748536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1CB38A9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1.644.069,49</w:t>
            </w:r>
          </w:p>
        </w:tc>
      </w:tr>
      <w:tr w:rsidR="00042367" w:rsidRPr="00A81CB8" w14:paraId="67B46782" w14:textId="77777777" w:rsidTr="00746FE6">
        <w:trPr>
          <w:jc w:val="center"/>
        </w:trPr>
        <w:tc>
          <w:tcPr>
            <w:tcW w:w="1985" w:type="dxa"/>
            <w:vMerge w:val="restart"/>
            <w:tcBorders>
              <w:top w:val="nil"/>
              <w:left w:val="single" w:sz="4" w:space="0" w:color="auto"/>
              <w:right w:val="single" w:sz="4" w:space="0" w:color="auto"/>
            </w:tcBorders>
            <w:shd w:val="clear" w:color="auto" w:fill="auto"/>
            <w:noWrap/>
            <w:vAlign w:val="center"/>
            <w:hideMark/>
          </w:tcPr>
          <w:p w14:paraId="58959FC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SE-N_46</w:t>
            </w:r>
          </w:p>
        </w:tc>
        <w:tc>
          <w:tcPr>
            <w:tcW w:w="3969" w:type="dxa"/>
            <w:vMerge w:val="restart"/>
            <w:tcBorders>
              <w:top w:val="nil"/>
              <w:left w:val="single" w:sz="4" w:space="0" w:color="auto"/>
              <w:right w:val="single" w:sz="4" w:space="0" w:color="auto"/>
            </w:tcBorders>
            <w:shd w:val="clear" w:color="auto" w:fill="auto"/>
            <w:vAlign w:val="center"/>
            <w:hideMark/>
          </w:tcPr>
          <w:p w14:paraId="7F20BF6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Mulchén</w:t>
            </w:r>
          </w:p>
        </w:tc>
        <w:tc>
          <w:tcPr>
            <w:tcW w:w="1077" w:type="dxa"/>
            <w:tcBorders>
              <w:top w:val="nil"/>
              <w:left w:val="nil"/>
              <w:bottom w:val="single" w:sz="4" w:space="0" w:color="auto"/>
              <w:right w:val="single" w:sz="4" w:space="0" w:color="auto"/>
            </w:tcBorders>
            <w:shd w:val="clear" w:color="auto" w:fill="auto"/>
            <w:noWrap/>
            <w:vAlign w:val="bottom"/>
            <w:hideMark/>
          </w:tcPr>
          <w:p w14:paraId="265BF89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DA5C27">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bottom"/>
            <w:hideMark/>
          </w:tcPr>
          <w:p w14:paraId="315D4DD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DA5C27">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6381054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1.476.485,32</w:t>
            </w:r>
          </w:p>
        </w:tc>
      </w:tr>
      <w:tr w:rsidR="00042367" w:rsidRPr="00A81CB8" w14:paraId="5D658958" w14:textId="77777777" w:rsidTr="00746FE6">
        <w:trPr>
          <w:jc w:val="center"/>
        </w:trPr>
        <w:tc>
          <w:tcPr>
            <w:tcW w:w="1985" w:type="dxa"/>
            <w:vMerge/>
            <w:tcBorders>
              <w:left w:val="single" w:sz="4" w:space="0" w:color="auto"/>
              <w:right w:val="single" w:sz="4" w:space="0" w:color="auto"/>
            </w:tcBorders>
            <w:vAlign w:val="center"/>
            <w:hideMark/>
          </w:tcPr>
          <w:p w14:paraId="0EF3C39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left w:val="single" w:sz="4" w:space="0" w:color="auto"/>
              <w:right w:val="single" w:sz="4" w:space="0" w:color="auto"/>
            </w:tcBorders>
            <w:vAlign w:val="center"/>
            <w:hideMark/>
          </w:tcPr>
          <w:p w14:paraId="38A337C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689F581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DA5C27">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4402FD7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DA5C27">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1C27DE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129.744,30</w:t>
            </w:r>
          </w:p>
        </w:tc>
      </w:tr>
      <w:tr w:rsidR="00042367" w:rsidRPr="00A81CB8" w14:paraId="627576B8" w14:textId="77777777" w:rsidTr="00746FE6">
        <w:trPr>
          <w:jc w:val="center"/>
        </w:trPr>
        <w:tc>
          <w:tcPr>
            <w:tcW w:w="1985" w:type="dxa"/>
            <w:vMerge/>
            <w:tcBorders>
              <w:left w:val="single" w:sz="4" w:space="0" w:color="auto"/>
              <w:bottom w:val="single" w:sz="4" w:space="0" w:color="auto"/>
              <w:right w:val="single" w:sz="4" w:space="0" w:color="auto"/>
            </w:tcBorders>
            <w:vAlign w:val="center"/>
          </w:tcPr>
          <w:p w14:paraId="1B52E12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left w:val="single" w:sz="4" w:space="0" w:color="auto"/>
              <w:bottom w:val="single" w:sz="4" w:space="0" w:color="auto"/>
              <w:right w:val="single" w:sz="4" w:space="0" w:color="auto"/>
            </w:tcBorders>
            <w:vAlign w:val="center"/>
          </w:tcPr>
          <w:p w14:paraId="5594ED2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D5C179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Pr>
                <w:rFonts w:cs="Calibri"/>
                <w:color w:val="000000"/>
                <w:sz w:val="18"/>
                <w:szCs w:val="18"/>
              </w:rPr>
              <w:t>P_123</w:t>
            </w:r>
          </w:p>
        </w:tc>
        <w:tc>
          <w:tcPr>
            <w:tcW w:w="3969" w:type="dxa"/>
            <w:tcBorders>
              <w:top w:val="nil"/>
              <w:left w:val="nil"/>
              <w:bottom w:val="single" w:sz="4" w:space="0" w:color="auto"/>
              <w:right w:val="single" w:sz="4" w:space="0" w:color="auto"/>
            </w:tcBorders>
            <w:shd w:val="clear" w:color="auto" w:fill="auto"/>
            <w:noWrap/>
            <w:vAlign w:val="bottom"/>
          </w:tcPr>
          <w:p w14:paraId="6102BF5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Pr>
                <w:rFonts w:cs="Calibri"/>
                <w:color w:val="000000"/>
                <w:sz w:val="18"/>
                <w:szCs w:val="18"/>
              </w:rPr>
              <w:t>FRONTEL</w:t>
            </w:r>
          </w:p>
        </w:tc>
        <w:tc>
          <w:tcPr>
            <w:tcW w:w="1967" w:type="dxa"/>
            <w:tcBorders>
              <w:top w:val="nil"/>
              <w:left w:val="nil"/>
              <w:bottom w:val="single" w:sz="4" w:space="0" w:color="auto"/>
              <w:right w:val="single" w:sz="4" w:space="0" w:color="auto"/>
            </w:tcBorders>
            <w:shd w:val="clear" w:color="auto" w:fill="auto"/>
            <w:noWrap/>
            <w:vAlign w:val="bottom"/>
          </w:tcPr>
          <w:p w14:paraId="41728C19" w14:textId="77777777" w:rsidR="00042367" w:rsidRPr="00DA5C27" w:rsidRDefault="00042367" w:rsidP="00746FE6">
            <w:pPr>
              <w:spacing w:before="20" w:after="20" w:line="240" w:lineRule="auto"/>
              <w:jc w:val="right"/>
              <w:rPr>
                <w:rFonts w:asciiTheme="minorHAnsi" w:hAnsiTheme="minorHAnsi" w:cstheme="minorHAnsi"/>
                <w:b/>
                <w:color w:val="000000"/>
                <w:sz w:val="20"/>
                <w:szCs w:val="20"/>
              </w:rPr>
            </w:pPr>
            <w:r w:rsidRPr="00DA5C27">
              <w:rPr>
                <w:rFonts w:asciiTheme="minorHAnsi" w:hAnsiTheme="minorHAnsi" w:cstheme="minorHAnsi"/>
                <w:b/>
                <w:color w:val="000000"/>
                <w:sz w:val="20"/>
                <w:szCs w:val="20"/>
              </w:rPr>
              <w:t>44.925,36</w:t>
            </w:r>
          </w:p>
        </w:tc>
      </w:tr>
      <w:tr w:rsidR="00042367" w:rsidRPr="00A81CB8" w14:paraId="10D93701"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F58504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SE-N_47</w:t>
            </w:r>
          </w:p>
        </w:tc>
        <w:tc>
          <w:tcPr>
            <w:tcW w:w="3969" w:type="dxa"/>
            <w:tcBorders>
              <w:top w:val="nil"/>
              <w:left w:val="nil"/>
              <w:bottom w:val="single" w:sz="4" w:space="0" w:color="auto"/>
              <w:right w:val="single" w:sz="4" w:space="0" w:color="auto"/>
            </w:tcBorders>
            <w:shd w:val="clear" w:color="auto" w:fill="auto"/>
            <w:vAlign w:val="center"/>
            <w:hideMark/>
          </w:tcPr>
          <w:p w14:paraId="0A0D838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NEPTUNO</w:t>
            </w:r>
          </w:p>
        </w:tc>
        <w:tc>
          <w:tcPr>
            <w:tcW w:w="1077" w:type="dxa"/>
            <w:tcBorders>
              <w:top w:val="nil"/>
              <w:left w:val="nil"/>
              <w:bottom w:val="single" w:sz="4" w:space="0" w:color="auto"/>
              <w:right w:val="single" w:sz="4" w:space="0" w:color="auto"/>
            </w:tcBorders>
            <w:shd w:val="clear" w:color="auto" w:fill="auto"/>
            <w:noWrap/>
            <w:vAlign w:val="center"/>
            <w:hideMark/>
          </w:tcPr>
          <w:p w14:paraId="437C691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16D7E83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73F4C93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1.265.423,22</w:t>
            </w:r>
          </w:p>
        </w:tc>
      </w:tr>
      <w:tr w:rsidR="00042367" w:rsidRPr="00A81CB8" w14:paraId="1361EB3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81FCEF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SE-N_48</w:t>
            </w:r>
          </w:p>
        </w:tc>
        <w:tc>
          <w:tcPr>
            <w:tcW w:w="3969" w:type="dxa"/>
            <w:tcBorders>
              <w:top w:val="nil"/>
              <w:left w:val="nil"/>
              <w:bottom w:val="single" w:sz="4" w:space="0" w:color="auto"/>
              <w:right w:val="single" w:sz="4" w:space="0" w:color="auto"/>
            </w:tcBorders>
            <w:shd w:val="clear" w:color="auto" w:fill="auto"/>
            <w:vAlign w:val="center"/>
            <w:hideMark/>
          </w:tcPr>
          <w:p w14:paraId="7754D7D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NOGALES</w:t>
            </w:r>
          </w:p>
        </w:tc>
        <w:tc>
          <w:tcPr>
            <w:tcW w:w="1077" w:type="dxa"/>
            <w:tcBorders>
              <w:top w:val="nil"/>
              <w:left w:val="nil"/>
              <w:bottom w:val="single" w:sz="4" w:space="0" w:color="auto"/>
              <w:right w:val="single" w:sz="4" w:space="0" w:color="auto"/>
            </w:tcBorders>
            <w:shd w:val="clear" w:color="auto" w:fill="auto"/>
            <w:noWrap/>
            <w:vAlign w:val="center"/>
            <w:hideMark/>
          </w:tcPr>
          <w:p w14:paraId="0CEA213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0D08EC1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2A54D45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941.910,88</w:t>
            </w:r>
          </w:p>
        </w:tc>
      </w:tr>
      <w:tr w:rsidR="00042367" w:rsidRPr="00A81CB8" w14:paraId="2FEBBA7A"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8A456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SE-N_50</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0995236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Nueva Cardones</w:t>
            </w:r>
          </w:p>
        </w:tc>
        <w:tc>
          <w:tcPr>
            <w:tcW w:w="1077" w:type="dxa"/>
            <w:tcBorders>
              <w:top w:val="nil"/>
              <w:left w:val="nil"/>
              <w:bottom w:val="single" w:sz="4" w:space="0" w:color="auto"/>
              <w:right w:val="single" w:sz="4" w:space="0" w:color="auto"/>
            </w:tcBorders>
            <w:shd w:val="clear" w:color="auto" w:fill="auto"/>
            <w:noWrap/>
            <w:vAlign w:val="center"/>
            <w:hideMark/>
          </w:tcPr>
          <w:p w14:paraId="397C465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P_514</w:t>
            </w:r>
          </w:p>
        </w:tc>
        <w:tc>
          <w:tcPr>
            <w:tcW w:w="3969" w:type="dxa"/>
            <w:tcBorders>
              <w:top w:val="nil"/>
              <w:left w:val="nil"/>
              <w:bottom w:val="single" w:sz="4" w:space="0" w:color="auto"/>
              <w:right w:val="single" w:sz="4" w:space="0" w:color="auto"/>
            </w:tcBorders>
            <w:shd w:val="clear" w:color="auto" w:fill="auto"/>
            <w:noWrap/>
            <w:vAlign w:val="center"/>
            <w:hideMark/>
          </w:tcPr>
          <w:p w14:paraId="6FA25CB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TEN</w:t>
            </w:r>
          </w:p>
        </w:tc>
        <w:tc>
          <w:tcPr>
            <w:tcW w:w="1967" w:type="dxa"/>
            <w:tcBorders>
              <w:top w:val="nil"/>
              <w:left w:val="nil"/>
              <w:bottom w:val="single" w:sz="4" w:space="0" w:color="auto"/>
              <w:right w:val="single" w:sz="4" w:space="0" w:color="auto"/>
            </w:tcBorders>
            <w:shd w:val="clear" w:color="auto" w:fill="auto"/>
            <w:noWrap/>
            <w:vAlign w:val="bottom"/>
            <w:hideMark/>
          </w:tcPr>
          <w:p w14:paraId="42CC3A7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9.939.146,07</w:t>
            </w:r>
          </w:p>
        </w:tc>
      </w:tr>
      <w:tr w:rsidR="00042367" w:rsidRPr="00A81CB8" w14:paraId="59B6EB4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15DAC9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1B307A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C387F1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P_530</w:t>
            </w:r>
          </w:p>
        </w:tc>
        <w:tc>
          <w:tcPr>
            <w:tcW w:w="3969" w:type="dxa"/>
            <w:tcBorders>
              <w:top w:val="nil"/>
              <w:left w:val="nil"/>
              <w:bottom w:val="single" w:sz="4" w:space="0" w:color="auto"/>
              <w:right w:val="single" w:sz="4" w:space="0" w:color="auto"/>
            </w:tcBorders>
            <w:shd w:val="clear" w:color="auto" w:fill="auto"/>
            <w:noWrap/>
            <w:vAlign w:val="center"/>
            <w:hideMark/>
          </w:tcPr>
          <w:p w14:paraId="2E712F6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INTERCHILE</w:t>
            </w:r>
          </w:p>
        </w:tc>
        <w:tc>
          <w:tcPr>
            <w:tcW w:w="1967" w:type="dxa"/>
            <w:tcBorders>
              <w:top w:val="nil"/>
              <w:left w:val="nil"/>
              <w:bottom w:val="single" w:sz="4" w:space="0" w:color="auto"/>
              <w:right w:val="single" w:sz="4" w:space="0" w:color="auto"/>
            </w:tcBorders>
            <w:shd w:val="clear" w:color="auto" w:fill="auto"/>
            <w:noWrap/>
            <w:vAlign w:val="bottom"/>
            <w:hideMark/>
          </w:tcPr>
          <w:p w14:paraId="4735101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1.289.818,33</w:t>
            </w:r>
          </w:p>
        </w:tc>
      </w:tr>
      <w:tr w:rsidR="00042367" w:rsidRPr="00A81CB8" w14:paraId="3FA9445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96C704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SE-N_51</w:t>
            </w:r>
          </w:p>
        </w:tc>
        <w:tc>
          <w:tcPr>
            <w:tcW w:w="3969" w:type="dxa"/>
            <w:tcBorders>
              <w:top w:val="nil"/>
              <w:left w:val="nil"/>
              <w:bottom w:val="single" w:sz="4" w:space="0" w:color="auto"/>
              <w:right w:val="single" w:sz="4" w:space="0" w:color="auto"/>
            </w:tcBorders>
            <w:shd w:val="clear" w:color="auto" w:fill="auto"/>
            <w:vAlign w:val="center"/>
            <w:hideMark/>
          </w:tcPr>
          <w:p w14:paraId="301C7F8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Nueva Pichirropulli</w:t>
            </w:r>
          </w:p>
        </w:tc>
        <w:tc>
          <w:tcPr>
            <w:tcW w:w="1077" w:type="dxa"/>
            <w:tcBorders>
              <w:top w:val="nil"/>
              <w:left w:val="nil"/>
              <w:bottom w:val="single" w:sz="4" w:space="0" w:color="auto"/>
              <w:right w:val="single" w:sz="4" w:space="0" w:color="auto"/>
            </w:tcBorders>
            <w:shd w:val="clear" w:color="auto" w:fill="auto"/>
            <w:noWrap/>
            <w:vAlign w:val="center"/>
            <w:hideMark/>
          </w:tcPr>
          <w:p w14:paraId="5055442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P_290</w:t>
            </w:r>
          </w:p>
        </w:tc>
        <w:tc>
          <w:tcPr>
            <w:tcW w:w="3969" w:type="dxa"/>
            <w:tcBorders>
              <w:top w:val="nil"/>
              <w:left w:val="nil"/>
              <w:bottom w:val="single" w:sz="4" w:space="0" w:color="auto"/>
              <w:right w:val="single" w:sz="4" w:space="0" w:color="auto"/>
            </w:tcBorders>
            <w:shd w:val="clear" w:color="auto" w:fill="auto"/>
            <w:noWrap/>
            <w:vAlign w:val="center"/>
            <w:hideMark/>
          </w:tcPr>
          <w:p w14:paraId="7225159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Eletrans</w:t>
            </w:r>
          </w:p>
        </w:tc>
        <w:tc>
          <w:tcPr>
            <w:tcW w:w="1967" w:type="dxa"/>
            <w:tcBorders>
              <w:top w:val="nil"/>
              <w:left w:val="nil"/>
              <w:bottom w:val="single" w:sz="4" w:space="0" w:color="auto"/>
              <w:right w:val="single" w:sz="4" w:space="0" w:color="auto"/>
            </w:tcBorders>
            <w:shd w:val="clear" w:color="auto" w:fill="auto"/>
            <w:noWrap/>
            <w:vAlign w:val="bottom"/>
            <w:hideMark/>
          </w:tcPr>
          <w:p w14:paraId="13B91D6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5.665.078,62</w:t>
            </w:r>
          </w:p>
        </w:tc>
      </w:tr>
      <w:tr w:rsidR="00042367" w:rsidRPr="00A81CB8" w14:paraId="17028C2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BAFB49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SE-N_53</w:t>
            </w:r>
          </w:p>
        </w:tc>
        <w:tc>
          <w:tcPr>
            <w:tcW w:w="3969" w:type="dxa"/>
            <w:tcBorders>
              <w:top w:val="nil"/>
              <w:left w:val="nil"/>
              <w:bottom w:val="single" w:sz="4" w:space="0" w:color="auto"/>
              <w:right w:val="single" w:sz="4" w:space="0" w:color="auto"/>
            </w:tcBorders>
            <w:shd w:val="clear" w:color="auto" w:fill="auto"/>
            <w:vAlign w:val="center"/>
            <w:hideMark/>
          </w:tcPr>
          <w:p w14:paraId="7EAFEFC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O'Higgins</w:t>
            </w:r>
          </w:p>
        </w:tc>
        <w:tc>
          <w:tcPr>
            <w:tcW w:w="1077" w:type="dxa"/>
            <w:tcBorders>
              <w:top w:val="nil"/>
              <w:left w:val="nil"/>
              <w:bottom w:val="single" w:sz="4" w:space="0" w:color="auto"/>
              <w:right w:val="single" w:sz="4" w:space="0" w:color="auto"/>
            </w:tcBorders>
            <w:shd w:val="clear" w:color="auto" w:fill="auto"/>
            <w:noWrap/>
            <w:vAlign w:val="center"/>
            <w:hideMark/>
          </w:tcPr>
          <w:p w14:paraId="3E8E86D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P_418</w:t>
            </w:r>
          </w:p>
        </w:tc>
        <w:tc>
          <w:tcPr>
            <w:tcW w:w="3969" w:type="dxa"/>
            <w:tcBorders>
              <w:top w:val="nil"/>
              <w:left w:val="nil"/>
              <w:bottom w:val="single" w:sz="4" w:space="0" w:color="auto"/>
              <w:right w:val="single" w:sz="4" w:space="0" w:color="auto"/>
            </w:tcBorders>
            <w:shd w:val="clear" w:color="auto" w:fill="auto"/>
            <w:noWrap/>
            <w:vAlign w:val="center"/>
            <w:hideMark/>
          </w:tcPr>
          <w:p w14:paraId="7CD81FB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Minera Escondida</w:t>
            </w:r>
          </w:p>
        </w:tc>
        <w:tc>
          <w:tcPr>
            <w:tcW w:w="1967" w:type="dxa"/>
            <w:tcBorders>
              <w:top w:val="nil"/>
              <w:left w:val="nil"/>
              <w:bottom w:val="single" w:sz="4" w:space="0" w:color="auto"/>
              <w:right w:val="single" w:sz="4" w:space="0" w:color="auto"/>
            </w:tcBorders>
            <w:shd w:val="clear" w:color="auto" w:fill="auto"/>
            <w:noWrap/>
            <w:vAlign w:val="bottom"/>
            <w:hideMark/>
          </w:tcPr>
          <w:p w14:paraId="0A451350"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578.040,10</w:t>
            </w:r>
          </w:p>
        </w:tc>
      </w:tr>
      <w:tr w:rsidR="00042367" w:rsidRPr="00A81CB8" w14:paraId="2493DD3F"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C76E7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8E58AD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PAN DE AZUCAR</w:t>
            </w:r>
          </w:p>
        </w:tc>
        <w:tc>
          <w:tcPr>
            <w:tcW w:w="1077" w:type="dxa"/>
            <w:tcBorders>
              <w:top w:val="nil"/>
              <w:left w:val="nil"/>
              <w:bottom w:val="single" w:sz="4" w:space="0" w:color="auto"/>
              <w:right w:val="single" w:sz="4" w:space="0" w:color="auto"/>
            </w:tcBorders>
            <w:shd w:val="clear" w:color="auto" w:fill="auto"/>
            <w:noWrap/>
            <w:vAlign w:val="center"/>
            <w:hideMark/>
          </w:tcPr>
          <w:p w14:paraId="390C627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B2AAC4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1F1FDDFC"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25.961.190,75</w:t>
            </w:r>
          </w:p>
        </w:tc>
      </w:tr>
      <w:tr w:rsidR="00042367" w:rsidRPr="00A81CB8" w14:paraId="57006512"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79B856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45A10F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E48DAC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1BFE978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1107101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1.612.846,98</w:t>
            </w:r>
          </w:p>
        </w:tc>
      </w:tr>
      <w:tr w:rsidR="00042367" w:rsidRPr="00A81CB8" w14:paraId="05B9CF83"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3237E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297AD5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PARINACOTA</w:t>
            </w:r>
          </w:p>
        </w:tc>
        <w:tc>
          <w:tcPr>
            <w:tcW w:w="1077" w:type="dxa"/>
            <w:tcBorders>
              <w:top w:val="nil"/>
              <w:left w:val="nil"/>
              <w:bottom w:val="single" w:sz="4" w:space="0" w:color="auto"/>
              <w:right w:val="single" w:sz="4" w:space="0" w:color="auto"/>
            </w:tcBorders>
            <w:shd w:val="clear" w:color="auto" w:fill="auto"/>
            <w:noWrap/>
            <w:vAlign w:val="center"/>
            <w:hideMark/>
          </w:tcPr>
          <w:p w14:paraId="7FE2290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P_120</w:t>
            </w:r>
          </w:p>
        </w:tc>
        <w:tc>
          <w:tcPr>
            <w:tcW w:w="3969" w:type="dxa"/>
            <w:tcBorders>
              <w:top w:val="nil"/>
              <w:left w:val="nil"/>
              <w:bottom w:val="single" w:sz="4" w:space="0" w:color="auto"/>
              <w:right w:val="single" w:sz="4" w:space="0" w:color="auto"/>
            </w:tcBorders>
            <w:shd w:val="clear" w:color="auto" w:fill="auto"/>
            <w:noWrap/>
            <w:vAlign w:val="center"/>
            <w:hideMark/>
          </w:tcPr>
          <w:p w14:paraId="224C57B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TRANSEMEL</w:t>
            </w:r>
          </w:p>
        </w:tc>
        <w:tc>
          <w:tcPr>
            <w:tcW w:w="1967" w:type="dxa"/>
            <w:tcBorders>
              <w:top w:val="nil"/>
              <w:left w:val="nil"/>
              <w:bottom w:val="single" w:sz="4" w:space="0" w:color="auto"/>
              <w:right w:val="single" w:sz="4" w:space="0" w:color="auto"/>
            </w:tcBorders>
            <w:shd w:val="clear" w:color="auto" w:fill="auto"/>
            <w:noWrap/>
            <w:vAlign w:val="bottom"/>
            <w:hideMark/>
          </w:tcPr>
          <w:p w14:paraId="65CD080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4.429.762,29</w:t>
            </w:r>
          </w:p>
        </w:tc>
      </w:tr>
      <w:tr w:rsidR="00042367" w:rsidRPr="00A81CB8" w14:paraId="39C92085"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445A755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D54262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049868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1FBBD93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0489E95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33.645,16</w:t>
            </w:r>
          </w:p>
        </w:tc>
      </w:tr>
      <w:tr w:rsidR="00042367" w:rsidRPr="00A81CB8" w14:paraId="712AE538"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3F1627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E5B220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9356C9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7193B4F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E-CL</w:t>
            </w:r>
          </w:p>
        </w:tc>
        <w:tc>
          <w:tcPr>
            <w:tcW w:w="1967" w:type="dxa"/>
            <w:tcBorders>
              <w:top w:val="nil"/>
              <w:left w:val="nil"/>
              <w:bottom w:val="single" w:sz="4" w:space="0" w:color="auto"/>
              <w:right w:val="single" w:sz="4" w:space="0" w:color="auto"/>
            </w:tcBorders>
            <w:shd w:val="clear" w:color="auto" w:fill="auto"/>
            <w:noWrap/>
            <w:vAlign w:val="bottom"/>
            <w:hideMark/>
          </w:tcPr>
          <w:p w14:paraId="4A927F4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6.279,90</w:t>
            </w:r>
          </w:p>
        </w:tc>
      </w:tr>
      <w:tr w:rsidR="00042367" w:rsidRPr="00A81CB8" w14:paraId="5AB4F52D"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A8884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SE-N_56</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D81246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POLPAICO</w:t>
            </w:r>
          </w:p>
        </w:tc>
        <w:tc>
          <w:tcPr>
            <w:tcW w:w="1077" w:type="dxa"/>
            <w:tcBorders>
              <w:top w:val="nil"/>
              <w:left w:val="nil"/>
              <w:bottom w:val="single" w:sz="4" w:space="0" w:color="auto"/>
              <w:right w:val="single" w:sz="4" w:space="0" w:color="auto"/>
            </w:tcBorders>
            <w:shd w:val="clear" w:color="auto" w:fill="auto"/>
            <w:noWrap/>
            <w:vAlign w:val="center"/>
            <w:hideMark/>
          </w:tcPr>
          <w:p w14:paraId="5E5F1D2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01EE137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256CD1A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31.858.599,18</w:t>
            </w:r>
          </w:p>
        </w:tc>
      </w:tr>
      <w:tr w:rsidR="00042367" w:rsidRPr="00A81CB8" w14:paraId="69A84198"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6B2E9E9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6868EC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3210BB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P_111</w:t>
            </w:r>
          </w:p>
        </w:tc>
        <w:tc>
          <w:tcPr>
            <w:tcW w:w="3969" w:type="dxa"/>
            <w:tcBorders>
              <w:top w:val="nil"/>
              <w:left w:val="nil"/>
              <w:bottom w:val="single" w:sz="4" w:space="0" w:color="auto"/>
              <w:right w:val="single" w:sz="4" w:space="0" w:color="auto"/>
            </w:tcBorders>
            <w:shd w:val="clear" w:color="auto" w:fill="auto"/>
            <w:noWrap/>
            <w:vAlign w:val="center"/>
            <w:hideMark/>
          </w:tcPr>
          <w:p w14:paraId="45CA483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ENEL DISTRIBUCION S.A</w:t>
            </w:r>
          </w:p>
        </w:tc>
        <w:tc>
          <w:tcPr>
            <w:tcW w:w="1967" w:type="dxa"/>
            <w:tcBorders>
              <w:top w:val="nil"/>
              <w:left w:val="nil"/>
              <w:bottom w:val="single" w:sz="4" w:space="0" w:color="auto"/>
              <w:right w:val="single" w:sz="4" w:space="0" w:color="auto"/>
            </w:tcBorders>
            <w:shd w:val="clear" w:color="auto" w:fill="auto"/>
            <w:noWrap/>
            <w:vAlign w:val="bottom"/>
            <w:hideMark/>
          </w:tcPr>
          <w:p w14:paraId="7C41215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1.060.943,78</w:t>
            </w:r>
          </w:p>
        </w:tc>
      </w:tr>
      <w:tr w:rsidR="00042367" w:rsidRPr="00A81CB8" w14:paraId="19BCF8BB"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6E9595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114E80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A16E9D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6C1633C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2ACD1C2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17.445,57</w:t>
            </w:r>
          </w:p>
        </w:tc>
      </w:tr>
      <w:tr w:rsidR="00042367" w:rsidRPr="00A81CB8" w14:paraId="16D5C71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19ED02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4A39D0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3CB752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3F5B12A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23E8035D"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187,69</w:t>
            </w:r>
          </w:p>
        </w:tc>
      </w:tr>
      <w:tr w:rsidR="00042367" w:rsidRPr="00A81CB8" w14:paraId="5BFA6D1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242F7E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SE-N_57</w:t>
            </w:r>
          </w:p>
        </w:tc>
        <w:tc>
          <w:tcPr>
            <w:tcW w:w="3969" w:type="dxa"/>
            <w:tcBorders>
              <w:top w:val="nil"/>
              <w:left w:val="nil"/>
              <w:bottom w:val="single" w:sz="4" w:space="0" w:color="auto"/>
              <w:right w:val="single" w:sz="4" w:space="0" w:color="auto"/>
            </w:tcBorders>
            <w:shd w:val="clear" w:color="auto" w:fill="auto"/>
            <w:vAlign w:val="center"/>
            <w:hideMark/>
          </w:tcPr>
          <w:p w14:paraId="7E2CFDC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Pozo Almonte</w:t>
            </w:r>
          </w:p>
        </w:tc>
        <w:tc>
          <w:tcPr>
            <w:tcW w:w="1077" w:type="dxa"/>
            <w:tcBorders>
              <w:top w:val="nil"/>
              <w:left w:val="nil"/>
              <w:bottom w:val="single" w:sz="4" w:space="0" w:color="auto"/>
              <w:right w:val="single" w:sz="4" w:space="0" w:color="auto"/>
            </w:tcBorders>
            <w:shd w:val="clear" w:color="auto" w:fill="auto"/>
            <w:noWrap/>
            <w:vAlign w:val="center"/>
            <w:hideMark/>
          </w:tcPr>
          <w:p w14:paraId="1F10C99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6212309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E-CL</w:t>
            </w:r>
          </w:p>
        </w:tc>
        <w:tc>
          <w:tcPr>
            <w:tcW w:w="1967" w:type="dxa"/>
            <w:tcBorders>
              <w:top w:val="nil"/>
              <w:left w:val="nil"/>
              <w:bottom w:val="single" w:sz="4" w:space="0" w:color="auto"/>
              <w:right w:val="single" w:sz="4" w:space="0" w:color="auto"/>
            </w:tcBorders>
            <w:shd w:val="clear" w:color="auto" w:fill="auto"/>
            <w:noWrap/>
            <w:vAlign w:val="bottom"/>
            <w:hideMark/>
          </w:tcPr>
          <w:p w14:paraId="6EDE29E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1.655.427,03</w:t>
            </w:r>
          </w:p>
        </w:tc>
      </w:tr>
      <w:tr w:rsidR="00042367" w:rsidRPr="00A81CB8" w14:paraId="737F9BC4"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137F40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A99A73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PUERTO MONTT</w:t>
            </w:r>
          </w:p>
        </w:tc>
        <w:tc>
          <w:tcPr>
            <w:tcW w:w="1077" w:type="dxa"/>
            <w:tcBorders>
              <w:top w:val="nil"/>
              <w:left w:val="nil"/>
              <w:bottom w:val="single" w:sz="4" w:space="0" w:color="auto"/>
              <w:right w:val="single" w:sz="4" w:space="0" w:color="auto"/>
            </w:tcBorders>
            <w:shd w:val="clear" w:color="auto" w:fill="auto"/>
            <w:noWrap/>
            <w:vAlign w:val="center"/>
            <w:hideMark/>
          </w:tcPr>
          <w:p w14:paraId="03B1517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48FCDB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5BD41D9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7.840.351,56</w:t>
            </w:r>
          </w:p>
        </w:tc>
      </w:tr>
      <w:tr w:rsidR="00042367" w:rsidRPr="00A81CB8" w14:paraId="4F170F1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187A8B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C60275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1FD2B4B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716B899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4589B5FA"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191.223,92</w:t>
            </w:r>
          </w:p>
        </w:tc>
      </w:tr>
      <w:tr w:rsidR="00042367" w:rsidRPr="00A81CB8" w14:paraId="237B6C7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2AB967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SE-N_60</w:t>
            </w:r>
          </w:p>
        </w:tc>
        <w:tc>
          <w:tcPr>
            <w:tcW w:w="3969" w:type="dxa"/>
            <w:tcBorders>
              <w:top w:val="nil"/>
              <w:left w:val="nil"/>
              <w:bottom w:val="single" w:sz="4" w:space="0" w:color="auto"/>
              <w:right w:val="single" w:sz="4" w:space="0" w:color="auto"/>
            </w:tcBorders>
            <w:shd w:val="clear" w:color="auto" w:fill="auto"/>
            <w:vAlign w:val="center"/>
            <w:hideMark/>
          </w:tcPr>
          <w:p w14:paraId="4BB81F4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PUNTA COLORADA</w:t>
            </w:r>
          </w:p>
        </w:tc>
        <w:tc>
          <w:tcPr>
            <w:tcW w:w="1077" w:type="dxa"/>
            <w:tcBorders>
              <w:top w:val="nil"/>
              <w:left w:val="nil"/>
              <w:bottom w:val="single" w:sz="4" w:space="0" w:color="auto"/>
              <w:right w:val="single" w:sz="4" w:space="0" w:color="auto"/>
            </w:tcBorders>
            <w:shd w:val="clear" w:color="auto" w:fill="auto"/>
            <w:noWrap/>
            <w:vAlign w:val="center"/>
            <w:hideMark/>
          </w:tcPr>
          <w:p w14:paraId="7194F50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7A881E1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52F887B7"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1.660.530,05</w:t>
            </w:r>
          </w:p>
        </w:tc>
      </w:tr>
      <w:tr w:rsidR="00042367" w:rsidRPr="00A81CB8" w14:paraId="77E2512A"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0FC19A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SE-N_62</w:t>
            </w:r>
          </w:p>
        </w:tc>
        <w:tc>
          <w:tcPr>
            <w:tcW w:w="3969" w:type="dxa"/>
            <w:tcBorders>
              <w:top w:val="nil"/>
              <w:left w:val="nil"/>
              <w:bottom w:val="single" w:sz="4" w:space="0" w:color="auto"/>
              <w:right w:val="single" w:sz="4" w:space="0" w:color="auto"/>
            </w:tcBorders>
            <w:shd w:val="clear" w:color="auto" w:fill="auto"/>
            <w:vAlign w:val="center"/>
            <w:hideMark/>
          </w:tcPr>
          <w:p w14:paraId="7270ACA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CENTRAL QUILAPILUN</w:t>
            </w:r>
          </w:p>
        </w:tc>
        <w:tc>
          <w:tcPr>
            <w:tcW w:w="1077" w:type="dxa"/>
            <w:tcBorders>
              <w:top w:val="nil"/>
              <w:left w:val="nil"/>
              <w:bottom w:val="single" w:sz="4" w:space="0" w:color="auto"/>
              <w:right w:val="single" w:sz="4" w:space="0" w:color="auto"/>
            </w:tcBorders>
            <w:shd w:val="clear" w:color="auto" w:fill="auto"/>
            <w:noWrap/>
            <w:vAlign w:val="center"/>
            <w:hideMark/>
          </w:tcPr>
          <w:p w14:paraId="679D4B9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P_235</w:t>
            </w:r>
          </w:p>
        </w:tc>
        <w:tc>
          <w:tcPr>
            <w:tcW w:w="3969" w:type="dxa"/>
            <w:tcBorders>
              <w:top w:val="nil"/>
              <w:left w:val="nil"/>
              <w:bottom w:val="single" w:sz="4" w:space="0" w:color="auto"/>
              <w:right w:val="single" w:sz="4" w:space="0" w:color="auto"/>
            </w:tcBorders>
            <w:shd w:val="clear" w:color="auto" w:fill="auto"/>
            <w:noWrap/>
            <w:vAlign w:val="center"/>
            <w:hideMark/>
          </w:tcPr>
          <w:p w14:paraId="186A3C3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Chungungo</w:t>
            </w:r>
          </w:p>
        </w:tc>
        <w:tc>
          <w:tcPr>
            <w:tcW w:w="1967" w:type="dxa"/>
            <w:tcBorders>
              <w:top w:val="nil"/>
              <w:left w:val="nil"/>
              <w:bottom w:val="single" w:sz="4" w:space="0" w:color="auto"/>
              <w:right w:val="single" w:sz="4" w:space="0" w:color="auto"/>
            </w:tcBorders>
            <w:shd w:val="clear" w:color="auto" w:fill="auto"/>
            <w:noWrap/>
            <w:vAlign w:val="bottom"/>
            <w:hideMark/>
          </w:tcPr>
          <w:p w14:paraId="3E95120D"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17.922,84</w:t>
            </w:r>
          </w:p>
        </w:tc>
      </w:tr>
      <w:tr w:rsidR="00042367" w:rsidRPr="00A81CB8" w14:paraId="623C712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050AD4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SE-N_63</w:t>
            </w:r>
          </w:p>
        </w:tc>
        <w:tc>
          <w:tcPr>
            <w:tcW w:w="3969" w:type="dxa"/>
            <w:tcBorders>
              <w:top w:val="nil"/>
              <w:left w:val="nil"/>
              <w:bottom w:val="single" w:sz="4" w:space="0" w:color="auto"/>
              <w:right w:val="single" w:sz="4" w:space="0" w:color="auto"/>
            </w:tcBorders>
            <w:shd w:val="clear" w:color="auto" w:fill="auto"/>
            <w:vAlign w:val="center"/>
            <w:hideMark/>
          </w:tcPr>
          <w:p w14:paraId="72150BC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TAP OFF QUILLAGUA</w:t>
            </w:r>
          </w:p>
        </w:tc>
        <w:tc>
          <w:tcPr>
            <w:tcW w:w="1077" w:type="dxa"/>
            <w:tcBorders>
              <w:top w:val="nil"/>
              <w:left w:val="nil"/>
              <w:bottom w:val="single" w:sz="4" w:space="0" w:color="auto"/>
              <w:right w:val="single" w:sz="4" w:space="0" w:color="auto"/>
            </w:tcBorders>
            <w:shd w:val="clear" w:color="auto" w:fill="auto"/>
            <w:noWrap/>
            <w:vAlign w:val="center"/>
            <w:hideMark/>
          </w:tcPr>
          <w:p w14:paraId="2C72DDD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P_537</w:t>
            </w:r>
          </w:p>
        </w:tc>
        <w:tc>
          <w:tcPr>
            <w:tcW w:w="3969" w:type="dxa"/>
            <w:tcBorders>
              <w:top w:val="nil"/>
              <w:left w:val="nil"/>
              <w:bottom w:val="single" w:sz="4" w:space="0" w:color="auto"/>
              <w:right w:val="single" w:sz="4" w:space="0" w:color="auto"/>
            </w:tcBorders>
            <w:shd w:val="clear" w:color="auto" w:fill="auto"/>
            <w:noWrap/>
            <w:vAlign w:val="center"/>
            <w:hideMark/>
          </w:tcPr>
          <w:p w14:paraId="4DB457B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PARQUE QUILLAGUA</w:t>
            </w:r>
          </w:p>
        </w:tc>
        <w:tc>
          <w:tcPr>
            <w:tcW w:w="1967" w:type="dxa"/>
            <w:tcBorders>
              <w:top w:val="nil"/>
              <w:left w:val="nil"/>
              <w:bottom w:val="single" w:sz="4" w:space="0" w:color="auto"/>
              <w:right w:val="single" w:sz="4" w:space="0" w:color="auto"/>
            </w:tcBorders>
            <w:shd w:val="clear" w:color="auto" w:fill="auto"/>
            <w:noWrap/>
            <w:vAlign w:val="bottom"/>
            <w:hideMark/>
          </w:tcPr>
          <w:p w14:paraId="1A95070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4.792,73</w:t>
            </w:r>
          </w:p>
        </w:tc>
      </w:tr>
      <w:tr w:rsidR="00042367" w:rsidRPr="00A81CB8" w14:paraId="76654A21"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3CF14C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A5C138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QUILLOTA</w:t>
            </w:r>
          </w:p>
        </w:tc>
        <w:tc>
          <w:tcPr>
            <w:tcW w:w="1077" w:type="dxa"/>
            <w:tcBorders>
              <w:top w:val="nil"/>
              <w:left w:val="nil"/>
              <w:bottom w:val="single" w:sz="4" w:space="0" w:color="auto"/>
              <w:right w:val="single" w:sz="4" w:space="0" w:color="auto"/>
            </w:tcBorders>
            <w:shd w:val="clear" w:color="auto" w:fill="auto"/>
            <w:noWrap/>
            <w:vAlign w:val="center"/>
            <w:hideMark/>
          </w:tcPr>
          <w:p w14:paraId="396696C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FB2737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6C04275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2.844.800,40</w:t>
            </w:r>
          </w:p>
        </w:tc>
      </w:tr>
      <w:tr w:rsidR="00042367" w:rsidRPr="00A81CB8" w14:paraId="276996FA"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6D9CFF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D0D34C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EAF0A5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2C2C871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4347753E"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108.956,53</w:t>
            </w:r>
          </w:p>
        </w:tc>
      </w:tr>
      <w:tr w:rsidR="00042367" w:rsidRPr="00A81CB8" w14:paraId="1140A0AD"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8D1CB4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370A0E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2D8F77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P_079</w:t>
            </w:r>
          </w:p>
        </w:tc>
        <w:tc>
          <w:tcPr>
            <w:tcW w:w="3969" w:type="dxa"/>
            <w:tcBorders>
              <w:top w:val="nil"/>
              <w:left w:val="nil"/>
              <w:bottom w:val="single" w:sz="4" w:space="0" w:color="auto"/>
              <w:right w:val="single" w:sz="4" w:space="0" w:color="auto"/>
            </w:tcBorders>
            <w:shd w:val="clear" w:color="auto" w:fill="auto"/>
            <w:noWrap/>
            <w:vAlign w:val="center"/>
            <w:hideMark/>
          </w:tcPr>
          <w:p w14:paraId="689B33C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AES GENER</w:t>
            </w:r>
          </w:p>
        </w:tc>
        <w:tc>
          <w:tcPr>
            <w:tcW w:w="1967" w:type="dxa"/>
            <w:tcBorders>
              <w:top w:val="nil"/>
              <w:left w:val="nil"/>
              <w:bottom w:val="single" w:sz="4" w:space="0" w:color="auto"/>
              <w:right w:val="single" w:sz="4" w:space="0" w:color="auto"/>
            </w:tcBorders>
            <w:shd w:val="clear" w:color="auto" w:fill="auto"/>
            <w:noWrap/>
            <w:vAlign w:val="bottom"/>
            <w:hideMark/>
          </w:tcPr>
          <w:p w14:paraId="251E2A1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34.368,74</w:t>
            </w:r>
          </w:p>
        </w:tc>
      </w:tr>
      <w:tr w:rsidR="00042367" w:rsidRPr="00A81CB8" w14:paraId="431571B4"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60BFC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5AAE2B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RAHUE</w:t>
            </w:r>
          </w:p>
        </w:tc>
        <w:tc>
          <w:tcPr>
            <w:tcW w:w="1077" w:type="dxa"/>
            <w:tcBorders>
              <w:top w:val="nil"/>
              <w:left w:val="nil"/>
              <w:bottom w:val="single" w:sz="4" w:space="0" w:color="auto"/>
              <w:right w:val="single" w:sz="4" w:space="0" w:color="auto"/>
            </w:tcBorders>
            <w:shd w:val="clear" w:color="auto" w:fill="auto"/>
            <w:noWrap/>
            <w:vAlign w:val="center"/>
            <w:hideMark/>
          </w:tcPr>
          <w:p w14:paraId="17C8EFE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12A783A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3F733DC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1.934.903,03</w:t>
            </w:r>
          </w:p>
        </w:tc>
      </w:tr>
      <w:tr w:rsidR="00042367" w:rsidRPr="00A81CB8" w14:paraId="483A6B9A"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8B7D6A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FB219A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E8F3831"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376B9ACD"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361E6CA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3.891,47</w:t>
            </w:r>
          </w:p>
        </w:tc>
      </w:tr>
      <w:tr w:rsidR="00042367" w:rsidRPr="00A81CB8" w14:paraId="7432AE28"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3ECA3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SE-N_66</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7E15116"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RAPEL</w:t>
            </w:r>
          </w:p>
        </w:tc>
        <w:tc>
          <w:tcPr>
            <w:tcW w:w="1077" w:type="dxa"/>
            <w:tcBorders>
              <w:top w:val="nil"/>
              <w:left w:val="nil"/>
              <w:bottom w:val="single" w:sz="4" w:space="0" w:color="auto"/>
              <w:right w:val="single" w:sz="4" w:space="0" w:color="auto"/>
            </w:tcBorders>
            <w:shd w:val="clear" w:color="auto" w:fill="auto"/>
            <w:noWrap/>
            <w:vAlign w:val="center"/>
            <w:hideMark/>
          </w:tcPr>
          <w:p w14:paraId="19F0AB6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0EC9CB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5044A31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1.798.342,84</w:t>
            </w:r>
          </w:p>
        </w:tc>
      </w:tr>
      <w:tr w:rsidR="00042367" w:rsidRPr="00A81CB8" w14:paraId="15A6606A"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75022D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854E0E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B43E49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66A642C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135DEEF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527.632,36</w:t>
            </w:r>
          </w:p>
        </w:tc>
      </w:tr>
      <w:tr w:rsidR="00042367" w:rsidRPr="00A81CB8" w14:paraId="6E8DFBB1"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ACD89B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A281435"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E9C04F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P_315</w:t>
            </w:r>
          </w:p>
        </w:tc>
        <w:tc>
          <w:tcPr>
            <w:tcW w:w="3969" w:type="dxa"/>
            <w:tcBorders>
              <w:top w:val="nil"/>
              <w:left w:val="nil"/>
              <w:bottom w:val="single" w:sz="4" w:space="0" w:color="auto"/>
              <w:right w:val="single" w:sz="4" w:space="0" w:color="auto"/>
            </w:tcBorders>
            <w:shd w:val="clear" w:color="auto" w:fill="auto"/>
            <w:noWrap/>
            <w:vAlign w:val="center"/>
            <w:hideMark/>
          </w:tcPr>
          <w:p w14:paraId="2277CED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Enel Generación</w:t>
            </w:r>
          </w:p>
        </w:tc>
        <w:tc>
          <w:tcPr>
            <w:tcW w:w="1967" w:type="dxa"/>
            <w:tcBorders>
              <w:top w:val="nil"/>
              <w:left w:val="nil"/>
              <w:bottom w:val="single" w:sz="4" w:space="0" w:color="auto"/>
              <w:right w:val="single" w:sz="4" w:space="0" w:color="auto"/>
            </w:tcBorders>
            <w:shd w:val="clear" w:color="auto" w:fill="auto"/>
            <w:noWrap/>
            <w:vAlign w:val="bottom"/>
            <w:hideMark/>
          </w:tcPr>
          <w:p w14:paraId="6947477A"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56,35</w:t>
            </w:r>
          </w:p>
        </w:tc>
      </w:tr>
      <w:tr w:rsidR="00042367" w:rsidRPr="00A81CB8" w14:paraId="70671F36"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FDB67A"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B4E45DB"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SAN ANDRES</w:t>
            </w:r>
          </w:p>
        </w:tc>
        <w:tc>
          <w:tcPr>
            <w:tcW w:w="1077" w:type="dxa"/>
            <w:tcBorders>
              <w:top w:val="nil"/>
              <w:left w:val="nil"/>
              <w:bottom w:val="single" w:sz="4" w:space="0" w:color="auto"/>
              <w:right w:val="single" w:sz="4" w:space="0" w:color="auto"/>
            </w:tcBorders>
            <w:shd w:val="clear" w:color="auto" w:fill="auto"/>
            <w:noWrap/>
            <w:vAlign w:val="center"/>
            <w:hideMark/>
          </w:tcPr>
          <w:p w14:paraId="44DAACB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P_480</w:t>
            </w:r>
          </w:p>
        </w:tc>
        <w:tc>
          <w:tcPr>
            <w:tcW w:w="3969" w:type="dxa"/>
            <w:tcBorders>
              <w:top w:val="nil"/>
              <w:left w:val="nil"/>
              <w:bottom w:val="single" w:sz="4" w:space="0" w:color="auto"/>
              <w:right w:val="single" w:sz="4" w:space="0" w:color="auto"/>
            </w:tcBorders>
            <w:shd w:val="clear" w:color="auto" w:fill="auto"/>
            <w:noWrap/>
            <w:vAlign w:val="center"/>
            <w:hideMark/>
          </w:tcPr>
          <w:p w14:paraId="1421A1C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SATT</w:t>
            </w:r>
          </w:p>
        </w:tc>
        <w:tc>
          <w:tcPr>
            <w:tcW w:w="1967" w:type="dxa"/>
            <w:tcBorders>
              <w:top w:val="nil"/>
              <w:left w:val="nil"/>
              <w:bottom w:val="single" w:sz="4" w:space="0" w:color="auto"/>
              <w:right w:val="single" w:sz="4" w:space="0" w:color="auto"/>
            </w:tcBorders>
            <w:shd w:val="clear" w:color="auto" w:fill="auto"/>
            <w:noWrap/>
            <w:vAlign w:val="bottom"/>
            <w:hideMark/>
          </w:tcPr>
          <w:p w14:paraId="694753CF"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13.221.470,35</w:t>
            </w:r>
          </w:p>
        </w:tc>
      </w:tr>
      <w:tr w:rsidR="00042367" w:rsidRPr="00A81CB8" w14:paraId="0138F320"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F2553D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60EA7F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4B4F6DE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4138EED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02FB4D4"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2.965,17</w:t>
            </w:r>
          </w:p>
        </w:tc>
      </w:tr>
      <w:tr w:rsidR="00042367" w:rsidRPr="00A81CB8" w14:paraId="586BEEE8"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0D3B865"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SE-N_68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5559CC9"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Salar</w:t>
            </w:r>
          </w:p>
        </w:tc>
        <w:tc>
          <w:tcPr>
            <w:tcW w:w="1077" w:type="dxa"/>
            <w:tcBorders>
              <w:top w:val="nil"/>
              <w:left w:val="nil"/>
              <w:bottom w:val="single" w:sz="4" w:space="0" w:color="auto"/>
              <w:right w:val="single" w:sz="4" w:space="0" w:color="auto"/>
            </w:tcBorders>
            <w:shd w:val="clear" w:color="auto" w:fill="auto"/>
            <w:noWrap/>
            <w:vAlign w:val="center"/>
            <w:hideMark/>
          </w:tcPr>
          <w:p w14:paraId="506CA2C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P_133</w:t>
            </w:r>
          </w:p>
        </w:tc>
        <w:tc>
          <w:tcPr>
            <w:tcW w:w="3969" w:type="dxa"/>
            <w:tcBorders>
              <w:top w:val="nil"/>
              <w:left w:val="nil"/>
              <w:bottom w:val="single" w:sz="4" w:space="0" w:color="auto"/>
              <w:right w:val="single" w:sz="4" w:space="0" w:color="auto"/>
            </w:tcBorders>
            <w:shd w:val="clear" w:color="auto" w:fill="auto"/>
            <w:noWrap/>
            <w:vAlign w:val="center"/>
            <w:hideMark/>
          </w:tcPr>
          <w:p w14:paraId="72AE3A2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CODELCO NORTE</w:t>
            </w:r>
          </w:p>
        </w:tc>
        <w:tc>
          <w:tcPr>
            <w:tcW w:w="1967" w:type="dxa"/>
            <w:tcBorders>
              <w:top w:val="nil"/>
              <w:left w:val="nil"/>
              <w:bottom w:val="single" w:sz="4" w:space="0" w:color="auto"/>
              <w:right w:val="single" w:sz="4" w:space="0" w:color="auto"/>
            </w:tcBorders>
            <w:shd w:val="clear" w:color="auto" w:fill="auto"/>
            <w:noWrap/>
            <w:vAlign w:val="bottom"/>
            <w:hideMark/>
          </w:tcPr>
          <w:p w14:paraId="20FB0141"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2.664.317,42</w:t>
            </w:r>
          </w:p>
        </w:tc>
      </w:tr>
      <w:tr w:rsidR="00042367" w:rsidRPr="00A81CB8" w14:paraId="61409C24"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FB9216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C42840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5ED072DC"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P_164</w:t>
            </w:r>
          </w:p>
        </w:tc>
        <w:tc>
          <w:tcPr>
            <w:tcW w:w="3969" w:type="dxa"/>
            <w:tcBorders>
              <w:top w:val="nil"/>
              <w:left w:val="nil"/>
              <w:bottom w:val="single" w:sz="4" w:space="0" w:color="auto"/>
              <w:right w:val="single" w:sz="4" w:space="0" w:color="auto"/>
            </w:tcBorders>
            <w:shd w:val="clear" w:color="auto" w:fill="auto"/>
            <w:noWrap/>
            <w:vAlign w:val="center"/>
            <w:hideMark/>
          </w:tcPr>
          <w:p w14:paraId="7DD34C1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E-CL</w:t>
            </w:r>
          </w:p>
        </w:tc>
        <w:tc>
          <w:tcPr>
            <w:tcW w:w="1967" w:type="dxa"/>
            <w:tcBorders>
              <w:top w:val="nil"/>
              <w:left w:val="nil"/>
              <w:bottom w:val="single" w:sz="4" w:space="0" w:color="auto"/>
              <w:right w:val="single" w:sz="4" w:space="0" w:color="auto"/>
            </w:tcBorders>
            <w:shd w:val="clear" w:color="auto" w:fill="auto"/>
            <w:noWrap/>
            <w:vAlign w:val="bottom"/>
            <w:hideMark/>
          </w:tcPr>
          <w:p w14:paraId="2E1B1D52"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87.143,29</w:t>
            </w:r>
          </w:p>
        </w:tc>
      </w:tr>
      <w:tr w:rsidR="00042367" w:rsidRPr="00A81CB8" w14:paraId="6D3691FC"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6B30A9E"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DAAF45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SAN LUIS</w:t>
            </w:r>
          </w:p>
        </w:tc>
        <w:tc>
          <w:tcPr>
            <w:tcW w:w="1077" w:type="dxa"/>
            <w:tcBorders>
              <w:top w:val="nil"/>
              <w:left w:val="nil"/>
              <w:bottom w:val="single" w:sz="4" w:space="0" w:color="auto"/>
              <w:right w:val="single" w:sz="4" w:space="0" w:color="auto"/>
            </w:tcBorders>
            <w:shd w:val="clear" w:color="auto" w:fill="auto"/>
            <w:noWrap/>
            <w:vAlign w:val="center"/>
            <w:hideMark/>
          </w:tcPr>
          <w:p w14:paraId="426C762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P_113</w:t>
            </w:r>
          </w:p>
        </w:tc>
        <w:tc>
          <w:tcPr>
            <w:tcW w:w="3969" w:type="dxa"/>
            <w:tcBorders>
              <w:top w:val="nil"/>
              <w:left w:val="nil"/>
              <w:bottom w:val="single" w:sz="4" w:space="0" w:color="auto"/>
              <w:right w:val="single" w:sz="4" w:space="0" w:color="auto"/>
            </w:tcBorders>
            <w:shd w:val="clear" w:color="auto" w:fill="auto"/>
            <w:noWrap/>
            <w:vAlign w:val="center"/>
            <w:hideMark/>
          </w:tcPr>
          <w:p w14:paraId="55FCEFF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CHILQUINTA ENERGIA</w:t>
            </w:r>
          </w:p>
        </w:tc>
        <w:tc>
          <w:tcPr>
            <w:tcW w:w="1967" w:type="dxa"/>
            <w:tcBorders>
              <w:top w:val="nil"/>
              <w:left w:val="nil"/>
              <w:bottom w:val="single" w:sz="4" w:space="0" w:color="auto"/>
              <w:right w:val="single" w:sz="4" w:space="0" w:color="auto"/>
            </w:tcBorders>
            <w:shd w:val="clear" w:color="auto" w:fill="auto"/>
            <w:noWrap/>
            <w:vAlign w:val="bottom"/>
            <w:hideMark/>
          </w:tcPr>
          <w:p w14:paraId="638E82A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3.482.587,00</w:t>
            </w:r>
          </w:p>
        </w:tc>
      </w:tr>
      <w:tr w:rsidR="00042367" w:rsidRPr="00A81CB8" w14:paraId="7B9B8563"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618B6A8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C82B22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7CF97EB2"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P_510</w:t>
            </w:r>
          </w:p>
        </w:tc>
        <w:tc>
          <w:tcPr>
            <w:tcW w:w="3969" w:type="dxa"/>
            <w:tcBorders>
              <w:top w:val="nil"/>
              <w:left w:val="nil"/>
              <w:bottom w:val="single" w:sz="4" w:space="0" w:color="auto"/>
              <w:right w:val="single" w:sz="4" w:space="0" w:color="auto"/>
            </w:tcBorders>
            <w:shd w:val="clear" w:color="auto" w:fill="auto"/>
            <w:noWrap/>
            <w:vAlign w:val="center"/>
            <w:hideMark/>
          </w:tcPr>
          <w:p w14:paraId="0A7E6E8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Transquillota</w:t>
            </w:r>
          </w:p>
        </w:tc>
        <w:tc>
          <w:tcPr>
            <w:tcW w:w="1967" w:type="dxa"/>
            <w:tcBorders>
              <w:top w:val="nil"/>
              <w:left w:val="nil"/>
              <w:bottom w:val="single" w:sz="4" w:space="0" w:color="auto"/>
              <w:right w:val="single" w:sz="4" w:space="0" w:color="auto"/>
            </w:tcBorders>
            <w:shd w:val="clear" w:color="auto" w:fill="auto"/>
            <w:noWrap/>
            <w:vAlign w:val="bottom"/>
            <w:hideMark/>
          </w:tcPr>
          <w:p w14:paraId="2F62C7E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205.730,04</w:t>
            </w:r>
          </w:p>
        </w:tc>
      </w:tr>
      <w:tr w:rsidR="00042367" w:rsidRPr="00A81CB8" w14:paraId="564ED186"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18592812"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F62ECD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0123E33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P_244</w:t>
            </w:r>
          </w:p>
        </w:tc>
        <w:tc>
          <w:tcPr>
            <w:tcW w:w="3969" w:type="dxa"/>
            <w:tcBorders>
              <w:top w:val="nil"/>
              <w:left w:val="nil"/>
              <w:bottom w:val="single" w:sz="4" w:space="0" w:color="auto"/>
              <w:right w:val="single" w:sz="4" w:space="0" w:color="auto"/>
            </w:tcBorders>
            <w:shd w:val="clear" w:color="auto" w:fill="auto"/>
            <w:noWrap/>
            <w:vAlign w:val="center"/>
            <w:hideMark/>
          </w:tcPr>
          <w:p w14:paraId="58CFC3C3"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 Transmisión</w:t>
            </w:r>
          </w:p>
        </w:tc>
        <w:tc>
          <w:tcPr>
            <w:tcW w:w="1967" w:type="dxa"/>
            <w:tcBorders>
              <w:top w:val="nil"/>
              <w:left w:val="nil"/>
              <w:bottom w:val="single" w:sz="4" w:space="0" w:color="auto"/>
              <w:right w:val="single" w:sz="4" w:space="0" w:color="auto"/>
            </w:tcBorders>
            <w:shd w:val="clear" w:color="auto" w:fill="auto"/>
            <w:noWrap/>
            <w:vAlign w:val="bottom"/>
            <w:hideMark/>
          </w:tcPr>
          <w:p w14:paraId="3595FE70"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48.090,99</w:t>
            </w:r>
          </w:p>
        </w:tc>
      </w:tr>
      <w:tr w:rsidR="00042367" w:rsidRPr="00A81CB8" w14:paraId="7EB5FE02"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28C8DC6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CBCCD7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32220FFD"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5FCC2FA1"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374C21B5"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17.845,07</w:t>
            </w:r>
          </w:p>
        </w:tc>
      </w:tr>
      <w:tr w:rsidR="00042367" w:rsidRPr="00A81CB8" w14:paraId="4092C3C0"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DE8A1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SE-N_78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2645578"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TARAPACA</w:t>
            </w:r>
          </w:p>
        </w:tc>
        <w:tc>
          <w:tcPr>
            <w:tcW w:w="1077" w:type="dxa"/>
            <w:tcBorders>
              <w:top w:val="nil"/>
              <w:left w:val="nil"/>
              <w:bottom w:val="single" w:sz="4" w:space="0" w:color="auto"/>
              <w:right w:val="single" w:sz="4" w:space="0" w:color="auto"/>
            </w:tcBorders>
            <w:shd w:val="clear" w:color="auto" w:fill="auto"/>
            <w:noWrap/>
            <w:vAlign w:val="center"/>
            <w:hideMark/>
          </w:tcPr>
          <w:p w14:paraId="1E2FB08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6937C37"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03110FA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1.874.145,11</w:t>
            </w:r>
          </w:p>
        </w:tc>
      </w:tr>
      <w:tr w:rsidR="00042367" w:rsidRPr="00A81CB8" w14:paraId="02CF7D9A"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596C722B"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064CF29"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66C352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P_107</w:t>
            </w:r>
          </w:p>
        </w:tc>
        <w:tc>
          <w:tcPr>
            <w:tcW w:w="3969" w:type="dxa"/>
            <w:tcBorders>
              <w:top w:val="nil"/>
              <w:left w:val="nil"/>
              <w:bottom w:val="single" w:sz="4" w:space="0" w:color="auto"/>
              <w:right w:val="single" w:sz="4" w:space="0" w:color="auto"/>
            </w:tcBorders>
            <w:shd w:val="clear" w:color="auto" w:fill="auto"/>
            <w:noWrap/>
            <w:vAlign w:val="center"/>
            <w:hideMark/>
          </w:tcPr>
          <w:p w14:paraId="2041050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CELTA</w:t>
            </w:r>
          </w:p>
        </w:tc>
        <w:tc>
          <w:tcPr>
            <w:tcW w:w="1967" w:type="dxa"/>
            <w:tcBorders>
              <w:top w:val="nil"/>
              <w:left w:val="nil"/>
              <w:bottom w:val="single" w:sz="4" w:space="0" w:color="auto"/>
              <w:right w:val="single" w:sz="4" w:space="0" w:color="auto"/>
            </w:tcBorders>
            <w:shd w:val="clear" w:color="auto" w:fill="auto"/>
            <w:noWrap/>
            <w:vAlign w:val="bottom"/>
            <w:hideMark/>
          </w:tcPr>
          <w:p w14:paraId="796A6C73"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0,00</w:t>
            </w:r>
          </w:p>
        </w:tc>
      </w:tr>
      <w:tr w:rsidR="00042367" w:rsidRPr="00A81CB8" w14:paraId="4B8B4347"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124027"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SE-N_79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03415B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TEMUCO</w:t>
            </w:r>
          </w:p>
        </w:tc>
        <w:tc>
          <w:tcPr>
            <w:tcW w:w="1077" w:type="dxa"/>
            <w:tcBorders>
              <w:top w:val="nil"/>
              <w:left w:val="nil"/>
              <w:bottom w:val="single" w:sz="4" w:space="0" w:color="auto"/>
              <w:right w:val="single" w:sz="4" w:space="0" w:color="auto"/>
            </w:tcBorders>
            <w:shd w:val="clear" w:color="auto" w:fill="auto"/>
            <w:noWrap/>
            <w:vAlign w:val="center"/>
            <w:hideMark/>
          </w:tcPr>
          <w:p w14:paraId="193341A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5E69F0CA"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214768C6"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8.889.790,88</w:t>
            </w:r>
          </w:p>
        </w:tc>
      </w:tr>
      <w:tr w:rsidR="00042367" w:rsidRPr="00A81CB8" w14:paraId="4F9D9ADC"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38A0E258"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F1824DC"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2C4ACC1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P_083</w:t>
            </w:r>
          </w:p>
        </w:tc>
        <w:tc>
          <w:tcPr>
            <w:tcW w:w="3969" w:type="dxa"/>
            <w:tcBorders>
              <w:top w:val="nil"/>
              <w:left w:val="nil"/>
              <w:bottom w:val="single" w:sz="4" w:space="0" w:color="auto"/>
              <w:right w:val="single" w:sz="4" w:space="0" w:color="auto"/>
            </w:tcBorders>
            <w:shd w:val="clear" w:color="auto" w:fill="auto"/>
            <w:noWrap/>
            <w:vAlign w:val="center"/>
            <w:hideMark/>
          </w:tcPr>
          <w:p w14:paraId="4C8347DF"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CGE</w:t>
            </w:r>
          </w:p>
        </w:tc>
        <w:tc>
          <w:tcPr>
            <w:tcW w:w="1967" w:type="dxa"/>
            <w:tcBorders>
              <w:top w:val="nil"/>
              <w:left w:val="nil"/>
              <w:bottom w:val="single" w:sz="4" w:space="0" w:color="auto"/>
              <w:right w:val="single" w:sz="4" w:space="0" w:color="auto"/>
            </w:tcBorders>
            <w:shd w:val="clear" w:color="auto" w:fill="auto"/>
            <w:noWrap/>
            <w:vAlign w:val="bottom"/>
            <w:hideMark/>
          </w:tcPr>
          <w:p w14:paraId="6369097B"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172.836,33</w:t>
            </w:r>
          </w:p>
        </w:tc>
      </w:tr>
      <w:tr w:rsidR="00042367" w:rsidRPr="00A81CB8" w14:paraId="5B8AA60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C4AC85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SE-N_80</w:t>
            </w:r>
          </w:p>
        </w:tc>
        <w:tc>
          <w:tcPr>
            <w:tcW w:w="3969" w:type="dxa"/>
            <w:tcBorders>
              <w:top w:val="nil"/>
              <w:left w:val="nil"/>
              <w:bottom w:val="single" w:sz="4" w:space="0" w:color="auto"/>
              <w:right w:val="single" w:sz="4" w:space="0" w:color="auto"/>
            </w:tcBorders>
            <w:shd w:val="clear" w:color="auto" w:fill="auto"/>
            <w:vAlign w:val="center"/>
            <w:hideMark/>
          </w:tcPr>
          <w:p w14:paraId="0BF439A0"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TINGUIRIRICA</w:t>
            </w:r>
          </w:p>
        </w:tc>
        <w:tc>
          <w:tcPr>
            <w:tcW w:w="1077" w:type="dxa"/>
            <w:tcBorders>
              <w:top w:val="nil"/>
              <w:left w:val="nil"/>
              <w:bottom w:val="single" w:sz="4" w:space="0" w:color="auto"/>
              <w:right w:val="single" w:sz="4" w:space="0" w:color="auto"/>
            </w:tcBorders>
            <w:shd w:val="clear" w:color="auto" w:fill="auto"/>
            <w:noWrap/>
            <w:vAlign w:val="center"/>
            <w:hideMark/>
          </w:tcPr>
          <w:p w14:paraId="3353736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237E62A6"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29B514C"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2.390.538,04</w:t>
            </w:r>
          </w:p>
        </w:tc>
      </w:tr>
      <w:tr w:rsidR="00042367" w:rsidRPr="00A81CB8" w14:paraId="1AD1D471" w14:textId="77777777" w:rsidTr="00746FE6">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1103714"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SE-N_81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61DE09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VALDIVIA</w:t>
            </w:r>
          </w:p>
        </w:tc>
        <w:tc>
          <w:tcPr>
            <w:tcW w:w="1077" w:type="dxa"/>
            <w:tcBorders>
              <w:top w:val="nil"/>
              <w:left w:val="nil"/>
              <w:bottom w:val="single" w:sz="4" w:space="0" w:color="auto"/>
              <w:right w:val="single" w:sz="4" w:space="0" w:color="auto"/>
            </w:tcBorders>
            <w:shd w:val="clear" w:color="auto" w:fill="auto"/>
            <w:noWrap/>
            <w:vAlign w:val="center"/>
            <w:hideMark/>
          </w:tcPr>
          <w:p w14:paraId="133EEBE3"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P_032</w:t>
            </w:r>
          </w:p>
        </w:tc>
        <w:tc>
          <w:tcPr>
            <w:tcW w:w="3969" w:type="dxa"/>
            <w:tcBorders>
              <w:top w:val="nil"/>
              <w:left w:val="nil"/>
              <w:bottom w:val="single" w:sz="4" w:space="0" w:color="auto"/>
              <w:right w:val="single" w:sz="4" w:space="0" w:color="auto"/>
            </w:tcBorders>
            <w:shd w:val="clear" w:color="auto" w:fill="auto"/>
            <w:noWrap/>
            <w:vAlign w:val="center"/>
            <w:hideMark/>
          </w:tcPr>
          <w:p w14:paraId="6FEC18D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TRANSELEC S.A.</w:t>
            </w:r>
          </w:p>
        </w:tc>
        <w:tc>
          <w:tcPr>
            <w:tcW w:w="1967" w:type="dxa"/>
            <w:tcBorders>
              <w:top w:val="nil"/>
              <w:left w:val="nil"/>
              <w:bottom w:val="single" w:sz="4" w:space="0" w:color="auto"/>
              <w:right w:val="single" w:sz="4" w:space="0" w:color="auto"/>
            </w:tcBorders>
            <w:shd w:val="clear" w:color="auto" w:fill="auto"/>
            <w:noWrap/>
            <w:vAlign w:val="bottom"/>
            <w:hideMark/>
          </w:tcPr>
          <w:p w14:paraId="4F80C9FD"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3.033.642,80</w:t>
            </w:r>
          </w:p>
        </w:tc>
      </w:tr>
      <w:tr w:rsidR="00042367" w:rsidRPr="00A81CB8" w14:paraId="7B63752E"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7ECFAB3E"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FE97290"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center"/>
            <w:hideMark/>
          </w:tcPr>
          <w:p w14:paraId="39DD070F" w14:textId="77777777" w:rsidR="00042367" w:rsidRPr="00A81CB8" w:rsidRDefault="00042367" w:rsidP="00746FE6">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P_100</w:t>
            </w:r>
          </w:p>
        </w:tc>
        <w:tc>
          <w:tcPr>
            <w:tcW w:w="3969" w:type="dxa"/>
            <w:tcBorders>
              <w:top w:val="nil"/>
              <w:left w:val="nil"/>
              <w:bottom w:val="single" w:sz="4" w:space="0" w:color="auto"/>
              <w:right w:val="single" w:sz="4" w:space="0" w:color="auto"/>
            </w:tcBorders>
            <w:shd w:val="clear" w:color="auto" w:fill="auto"/>
            <w:noWrap/>
            <w:vAlign w:val="center"/>
            <w:hideMark/>
          </w:tcPr>
          <w:p w14:paraId="6F6490F4" w14:textId="77777777" w:rsidR="00042367" w:rsidRPr="00A81CB8" w:rsidRDefault="00042367" w:rsidP="00746FE6">
            <w:pPr>
              <w:spacing w:before="20" w:after="20" w:line="240" w:lineRule="auto"/>
              <w:jc w:val="left"/>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STS</w:t>
            </w:r>
          </w:p>
        </w:tc>
        <w:tc>
          <w:tcPr>
            <w:tcW w:w="1967" w:type="dxa"/>
            <w:tcBorders>
              <w:top w:val="nil"/>
              <w:left w:val="nil"/>
              <w:bottom w:val="single" w:sz="4" w:space="0" w:color="auto"/>
              <w:right w:val="single" w:sz="4" w:space="0" w:color="auto"/>
            </w:tcBorders>
            <w:shd w:val="clear" w:color="auto" w:fill="auto"/>
            <w:noWrap/>
            <w:vAlign w:val="bottom"/>
            <w:hideMark/>
          </w:tcPr>
          <w:p w14:paraId="0019DDED" w14:textId="77777777" w:rsidR="00042367" w:rsidRPr="00DA5C27" w:rsidRDefault="00042367" w:rsidP="00746FE6">
            <w:pPr>
              <w:spacing w:before="20" w:after="20" w:line="240" w:lineRule="auto"/>
              <w:jc w:val="right"/>
              <w:rPr>
                <w:rFonts w:asciiTheme="minorHAnsi" w:eastAsia="Times New Roman" w:hAnsiTheme="minorHAnsi" w:cstheme="minorHAnsi"/>
                <w:b/>
                <w:bCs/>
                <w:color w:val="000000"/>
                <w:sz w:val="20"/>
                <w:szCs w:val="20"/>
                <w:lang w:eastAsia="es-CL"/>
              </w:rPr>
            </w:pPr>
            <w:r w:rsidRPr="00DA5C27">
              <w:rPr>
                <w:rFonts w:asciiTheme="minorHAnsi" w:hAnsiTheme="minorHAnsi" w:cstheme="minorHAnsi"/>
                <w:b/>
                <w:color w:val="000000"/>
                <w:sz w:val="20"/>
                <w:szCs w:val="20"/>
              </w:rPr>
              <w:t>579.177,80</w:t>
            </w:r>
          </w:p>
        </w:tc>
      </w:tr>
    </w:tbl>
    <w:p w14:paraId="27332AAD" w14:textId="77777777" w:rsidR="003E19A2" w:rsidRDefault="003E19A2" w:rsidP="003E19A2">
      <w:pPr>
        <w:jc w:val="center"/>
      </w:pPr>
    </w:p>
    <w:p w14:paraId="70F8EEC2" w14:textId="77777777" w:rsidR="003E19A2" w:rsidRDefault="003E19A2" w:rsidP="003E19A2">
      <w:pPr>
        <w:spacing w:after="160" w:line="259" w:lineRule="auto"/>
        <w:jc w:val="left"/>
      </w:pPr>
      <w:r>
        <w:br w:type="page"/>
      </w:r>
    </w:p>
    <w:p w14:paraId="18EC865C" w14:textId="77777777" w:rsidR="003E19A2" w:rsidRDefault="003E19A2" w:rsidP="003E19A2">
      <w:pPr>
        <w:pStyle w:val="Ttulo3"/>
      </w:pPr>
      <w:bookmarkStart w:id="363" w:name="_Toc34640159"/>
      <w:bookmarkStart w:id="364" w:name="_Toc34655183"/>
      <w:bookmarkStart w:id="365" w:name="_Toc38396562"/>
      <w:r w:rsidRPr="009B2440">
        <w:lastRenderedPageBreak/>
        <w:t>Valor de Inversión por tramo de transporte y por propietario calificación nacional</w:t>
      </w:r>
      <w:bookmarkEnd w:id="363"/>
      <w:bookmarkEnd w:id="364"/>
      <w:bookmarkEnd w:id="365"/>
    </w:p>
    <w:p w14:paraId="44EB30E4" w14:textId="24032E32" w:rsidR="003E19A2" w:rsidRPr="00E804A2" w:rsidRDefault="003E19A2" w:rsidP="003E19A2">
      <w:pPr>
        <w:pStyle w:val="Epgrafe"/>
        <w:spacing w:after="120"/>
        <w:jc w:val="center"/>
        <w:rPr>
          <w:b/>
          <w:i w:val="0"/>
          <w:color w:val="auto"/>
          <w:sz w:val="20"/>
          <w:szCs w:val="20"/>
        </w:rPr>
      </w:pPr>
      <w:bookmarkStart w:id="366" w:name="_Toc34640126"/>
      <w:bookmarkStart w:id="367" w:name="_Toc34655194"/>
      <w:r w:rsidRPr="00E804A2">
        <w:rPr>
          <w:b/>
          <w:i w:val="0"/>
          <w:color w:val="auto"/>
          <w:sz w:val="20"/>
          <w:szCs w:val="20"/>
        </w:rPr>
        <w:t xml:space="preserve">Tabla </w:t>
      </w:r>
      <w:r w:rsidRPr="00E804A2">
        <w:rPr>
          <w:b/>
          <w:i w:val="0"/>
          <w:color w:val="auto"/>
          <w:sz w:val="20"/>
          <w:szCs w:val="20"/>
        </w:rPr>
        <w:fldChar w:fldCharType="begin"/>
      </w:r>
      <w:r w:rsidRPr="00E804A2">
        <w:rPr>
          <w:b/>
          <w:i w:val="0"/>
          <w:color w:val="auto"/>
          <w:sz w:val="20"/>
          <w:szCs w:val="20"/>
        </w:rPr>
        <w:instrText xml:space="preserve"> SEQ Tabla \* ARABIC </w:instrText>
      </w:r>
      <w:r w:rsidRPr="00E804A2">
        <w:rPr>
          <w:b/>
          <w:i w:val="0"/>
          <w:color w:val="auto"/>
          <w:sz w:val="20"/>
          <w:szCs w:val="20"/>
        </w:rPr>
        <w:fldChar w:fldCharType="separate"/>
      </w:r>
      <w:r w:rsidR="00DF5403">
        <w:rPr>
          <w:b/>
          <w:i w:val="0"/>
          <w:noProof/>
          <w:color w:val="auto"/>
          <w:sz w:val="20"/>
          <w:szCs w:val="20"/>
        </w:rPr>
        <w:t>24</w:t>
      </w:r>
      <w:r w:rsidRPr="00E804A2">
        <w:rPr>
          <w:b/>
          <w:i w:val="0"/>
          <w:color w:val="auto"/>
          <w:sz w:val="20"/>
          <w:szCs w:val="20"/>
        </w:rPr>
        <w:fldChar w:fldCharType="end"/>
      </w:r>
      <w:r w:rsidRPr="00E804A2">
        <w:rPr>
          <w:b/>
          <w:i w:val="0"/>
          <w:color w:val="auto"/>
          <w:sz w:val="20"/>
          <w:szCs w:val="20"/>
        </w:rPr>
        <w:t>: Valor de Inversión (V.I.) por tramo de transporte y por propietario calificación nacional</w:t>
      </w:r>
      <w:bookmarkEnd w:id="366"/>
      <w:bookmarkEnd w:id="367"/>
    </w:p>
    <w:tbl>
      <w:tblPr>
        <w:tblW w:w="0" w:type="auto"/>
        <w:jc w:val="center"/>
        <w:tblLayout w:type="fixed"/>
        <w:tblCellMar>
          <w:left w:w="57" w:type="dxa"/>
          <w:right w:w="57" w:type="dxa"/>
        </w:tblCellMar>
        <w:tblLook w:val="04A0" w:firstRow="1" w:lastRow="0" w:firstColumn="1" w:lastColumn="0" w:noHBand="0" w:noVBand="1"/>
      </w:tblPr>
      <w:tblGrid>
        <w:gridCol w:w="1985"/>
        <w:gridCol w:w="3969"/>
        <w:gridCol w:w="1134"/>
        <w:gridCol w:w="3686"/>
        <w:gridCol w:w="2268"/>
      </w:tblGrid>
      <w:tr w:rsidR="00042367" w:rsidRPr="0069558B" w14:paraId="720EA45D" w14:textId="77777777" w:rsidTr="00746FE6">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588A3F89" w14:textId="77777777" w:rsidR="00042367" w:rsidRPr="0069558B" w:rsidRDefault="00042367" w:rsidP="00746FE6">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IdCalificacionCodigo</w:t>
            </w:r>
          </w:p>
        </w:tc>
        <w:tc>
          <w:tcPr>
            <w:tcW w:w="3969"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4AB44C1A" w14:textId="77777777" w:rsidR="00042367" w:rsidRPr="0069558B" w:rsidRDefault="00042367" w:rsidP="00746FE6">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Nombre del Tramo</w:t>
            </w:r>
          </w:p>
        </w:tc>
        <w:tc>
          <w:tcPr>
            <w:tcW w:w="1134"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1D8596A" w14:textId="77777777" w:rsidR="00042367" w:rsidRPr="0069558B" w:rsidRDefault="00042367" w:rsidP="00746FE6">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IdEmpresaPropietaria</w:t>
            </w:r>
          </w:p>
        </w:tc>
        <w:tc>
          <w:tcPr>
            <w:tcW w:w="3686"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63EAF46C" w14:textId="77777777" w:rsidR="00042367" w:rsidRPr="0069558B" w:rsidRDefault="00042367" w:rsidP="00746FE6">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Nombre de Empresa</w:t>
            </w:r>
          </w:p>
        </w:tc>
        <w:tc>
          <w:tcPr>
            <w:tcW w:w="2268"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47AFC6ED" w14:textId="77777777" w:rsidR="00042367" w:rsidRPr="0069558B" w:rsidRDefault="00042367" w:rsidP="00746FE6">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Valor de Inversión (V.I.)</w:t>
            </w:r>
          </w:p>
          <w:p w14:paraId="3D6F4DF6" w14:textId="77777777" w:rsidR="00042367" w:rsidRPr="0069558B" w:rsidRDefault="00042367" w:rsidP="00746FE6">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USD (Dólares de USA)</w:t>
            </w:r>
          </w:p>
        </w:tc>
      </w:tr>
      <w:tr w:rsidR="00042367" w:rsidRPr="0069558B" w14:paraId="0F27B505"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6C4875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C89ACC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220-&gt;Alto Jahuel 500</w:t>
            </w:r>
          </w:p>
        </w:tc>
        <w:tc>
          <w:tcPr>
            <w:tcW w:w="1134" w:type="dxa"/>
            <w:tcBorders>
              <w:top w:val="nil"/>
              <w:left w:val="nil"/>
              <w:bottom w:val="single" w:sz="4" w:space="0" w:color="auto"/>
              <w:right w:val="single" w:sz="4" w:space="0" w:color="auto"/>
            </w:tcBorders>
            <w:shd w:val="clear" w:color="auto" w:fill="auto"/>
            <w:noWrap/>
            <w:vAlign w:val="center"/>
            <w:hideMark/>
          </w:tcPr>
          <w:p w14:paraId="38B5949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91290A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4844B6D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15.845.861,00</w:t>
            </w:r>
          </w:p>
        </w:tc>
      </w:tr>
      <w:tr w:rsidR="00042367" w:rsidRPr="0069558B" w14:paraId="3D81777A"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015842E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320B79B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7D48A37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P_083</w:t>
            </w:r>
          </w:p>
        </w:tc>
        <w:tc>
          <w:tcPr>
            <w:tcW w:w="3686" w:type="dxa"/>
            <w:tcBorders>
              <w:top w:val="nil"/>
              <w:left w:val="nil"/>
              <w:bottom w:val="single" w:sz="4" w:space="0" w:color="auto"/>
              <w:right w:val="single" w:sz="4" w:space="0" w:color="auto"/>
            </w:tcBorders>
            <w:shd w:val="clear" w:color="auto" w:fill="auto"/>
            <w:noWrap/>
            <w:vAlign w:val="center"/>
            <w:hideMark/>
          </w:tcPr>
          <w:p w14:paraId="66B2FC1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CGE</w:t>
            </w:r>
          </w:p>
        </w:tc>
        <w:tc>
          <w:tcPr>
            <w:tcW w:w="2268" w:type="dxa"/>
            <w:tcBorders>
              <w:top w:val="nil"/>
              <w:left w:val="nil"/>
              <w:bottom w:val="single" w:sz="4" w:space="0" w:color="auto"/>
              <w:right w:val="single" w:sz="4" w:space="0" w:color="auto"/>
            </w:tcBorders>
            <w:shd w:val="clear" w:color="auto" w:fill="auto"/>
            <w:noWrap/>
            <w:vAlign w:val="center"/>
            <w:hideMark/>
          </w:tcPr>
          <w:p w14:paraId="7B7E75F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1.512,36</w:t>
            </w:r>
          </w:p>
        </w:tc>
      </w:tr>
      <w:tr w:rsidR="00042367" w:rsidRPr="0069558B" w14:paraId="6AEEE790"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AD153D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B8B4F9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220-&gt;Buin 220</w:t>
            </w:r>
          </w:p>
        </w:tc>
        <w:tc>
          <w:tcPr>
            <w:tcW w:w="1134" w:type="dxa"/>
            <w:tcBorders>
              <w:top w:val="nil"/>
              <w:left w:val="nil"/>
              <w:bottom w:val="single" w:sz="4" w:space="0" w:color="auto"/>
              <w:right w:val="single" w:sz="4" w:space="0" w:color="auto"/>
            </w:tcBorders>
            <w:shd w:val="clear" w:color="auto" w:fill="auto"/>
            <w:noWrap/>
            <w:vAlign w:val="center"/>
            <w:hideMark/>
          </w:tcPr>
          <w:p w14:paraId="6A79AC9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8E03C4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D748A6B"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352.782,65</w:t>
            </w:r>
          </w:p>
        </w:tc>
      </w:tr>
      <w:tr w:rsidR="00042367" w:rsidRPr="0069558B" w14:paraId="4BA5394E"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6A365E1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2C4B66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0F95842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P_111</w:t>
            </w:r>
          </w:p>
        </w:tc>
        <w:tc>
          <w:tcPr>
            <w:tcW w:w="3686" w:type="dxa"/>
            <w:tcBorders>
              <w:top w:val="nil"/>
              <w:left w:val="nil"/>
              <w:bottom w:val="single" w:sz="4" w:space="0" w:color="auto"/>
              <w:right w:val="single" w:sz="4" w:space="0" w:color="auto"/>
            </w:tcBorders>
            <w:shd w:val="clear" w:color="auto" w:fill="auto"/>
            <w:noWrap/>
            <w:vAlign w:val="center"/>
            <w:hideMark/>
          </w:tcPr>
          <w:p w14:paraId="75FB88A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ENEL DISTRIBUCION S.A</w:t>
            </w:r>
          </w:p>
        </w:tc>
        <w:tc>
          <w:tcPr>
            <w:tcW w:w="2268" w:type="dxa"/>
            <w:tcBorders>
              <w:top w:val="nil"/>
              <w:left w:val="nil"/>
              <w:bottom w:val="single" w:sz="4" w:space="0" w:color="auto"/>
              <w:right w:val="single" w:sz="4" w:space="0" w:color="auto"/>
            </w:tcBorders>
            <w:shd w:val="clear" w:color="auto" w:fill="auto"/>
            <w:noWrap/>
            <w:vAlign w:val="center"/>
            <w:hideMark/>
          </w:tcPr>
          <w:p w14:paraId="4DB59F1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102.542,73</w:t>
            </w:r>
          </w:p>
        </w:tc>
      </w:tr>
      <w:tr w:rsidR="00042367" w:rsidRPr="0069558B" w14:paraId="1BD1FAF0"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C943A2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D87DBA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220-&gt;Chena 220</w:t>
            </w:r>
          </w:p>
        </w:tc>
        <w:tc>
          <w:tcPr>
            <w:tcW w:w="1134" w:type="dxa"/>
            <w:tcBorders>
              <w:top w:val="nil"/>
              <w:left w:val="nil"/>
              <w:bottom w:val="single" w:sz="4" w:space="0" w:color="auto"/>
              <w:right w:val="single" w:sz="4" w:space="0" w:color="auto"/>
            </w:tcBorders>
            <w:shd w:val="clear" w:color="auto" w:fill="auto"/>
            <w:noWrap/>
            <w:vAlign w:val="center"/>
            <w:hideMark/>
          </w:tcPr>
          <w:p w14:paraId="6003A98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78BA1E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2CE9FB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15.891.807,86</w:t>
            </w:r>
          </w:p>
        </w:tc>
      </w:tr>
      <w:tr w:rsidR="00042367" w:rsidRPr="0069558B" w14:paraId="6AF27398"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6194794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17FDFD4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05E9534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P_513</w:t>
            </w:r>
          </w:p>
        </w:tc>
        <w:tc>
          <w:tcPr>
            <w:tcW w:w="3686" w:type="dxa"/>
            <w:tcBorders>
              <w:top w:val="nil"/>
              <w:left w:val="nil"/>
              <w:bottom w:val="single" w:sz="4" w:space="0" w:color="auto"/>
              <w:right w:val="single" w:sz="4" w:space="0" w:color="auto"/>
            </w:tcBorders>
            <w:shd w:val="clear" w:color="auto" w:fill="auto"/>
            <w:noWrap/>
            <w:vAlign w:val="center"/>
            <w:hideMark/>
          </w:tcPr>
          <w:p w14:paraId="632C61C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Chena S.A.</w:t>
            </w:r>
          </w:p>
        </w:tc>
        <w:tc>
          <w:tcPr>
            <w:tcW w:w="2268" w:type="dxa"/>
            <w:tcBorders>
              <w:top w:val="nil"/>
              <w:left w:val="nil"/>
              <w:bottom w:val="single" w:sz="4" w:space="0" w:color="auto"/>
              <w:right w:val="single" w:sz="4" w:space="0" w:color="auto"/>
            </w:tcBorders>
            <w:shd w:val="clear" w:color="auto" w:fill="auto"/>
            <w:noWrap/>
            <w:vAlign w:val="center"/>
            <w:hideMark/>
          </w:tcPr>
          <w:p w14:paraId="38B09FE2"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413.800,34</w:t>
            </w:r>
          </w:p>
        </w:tc>
      </w:tr>
      <w:tr w:rsidR="00042367" w:rsidRPr="0069558B" w14:paraId="71F49AD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2498DE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w:t>
            </w:r>
          </w:p>
        </w:tc>
        <w:tc>
          <w:tcPr>
            <w:tcW w:w="3969" w:type="dxa"/>
            <w:tcBorders>
              <w:top w:val="nil"/>
              <w:left w:val="nil"/>
              <w:bottom w:val="single" w:sz="4" w:space="0" w:color="auto"/>
              <w:right w:val="single" w:sz="4" w:space="0" w:color="auto"/>
            </w:tcBorders>
            <w:shd w:val="clear" w:color="auto" w:fill="auto"/>
            <w:vAlign w:val="center"/>
            <w:hideMark/>
          </w:tcPr>
          <w:p w14:paraId="0AD577D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220-&gt;Los Almendros 220</w:t>
            </w:r>
          </w:p>
        </w:tc>
        <w:tc>
          <w:tcPr>
            <w:tcW w:w="1134" w:type="dxa"/>
            <w:tcBorders>
              <w:top w:val="nil"/>
              <w:left w:val="nil"/>
              <w:bottom w:val="single" w:sz="4" w:space="0" w:color="auto"/>
              <w:right w:val="single" w:sz="4" w:space="0" w:color="auto"/>
            </w:tcBorders>
            <w:shd w:val="clear" w:color="auto" w:fill="auto"/>
            <w:noWrap/>
            <w:vAlign w:val="center"/>
            <w:hideMark/>
          </w:tcPr>
          <w:p w14:paraId="3A62368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P_111</w:t>
            </w:r>
          </w:p>
        </w:tc>
        <w:tc>
          <w:tcPr>
            <w:tcW w:w="3686" w:type="dxa"/>
            <w:tcBorders>
              <w:top w:val="nil"/>
              <w:left w:val="nil"/>
              <w:bottom w:val="single" w:sz="4" w:space="0" w:color="auto"/>
              <w:right w:val="single" w:sz="4" w:space="0" w:color="auto"/>
            </w:tcBorders>
            <w:shd w:val="clear" w:color="auto" w:fill="auto"/>
            <w:noWrap/>
            <w:vAlign w:val="center"/>
            <w:hideMark/>
          </w:tcPr>
          <w:p w14:paraId="64D2122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ENEL DISTRIBUCION S.A</w:t>
            </w:r>
          </w:p>
        </w:tc>
        <w:tc>
          <w:tcPr>
            <w:tcW w:w="2268" w:type="dxa"/>
            <w:tcBorders>
              <w:top w:val="nil"/>
              <w:left w:val="nil"/>
              <w:bottom w:val="single" w:sz="4" w:space="0" w:color="auto"/>
              <w:right w:val="single" w:sz="4" w:space="0" w:color="auto"/>
            </w:tcBorders>
            <w:shd w:val="clear" w:color="auto" w:fill="auto"/>
            <w:noWrap/>
            <w:vAlign w:val="center"/>
            <w:hideMark/>
          </w:tcPr>
          <w:p w14:paraId="6A0F8F2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31.649.711,00</w:t>
            </w:r>
          </w:p>
        </w:tc>
      </w:tr>
      <w:tr w:rsidR="00042367" w:rsidRPr="0069558B" w14:paraId="104D5796"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FE5471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w:t>
            </w:r>
          </w:p>
        </w:tc>
        <w:tc>
          <w:tcPr>
            <w:tcW w:w="3969" w:type="dxa"/>
            <w:tcBorders>
              <w:top w:val="nil"/>
              <w:left w:val="nil"/>
              <w:bottom w:val="single" w:sz="4" w:space="0" w:color="auto"/>
              <w:right w:val="single" w:sz="4" w:space="0" w:color="auto"/>
            </w:tcBorders>
            <w:shd w:val="clear" w:color="auto" w:fill="auto"/>
            <w:vAlign w:val="center"/>
            <w:hideMark/>
          </w:tcPr>
          <w:p w14:paraId="29E4B8C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220-&gt;Maipo 220</w:t>
            </w:r>
          </w:p>
        </w:tc>
        <w:tc>
          <w:tcPr>
            <w:tcW w:w="1134" w:type="dxa"/>
            <w:tcBorders>
              <w:top w:val="nil"/>
              <w:left w:val="nil"/>
              <w:bottom w:val="single" w:sz="4" w:space="0" w:color="auto"/>
              <w:right w:val="single" w:sz="4" w:space="0" w:color="auto"/>
            </w:tcBorders>
            <w:shd w:val="clear" w:color="auto" w:fill="auto"/>
            <w:noWrap/>
            <w:vAlign w:val="center"/>
            <w:hideMark/>
          </w:tcPr>
          <w:p w14:paraId="4691CDC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62907EE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5C61001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1.859.423,49</w:t>
            </w:r>
          </w:p>
        </w:tc>
      </w:tr>
      <w:tr w:rsidR="00042367" w:rsidRPr="0069558B" w14:paraId="4968703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225D82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w:t>
            </w:r>
          </w:p>
        </w:tc>
        <w:tc>
          <w:tcPr>
            <w:tcW w:w="3969" w:type="dxa"/>
            <w:tcBorders>
              <w:top w:val="nil"/>
              <w:left w:val="nil"/>
              <w:bottom w:val="single" w:sz="4" w:space="0" w:color="auto"/>
              <w:right w:val="single" w:sz="4" w:space="0" w:color="auto"/>
            </w:tcBorders>
            <w:shd w:val="clear" w:color="auto" w:fill="auto"/>
            <w:vAlign w:val="center"/>
            <w:hideMark/>
          </w:tcPr>
          <w:p w14:paraId="00E3298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220-&gt;Tap Central Santa Marta 220</w:t>
            </w:r>
          </w:p>
        </w:tc>
        <w:tc>
          <w:tcPr>
            <w:tcW w:w="1134" w:type="dxa"/>
            <w:tcBorders>
              <w:top w:val="nil"/>
              <w:left w:val="nil"/>
              <w:bottom w:val="single" w:sz="4" w:space="0" w:color="auto"/>
              <w:right w:val="single" w:sz="4" w:space="0" w:color="auto"/>
            </w:tcBorders>
            <w:shd w:val="clear" w:color="auto" w:fill="auto"/>
            <w:noWrap/>
            <w:vAlign w:val="center"/>
            <w:hideMark/>
          </w:tcPr>
          <w:p w14:paraId="25BC676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7D7989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5062FE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4.217.106,34</w:t>
            </w:r>
          </w:p>
        </w:tc>
      </w:tr>
      <w:tr w:rsidR="00042367" w:rsidRPr="0069558B" w14:paraId="43DE7E83"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6A673E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ABA4BE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500-&gt;Ancoa 500</w:t>
            </w:r>
          </w:p>
        </w:tc>
        <w:tc>
          <w:tcPr>
            <w:tcW w:w="1134" w:type="dxa"/>
            <w:tcBorders>
              <w:top w:val="nil"/>
              <w:left w:val="nil"/>
              <w:bottom w:val="single" w:sz="4" w:space="0" w:color="auto"/>
              <w:right w:val="single" w:sz="4" w:space="0" w:color="auto"/>
            </w:tcBorders>
            <w:shd w:val="clear" w:color="auto" w:fill="auto"/>
            <w:noWrap/>
            <w:vAlign w:val="center"/>
            <w:hideMark/>
          </w:tcPr>
          <w:p w14:paraId="57FE999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D57D47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D7E5DBB"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247.137.551,72</w:t>
            </w:r>
          </w:p>
        </w:tc>
      </w:tr>
      <w:tr w:rsidR="00042367" w:rsidRPr="0069558B" w14:paraId="02D90C79"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49A84E8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8D9F40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3C72851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P_208</w:t>
            </w:r>
          </w:p>
        </w:tc>
        <w:tc>
          <w:tcPr>
            <w:tcW w:w="3686" w:type="dxa"/>
            <w:tcBorders>
              <w:top w:val="nil"/>
              <w:left w:val="nil"/>
              <w:bottom w:val="single" w:sz="4" w:space="0" w:color="auto"/>
              <w:right w:val="single" w:sz="4" w:space="0" w:color="auto"/>
            </w:tcBorders>
            <w:shd w:val="clear" w:color="auto" w:fill="auto"/>
            <w:noWrap/>
            <w:vAlign w:val="center"/>
            <w:hideMark/>
          </w:tcPr>
          <w:p w14:paraId="1069463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AJTE</w:t>
            </w:r>
          </w:p>
        </w:tc>
        <w:tc>
          <w:tcPr>
            <w:tcW w:w="2268" w:type="dxa"/>
            <w:tcBorders>
              <w:top w:val="nil"/>
              <w:left w:val="nil"/>
              <w:bottom w:val="single" w:sz="4" w:space="0" w:color="auto"/>
              <w:right w:val="single" w:sz="4" w:space="0" w:color="auto"/>
            </w:tcBorders>
            <w:shd w:val="clear" w:color="auto" w:fill="auto"/>
            <w:noWrap/>
            <w:vAlign w:val="center"/>
            <w:hideMark/>
          </w:tcPr>
          <w:p w14:paraId="31B8351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62.659.662,07</w:t>
            </w:r>
          </w:p>
        </w:tc>
      </w:tr>
      <w:tr w:rsidR="00042367" w:rsidRPr="0069558B" w14:paraId="4E5060D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BC0270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w:t>
            </w:r>
          </w:p>
        </w:tc>
        <w:tc>
          <w:tcPr>
            <w:tcW w:w="3969" w:type="dxa"/>
            <w:tcBorders>
              <w:top w:val="nil"/>
              <w:left w:val="nil"/>
              <w:bottom w:val="single" w:sz="4" w:space="0" w:color="auto"/>
              <w:right w:val="single" w:sz="4" w:space="0" w:color="auto"/>
            </w:tcBorders>
            <w:shd w:val="clear" w:color="auto" w:fill="auto"/>
            <w:vAlign w:val="center"/>
            <w:hideMark/>
          </w:tcPr>
          <w:p w14:paraId="75A5B2F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220-&gt;Ancoa 500</w:t>
            </w:r>
          </w:p>
        </w:tc>
        <w:tc>
          <w:tcPr>
            <w:tcW w:w="1134" w:type="dxa"/>
            <w:tcBorders>
              <w:top w:val="nil"/>
              <w:left w:val="nil"/>
              <w:bottom w:val="single" w:sz="4" w:space="0" w:color="auto"/>
              <w:right w:val="single" w:sz="4" w:space="0" w:color="auto"/>
            </w:tcBorders>
            <w:shd w:val="clear" w:color="auto" w:fill="auto"/>
            <w:noWrap/>
            <w:vAlign w:val="center"/>
            <w:hideMark/>
          </w:tcPr>
          <w:p w14:paraId="70CFE83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30CD6F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4E9F3F6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8.521.102,27</w:t>
            </w:r>
          </w:p>
        </w:tc>
      </w:tr>
      <w:tr w:rsidR="00042367" w:rsidRPr="0069558B" w14:paraId="121A375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CA096D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w:t>
            </w:r>
          </w:p>
        </w:tc>
        <w:tc>
          <w:tcPr>
            <w:tcW w:w="3969" w:type="dxa"/>
            <w:tcBorders>
              <w:top w:val="nil"/>
              <w:left w:val="nil"/>
              <w:bottom w:val="single" w:sz="4" w:space="0" w:color="auto"/>
              <w:right w:val="single" w:sz="4" w:space="0" w:color="auto"/>
            </w:tcBorders>
            <w:shd w:val="clear" w:color="auto" w:fill="auto"/>
            <w:vAlign w:val="center"/>
            <w:hideMark/>
          </w:tcPr>
          <w:p w14:paraId="37C865F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220-&gt;Colbun 220</w:t>
            </w:r>
          </w:p>
        </w:tc>
        <w:tc>
          <w:tcPr>
            <w:tcW w:w="1134" w:type="dxa"/>
            <w:tcBorders>
              <w:top w:val="nil"/>
              <w:left w:val="nil"/>
              <w:bottom w:val="single" w:sz="4" w:space="0" w:color="auto"/>
              <w:right w:val="single" w:sz="4" w:space="0" w:color="auto"/>
            </w:tcBorders>
            <w:shd w:val="clear" w:color="auto" w:fill="auto"/>
            <w:noWrap/>
            <w:vAlign w:val="center"/>
            <w:hideMark/>
          </w:tcPr>
          <w:p w14:paraId="1DFB974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57E8737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0BA34852"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299.801,22</w:t>
            </w:r>
          </w:p>
        </w:tc>
      </w:tr>
      <w:tr w:rsidR="00042367" w:rsidRPr="0069558B" w14:paraId="1984D11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2C9343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w:t>
            </w:r>
          </w:p>
        </w:tc>
        <w:tc>
          <w:tcPr>
            <w:tcW w:w="3969" w:type="dxa"/>
            <w:tcBorders>
              <w:top w:val="nil"/>
              <w:left w:val="nil"/>
              <w:bottom w:val="single" w:sz="4" w:space="0" w:color="auto"/>
              <w:right w:val="single" w:sz="4" w:space="0" w:color="auto"/>
            </w:tcBorders>
            <w:shd w:val="clear" w:color="auto" w:fill="auto"/>
            <w:vAlign w:val="center"/>
            <w:hideMark/>
          </w:tcPr>
          <w:p w14:paraId="4BE4B2E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220-&gt;Itahue 220</w:t>
            </w:r>
          </w:p>
        </w:tc>
        <w:tc>
          <w:tcPr>
            <w:tcW w:w="1134" w:type="dxa"/>
            <w:tcBorders>
              <w:top w:val="nil"/>
              <w:left w:val="nil"/>
              <w:bottom w:val="single" w:sz="4" w:space="0" w:color="auto"/>
              <w:right w:val="single" w:sz="4" w:space="0" w:color="auto"/>
            </w:tcBorders>
            <w:shd w:val="clear" w:color="auto" w:fill="auto"/>
            <w:noWrap/>
            <w:vAlign w:val="center"/>
            <w:hideMark/>
          </w:tcPr>
          <w:p w14:paraId="1FB096C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495D72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36B616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13.843.006,99</w:t>
            </w:r>
          </w:p>
        </w:tc>
      </w:tr>
      <w:tr w:rsidR="00042367" w:rsidRPr="0069558B" w14:paraId="7F2E873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757027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w:t>
            </w:r>
          </w:p>
        </w:tc>
        <w:tc>
          <w:tcPr>
            <w:tcW w:w="3969" w:type="dxa"/>
            <w:tcBorders>
              <w:top w:val="nil"/>
              <w:left w:val="nil"/>
              <w:bottom w:val="single" w:sz="4" w:space="0" w:color="auto"/>
              <w:right w:val="single" w:sz="4" w:space="0" w:color="auto"/>
            </w:tcBorders>
            <w:shd w:val="clear" w:color="auto" w:fill="auto"/>
            <w:vAlign w:val="center"/>
            <w:hideMark/>
          </w:tcPr>
          <w:p w14:paraId="0005E979" w14:textId="77777777" w:rsidR="00042367" w:rsidRPr="0069558B" w:rsidRDefault="00042367" w:rsidP="00746FE6">
            <w:pPr>
              <w:spacing w:before="20" w:after="20" w:line="240" w:lineRule="auto"/>
              <w:jc w:val="center"/>
              <w:rPr>
                <w:rFonts w:eastAsia="Times New Roman" w:cs="Calibri"/>
                <w:color w:val="000000"/>
                <w:sz w:val="20"/>
                <w:szCs w:val="20"/>
                <w:lang w:val="en-US" w:eastAsia="es-CL"/>
              </w:rPr>
            </w:pPr>
            <w:r w:rsidRPr="0069558B">
              <w:rPr>
                <w:rFonts w:eastAsia="Times New Roman" w:cs="Calibri"/>
                <w:color w:val="000000"/>
                <w:sz w:val="20"/>
                <w:szCs w:val="20"/>
                <w:lang w:val="en-US" w:eastAsia="es-CL"/>
              </w:rPr>
              <w:t>Ancoa 220-&gt;Tap Off Santa Isabel 220</w:t>
            </w:r>
          </w:p>
        </w:tc>
        <w:tc>
          <w:tcPr>
            <w:tcW w:w="1134" w:type="dxa"/>
            <w:tcBorders>
              <w:top w:val="nil"/>
              <w:left w:val="nil"/>
              <w:bottom w:val="single" w:sz="4" w:space="0" w:color="auto"/>
              <w:right w:val="single" w:sz="4" w:space="0" w:color="auto"/>
            </w:tcBorders>
            <w:shd w:val="clear" w:color="auto" w:fill="auto"/>
            <w:noWrap/>
            <w:vAlign w:val="center"/>
            <w:hideMark/>
          </w:tcPr>
          <w:p w14:paraId="7DDA657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E72EA3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98FDD6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5.906.607,07</w:t>
            </w:r>
          </w:p>
        </w:tc>
      </w:tr>
      <w:tr w:rsidR="00042367" w:rsidRPr="0069558B" w14:paraId="690080FA"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70578E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w:t>
            </w:r>
          </w:p>
        </w:tc>
        <w:tc>
          <w:tcPr>
            <w:tcW w:w="3969" w:type="dxa"/>
            <w:tcBorders>
              <w:top w:val="nil"/>
              <w:left w:val="nil"/>
              <w:bottom w:val="single" w:sz="4" w:space="0" w:color="auto"/>
              <w:right w:val="single" w:sz="4" w:space="0" w:color="auto"/>
            </w:tcBorders>
            <w:shd w:val="clear" w:color="auto" w:fill="auto"/>
            <w:vAlign w:val="center"/>
            <w:hideMark/>
          </w:tcPr>
          <w:p w14:paraId="67FB495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500-&gt;Nueva Charrua 500</w:t>
            </w:r>
          </w:p>
        </w:tc>
        <w:tc>
          <w:tcPr>
            <w:tcW w:w="1134" w:type="dxa"/>
            <w:tcBorders>
              <w:top w:val="nil"/>
              <w:left w:val="nil"/>
              <w:bottom w:val="single" w:sz="4" w:space="0" w:color="auto"/>
              <w:right w:val="single" w:sz="4" w:space="0" w:color="auto"/>
            </w:tcBorders>
            <w:shd w:val="clear" w:color="auto" w:fill="auto"/>
            <w:noWrap/>
            <w:vAlign w:val="center"/>
            <w:hideMark/>
          </w:tcPr>
          <w:p w14:paraId="2E39AD9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5C5D7B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41F1817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142.871.375,39</w:t>
            </w:r>
          </w:p>
        </w:tc>
      </w:tr>
      <w:tr w:rsidR="00042367" w:rsidRPr="0069558B" w14:paraId="540A3F25"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360F35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N_14</w:t>
            </w:r>
          </w:p>
        </w:tc>
        <w:tc>
          <w:tcPr>
            <w:tcW w:w="3969" w:type="dxa"/>
            <w:tcBorders>
              <w:top w:val="nil"/>
              <w:left w:val="nil"/>
              <w:bottom w:val="single" w:sz="4" w:space="0" w:color="auto"/>
              <w:right w:val="single" w:sz="4" w:space="0" w:color="auto"/>
            </w:tcBorders>
            <w:shd w:val="clear" w:color="auto" w:fill="auto"/>
            <w:vAlign w:val="center"/>
            <w:hideMark/>
          </w:tcPr>
          <w:p w14:paraId="4964993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Atacama 220-&gt;Tap Enlace 220</w:t>
            </w:r>
          </w:p>
        </w:tc>
        <w:tc>
          <w:tcPr>
            <w:tcW w:w="1134" w:type="dxa"/>
            <w:tcBorders>
              <w:top w:val="nil"/>
              <w:left w:val="nil"/>
              <w:bottom w:val="single" w:sz="4" w:space="0" w:color="auto"/>
              <w:right w:val="single" w:sz="4" w:space="0" w:color="auto"/>
            </w:tcBorders>
            <w:shd w:val="clear" w:color="auto" w:fill="auto"/>
            <w:noWrap/>
            <w:vAlign w:val="center"/>
            <w:hideMark/>
          </w:tcPr>
          <w:p w14:paraId="3355A9F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86564C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64D82B83"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25.929.713,77</w:t>
            </w:r>
          </w:p>
        </w:tc>
      </w:tr>
      <w:tr w:rsidR="00042367" w:rsidRPr="0069558B" w14:paraId="0F26C8AD"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825404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N_15</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81F31A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Bureo 220-&gt;Los Peumos 220</w:t>
            </w:r>
          </w:p>
        </w:tc>
        <w:tc>
          <w:tcPr>
            <w:tcW w:w="1134" w:type="dxa"/>
            <w:tcBorders>
              <w:top w:val="nil"/>
              <w:left w:val="nil"/>
              <w:bottom w:val="single" w:sz="4" w:space="0" w:color="auto"/>
              <w:right w:val="single" w:sz="4" w:space="0" w:color="auto"/>
            </w:tcBorders>
            <w:shd w:val="clear" w:color="auto" w:fill="auto"/>
            <w:noWrap/>
            <w:vAlign w:val="center"/>
            <w:hideMark/>
          </w:tcPr>
          <w:p w14:paraId="1FC1331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1D25F4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E9F450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14.343.956,80</w:t>
            </w:r>
          </w:p>
        </w:tc>
      </w:tr>
      <w:tr w:rsidR="00042367" w:rsidRPr="0069558B" w14:paraId="5E2B60CF"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5DED46C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2C00C8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4CADED5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P_083</w:t>
            </w:r>
          </w:p>
        </w:tc>
        <w:tc>
          <w:tcPr>
            <w:tcW w:w="3686" w:type="dxa"/>
            <w:tcBorders>
              <w:top w:val="nil"/>
              <w:left w:val="nil"/>
              <w:bottom w:val="single" w:sz="4" w:space="0" w:color="auto"/>
              <w:right w:val="single" w:sz="4" w:space="0" w:color="auto"/>
            </w:tcBorders>
            <w:shd w:val="clear" w:color="auto" w:fill="auto"/>
            <w:noWrap/>
            <w:vAlign w:val="center"/>
            <w:hideMark/>
          </w:tcPr>
          <w:p w14:paraId="4776E8F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CGE</w:t>
            </w:r>
          </w:p>
        </w:tc>
        <w:tc>
          <w:tcPr>
            <w:tcW w:w="2268" w:type="dxa"/>
            <w:tcBorders>
              <w:top w:val="nil"/>
              <w:left w:val="nil"/>
              <w:bottom w:val="single" w:sz="4" w:space="0" w:color="auto"/>
              <w:right w:val="single" w:sz="4" w:space="0" w:color="auto"/>
            </w:tcBorders>
            <w:shd w:val="clear" w:color="auto" w:fill="auto"/>
            <w:noWrap/>
            <w:vAlign w:val="center"/>
            <w:hideMark/>
          </w:tcPr>
          <w:p w14:paraId="37D414B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282.458,33</w:t>
            </w:r>
          </w:p>
        </w:tc>
      </w:tr>
      <w:tr w:rsidR="00042367" w:rsidRPr="0069558B" w14:paraId="182854B0"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12DC51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N_16</w:t>
            </w:r>
          </w:p>
        </w:tc>
        <w:tc>
          <w:tcPr>
            <w:tcW w:w="3969" w:type="dxa"/>
            <w:tcBorders>
              <w:top w:val="nil"/>
              <w:left w:val="nil"/>
              <w:bottom w:val="single" w:sz="4" w:space="0" w:color="auto"/>
              <w:right w:val="single" w:sz="4" w:space="0" w:color="auto"/>
            </w:tcBorders>
            <w:shd w:val="clear" w:color="auto" w:fill="auto"/>
            <w:vAlign w:val="center"/>
            <w:hideMark/>
          </w:tcPr>
          <w:p w14:paraId="13EF89D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Candelaria 220-&gt;Maipo 220</w:t>
            </w:r>
          </w:p>
        </w:tc>
        <w:tc>
          <w:tcPr>
            <w:tcW w:w="1134" w:type="dxa"/>
            <w:tcBorders>
              <w:top w:val="nil"/>
              <w:left w:val="nil"/>
              <w:bottom w:val="single" w:sz="4" w:space="0" w:color="auto"/>
              <w:right w:val="single" w:sz="4" w:space="0" w:color="auto"/>
            </w:tcBorders>
            <w:shd w:val="clear" w:color="auto" w:fill="auto"/>
            <w:noWrap/>
            <w:vAlign w:val="center"/>
            <w:hideMark/>
          </w:tcPr>
          <w:p w14:paraId="67876ED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51B5273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2DAE70C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28.121.364,91</w:t>
            </w:r>
          </w:p>
        </w:tc>
      </w:tr>
      <w:tr w:rsidR="00042367" w:rsidRPr="0069558B" w14:paraId="2763887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E459CB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N_17</w:t>
            </w:r>
          </w:p>
        </w:tc>
        <w:tc>
          <w:tcPr>
            <w:tcW w:w="3969" w:type="dxa"/>
            <w:tcBorders>
              <w:top w:val="nil"/>
              <w:left w:val="nil"/>
              <w:bottom w:val="single" w:sz="4" w:space="0" w:color="auto"/>
              <w:right w:val="single" w:sz="4" w:space="0" w:color="auto"/>
            </w:tcBorders>
            <w:shd w:val="clear" w:color="auto" w:fill="auto"/>
            <w:vAlign w:val="center"/>
            <w:hideMark/>
          </w:tcPr>
          <w:p w14:paraId="2F9AA60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Candelaria 220-&gt;Puente Negro 220</w:t>
            </w:r>
          </w:p>
        </w:tc>
        <w:tc>
          <w:tcPr>
            <w:tcW w:w="1134" w:type="dxa"/>
            <w:tcBorders>
              <w:top w:val="nil"/>
              <w:left w:val="nil"/>
              <w:bottom w:val="single" w:sz="4" w:space="0" w:color="auto"/>
              <w:right w:val="single" w:sz="4" w:space="0" w:color="auto"/>
            </w:tcBorders>
            <w:shd w:val="clear" w:color="auto" w:fill="auto"/>
            <w:noWrap/>
            <w:vAlign w:val="center"/>
            <w:hideMark/>
          </w:tcPr>
          <w:p w14:paraId="5ADF0F5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3A5C3F1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7FEC4D6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55.020.302,80</w:t>
            </w:r>
          </w:p>
        </w:tc>
      </w:tr>
      <w:tr w:rsidR="00042367" w:rsidRPr="0069558B" w14:paraId="7DDD841A"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0783CA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N_18</w:t>
            </w:r>
          </w:p>
        </w:tc>
        <w:tc>
          <w:tcPr>
            <w:tcW w:w="3969" w:type="dxa"/>
            <w:tcBorders>
              <w:top w:val="nil"/>
              <w:left w:val="nil"/>
              <w:bottom w:val="single" w:sz="4" w:space="0" w:color="auto"/>
              <w:right w:val="single" w:sz="4" w:space="0" w:color="auto"/>
            </w:tcBorders>
            <w:shd w:val="clear" w:color="auto" w:fill="auto"/>
            <w:vAlign w:val="center"/>
            <w:hideMark/>
          </w:tcPr>
          <w:p w14:paraId="0FBB248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Cardones 220-&gt;Algarrobal 220</w:t>
            </w:r>
          </w:p>
        </w:tc>
        <w:tc>
          <w:tcPr>
            <w:tcW w:w="1134" w:type="dxa"/>
            <w:tcBorders>
              <w:top w:val="nil"/>
              <w:left w:val="nil"/>
              <w:bottom w:val="single" w:sz="4" w:space="0" w:color="auto"/>
              <w:right w:val="single" w:sz="4" w:space="0" w:color="auto"/>
            </w:tcBorders>
            <w:shd w:val="clear" w:color="auto" w:fill="auto"/>
            <w:noWrap/>
            <w:vAlign w:val="center"/>
            <w:hideMark/>
          </w:tcPr>
          <w:p w14:paraId="197493A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850396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8B68A1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38.200.059,49</w:t>
            </w:r>
          </w:p>
        </w:tc>
      </w:tr>
      <w:tr w:rsidR="00042367" w:rsidRPr="0069558B" w14:paraId="6A241F3F"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621C62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N_20</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48BC28A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Carrera Pinto 220-&gt;Nueva Diego de Almagro 220</w:t>
            </w:r>
          </w:p>
        </w:tc>
        <w:tc>
          <w:tcPr>
            <w:tcW w:w="1134" w:type="dxa"/>
            <w:tcBorders>
              <w:top w:val="nil"/>
              <w:left w:val="nil"/>
              <w:bottom w:val="single" w:sz="4" w:space="0" w:color="auto"/>
              <w:right w:val="single" w:sz="4" w:space="0" w:color="auto"/>
            </w:tcBorders>
            <w:shd w:val="clear" w:color="auto" w:fill="auto"/>
            <w:noWrap/>
            <w:vAlign w:val="center"/>
            <w:hideMark/>
          </w:tcPr>
          <w:p w14:paraId="7571528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777210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03A5D8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6.645.403,07</w:t>
            </w:r>
          </w:p>
        </w:tc>
      </w:tr>
      <w:tr w:rsidR="00042367" w:rsidRPr="0069558B" w14:paraId="5293A9C8" w14:textId="77777777" w:rsidTr="00746FE6">
        <w:trPr>
          <w:jc w:val="center"/>
        </w:trPr>
        <w:tc>
          <w:tcPr>
            <w:tcW w:w="1985" w:type="dxa"/>
            <w:vMerge/>
            <w:tcBorders>
              <w:top w:val="nil"/>
              <w:left w:val="single" w:sz="4" w:space="0" w:color="auto"/>
              <w:bottom w:val="single" w:sz="4" w:space="0" w:color="auto"/>
              <w:right w:val="single" w:sz="4" w:space="0" w:color="auto"/>
            </w:tcBorders>
            <w:vAlign w:val="center"/>
            <w:hideMark/>
          </w:tcPr>
          <w:p w14:paraId="06CFAE1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856B25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105D6A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3809A7D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657848F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4.553.159,20</w:t>
            </w:r>
          </w:p>
        </w:tc>
      </w:tr>
      <w:tr w:rsidR="00042367" w:rsidRPr="0069558B" w14:paraId="475CB64B" w14:textId="77777777" w:rsidTr="00746FE6">
        <w:trPr>
          <w:jc w:val="center"/>
        </w:trPr>
        <w:tc>
          <w:tcPr>
            <w:tcW w:w="1985" w:type="dxa"/>
            <w:tcBorders>
              <w:top w:val="single" w:sz="4" w:space="0" w:color="auto"/>
            </w:tcBorders>
            <w:shd w:val="clear" w:color="auto" w:fill="auto"/>
            <w:noWrap/>
            <w:vAlign w:val="center"/>
          </w:tcPr>
          <w:p w14:paraId="05E5422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p>
        </w:tc>
        <w:tc>
          <w:tcPr>
            <w:tcW w:w="3969" w:type="dxa"/>
            <w:tcBorders>
              <w:top w:val="single" w:sz="4" w:space="0" w:color="auto"/>
            </w:tcBorders>
            <w:shd w:val="clear" w:color="auto" w:fill="auto"/>
            <w:vAlign w:val="center"/>
          </w:tcPr>
          <w:p w14:paraId="4727027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p>
        </w:tc>
        <w:tc>
          <w:tcPr>
            <w:tcW w:w="1134" w:type="dxa"/>
            <w:tcBorders>
              <w:top w:val="single" w:sz="4" w:space="0" w:color="auto"/>
            </w:tcBorders>
            <w:shd w:val="clear" w:color="auto" w:fill="auto"/>
            <w:noWrap/>
            <w:vAlign w:val="center"/>
          </w:tcPr>
          <w:p w14:paraId="3E959F1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p>
        </w:tc>
        <w:tc>
          <w:tcPr>
            <w:tcW w:w="3686" w:type="dxa"/>
            <w:tcBorders>
              <w:top w:val="single" w:sz="4" w:space="0" w:color="auto"/>
            </w:tcBorders>
            <w:shd w:val="clear" w:color="auto" w:fill="auto"/>
            <w:noWrap/>
            <w:vAlign w:val="center"/>
          </w:tcPr>
          <w:p w14:paraId="0D0405E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2268" w:type="dxa"/>
            <w:tcBorders>
              <w:top w:val="single" w:sz="4" w:space="0" w:color="auto"/>
            </w:tcBorders>
            <w:shd w:val="clear" w:color="auto" w:fill="auto"/>
            <w:noWrap/>
            <w:vAlign w:val="center"/>
          </w:tcPr>
          <w:p w14:paraId="6E622CC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p>
        </w:tc>
      </w:tr>
      <w:tr w:rsidR="00042367" w:rsidRPr="0069558B" w14:paraId="3C76F0C2" w14:textId="77777777" w:rsidTr="00746FE6">
        <w:trPr>
          <w:jc w:val="center"/>
        </w:trPr>
        <w:tc>
          <w:tcPr>
            <w:tcW w:w="1985" w:type="dxa"/>
            <w:vMerge w:val="restart"/>
            <w:tcBorders>
              <w:left w:val="single" w:sz="4" w:space="0" w:color="auto"/>
              <w:bottom w:val="single" w:sz="4" w:space="0" w:color="000000"/>
              <w:right w:val="single" w:sz="4" w:space="0" w:color="auto"/>
            </w:tcBorders>
            <w:shd w:val="clear" w:color="auto" w:fill="auto"/>
            <w:noWrap/>
            <w:vAlign w:val="center"/>
            <w:hideMark/>
          </w:tcPr>
          <w:p w14:paraId="4ACA399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N_21</w:t>
            </w:r>
          </w:p>
        </w:tc>
        <w:tc>
          <w:tcPr>
            <w:tcW w:w="3969" w:type="dxa"/>
            <w:vMerge w:val="restart"/>
            <w:tcBorders>
              <w:left w:val="single" w:sz="4" w:space="0" w:color="auto"/>
              <w:bottom w:val="single" w:sz="4" w:space="0" w:color="000000"/>
              <w:right w:val="single" w:sz="4" w:space="0" w:color="auto"/>
            </w:tcBorders>
            <w:shd w:val="clear" w:color="auto" w:fill="auto"/>
            <w:vAlign w:val="center"/>
            <w:hideMark/>
          </w:tcPr>
          <w:p w14:paraId="4B0FD6E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Carrera Pinto 220-&gt;S. San Andres 220</w:t>
            </w:r>
          </w:p>
        </w:tc>
        <w:tc>
          <w:tcPr>
            <w:tcW w:w="1134" w:type="dxa"/>
            <w:tcBorders>
              <w:left w:val="nil"/>
              <w:bottom w:val="single" w:sz="4" w:space="0" w:color="auto"/>
              <w:right w:val="single" w:sz="4" w:space="0" w:color="auto"/>
            </w:tcBorders>
            <w:shd w:val="clear" w:color="auto" w:fill="auto"/>
            <w:noWrap/>
            <w:vAlign w:val="center"/>
            <w:hideMark/>
          </w:tcPr>
          <w:p w14:paraId="39B44A9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left w:val="nil"/>
              <w:bottom w:val="single" w:sz="4" w:space="0" w:color="auto"/>
              <w:right w:val="single" w:sz="4" w:space="0" w:color="auto"/>
            </w:tcBorders>
            <w:shd w:val="clear" w:color="auto" w:fill="auto"/>
            <w:noWrap/>
            <w:vAlign w:val="center"/>
            <w:hideMark/>
          </w:tcPr>
          <w:p w14:paraId="549E413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left w:val="nil"/>
              <w:bottom w:val="single" w:sz="4" w:space="0" w:color="auto"/>
              <w:right w:val="single" w:sz="4" w:space="0" w:color="auto"/>
            </w:tcBorders>
            <w:shd w:val="clear" w:color="auto" w:fill="auto"/>
            <w:noWrap/>
            <w:vAlign w:val="center"/>
            <w:hideMark/>
          </w:tcPr>
          <w:p w14:paraId="5637F9C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5.543.061,29</w:t>
            </w:r>
          </w:p>
        </w:tc>
      </w:tr>
      <w:tr w:rsidR="00042367" w:rsidRPr="0069558B" w14:paraId="1E8DD092"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39FF20A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B94D99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86C932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28553CF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690FCF3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4.120.262,34</w:t>
            </w:r>
          </w:p>
        </w:tc>
      </w:tr>
      <w:tr w:rsidR="00042367" w:rsidRPr="0069558B" w14:paraId="4D7A3459"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4187251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8A7AC9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5394FBA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P_480</w:t>
            </w:r>
          </w:p>
        </w:tc>
        <w:tc>
          <w:tcPr>
            <w:tcW w:w="3686" w:type="dxa"/>
            <w:tcBorders>
              <w:top w:val="nil"/>
              <w:left w:val="nil"/>
              <w:bottom w:val="single" w:sz="4" w:space="0" w:color="auto"/>
              <w:right w:val="single" w:sz="4" w:space="0" w:color="auto"/>
            </w:tcBorders>
            <w:shd w:val="clear" w:color="auto" w:fill="auto"/>
            <w:noWrap/>
            <w:vAlign w:val="center"/>
            <w:hideMark/>
          </w:tcPr>
          <w:p w14:paraId="158693E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SATT</w:t>
            </w:r>
          </w:p>
        </w:tc>
        <w:tc>
          <w:tcPr>
            <w:tcW w:w="2268" w:type="dxa"/>
            <w:tcBorders>
              <w:top w:val="nil"/>
              <w:left w:val="nil"/>
              <w:bottom w:val="single" w:sz="4" w:space="0" w:color="auto"/>
              <w:right w:val="single" w:sz="4" w:space="0" w:color="auto"/>
            </w:tcBorders>
            <w:shd w:val="clear" w:color="auto" w:fill="auto"/>
            <w:noWrap/>
            <w:vAlign w:val="center"/>
            <w:hideMark/>
          </w:tcPr>
          <w:p w14:paraId="66E3D54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670.820,29</w:t>
            </w:r>
          </w:p>
        </w:tc>
      </w:tr>
      <w:tr w:rsidR="00042367" w:rsidRPr="0069558B" w14:paraId="088216C5"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4372A9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N_22</w:t>
            </w:r>
          </w:p>
        </w:tc>
        <w:tc>
          <w:tcPr>
            <w:tcW w:w="3969" w:type="dxa"/>
            <w:tcBorders>
              <w:top w:val="nil"/>
              <w:left w:val="nil"/>
              <w:bottom w:val="single" w:sz="4" w:space="0" w:color="auto"/>
              <w:right w:val="single" w:sz="4" w:space="0" w:color="auto"/>
            </w:tcBorders>
            <w:shd w:val="clear" w:color="auto" w:fill="auto"/>
            <w:vAlign w:val="center"/>
            <w:hideMark/>
          </w:tcPr>
          <w:p w14:paraId="336926F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Cautin 220-&gt;Metrenco 220</w:t>
            </w:r>
          </w:p>
        </w:tc>
        <w:tc>
          <w:tcPr>
            <w:tcW w:w="1134" w:type="dxa"/>
            <w:tcBorders>
              <w:top w:val="nil"/>
              <w:left w:val="nil"/>
              <w:bottom w:val="single" w:sz="4" w:space="0" w:color="auto"/>
              <w:right w:val="single" w:sz="4" w:space="0" w:color="auto"/>
            </w:tcBorders>
            <w:shd w:val="clear" w:color="auto" w:fill="auto"/>
            <w:noWrap/>
            <w:vAlign w:val="center"/>
            <w:hideMark/>
          </w:tcPr>
          <w:p w14:paraId="64098CB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D68AD1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3C505F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6.097.509,72</w:t>
            </w:r>
          </w:p>
        </w:tc>
      </w:tr>
      <w:tr w:rsidR="00042367" w:rsidRPr="0069558B" w14:paraId="647EF814"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1B02EB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N_23</w:t>
            </w:r>
          </w:p>
        </w:tc>
        <w:tc>
          <w:tcPr>
            <w:tcW w:w="3969" w:type="dxa"/>
            <w:tcBorders>
              <w:top w:val="nil"/>
              <w:left w:val="nil"/>
              <w:bottom w:val="single" w:sz="4" w:space="0" w:color="auto"/>
              <w:right w:val="single" w:sz="4" w:space="0" w:color="auto"/>
            </w:tcBorders>
            <w:shd w:val="clear" w:color="auto" w:fill="auto"/>
            <w:vAlign w:val="center"/>
            <w:hideMark/>
          </w:tcPr>
          <w:p w14:paraId="5EFD610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 Navia 220-&gt;Cerro Navia Desf 220</w:t>
            </w:r>
          </w:p>
        </w:tc>
        <w:tc>
          <w:tcPr>
            <w:tcW w:w="1134" w:type="dxa"/>
            <w:tcBorders>
              <w:top w:val="nil"/>
              <w:left w:val="nil"/>
              <w:bottom w:val="single" w:sz="4" w:space="0" w:color="auto"/>
              <w:right w:val="single" w:sz="4" w:space="0" w:color="auto"/>
            </w:tcBorders>
            <w:shd w:val="clear" w:color="auto" w:fill="auto"/>
            <w:noWrap/>
            <w:vAlign w:val="center"/>
            <w:hideMark/>
          </w:tcPr>
          <w:p w14:paraId="397FF9A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D99374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9EBC203"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19.023.107,93</w:t>
            </w:r>
          </w:p>
        </w:tc>
      </w:tr>
      <w:tr w:rsidR="00042367" w:rsidRPr="0069558B" w14:paraId="1B54E79C"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600155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C40ABE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 Navia 220-&gt;Chena 220</w:t>
            </w:r>
          </w:p>
        </w:tc>
        <w:tc>
          <w:tcPr>
            <w:tcW w:w="1134" w:type="dxa"/>
            <w:tcBorders>
              <w:top w:val="nil"/>
              <w:left w:val="nil"/>
              <w:bottom w:val="single" w:sz="4" w:space="0" w:color="auto"/>
              <w:right w:val="single" w:sz="4" w:space="0" w:color="auto"/>
            </w:tcBorders>
            <w:shd w:val="clear" w:color="auto" w:fill="auto"/>
            <w:noWrap/>
            <w:vAlign w:val="center"/>
            <w:hideMark/>
          </w:tcPr>
          <w:p w14:paraId="580EFD2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212AB5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144113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2.792.134,86</w:t>
            </w:r>
          </w:p>
        </w:tc>
      </w:tr>
      <w:tr w:rsidR="00042367" w:rsidRPr="0069558B" w14:paraId="1F55A09C"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23461ED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41A0FC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06DBE77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P_513</w:t>
            </w:r>
          </w:p>
        </w:tc>
        <w:tc>
          <w:tcPr>
            <w:tcW w:w="3686" w:type="dxa"/>
            <w:tcBorders>
              <w:top w:val="nil"/>
              <w:left w:val="nil"/>
              <w:bottom w:val="single" w:sz="4" w:space="0" w:color="auto"/>
              <w:right w:val="single" w:sz="4" w:space="0" w:color="auto"/>
            </w:tcBorders>
            <w:shd w:val="clear" w:color="auto" w:fill="auto"/>
            <w:noWrap/>
            <w:vAlign w:val="center"/>
            <w:hideMark/>
          </w:tcPr>
          <w:p w14:paraId="3D4B6D1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Chena S.A.</w:t>
            </w:r>
          </w:p>
        </w:tc>
        <w:tc>
          <w:tcPr>
            <w:tcW w:w="2268" w:type="dxa"/>
            <w:tcBorders>
              <w:top w:val="nil"/>
              <w:left w:val="nil"/>
              <w:bottom w:val="single" w:sz="4" w:space="0" w:color="auto"/>
              <w:right w:val="single" w:sz="4" w:space="0" w:color="auto"/>
            </w:tcBorders>
            <w:shd w:val="clear" w:color="auto" w:fill="auto"/>
            <w:noWrap/>
            <w:vAlign w:val="center"/>
            <w:hideMark/>
          </w:tcPr>
          <w:p w14:paraId="11A5C3C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622.318,45</w:t>
            </w:r>
          </w:p>
        </w:tc>
      </w:tr>
      <w:tr w:rsidR="00042367" w:rsidRPr="0069558B" w14:paraId="691D430C"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2FF544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N_25</w:t>
            </w:r>
          </w:p>
        </w:tc>
        <w:tc>
          <w:tcPr>
            <w:tcW w:w="3969" w:type="dxa"/>
            <w:tcBorders>
              <w:top w:val="nil"/>
              <w:left w:val="nil"/>
              <w:bottom w:val="single" w:sz="4" w:space="0" w:color="auto"/>
              <w:right w:val="single" w:sz="4" w:space="0" w:color="auto"/>
            </w:tcBorders>
            <w:shd w:val="clear" w:color="auto" w:fill="auto"/>
            <w:vAlign w:val="center"/>
            <w:hideMark/>
          </w:tcPr>
          <w:p w14:paraId="0851900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 Navia 220-&gt;Neptuno 220</w:t>
            </w:r>
          </w:p>
        </w:tc>
        <w:tc>
          <w:tcPr>
            <w:tcW w:w="1134" w:type="dxa"/>
            <w:tcBorders>
              <w:top w:val="nil"/>
              <w:left w:val="nil"/>
              <w:bottom w:val="single" w:sz="4" w:space="0" w:color="auto"/>
              <w:right w:val="single" w:sz="4" w:space="0" w:color="auto"/>
            </w:tcBorders>
            <w:shd w:val="clear" w:color="auto" w:fill="auto"/>
            <w:noWrap/>
            <w:vAlign w:val="center"/>
            <w:hideMark/>
          </w:tcPr>
          <w:p w14:paraId="3C0DFFC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01B575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3F2150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2.173.449,85</w:t>
            </w:r>
          </w:p>
        </w:tc>
      </w:tr>
      <w:tr w:rsidR="00042367" w:rsidRPr="0069558B" w14:paraId="2E6481F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2A2109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N_26</w:t>
            </w:r>
          </w:p>
        </w:tc>
        <w:tc>
          <w:tcPr>
            <w:tcW w:w="3969" w:type="dxa"/>
            <w:tcBorders>
              <w:top w:val="nil"/>
              <w:left w:val="nil"/>
              <w:bottom w:val="single" w:sz="4" w:space="0" w:color="auto"/>
              <w:right w:val="single" w:sz="4" w:space="0" w:color="auto"/>
            </w:tcBorders>
            <w:shd w:val="clear" w:color="auto" w:fill="auto"/>
            <w:vAlign w:val="center"/>
            <w:hideMark/>
          </w:tcPr>
          <w:p w14:paraId="3E63DDB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Cerros de Huichahue 220-&gt;Nueva Pichirropulli 220</w:t>
            </w:r>
          </w:p>
        </w:tc>
        <w:tc>
          <w:tcPr>
            <w:tcW w:w="1134" w:type="dxa"/>
            <w:tcBorders>
              <w:top w:val="nil"/>
              <w:left w:val="nil"/>
              <w:bottom w:val="single" w:sz="4" w:space="0" w:color="auto"/>
              <w:right w:val="single" w:sz="4" w:space="0" w:color="auto"/>
            </w:tcBorders>
            <w:shd w:val="clear" w:color="auto" w:fill="auto"/>
            <w:noWrap/>
            <w:vAlign w:val="center"/>
            <w:hideMark/>
          </w:tcPr>
          <w:p w14:paraId="183D229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7C652A1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500D6EE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2.264.220,94</w:t>
            </w:r>
          </w:p>
        </w:tc>
      </w:tr>
      <w:tr w:rsidR="00042367" w:rsidRPr="0069558B" w14:paraId="3A7C09E5"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0DB9A3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N_27</w:t>
            </w:r>
          </w:p>
        </w:tc>
        <w:tc>
          <w:tcPr>
            <w:tcW w:w="3969" w:type="dxa"/>
            <w:tcBorders>
              <w:top w:val="nil"/>
              <w:left w:val="nil"/>
              <w:bottom w:val="single" w:sz="4" w:space="0" w:color="auto"/>
              <w:right w:val="single" w:sz="4" w:space="0" w:color="auto"/>
            </w:tcBorders>
            <w:shd w:val="clear" w:color="auto" w:fill="auto"/>
            <w:vAlign w:val="center"/>
            <w:hideMark/>
          </w:tcPr>
          <w:p w14:paraId="63B8A2A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Charrua 220-&gt;Charrua 500</w:t>
            </w:r>
          </w:p>
        </w:tc>
        <w:tc>
          <w:tcPr>
            <w:tcW w:w="1134" w:type="dxa"/>
            <w:tcBorders>
              <w:top w:val="nil"/>
              <w:left w:val="nil"/>
              <w:bottom w:val="single" w:sz="4" w:space="0" w:color="auto"/>
              <w:right w:val="single" w:sz="4" w:space="0" w:color="auto"/>
            </w:tcBorders>
            <w:shd w:val="clear" w:color="auto" w:fill="auto"/>
            <w:noWrap/>
            <w:vAlign w:val="center"/>
            <w:hideMark/>
          </w:tcPr>
          <w:p w14:paraId="3D45872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F5E1DB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48A69A5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26.280.211,40</w:t>
            </w:r>
          </w:p>
        </w:tc>
      </w:tr>
      <w:tr w:rsidR="00042367" w:rsidRPr="0069558B" w14:paraId="484F0380"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3946D8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N_28</w:t>
            </w:r>
          </w:p>
        </w:tc>
        <w:tc>
          <w:tcPr>
            <w:tcW w:w="3969" w:type="dxa"/>
            <w:tcBorders>
              <w:top w:val="nil"/>
              <w:left w:val="nil"/>
              <w:bottom w:val="single" w:sz="4" w:space="0" w:color="auto"/>
              <w:right w:val="single" w:sz="4" w:space="0" w:color="auto"/>
            </w:tcBorders>
            <w:shd w:val="clear" w:color="auto" w:fill="auto"/>
            <w:vAlign w:val="center"/>
            <w:hideMark/>
          </w:tcPr>
          <w:p w14:paraId="303BD8D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Charrua 220-&gt;Concepcion 220</w:t>
            </w:r>
          </w:p>
        </w:tc>
        <w:tc>
          <w:tcPr>
            <w:tcW w:w="1134" w:type="dxa"/>
            <w:tcBorders>
              <w:top w:val="nil"/>
              <w:left w:val="nil"/>
              <w:bottom w:val="single" w:sz="4" w:space="0" w:color="auto"/>
              <w:right w:val="single" w:sz="4" w:space="0" w:color="auto"/>
            </w:tcBorders>
            <w:shd w:val="clear" w:color="auto" w:fill="auto"/>
            <w:noWrap/>
            <w:vAlign w:val="center"/>
            <w:hideMark/>
          </w:tcPr>
          <w:p w14:paraId="02FAC4C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95B551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6FDB3A0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18.229.261,41</w:t>
            </w:r>
          </w:p>
        </w:tc>
      </w:tr>
      <w:tr w:rsidR="00042367" w:rsidRPr="0069558B" w14:paraId="3821D075"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A462C3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N_29</w:t>
            </w:r>
          </w:p>
        </w:tc>
        <w:tc>
          <w:tcPr>
            <w:tcW w:w="3969" w:type="dxa"/>
            <w:tcBorders>
              <w:top w:val="nil"/>
              <w:left w:val="nil"/>
              <w:bottom w:val="single" w:sz="4" w:space="0" w:color="auto"/>
              <w:right w:val="single" w:sz="4" w:space="0" w:color="auto"/>
            </w:tcBorders>
            <w:shd w:val="clear" w:color="auto" w:fill="auto"/>
            <w:vAlign w:val="center"/>
            <w:hideMark/>
          </w:tcPr>
          <w:p w14:paraId="111B880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Charrua 220-&gt;El Rosal 220</w:t>
            </w:r>
          </w:p>
        </w:tc>
        <w:tc>
          <w:tcPr>
            <w:tcW w:w="1134" w:type="dxa"/>
            <w:tcBorders>
              <w:top w:val="nil"/>
              <w:left w:val="nil"/>
              <w:bottom w:val="single" w:sz="4" w:space="0" w:color="auto"/>
              <w:right w:val="single" w:sz="4" w:space="0" w:color="auto"/>
            </w:tcBorders>
            <w:shd w:val="clear" w:color="auto" w:fill="auto"/>
            <w:noWrap/>
            <w:vAlign w:val="center"/>
            <w:hideMark/>
          </w:tcPr>
          <w:p w14:paraId="683E886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202B32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CA0993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4.849.491,83</w:t>
            </w:r>
          </w:p>
        </w:tc>
      </w:tr>
      <w:tr w:rsidR="00042367" w:rsidRPr="0069558B" w14:paraId="77570291"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446E25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N_30</w:t>
            </w:r>
          </w:p>
        </w:tc>
        <w:tc>
          <w:tcPr>
            <w:tcW w:w="3969" w:type="dxa"/>
            <w:tcBorders>
              <w:top w:val="nil"/>
              <w:left w:val="nil"/>
              <w:bottom w:val="single" w:sz="4" w:space="0" w:color="auto"/>
              <w:right w:val="single" w:sz="4" w:space="0" w:color="auto"/>
            </w:tcBorders>
            <w:shd w:val="clear" w:color="auto" w:fill="auto"/>
            <w:vAlign w:val="center"/>
            <w:hideMark/>
          </w:tcPr>
          <w:p w14:paraId="2E64C75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Charrua 220-&gt;Lagunillas 220</w:t>
            </w:r>
          </w:p>
        </w:tc>
        <w:tc>
          <w:tcPr>
            <w:tcW w:w="1134" w:type="dxa"/>
            <w:tcBorders>
              <w:top w:val="nil"/>
              <w:left w:val="nil"/>
              <w:bottom w:val="single" w:sz="4" w:space="0" w:color="auto"/>
              <w:right w:val="single" w:sz="4" w:space="0" w:color="auto"/>
            </w:tcBorders>
            <w:shd w:val="clear" w:color="auto" w:fill="auto"/>
            <w:noWrap/>
            <w:vAlign w:val="center"/>
            <w:hideMark/>
          </w:tcPr>
          <w:p w14:paraId="6B3F475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5A1ABE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64D8793"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26.516.410,70</w:t>
            </w:r>
          </w:p>
        </w:tc>
      </w:tr>
      <w:tr w:rsidR="00042367" w:rsidRPr="0069558B" w14:paraId="5DA02854"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00A71A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N_31</w:t>
            </w:r>
          </w:p>
        </w:tc>
        <w:tc>
          <w:tcPr>
            <w:tcW w:w="3969" w:type="dxa"/>
            <w:tcBorders>
              <w:top w:val="nil"/>
              <w:left w:val="nil"/>
              <w:bottom w:val="single" w:sz="4" w:space="0" w:color="auto"/>
              <w:right w:val="single" w:sz="4" w:space="0" w:color="auto"/>
            </w:tcBorders>
            <w:shd w:val="clear" w:color="auto" w:fill="auto"/>
            <w:vAlign w:val="center"/>
            <w:hideMark/>
          </w:tcPr>
          <w:p w14:paraId="0BB712F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Charrua 220-&gt;Mulchen 220</w:t>
            </w:r>
          </w:p>
        </w:tc>
        <w:tc>
          <w:tcPr>
            <w:tcW w:w="1134" w:type="dxa"/>
            <w:tcBorders>
              <w:top w:val="nil"/>
              <w:left w:val="nil"/>
              <w:bottom w:val="single" w:sz="4" w:space="0" w:color="auto"/>
              <w:right w:val="single" w:sz="4" w:space="0" w:color="auto"/>
            </w:tcBorders>
            <w:shd w:val="clear" w:color="auto" w:fill="auto"/>
            <w:noWrap/>
            <w:vAlign w:val="center"/>
            <w:hideMark/>
          </w:tcPr>
          <w:p w14:paraId="095FA53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3552D34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4580148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722.372,07</w:t>
            </w:r>
          </w:p>
        </w:tc>
      </w:tr>
      <w:tr w:rsidR="00042367" w:rsidRPr="0069558B" w14:paraId="5199D21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437FB9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N_32</w:t>
            </w:r>
          </w:p>
        </w:tc>
        <w:tc>
          <w:tcPr>
            <w:tcW w:w="3969" w:type="dxa"/>
            <w:tcBorders>
              <w:top w:val="nil"/>
              <w:left w:val="nil"/>
              <w:bottom w:val="single" w:sz="4" w:space="0" w:color="auto"/>
              <w:right w:val="single" w:sz="4" w:space="0" w:color="auto"/>
            </w:tcBorders>
            <w:shd w:val="clear" w:color="auto" w:fill="auto"/>
            <w:vAlign w:val="center"/>
            <w:hideMark/>
          </w:tcPr>
          <w:p w14:paraId="52BB272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Charrua 220-&gt;Trebol 220</w:t>
            </w:r>
          </w:p>
        </w:tc>
        <w:tc>
          <w:tcPr>
            <w:tcW w:w="1134" w:type="dxa"/>
            <w:tcBorders>
              <w:top w:val="nil"/>
              <w:left w:val="nil"/>
              <w:bottom w:val="single" w:sz="4" w:space="0" w:color="auto"/>
              <w:right w:val="single" w:sz="4" w:space="0" w:color="auto"/>
            </w:tcBorders>
            <w:shd w:val="clear" w:color="auto" w:fill="auto"/>
            <w:noWrap/>
            <w:vAlign w:val="center"/>
            <w:hideMark/>
          </w:tcPr>
          <w:p w14:paraId="70DA849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A1EA61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4D6DAE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23.102.687,14</w:t>
            </w:r>
          </w:p>
        </w:tc>
      </w:tr>
      <w:tr w:rsidR="00042367" w:rsidRPr="0069558B" w14:paraId="7907DF11"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51DE9A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N_33</w:t>
            </w:r>
          </w:p>
        </w:tc>
        <w:tc>
          <w:tcPr>
            <w:tcW w:w="3969" w:type="dxa"/>
            <w:tcBorders>
              <w:top w:val="nil"/>
              <w:left w:val="nil"/>
              <w:bottom w:val="single" w:sz="4" w:space="0" w:color="auto"/>
              <w:right w:val="single" w:sz="4" w:space="0" w:color="auto"/>
            </w:tcBorders>
            <w:shd w:val="clear" w:color="auto" w:fill="auto"/>
            <w:vAlign w:val="center"/>
            <w:hideMark/>
          </w:tcPr>
          <w:p w14:paraId="3799FDC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Charrua 500-&gt;Nueva Charrua 500</w:t>
            </w:r>
          </w:p>
        </w:tc>
        <w:tc>
          <w:tcPr>
            <w:tcW w:w="1134" w:type="dxa"/>
            <w:tcBorders>
              <w:top w:val="nil"/>
              <w:left w:val="nil"/>
              <w:bottom w:val="single" w:sz="4" w:space="0" w:color="auto"/>
              <w:right w:val="single" w:sz="4" w:space="0" w:color="auto"/>
            </w:tcBorders>
            <w:shd w:val="clear" w:color="auto" w:fill="auto"/>
            <w:noWrap/>
            <w:vAlign w:val="center"/>
            <w:hideMark/>
          </w:tcPr>
          <w:p w14:paraId="29A92E5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A633C7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C133C9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31.209.398,93</w:t>
            </w:r>
          </w:p>
        </w:tc>
      </w:tr>
      <w:tr w:rsidR="00042367" w:rsidRPr="0069558B" w14:paraId="63163141"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E057F3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3ED69E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Chena 220-&gt;Neptuno 220</w:t>
            </w:r>
          </w:p>
        </w:tc>
        <w:tc>
          <w:tcPr>
            <w:tcW w:w="1134" w:type="dxa"/>
            <w:tcBorders>
              <w:top w:val="nil"/>
              <w:left w:val="nil"/>
              <w:bottom w:val="single" w:sz="4" w:space="0" w:color="auto"/>
              <w:right w:val="single" w:sz="4" w:space="0" w:color="auto"/>
            </w:tcBorders>
            <w:shd w:val="clear" w:color="auto" w:fill="auto"/>
            <w:noWrap/>
            <w:vAlign w:val="center"/>
            <w:hideMark/>
          </w:tcPr>
          <w:p w14:paraId="7605448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3228E9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FC4FC7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2.637.540,56</w:t>
            </w:r>
          </w:p>
        </w:tc>
      </w:tr>
      <w:tr w:rsidR="00042367" w:rsidRPr="0069558B" w14:paraId="75B918C4"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656C642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A4B085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7B8B686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P_513</w:t>
            </w:r>
          </w:p>
        </w:tc>
        <w:tc>
          <w:tcPr>
            <w:tcW w:w="3686" w:type="dxa"/>
            <w:tcBorders>
              <w:top w:val="nil"/>
              <w:left w:val="nil"/>
              <w:bottom w:val="single" w:sz="4" w:space="0" w:color="auto"/>
              <w:right w:val="single" w:sz="4" w:space="0" w:color="auto"/>
            </w:tcBorders>
            <w:shd w:val="clear" w:color="auto" w:fill="auto"/>
            <w:noWrap/>
            <w:vAlign w:val="center"/>
            <w:hideMark/>
          </w:tcPr>
          <w:p w14:paraId="2E30910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Chena S.A.</w:t>
            </w:r>
          </w:p>
        </w:tc>
        <w:tc>
          <w:tcPr>
            <w:tcW w:w="2268" w:type="dxa"/>
            <w:tcBorders>
              <w:top w:val="nil"/>
              <w:left w:val="nil"/>
              <w:bottom w:val="single" w:sz="4" w:space="0" w:color="auto"/>
              <w:right w:val="single" w:sz="4" w:space="0" w:color="auto"/>
            </w:tcBorders>
            <w:shd w:val="clear" w:color="auto" w:fill="auto"/>
            <w:noWrap/>
            <w:vAlign w:val="center"/>
            <w:hideMark/>
          </w:tcPr>
          <w:p w14:paraId="18399FE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207.764,00</w:t>
            </w:r>
          </w:p>
        </w:tc>
      </w:tr>
      <w:tr w:rsidR="00042367" w:rsidRPr="0069558B" w14:paraId="1125463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8F816F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N_35</w:t>
            </w:r>
          </w:p>
        </w:tc>
        <w:tc>
          <w:tcPr>
            <w:tcW w:w="3969" w:type="dxa"/>
            <w:tcBorders>
              <w:top w:val="nil"/>
              <w:left w:val="nil"/>
              <w:bottom w:val="single" w:sz="4" w:space="0" w:color="auto"/>
              <w:right w:val="single" w:sz="4" w:space="0" w:color="auto"/>
            </w:tcBorders>
            <w:shd w:val="clear" w:color="auto" w:fill="auto"/>
            <w:vAlign w:val="center"/>
            <w:hideMark/>
          </w:tcPr>
          <w:p w14:paraId="4095834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Chena 220-&gt;Tap Central Santa Marta 220</w:t>
            </w:r>
          </w:p>
        </w:tc>
        <w:tc>
          <w:tcPr>
            <w:tcW w:w="1134" w:type="dxa"/>
            <w:tcBorders>
              <w:top w:val="nil"/>
              <w:left w:val="nil"/>
              <w:bottom w:val="single" w:sz="4" w:space="0" w:color="auto"/>
              <w:right w:val="single" w:sz="4" w:space="0" w:color="auto"/>
            </w:tcBorders>
            <w:shd w:val="clear" w:color="auto" w:fill="auto"/>
            <w:noWrap/>
            <w:vAlign w:val="center"/>
            <w:hideMark/>
          </w:tcPr>
          <w:p w14:paraId="42DB1A0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A83794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0D1869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7.688.901,23</w:t>
            </w:r>
          </w:p>
        </w:tc>
      </w:tr>
      <w:tr w:rsidR="00042367" w:rsidRPr="0069558B" w14:paraId="73EE5E7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E03936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N_36</w:t>
            </w:r>
          </w:p>
        </w:tc>
        <w:tc>
          <w:tcPr>
            <w:tcW w:w="3969" w:type="dxa"/>
            <w:tcBorders>
              <w:top w:val="nil"/>
              <w:left w:val="nil"/>
              <w:bottom w:val="single" w:sz="4" w:space="0" w:color="auto"/>
              <w:right w:val="single" w:sz="4" w:space="0" w:color="auto"/>
            </w:tcBorders>
            <w:shd w:val="clear" w:color="auto" w:fill="auto"/>
            <w:vAlign w:val="center"/>
            <w:hideMark/>
          </w:tcPr>
          <w:p w14:paraId="4A39E38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Chiloe 220-&gt;Nueva Ancud 220</w:t>
            </w:r>
          </w:p>
        </w:tc>
        <w:tc>
          <w:tcPr>
            <w:tcW w:w="1134" w:type="dxa"/>
            <w:tcBorders>
              <w:top w:val="nil"/>
              <w:left w:val="nil"/>
              <w:bottom w:val="single" w:sz="4" w:space="0" w:color="auto"/>
              <w:right w:val="single" w:sz="4" w:space="0" w:color="auto"/>
            </w:tcBorders>
            <w:shd w:val="clear" w:color="auto" w:fill="auto"/>
            <w:noWrap/>
            <w:vAlign w:val="center"/>
            <w:hideMark/>
          </w:tcPr>
          <w:p w14:paraId="29DB86F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P_100</w:t>
            </w:r>
          </w:p>
        </w:tc>
        <w:tc>
          <w:tcPr>
            <w:tcW w:w="3686" w:type="dxa"/>
            <w:tcBorders>
              <w:top w:val="nil"/>
              <w:left w:val="nil"/>
              <w:bottom w:val="single" w:sz="4" w:space="0" w:color="auto"/>
              <w:right w:val="single" w:sz="4" w:space="0" w:color="auto"/>
            </w:tcBorders>
            <w:shd w:val="clear" w:color="auto" w:fill="auto"/>
            <w:noWrap/>
            <w:vAlign w:val="center"/>
            <w:hideMark/>
          </w:tcPr>
          <w:p w14:paraId="65D59D6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STS</w:t>
            </w:r>
          </w:p>
        </w:tc>
        <w:tc>
          <w:tcPr>
            <w:tcW w:w="2268" w:type="dxa"/>
            <w:tcBorders>
              <w:top w:val="nil"/>
              <w:left w:val="nil"/>
              <w:bottom w:val="single" w:sz="4" w:space="0" w:color="auto"/>
              <w:right w:val="single" w:sz="4" w:space="0" w:color="auto"/>
            </w:tcBorders>
            <w:shd w:val="clear" w:color="auto" w:fill="auto"/>
            <w:noWrap/>
            <w:vAlign w:val="center"/>
            <w:hideMark/>
          </w:tcPr>
          <w:p w14:paraId="4F0452E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3.458.213,30</w:t>
            </w:r>
          </w:p>
        </w:tc>
      </w:tr>
      <w:tr w:rsidR="00042367" w:rsidRPr="0069558B" w14:paraId="013A5F22"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AAB95B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439B38B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Chuquicamata 220-&gt;Nueva Chuquicamata 220</w:t>
            </w:r>
          </w:p>
        </w:tc>
        <w:tc>
          <w:tcPr>
            <w:tcW w:w="1134" w:type="dxa"/>
            <w:tcBorders>
              <w:top w:val="nil"/>
              <w:left w:val="nil"/>
              <w:bottom w:val="single" w:sz="4" w:space="0" w:color="auto"/>
              <w:right w:val="single" w:sz="4" w:space="0" w:color="auto"/>
            </w:tcBorders>
            <w:shd w:val="clear" w:color="auto" w:fill="auto"/>
            <w:noWrap/>
            <w:vAlign w:val="center"/>
            <w:hideMark/>
          </w:tcPr>
          <w:p w14:paraId="34DB96E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6738EE4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0E19721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10.026.462,90</w:t>
            </w:r>
          </w:p>
        </w:tc>
      </w:tr>
      <w:tr w:rsidR="00042367" w:rsidRPr="0069558B" w14:paraId="4E6FA6F8"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3760441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321DF3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457BDA6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P_133</w:t>
            </w:r>
          </w:p>
        </w:tc>
        <w:tc>
          <w:tcPr>
            <w:tcW w:w="3686" w:type="dxa"/>
            <w:tcBorders>
              <w:top w:val="nil"/>
              <w:left w:val="nil"/>
              <w:bottom w:val="single" w:sz="4" w:space="0" w:color="auto"/>
              <w:right w:val="single" w:sz="4" w:space="0" w:color="auto"/>
            </w:tcBorders>
            <w:shd w:val="clear" w:color="auto" w:fill="auto"/>
            <w:noWrap/>
            <w:vAlign w:val="center"/>
            <w:hideMark/>
          </w:tcPr>
          <w:p w14:paraId="3B7764F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CODELCO NORTE</w:t>
            </w:r>
          </w:p>
        </w:tc>
        <w:tc>
          <w:tcPr>
            <w:tcW w:w="2268" w:type="dxa"/>
            <w:tcBorders>
              <w:top w:val="nil"/>
              <w:left w:val="nil"/>
              <w:bottom w:val="single" w:sz="4" w:space="0" w:color="auto"/>
              <w:right w:val="single" w:sz="4" w:space="0" w:color="auto"/>
            </w:tcBorders>
            <w:shd w:val="clear" w:color="auto" w:fill="auto"/>
            <w:noWrap/>
            <w:vAlign w:val="center"/>
            <w:hideMark/>
          </w:tcPr>
          <w:p w14:paraId="6E69084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270.853,44</w:t>
            </w:r>
          </w:p>
        </w:tc>
      </w:tr>
      <w:tr w:rsidR="00042367" w:rsidRPr="0069558B" w14:paraId="43865EA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C6558D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N_38</w:t>
            </w:r>
          </w:p>
        </w:tc>
        <w:tc>
          <w:tcPr>
            <w:tcW w:w="3969" w:type="dxa"/>
            <w:tcBorders>
              <w:top w:val="nil"/>
              <w:left w:val="nil"/>
              <w:bottom w:val="single" w:sz="4" w:space="0" w:color="auto"/>
              <w:right w:val="single" w:sz="4" w:space="0" w:color="auto"/>
            </w:tcBorders>
            <w:shd w:val="clear" w:color="auto" w:fill="auto"/>
            <w:vAlign w:val="center"/>
            <w:hideMark/>
          </w:tcPr>
          <w:p w14:paraId="470D839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Ciruelos 220-&gt;Cerros de Huichahue 220</w:t>
            </w:r>
          </w:p>
        </w:tc>
        <w:tc>
          <w:tcPr>
            <w:tcW w:w="1134" w:type="dxa"/>
            <w:tcBorders>
              <w:top w:val="nil"/>
              <w:left w:val="nil"/>
              <w:bottom w:val="single" w:sz="4" w:space="0" w:color="auto"/>
              <w:right w:val="single" w:sz="4" w:space="0" w:color="auto"/>
            </w:tcBorders>
            <w:shd w:val="clear" w:color="auto" w:fill="auto"/>
            <w:noWrap/>
            <w:vAlign w:val="center"/>
            <w:hideMark/>
          </w:tcPr>
          <w:p w14:paraId="6C7E627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47945FE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2230C1C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3.648.865,38</w:t>
            </w:r>
          </w:p>
        </w:tc>
      </w:tr>
      <w:tr w:rsidR="00042367" w:rsidRPr="0069558B" w14:paraId="1A2A1AFA"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4EA46C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N_39</w:t>
            </w:r>
          </w:p>
        </w:tc>
        <w:tc>
          <w:tcPr>
            <w:tcW w:w="3969" w:type="dxa"/>
            <w:tcBorders>
              <w:top w:val="nil"/>
              <w:left w:val="nil"/>
              <w:bottom w:val="single" w:sz="4" w:space="0" w:color="auto"/>
              <w:right w:val="single" w:sz="4" w:space="0" w:color="auto"/>
            </w:tcBorders>
            <w:shd w:val="clear" w:color="auto" w:fill="auto"/>
            <w:vAlign w:val="center"/>
            <w:hideMark/>
          </w:tcPr>
          <w:p w14:paraId="7AAACBE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Ciruelos 220-&gt;Lastarria 220</w:t>
            </w:r>
          </w:p>
        </w:tc>
        <w:tc>
          <w:tcPr>
            <w:tcW w:w="1134" w:type="dxa"/>
            <w:tcBorders>
              <w:top w:val="nil"/>
              <w:left w:val="nil"/>
              <w:bottom w:val="single" w:sz="4" w:space="0" w:color="auto"/>
              <w:right w:val="single" w:sz="4" w:space="0" w:color="auto"/>
            </w:tcBorders>
            <w:shd w:val="clear" w:color="auto" w:fill="auto"/>
            <w:noWrap/>
            <w:vAlign w:val="center"/>
            <w:hideMark/>
          </w:tcPr>
          <w:p w14:paraId="055E892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6BFBA3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4569F4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10.163.784,67</w:t>
            </w:r>
          </w:p>
        </w:tc>
      </w:tr>
      <w:tr w:rsidR="00042367" w:rsidRPr="0069558B" w14:paraId="6CBE1A06"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C599FA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N_40</w:t>
            </w:r>
          </w:p>
        </w:tc>
        <w:tc>
          <w:tcPr>
            <w:tcW w:w="3969" w:type="dxa"/>
            <w:tcBorders>
              <w:top w:val="nil"/>
              <w:left w:val="nil"/>
              <w:bottom w:val="single" w:sz="4" w:space="0" w:color="auto"/>
              <w:right w:val="single" w:sz="4" w:space="0" w:color="auto"/>
            </w:tcBorders>
            <w:shd w:val="clear" w:color="auto" w:fill="auto"/>
            <w:vAlign w:val="center"/>
            <w:hideMark/>
          </w:tcPr>
          <w:p w14:paraId="754F3B7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Ciruelos 220-&gt;Valdivia 220</w:t>
            </w:r>
          </w:p>
        </w:tc>
        <w:tc>
          <w:tcPr>
            <w:tcW w:w="1134" w:type="dxa"/>
            <w:tcBorders>
              <w:top w:val="nil"/>
              <w:left w:val="nil"/>
              <w:bottom w:val="single" w:sz="4" w:space="0" w:color="auto"/>
              <w:right w:val="single" w:sz="4" w:space="0" w:color="auto"/>
            </w:tcBorders>
            <w:shd w:val="clear" w:color="auto" w:fill="auto"/>
            <w:noWrap/>
            <w:vAlign w:val="center"/>
            <w:hideMark/>
          </w:tcPr>
          <w:p w14:paraId="7BA8FD9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D16C23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D25586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12.522.039,08</w:t>
            </w:r>
          </w:p>
        </w:tc>
      </w:tr>
      <w:tr w:rsidR="00042367" w:rsidRPr="0069558B" w14:paraId="7EC13DC5"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3F93C8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N_41</w:t>
            </w:r>
          </w:p>
        </w:tc>
        <w:tc>
          <w:tcPr>
            <w:tcW w:w="3969" w:type="dxa"/>
            <w:tcBorders>
              <w:top w:val="nil"/>
              <w:left w:val="nil"/>
              <w:bottom w:val="single" w:sz="4" w:space="0" w:color="auto"/>
              <w:right w:val="single" w:sz="4" w:space="0" w:color="auto"/>
            </w:tcBorders>
            <w:shd w:val="clear" w:color="auto" w:fill="auto"/>
            <w:vAlign w:val="center"/>
            <w:hideMark/>
          </w:tcPr>
          <w:p w14:paraId="1B93297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Condores 220-&gt;Parinacota 220</w:t>
            </w:r>
          </w:p>
        </w:tc>
        <w:tc>
          <w:tcPr>
            <w:tcW w:w="1134" w:type="dxa"/>
            <w:tcBorders>
              <w:top w:val="nil"/>
              <w:left w:val="nil"/>
              <w:bottom w:val="single" w:sz="4" w:space="0" w:color="auto"/>
              <w:right w:val="single" w:sz="4" w:space="0" w:color="auto"/>
            </w:tcBorders>
            <w:shd w:val="clear" w:color="auto" w:fill="auto"/>
            <w:noWrap/>
            <w:vAlign w:val="center"/>
            <w:hideMark/>
          </w:tcPr>
          <w:p w14:paraId="77AA4C5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B4063F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0483FB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34.655.859,92</w:t>
            </w:r>
          </w:p>
        </w:tc>
      </w:tr>
      <w:tr w:rsidR="00042367" w:rsidRPr="0069558B" w14:paraId="159E72C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66BBD2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N_42</w:t>
            </w:r>
          </w:p>
        </w:tc>
        <w:tc>
          <w:tcPr>
            <w:tcW w:w="3969" w:type="dxa"/>
            <w:tcBorders>
              <w:top w:val="nil"/>
              <w:left w:val="nil"/>
              <w:bottom w:val="single" w:sz="4" w:space="0" w:color="auto"/>
              <w:right w:val="single" w:sz="4" w:space="0" w:color="auto"/>
            </w:tcBorders>
            <w:shd w:val="clear" w:color="auto" w:fill="auto"/>
            <w:vAlign w:val="center"/>
            <w:hideMark/>
          </w:tcPr>
          <w:p w14:paraId="7E44747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Crucero 220-&gt;Kimal 220</w:t>
            </w:r>
          </w:p>
        </w:tc>
        <w:tc>
          <w:tcPr>
            <w:tcW w:w="1134" w:type="dxa"/>
            <w:tcBorders>
              <w:top w:val="nil"/>
              <w:left w:val="nil"/>
              <w:bottom w:val="single" w:sz="4" w:space="0" w:color="auto"/>
              <w:right w:val="single" w:sz="4" w:space="0" w:color="auto"/>
            </w:tcBorders>
            <w:shd w:val="clear" w:color="auto" w:fill="auto"/>
            <w:noWrap/>
            <w:vAlign w:val="center"/>
            <w:hideMark/>
          </w:tcPr>
          <w:p w14:paraId="2335816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6B31E4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09D179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1.472.461,84</w:t>
            </w:r>
          </w:p>
        </w:tc>
      </w:tr>
      <w:tr w:rsidR="00042367" w:rsidRPr="0069558B" w14:paraId="13BE0AF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AA68A0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N_43</w:t>
            </w:r>
          </w:p>
        </w:tc>
        <w:tc>
          <w:tcPr>
            <w:tcW w:w="3969" w:type="dxa"/>
            <w:tcBorders>
              <w:top w:val="nil"/>
              <w:left w:val="nil"/>
              <w:bottom w:val="single" w:sz="4" w:space="0" w:color="auto"/>
              <w:right w:val="single" w:sz="4" w:space="0" w:color="auto"/>
            </w:tcBorders>
            <w:shd w:val="clear" w:color="auto" w:fill="auto"/>
            <w:vAlign w:val="center"/>
            <w:hideMark/>
          </w:tcPr>
          <w:p w14:paraId="620ABFF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Cumbre 500-&gt;Nueva Cardones 500</w:t>
            </w:r>
          </w:p>
        </w:tc>
        <w:tc>
          <w:tcPr>
            <w:tcW w:w="1134" w:type="dxa"/>
            <w:tcBorders>
              <w:top w:val="nil"/>
              <w:left w:val="nil"/>
              <w:bottom w:val="single" w:sz="4" w:space="0" w:color="auto"/>
              <w:right w:val="single" w:sz="4" w:space="0" w:color="auto"/>
            </w:tcBorders>
            <w:shd w:val="clear" w:color="auto" w:fill="auto"/>
            <w:noWrap/>
            <w:vAlign w:val="center"/>
            <w:hideMark/>
          </w:tcPr>
          <w:p w14:paraId="5172EC8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P_514</w:t>
            </w:r>
          </w:p>
        </w:tc>
        <w:tc>
          <w:tcPr>
            <w:tcW w:w="3686" w:type="dxa"/>
            <w:tcBorders>
              <w:top w:val="nil"/>
              <w:left w:val="nil"/>
              <w:bottom w:val="single" w:sz="4" w:space="0" w:color="auto"/>
              <w:right w:val="single" w:sz="4" w:space="0" w:color="auto"/>
            </w:tcBorders>
            <w:shd w:val="clear" w:color="auto" w:fill="auto"/>
            <w:noWrap/>
            <w:vAlign w:val="center"/>
            <w:hideMark/>
          </w:tcPr>
          <w:p w14:paraId="40E7C3D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TEN</w:t>
            </w:r>
          </w:p>
        </w:tc>
        <w:tc>
          <w:tcPr>
            <w:tcW w:w="2268" w:type="dxa"/>
            <w:tcBorders>
              <w:top w:val="nil"/>
              <w:left w:val="nil"/>
              <w:bottom w:val="single" w:sz="4" w:space="0" w:color="auto"/>
              <w:right w:val="single" w:sz="4" w:space="0" w:color="auto"/>
            </w:tcBorders>
            <w:shd w:val="clear" w:color="auto" w:fill="auto"/>
            <w:noWrap/>
            <w:vAlign w:val="center"/>
            <w:hideMark/>
          </w:tcPr>
          <w:p w14:paraId="164FF02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203.125.551,55</w:t>
            </w:r>
          </w:p>
        </w:tc>
      </w:tr>
      <w:tr w:rsidR="00042367" w:rsidRPr="0069558B" w14:paraId="6E2B5E8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CB6D7E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N_44</w:t>
            </w:r>
          </w:p>
        </w:tc>
        <w:tc>
          <w:tcPr>
            <w:tcW w:w="3969" w:type="dxa"/>
            <w:tcBorders>
              <w:top w:val="nil"/>
              <w:left w:val="nil"/>
              <w:bottom w:val="single" w:sz="4" w:space="0" w:color="auto"/>
              <w:right w:val="single" w:sz="4" w:space="0" w:color="auto"/>
            </w:tcBorders>
            <w:shd w:val="clear" w:color="auto" w:fill="auto"/>
            <w:vAlign w:val="center"/>
            <w:hideMark/>
          </w:tcPr>
          <w:p w14:paraId="0D84B72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Don Goyo 220-&gt;La Cebada 220</w:t>
            </w:r>
          </w:p>
        </w:tc>
        <w:tc>
          <w:tcPr>
            <w:tcW w:w="1134" w:type="dxa"/>
            <w:tcBorders>
              <w:top w:val="nil"/>
              <w:left w:val="nil"/>
              <w:bottom w:val="single" w:sz="4" w:space="0" w:color="auto"/>
              <w:right w:val="single" w:sz="4" w:space="0" w:color="auto"/>
            </w:tcBorders>
            <w:shd w:val="clear" w:color="auto" w:fill="auto"/>
            <w:noWrap/>
            <w:vAlign w:val="center"/>
            <w:hideMark/>
          </w:tcPr>
          <w:p w14:paraId="3772C93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99DA3A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F9C671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14.061.837,33</w:t>
            </w:r>
          </w:p>
        </w:tc>
      </w:tr>
      <w:tr w:rsidR="00042367" w:rsidRPr="0069558B" w14:paraId="39A76CC6"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0D743D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N_45</w:t>
            </w:r>
          </w:p>
        </w:tc>
        <w:tc>
          <w:tcPr>
            <w:tcW w:w="3969" w:type="dxa"/>
            <w:tcBorders>
              <w:top w:val="nil"/>
              <w:left w:val="nil"/>
              <w:bottom w:val="single" w:sz="4" w:space="0" w:color="auto"/>
              <w:right w:val="single" w:sz="4" w:space="0" w:color="auto"/>
            </w:tcBorders>
            <w:shd w:val="clear" w:color="auto" w:fill="auto"/>
            <w:vAlign w:val="center"/>
            <w:hideMark/>
          </w:tcPr>
          <w:p w14:paraId="2D51F88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Don Hector 220-&gt;Punta Colorada 220</w:t>
            </w:r>
          </w:p>
        </w:tc>
        <w:tc>
          <w:tcPr>
            <w:tcW w:w="1134" w:type="dxa"/>
            <w:tcBorders>
              <w:top w:val="nil"/>
              <w:left w:val="nil"/>
              <w:bottom w:val="single" w:sz="4" w:space="0" w:color="auto"/>
              <w:right w:val="single" w:sz="4" w:space="0" w:color="auto"/>
            </w:tcBorders>
            <w:shd w:val="clear" w:color="auto" w:fill="auto"/>
            <w:noWrap/>
            <w:vAlign w:val="center"/>
            <w:hideMark/>
          </w:tcPr>
          <w:p w14:paraId="3CB91F9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4FD28E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F16682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17.361.509,74</w:t>
            </w:r>
          </w:p>
        </w:tc>
      </w:tr>
      <w:tr w:rsidR="00042367" w:rsidRPr="0069558B" w14:paraId="49E366C1"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704CD6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N_46</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E48003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Duqueco 220-&gt;Bureo 220</w:t>
            </w:r>
          </w:p>
        </w:tc>
        <w:tc>
          <w:tcPr>
            <w:tcW w:w="1134" w:type="dxa"/>
            <w:tcBorders>
              <w:top w:val="nil"/>
              <w:left w:val="nil"/>
              <w:bottom w:val="single" w:sz="4" w:space="0" w:color="auto"/>
              <w:right w:val="single" w:sz="4" w:space="0" w:color="auto"/>
            </w:tcBorders>
            <w:shd w:val="clear" w:color="auto" w:fill="auto"/>
            <w:noWrap/>
            <w:vAlign w:val="center"/>
            <w:hideMark/>
          </w:tcPr>
          <w:p w14:paraId="6B3C3E9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13A7BE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BAF29C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7.526.842,98</w:t>
            </w:r>
          </w:p>
        </w:tc>
      </w:tr>
      <w:tr w:rsidR="00042367" w:rsidRPr="0069558B" w14:paraId="74BEC99B"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33E9D1C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2C21AD1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22F91CA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P_120</w:t>
            </w:r>
          </w:p>
        </w:tc>
        <w:tc>
          <w:tcPr>
            <w:tcW w:w="3686" w:type="dxa"/>
            <w:tcBorders>
              <w:top w:val="nil"/>
              <w:left w:val="nil"/>
              <w:bottom w:val="single" w:sz="4" w:space="0" w:color="auto"/>
              <w:right w:val="single" w:sz="4" w:space="0" w:color="auto"/>
            </w:tcBorders>
            <w:shd w:val="clear" w:color="auto" w:fill="auto"/>
            <w:noWrap/>
            <w:vAlign w:val="center"/>
            <w:hideMark/>
          </w:tcPr>
          <w:p w14:paraId="49CBE97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TRANSEMEL</w:t>
            </w:r>
          </w:p>
        </w:tc>
        <w:tc>
          <w:tcPr>
            <w:tcW w:w="2268" w:type="dxa"/>
            <w:tcBorders>
              <w:top w:val="nil"/>
              <w:left w:val="nil"/>
              <w:bottom w:val="single" w:sz="4" w:space="0" w:color="auto"/>
              <w:right w:val="single" w:sz="4" w:space="0" w:color="auto"/>
            </w:tcBorders>
            <w:shd w:val="clear" w:color="auto" w:fill="auto"/>
            <w:noWrap/>
            <w:vAlign w:val="center"/>
            <w:hideMark/>
          </w:tcPr>
          <w:p w14:paraId="2EC91F3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219.764,02</w:t>
            </w:r>
          </w:p>
        </w:tc>
      </w:tr>
      <w:tr w:rsidR="00042367" w:rsidRPr="0069558B" w14:paraId="5050DB6A"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649369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51C045A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Duqueco 220-&gt;Los Varones 220</w:t>
            </w:r>
          </w:p>
        </w:tc>
        <w:tc>
          <w:tcPr>
            <w:tcW w:w="1134" w:type="dxa"/>
            <w:tcBorders>
              <w:top w:val="nil"/>
              <w:left w:val="nil"/>
              <w:bottom w:val="single" w:sz="4" w:space="0" w:color="auto"/>
              <w:right w:val="single" w:sz="4" w:space="0" w:color="auto"/>
            </w:tcBorders>
            <w:shd w:val="clear" w:color="auto" w:fill="auto"/>
            <w:noWrap/>
            <w:vAlign w:val="center"/>
            <w:hideMark/>
          </w:tcPr>
          <w:p w14:paraId="583CE8B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3B9890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6FCAC0B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2.745.462,98</w:t>
            </w:r>
          </w:p>
        </w:tc>
      </w:tr>
      <w:tr w:rsidR="00042367" w:rsidRPr="0069558B" w14:paraId="4C4D406F"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48FE59B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60C54E2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0C54D5C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P_120</w:t>
            </w:r>
          </w:p>
        </w:tc>
        <w:tc>
          <w:tcPr>
            <w:tcW w:w="3686" w:type="dxa"/>
            <w:tcBorders>
              <w:top w:val="nil"/>
              <w:left w:val="nil"/>
              <w:bottom w:val="single" w:sz="4" w:space="0" w:color="auto"/>
              <w:right w:val="single" w:sz="4" w:space="0" w:color="auto"/>
            </w:tcBorders>
            <w:shd w:val="clear" w:color="auto" w:fill="auto"/>
            <w:noWrap/>
            <w:vAlign w:val="center"/>
            <w:hideMark/>
          </w:tcPr>
          <w:p w14:paraId="2D99634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TRANSEMEL</w:t>
            </w:r>
          </w:p>
        </w:tc>
        <w:tc>
          <w:tcPr>
            <w:tcW w:w="2268" w:type="dxa"/>
            <w:tcBorders>
              <w:top w:val="nil"/>
              <w:left w:val="nil"/>
              <w:bottom w:val="single" w:sz="4" w:space="0" w:color="auto"/>
              <w:right w:val="single" w:sz="4" w:space="0" w:color="auto"/>
            </w:tcBorders>
            <w:shd w:val="clear" w:color="auto" w:fill="auto"/>
            <w:noWrap/>
            <w:vAlign w:val="center"/>
            <w:hideMark/>
          </w:tcPr>
          <w:p w14:paraId="7082283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219.210,55</w:t>
            </w:r>
          </w:p>
        </w:tc>
      </w:tr>
      <w:tr w:rsidR="00042367" w:rsidRPr="0069558B" w14:paraId="072CBF22"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4AADD19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94E83F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2428989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P_083</w:t>
            </w:r>
          </w:p>
        </w:tc>
        <w:tc>
          <w:tcPr>
            <w:tcW w:w="3686" w:type="dxa"/>
            <w:tcBorders>
              <w:top w:val="nil"/>
              <w:left w:val="nil"/>
              <w:bottom w:val="single" w:sz="4" w:space="0" w:color="auto"/>
              <w:right w:val="single" w:sz="4" w:space="0" w:color="auto"/>
            </w:tcBorders>
            <w:shd w:val="clear" w:color="auto" w:fill="auto"/>
            <w:noWrap/>
            <w:vAlign w:val="center"/>
            <w:hideMark/>
          </w:tcPr>
          <w:p w14:paraId="4472526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CGE</w:t>
            </w:r>
          </w:p>
        </w:tc>
        <w:tc>
          <w:tcPr>
            <w:tcW w:w="2268" w:type="dxa"/>
            <w:tcBorders>
              <w:top w:val="nil"/>
              <w:left w:val="nil"/>
              <w:bottom w:val="single" w:sz="4" w:space="0" w:color="auto"/>
              <w:right w:val="single" w:sz="4" w:space="0" w:color="auto"/>
            </w:tcBorders>
            <w:shd w:val="clear" w:color="auto" w:fill="auto"/>
            <w:noWrap/>
            <w:vAlign w:val="center"/>
            <w:hideMark/>
          </w:tcPr>
          <w:p w14:paraId="70D06E8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33.860,16</w:t>
            </w:r>
          </w:p>
        </w:tc>
      </w:tr>
      <w:tr w:rsidR="00042367" w:rsidRPr="0069558B" w14:paraId="2487DC3D"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AAD348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N_48</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41C4C2D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El Cobre 220-&gt;Esperanza SING 220</w:t>
            </w:r>
          </w:p>
        </w:tc>
        <w:tc>
          <w:tcPr>
            <w:tcW w:w="1134" w:type="dxa"/>
            <w:tcBorders>
              <w:top w:val="nil"/>
              <w:left w:val="nil"/>
              <w:bottom w:val="single" w:sz="4" w:space="0" w:color="auto"/>
              <w:right w:val="single" w:sz="4" w:space="0" w:color="auto"/>
            </w:tcBorders>
            <w:shd w:val="clear" w:color="auto" w:fill="auto"/>
            <w:noWrap/>
            <w:vAlign w:val="center"/>
            <w:hideMark/>
          </w:tcPr>
          <w:p w14:paraId="3474450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P_578</w:t>
            </w:r>
          </w:p>
        </w:tc>
        <w:tc>
          <w:tcPr>
            <w:tcW w:w="3686" w:type="dxa"/>
            <w:tcBorders>
              <w:top w:val="nil"/>
              <w:left w:val="nil"/>
              <w:bottom w:val="single" w:sz="4" w:space="0" w:color="auto"/>
              <w:right w:val="single" w:sz="4" w:space="0" w:color="auto"/>
            </w:tcBorders>
            <w:shd w:val="clear" w:color="auto" w:fill="auto"/>
            <w:noWrap/>
            <w:vAlign w:val="center"/>
            <w:hideMark/>
          </w:tcPr>
          <w:p w14:paraId="6B88952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ANTOFAGASTA MINERALS S.A.</w:t>
            </w:r>
          </w:p>
        </w:tc>
        <w:tc>
          <w:tcPr>
            <w:tcW w:w="2268" w:type="dxa"/>
            <w:tcBorders>
              <w:top w:val="nil"/>
              <w:left w:val="nil"/>
              <w:bottom w:val="single" w:sz="4" w:space="0" w:color="auto"/>
              <w:right w:val="single" w:sz="4" w:space="0" w:color="auto"/>
            </w:tcBorders>
            <w:shd w:val="clear" w:color="auto" w:fill="auto"/>
            <w:noWrap/>
            <w:vAlign w:val="center"/>
            <w:hideMark/>
          </w:tcPr>
          <w:p w14:paraId="71CEC5D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18.965.469,92</w:t>
            </w:r>
          </w:p>
        </w:tc>
      </w:tr>
      <w:tr w:rsidR="00042367" w:rsidRPr="0069558B" w14:paraId="7EB93B29"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0B18C6A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08910B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35530A7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4DC5EDE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3D44428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119.788,10</w:t>
            </w:r>
          </w:p>
        </w:tc>
      </w:tr>
      <w:tr w:rsidR="00042367" w:rsidRPr="0069558B" w14:paraId="66EF8EF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31F995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N_49</w:t>
            </w:r>
          </w:p>
        </w:tc>
        <w:tc>
          <w:tcPr>
            <w:tcW w:w="3969" w:type="dxa"/>
            <w:tcBorders>
              <w:top w:val="nil"/>
              <w:left w:val="nil"/>
              <w:bottom w:val="single" w:sz="4" w:space="0" w:color="auto"/>
              <w:right w:val="single" w:sz="4" w:space="0" w:color="auto"/>
            </w:tcBorders>
            <w:shd w:val="clear" w:color="auto" w:fill="auto"/>
            <w:vAlign w:val="center"/>
            <w:hideMark/>
          </w:tcPr>
          <w:p w14:paraId="0E4A8BC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El Rosal 220-&gt;Los Varones 220</w:t>
            </w:r>
          </w:p>
        </w:tc>
        <w:tc>
          <w:tcPr>
            <w:tcW w:w="1134" w:type="dxa"/>
            <w:tcBorders>
              <w:top w:val="nil"/>
              <w:left w:val="nil"/>
              <w:bottom w:val="single" w:sz="4" w:space="0" w:color="auto"/>
              <w:right w:val="single" w:sz="4" w:space="0" w:color="auto"/>
            </w:tcBorders>
            <w:shd w:val="clear" w:color="auto" w:fill="auto"/>
            <w:noWrap/>
            <w:vAlign w:val="center"/>
            <w:hideMark/>
          </w:tcPr>
          <w:p w14:paraId="5CE11DB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33E002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C997A2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5.213.949,65</w:t>
            </w:r>
          </w:p>
        </w:tc>
      </w:tr>
      <w:tr w:rsidR="00042367" w:rsidRPr="0069558B" w14:paraId="6CF29B2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F4C9C6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N_50</w:t>
            </w:r>
          </w:p>
        </w:tc>
        <w:tc>
          <w:tcPr>
            <w:tcW w:w="3969" w:type="dxa"/>
            <w:tcBorders>
              <w:top w:val="nil"/>
              <w:left w:val="nil"/>
              <w:bottom w:val="single" w:sz="4" w:space="0" w:color="auto"/>
              <w:right w:val="single" w:sz="4" w:space="0" w:color="auto"/>
            </w:tcBorders>
            <w:shd w:val="clear" w:color="auto" w:fill="auto"/>
            <w:vAlign w:val="center"/>
            <w:hideMark/>
          </w:tcPr>
          <w:p w14:paraId="0919133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El Salto 220-&gt;Tap Chicureo 220</w:t>
            </w:r>
          </w:p>
        </w:tc>
        <w:tc>
          <w:tcPr>
            <w:tcW w:w="1134" w:type="dxa"/>
            <w:tcBorders>
              <w:top w:val="nil"/>
              <w:left w:val="nil"/>
              <w:bottom w:val="single" w:sz="4" w:space="0" w:color="auto"/>
              <w:right w:val="single" w:sz="4" w:space="0" w:color="auto"/>
            </w:tcBorders>
            <w:shd w:val="clear" w:color="auto" w:fill="auto"/>
            <w:noWrap/>
            <w:vAlign w:val="center"/>
            <w:hideMark/>
          </w:tcPr>
          <w:p w14:paraId="220382E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P_111</w:t>
            </w:r>
          </w:p>
        </w:tc>
        <w:tc>
          <w:tcPr>
            <w:tcW w:w="3686" w:type="dxa"/>
            <w:tcBorders>
              <w:top w:val="nil"/>
              <w:left w:val="nil"/>
              <w:bottom w:val="single" w:sz="4" w:space="0" w:color="auto"/>
              <w:right w:val="single" w:sz="4" w:space="0" w:color="auto"/>
            </w:tcBorders>
            <w:shd w:val="clear" w:color="auto" w:fill="auto"/>
            <w:noWrap/>
            <w:vAlign w:val="center"/>
            <w:hideMark/>
          </w:tcPr>
          <w:p w14:paraId="7BC24BF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ENEL DISTRIBUCION S.A</w:t>
            </w:r>
          </w:p>
        </w:tc>
        <w:tc>
          <w:tcPr>
            <w:tcW w:w="2268" w:type="dxa"/>
            <w:tcBorders>
              <w:top w:val="nil"/>
              <w:left w:val="nil"/>
              <w:bottom w:val="single" w:sz="4" w:space="0" w:color="auto"/>
              <w:right w:val="single" w:sz="4" w:space="0" w:color="auto"/>
            </w:tcBorders>
            <w:shd w:val="clear" w:color="auto" w:fill="auto"/>
            <w:noWrap/>
            <w:vAlign w:val="center"/>
            <w:hideMark/>
          </w:tcPr>
          <w:p w14:paraId="67E8E6F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6.590.379,79</w:t>
            </w:r>
          </w:p>
        </w:tc>
      </w:tr>
      <w:tr w:rsidR="00042367" w:rsidRPr="0069558B" w14:paraId="56189B5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23805A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N_51</w:t>
            </w:r>
          </w:p>
        </w:tc>
        <w:tc>
          <w:tcPr>
            <w:tcW w:w="3969" w:type="dxa"/>
            <w:tcBorders>
              <w:top w:val="nil"/>
              <w:left w:val="nil"/>
              <w:bottom w:val="single" w:sz="4" w:space="0" w:color="auto"/>
              <w:right w:val="single" w:sz="4" w:space="0" w:color="auto"/>
            </w:tcBorders>
            <w:shd w:val="clear" w:color="auto" w:fill="auto"/>
            <w:vAlign w:val="center"/>
            <w:hideMark/>
          </w:tcPr>
          <w:p w14:paraId="2A3ED97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Encuentro 220-&gt;Kimal 220</w:t>
            </w:r>
          </w:p>
        </w:tc>
        <w:tc>
          <w:tcPr>
            <w:tcW w:w="1134" w:type="dxa"/>
            <w:tcBorders>
              <w:top w:val="nil"/>
              <w:left w:val="nil"/>
              <w:bottom w:val="single" w:sz="4" w:space="0" w:color="auto"/>
              <w:right w:val="single" w:sz="4" w:space="0" w:color="auto"/>
            </w:tcBorders>
            <w:shd w:val="clear" w:color="auto" w:fill="auto"/>
            <w:noWrap/>
            <w:vAlign w:val="center"/>
            <w:hideMark/>
          </w:tcPr>
          <w:p w14:paraId="4829DB1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8C5C21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5B2C412"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1.124.724,97</w:t>
            </w:r>
          </w:p>
        </w:tc>
      </w:tr>
      <w:tr w:rsidR="00042367" w:rsidRPr="0069558B" w14:paraId="6CE6D56A"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90D1AC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N_52</w:t>
            </w:r>
          </w:p>
        </w:tc>
        <w:tc>
          <w:tcPr>
            <w:tcW w:w="3969" w:type="dxa"/>
            <w:tcBorders>
              <w:top w:val="nil"/>
              <w:left w:val="nil"/>
              <w:bottom w:val="single" w:sz="4" w:space="0" w:color="auto"/>
              <w:right w:val="single" w:sz="4" w:space="0" w:color="auto"/>
            </w:tcBorders>
            <w:shd w:val="clear" w:color="auto" w:fill="auto"/>
            <w:vAlign w:val="center"/>
            <w:hideMark/>
          </w:tcPr>
          <w:p w14:paraId="56C9E00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Encuentro 220-&gt;Miraje 220</w:t>
            </w:r>
          </w:p>
        </w:tc>
        <w:tc>
          <w:tcPr>
            <w:tcW w:w="1134" w:type="dxa"/>
            <w:tcBorders>
              <w:top w:val="nil"/>
              <w:left w:val="nil"/>
              <w:bottom w:val="single" w:sz="4" w:space="0" w:color="auto"/>
              <w:right w:val="single" w:sz="4" w:space="0" w:color="auto"/>
            </w:tcBorders>
            <w:shd w:val="clear" w:color="auto" w:fill="auto"/>
            <w:noWrap/>
            <w:vAlign w:val="center"/>
            <w:hideMark/>
          </w:tcPr>
          <w:p w14:paraId="19A5015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A30CC9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6D262F0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9.340.475,60</w:t>
            </w:r>
          </w:p>
        </w:tc>
      </w:tr>
      <w:tr w:rsidR="00042367" w:rsidRPr="0069558B" w14:paraId="2C56232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E96346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N_53</w:t>
            </w:r>
          </w:p>
        </w:tc>
        <w:tc>
          <w:tcPr>
            <w:tcW w:w="3969" w:type="dxa"/>
            <w:tcBorders>
              <w:top w:val="nil"/>
              <w:left w:val="nil"/>
              <w:bottom w:val="single" w:sz="4" w:space="0" w:color="auto"/>
              <w:right w:val="single" w:sz="4" w:space="0" w:color="auto"/>
            </w:tcBorders>
            <w:shd w:val="clear" w:color="auto" w:fill="auto"/>
            <w:vAlign w:val="center"/>
            <w:hideMark/>
          </w:tcPr>
          <w:p w14:paraId="1366094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Encuentro 220-&gt;Tap off Sierra Gorda Eolico 220</w:t>
            </w:r>
          </w:p>
        </w:tc>
        <w:tc>
          <w:tcPr>
            <w:tcW w:w="1134" w:type="dxa"/>
            <w:tcBorders>
              <w:top w:val="nil"/>
              <w:left w:val="nil"/>
              <w:bottom w:val="single" w:sz="4" w:space="0" w:color="auto"/>
              <w:right w:val="single" w:sz="4" w:space="0" w:color="auto"/>
            </w:tcBorders>
            <w:shd w:val="clear" w:color="auto" w:fill="auto"/>
            <w:noWrap/>
            <w:vAlign w:val="center"/>
            <w:hideMark/>
          </w:tcPr>
          <w:p w14:paraId="4C7D930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P_578</w:t>
            </w:r>
          </w:p>
        </w:tc>
        <w:tc>
          <w:tcPr>
            <w:tcW w:w="3686" w:type="dxa"/>
            <w:tcBorders>
              <w:top w:val="nil"/>
              <w:left w:val="nil"/>
              <w:bottom w:val="single" w:sz="4" w:space="0" w:color="auto"/>
              <w:right w:val="single" w:sz="4" w:space="0" w:color="auto"/>
            </w:tcBorders>
            <w:shd w:val="clear" w:color="auto" w:fill="auto"/>
            <w:noWrap/>
            <w:vAlign w:val="center"/>
            <w:hideMark/>
          </w:tcPr>
          <w:p w14:paraId="087E1E8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ANTOFAGASTA MINERALS S.A.</w:t>
            </w:r>
          </w:p>
        </w:tc>
        <w:tc>
          <w:tcPr>
            <w:tcW w:w="2268" w:type="dxa"/>
            <w:tcBorders>
              <w:top w:val="nil"/>
              <w:left w:val="nil"/>
              <w:bottom w:val="single" w:sz="4" w:space="0" w:color="auto"/>
              <w:right w:val="single" w:sz="4" w:space="0" w:color="auto"/>
            </w:tcBorders>
            <w:shd w:val="clear" w:color="auto" w:fill="auto"/>
            <w:noWrap/>
            <w:vAlign w:val="center"/>
            <w:hideMark/>
          </w:tcPr>
          <w:p w14:paraId="6966EB1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11.307.708,27</w:t>
            </w:r>
          </w:p>
        </w:tc>
      </w:tr>
      <w:tr w:rsidR="00042367" w:rsidRPr="0069558B" w14:paraId="2109177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F8F7FC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N_54</w:t>
            </w:r>
          </w:p>
        </w:tc>
        <w:tc>
          <w:tcPr>
            <w:tcW w:w="3969" w:type="dxa"/>
            <w:tcBorders>
              <w:top w:val="nil"/>
              <w:left w:val="nil"/>
              <w:bottom w:val="single" w:sz="4" w:space="0" w:color="auto"/>
              <w:right w:val="single" w:sz="4" w:space="0" w:color="auto"/>
            </w:tcBorders>
            <w:shd w:val="clear" w:color="auto" w:fill="auto"/>
            <w:vAlign w:val="center"/>
            <w:hideMark/>
          </w:tcPr>
          <w:p w14:paraId="3F261C1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Esperanza SING 220-&gt;Centinela 220</w:t>
            </w:r>
          </w:p>
        </w:tc>
        <w:tc>
          <w:tcPr>
            <w:tcW w:w="1134" w:type="dxa"/>
            <w:tcBorders>
              <w:top w:val="nil"/>
              <w:left w:val="nil"/>
              <w:bottom w:val="single" w:sz="4" w:space="0" w:color="auto"/>
              <w:right w:val="single" w:sz="4" w:space="0" w:color="auto"/>
            </w:tcBorders>
            <w:shd w:val="clear" w:color="auto" w:fill="auto"/>
            <w:noWrap/>
            <w:vAlign w:val="center"/>
            <w:hideMark/>
          </w:tcPr>
          <w:p w14:paraId="3410383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P_578</w:t>
            </w:r>
          </w:p>
        </w:tc>
        <w:tc>
          <w:tcPr>
            <w:tcW w:w="3686" w:type="dxa"/>
            <w:tcBorders>
              <w:top w:val="nil"/>
              <w:left w:val="nil"/>
              <w:bottom w:val="single" w:sz="4" w:space="0" w:color="auto"/>
              <w:right w:val="single" w:sz="4" w:space="0" w:color="auto"/>
            </w:tcBorders>
            <w:shd w:val="clear" w:color="auto" w:fill="auto"/>
            <w:noWrap/>
            <w:vAlign w:val="center"/>
            <w:hideMark/>
          </w:tcPr>
          <w:p w14:paraId="6D49164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ANTOFAGASTA MINERALS S.A.</w:t>
            </w:r>
          </w:p>
        </w:tc>
        <w:tc>
          <w:tcPr>
            <w:tcW w:w="2268" w:type="dxa"/>
            <w:tcBorders>
              <w:top w:val="nil"/>
              <w:left w:val="nil"/>
              <w:bottom w:val="single" w:sz="4" w:space="0" w:color="auto"/>
              <w:right w:val="single" w:sz="4" w:space="0" w:color="auto"/>
            </w:tcBorders>
            <w:shd w:val="clear" w:color="auto" w:fill="auto"/>
            <w:noWrap/>
            <w:vAlign w:val="center"/>
            <w:hideMark/>
          </w:tcPr>
          <w:p w14:paraId="27E89782"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2.220.626,72</w:t>
            </w:r>
          </w:p>
        </w:tc>
      </w:tr>
      <w:tr w:rsidR="00042367" w:rsidRPr="0069558B" w14:paraId="2098115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4D6F84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N_55</w:t>
            </w:r>
          </w:p>
        </w:tc>
        <w:tc>
          <w:tcPr>
            <w:tcW w:w="3969" w:type="dxa"/>
            <w:tcBorders>
              <w:top w:val="nil"/>
              <w:left w:val="nil"/>
              <w:bottom w:val="single" w:sz="4" w:space="0" w:color="auto"/>
              <w:right w:val="single" w:sz="4" w:space="0" w:color="auto"/>
            </w:tcBorders>
            <w:shd w:val="clear" w:color="auto" w:fill="auto"/>
            <w:vAlign w:val="center"/>
            <w:hideMark/>
          </w:tcPr>
          <w:p w14:paraId="75FF2B1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Hualpen 220-&gt;Guindo 220</w:t>
            </w:r>
          </w:p>
        </w:tc>
        <w:tc>
          <w:tcPr>
            <w:tcW w:w="1134" w:type="dxa"/>
            <w:tcBorders>
              <w:top w:val="nil"/>
              <w:left w:val="nil"/>
              <w:bottom w:val="single" w:sz="4" w:space="0" w:color="auto"/>
              <w:right w:val="single" w:sz="4" w:space="0" w:color="auto"/>
            </w:tcBorders>
            <w:shd w:val="clear" w:color="auto" w:fill="auto"/>
            <w:noWrap/>
            <w:vAlign w:val="center"/>
            <w:hideMark/>
          </w:tcPr>
          <w:p w14:paraId="5924B18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FBA527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9FB813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3.162.767,36</w:t>
            </w:r>
          </w:p>
        </w:tc>
      </w:tr>
      <w:tr w:rsidR="00042367" w:rsidRPr="0069558B" w14:paraId="00B39BB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4DDF69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N_56</w:t>
            </w:r>
          </w:p>
        </w:tc>
        <w:tc>
          <w:tcPr>
            <w:tcW w:w="3969" w:type="dxa"/>
            <w:tcBorders>
              <w:top w:val="nil"/>
              <w:left w:val="nil"/>
              <w:bottom w:val="single" w:sz="4" w:space="0" w:color="auto"/>
              <w:right w:val="single" w:sz="4" w:space="0" w:color="auto"/>
            </w:tcBorders>
            <w:shd w:val="clear" w:color="auto" w:fill="auto"/>
            <w:vAlign w:val="center"/>
            <w:hideMark/>
          </w:tcPr>
          <w:p w14:paraId="524A03B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Hualpen 220-&gt;Trebol 220</w:t>
            </w:r>
          </w:p>
        </w:tc>
        <w:tc>
          <w:tcPr>
            <w:tcW w:w="1134" w:type="dxa"/>
            <w:tcBorders>
              <w:top w:val="nil"/>
              <w:left w:val="nil"/>
              <w:bottom w:val="single" w:sz="4" w:space="0" w:color="auto"/>
              <w:right w:val="single" w:sz="4" w:space="0" w:color="auto"/>
            </w:tcBorders>
            <w:shd w:val="clear" w:color="auto" w:fill="auto"/>
            <w:noWrap/>
            <w:vAlign w:val="center"/>
            <w:hideMark/>
          </w:tcPr>
          <w:p w14:paraId="7C7CEC1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F7A87D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ABB5B8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3.723.906,51</w:t>
            </w:r>
          </w:p>
        </w:tc>
      </w:tr>
      <w:tr w:rsidR="00042367" w:rsidRPr="0069558B" w14:paraId="07C17775"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568B7F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N_58</w:t>
            </w:r>
          </w:p>
        </w:tc>
        <w:tc>
          <w:tcPr>
            <w:tcW w:w="3969" w:type="dxa"/>
            <w:tcBorders>
              <w:top w:val="nil"/>
              <w:left w:val="nil"/>
              <w:bottom w:val="single" w:sz="4" w:space="0" w:color="auto"/>
              <w:right w:val="single" w:sz="4" w:space="0" w:color="auto"/>
            </w:tcBorders>
            <w:shd w:val="clear" w:color="auto" w:fill="auto"/>
            <w:vAlign w:val="center"/>
            <w:hideMark/>
          </w:tcPr>
          <w:p w14:paraId="1D66FA7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Kimal 220-&gt;Nueva Chuquicamata 220</w:t>
            </w:r>
          </w:p>
        </w:tc>
        <w:tc>
          <w:tcPr>
            <w:tcW w:w="1134" w:type="dxa"/>
            <w:tcBorders>
              <w:top w:val="nil"/>
              <w:left w:val="nil"/>
              <w:bottom w:val="single" w:sz="4" w:space="0" w:color="auto"/>
              <w:right w:val="single" w:sz="4" w:space="0" w:color="auto"/>
            </w:tcBorders>
            <w:shd w:val="clear" w:color="auto" w:fill="auto"/>
            <w:noWrap/>
            <w:vAlign w:val="center"/>
            <w:hideMark/>
          </w:tcPr>
          <w:p w14:paraId="12A47EB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4B9EFB6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2D1E8AD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26.741.368,79</w:t>
            </w:r>
          </w:p>
        </w:tc>
      </w:tr>
      <w:tr w:rsidR="00042367" w:rsidRPr="0069558B" w14:paraId="6CA8060B"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410881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N_59</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940AF5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Laberinto 220-&gt;El Cobre 220</w:t>
            </w:r>
          </w:p>
        </w:tc>
        <w:tc>
          <w:tcPr>
            <w:tcW w:w="1134" w:type="dxa"/>
            <w:tcBorders>
              <w:top w:val="nil"/>
              <w:left w:val="nil"/>
              <w:bottom w:val="single" w:sz="4" w:space="0" w:color="auto"/>
              <w:right w:val="single" w:sz="4" w:space="0" w:color="auto"/>
            </w:tcBorders>
            <w:shd w:val="clear" w:color="auto" w:fill="auto"/>
            <w:noWrap/>
            <w:vAlign w:val="center"/>
            <w:hideMark/>
          </w:tcPr>
          <w:p w14:paraId="3194960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P_133</w:t>
            </w:r>
          </w:p>
        </w:tc>
        <w:tc>
          <w:tcPr>
            <w:tcW w:w="3686" w:type="dxa"/>
            <w:tcBorders>
              <w:top w:val="nil"/>
              <w:left w:val="nil"/>
              <w:bottom w:val="single" w:sz="4" w:space="0" w:color="auto"/>
              <w:right w:val="single" w:sz="4" w:space="0" w:color="auto"/>
            </w:tcBorders>
            <w:shd w:val="clear" w:color="auto" w:fill="auto"/>
            <w:noWrap/>
            <w:vAlign w:val="center"/>
            <w:hideMark/>
          </w:tcPr>
          <w:p w14:paraId="2C4C14B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CODELCO NORTE</w:t>
            </w:r>
          </w:p>
        </w:tc>
        <w:tc>
          <w:tcPr>
            <w:tcW w:w="2268" w:type="dxa"/>
            <w:tcBorders>
              <w:top w:val="nil"/>
              <w:left w:val="nil"/>
              <w:bottom w:val="single" w:sz="4" w:space="0" w:color="auto"/>
              <w:right w:val="single" w:sz="4" w:space="0" w:color="auto"/>
            </w:tcBorders>
            <w:shd w:val="clear" w:color="auto" w:fill="auto"/>
            <w:noWrap/>
            <w:vAlign w:val="center"/>
            <w:hideMark/>
          </w:tcPr>
          <w:p w14:paraId="7DC43EB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1.095.598,84</w:t>
            </w:r>
          </w:p>
        </w:tc>
      </w:tr>
      <w:tr w:rsidR="00042367" w:rsidRPr="0069558B" w14:paraId="5FC01A34"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04FCB9F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6E77678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75CBEA0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2ADEFB8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4763EE7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307.376,88</w:t>
            </w:r>
          </w:p>
        </w:tc>
      </w:tr>
      <w:tr w:rsidR="00042367" w:rsidRPr="0069558B" w14:paraId="7594DA7F"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7BA27F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N_60</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6B9BF7D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Laberinto 220-&gt;Kapatur 220</w:t>
            </w:r>
          </w:p>
        </w:tc>
        <w:tc>
          <w:tcPr>
            <w:tcW w:w="1134" w:type="dxa"/>
            <w:tcBorders>
              <w:top w:val="nil"/>
              <w:left w:val="nil"/>
              <w:bottom w:val="single" w:sz="4" w:space="0" w:color="auto"/>
              <w:right w:val="single" w:sz="4" w:space="0" w:color="auto"/>
            </w:tcBorders>
            <w:shd w:val="clear" w:color="auto" w:fill="auto"/>
            <w:noWrap/>
            <w:vAlign w:val="center"/>
            <w:hideMark/>
          </w:tcPr>
          <w:p w14:paraId="5980978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P_079</w:t>
            </w:r>
          </w:p>
        </w:tc>
        <w:tc>
          <w:tcPr>
            <w:tcW w:w="3686" w:type="dxa"/>
            <w:tcBorders>
              <w:top w:val="nil"/>
              <w:left w:val="nil"/>
              <w:bottom w:val="single" w:sz="4" w:space="0" w:color="auto"/>
              <w:right w:val="single" w:sz="4" w:space="0" w:color="auto"/>
            </w:tcBorders>
            <w:shd w:val="clear" w:color="auto" w:fill="auto"/>
            <w:noWrap/>
            <w:vAlign w:val="center"/>
            <w:hideMark/>
          </w:tcPr>
          <w:p w14:paraId="3542D3F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AES GENER</w:t>
            </w:r>
          </w:p>
        </w:tc>
        <w:tc>
          <w:tcPr>
            <w:tcW w:w="2268" w:type="dxa"/>
            <w:tcBorders>
              <w:top w:val="nil"/>
              <w:left w:val="nil"/>
              <w:bottom w:val="single" w:sz="4" w:space="0" w:color="auto"/>
              <w:right w:val="single" w:sz="4" w:space="0" w:color="auto"/>
            </w:tcBorders>
            <w:shd w:val="clear" w:color="auto" w:fill="auto"/>
            <w:noWrap/>
            <w:vAlign w:val="center"/>
            <w:hideMark/>
          </w:tcPr>
          <w:p w14:paraId="5FCA791B"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51.708.645,08</w:t>
            </w:r>
          </w:p>
        </w:tc>
      </w:tr>
      <w:tr w:rsidR="00042367" w:rsidRPr="0069558B" w14:paraId="0317C227"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6A8F243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106DF36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520906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P_476</w:t>
            </w:r>
          </w:p>
        </w:tc>
        <w:tc>
          <w:tcPr>
            <w:tcW w:w="3686" w:type="dxa"/>
            <w:tcBorders>
              <w:top w:val="nil"/>
              <w:left w:val="nil"/>
              <w:bottom w:val="single" w:sz="4" w:space="0" w:color="auto"/>
              <w:right w:val="single" w:sz="4" w:space="0" w:color="auto"/>
            </w:tcBorders>
            <w:shd w:val="clear" w:color="auto" w:fill="auto"/>
            <w:noWrap/>
            <w:vAlign w:val="center"/>
            <w:hideMark/>
          </w:tcPr>
          <w:p w14:paraId="2D51EB7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STN</w:t>
            </w:r>
          </w:p>
        </w:tc>
        <w:tc>
          <w:tcPr>
            <w:tcW w:w="2268" w:type="dxa"/>
            <w:tcBorders>
              <w:top w:val="nil"/>
              <w:left w:val="nil"/>
              <w:bottom w:val="single" w:sz="4" w:space="0" w:color="auto"/>
              <w:right w:val="single" w:sz="4" w:space="0" w:color="auto"/>
            </w:tcBorders>
            <w:shd w:val="clear" w:color="auto" w:fill="auto"/>
            <w:noWrap/>
            <w:vAlign w:val="center"/>
            <w:hideMark/>
          </w:tcPr>
          <w:p w14:paraId="3AC3C2D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1.978.052,37</w:t>
            </w:r>
          </w:p>
        </w:tc>
      </w:tr>
      <w:tr w:rsidR="00042367" w:rsidRPr="0069558B" w14:paraId="3F8D0095" w14:textId="77777777" w:rsidTr="00746FE6">
        <w:trPr>
          <w:jc w:val="center"/>
        </w:trPr>
        <w:tc>
          <w:tcPr>
            <w:tcW w:w="1985" w:type="dxa"/>
            <w:vMerge w:val="restart"/>
            <w:tcBorders>
              <w:top w:val="nil"/>
              <w:left w:val="single" w:sz="4" w:space="0" w:color="auto"/>
              <w:right w:val="single" w:sz="4" w:space="0" w:color="auto"/>
            </w:tcBorders>
            <w:shd w:val="clear" w:color="auto" w:fill="auto"/>
            <w:noWrap/>
            <w:vAlign w:val="center"/>
            <w:hideMark/>
          </w:tcPr>
          <w:p w14:paraId="417FFD2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N_61</w:t>
            </w:r>
          </w:p>
        </w:tc>
        <w:tc>
          <w:tcPr>
            <w:tcW w:w="3969" w:type="dxa"/>
            <w:vMerge w:val="restart"/>
            <w:tcBorders>
              <w:top w:val="nil"/>
              <w:left w:val="nil"/>
              <w:right w:val="single" w:sz="4" w:space="0" w:color="auto"/>
            </w:tcBorders>
            <w:shd w:val="clear" w:color="auto" w:fill="auto"/>
            <w:vAlign w:val="center"/>
            <w:hideMark/>
          </w:tcPr>
          <w:p w14:paraId="66208B3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Laberinto 220-&gt;Kimal 220</w:t>
            </w:r>
          </w:p>
        </w:tc>
        <w:tc>
          <w:tcPr>
            <w:tcW w:w="1134" w:type="dxa"/>
            <w:tcBorders>
              <w:top w:val="nil"/>
              <w:left w:val="nil"/>
              <w:bottom w:val="single" w:sz="4" w:space="0" w:color="auto"/>
              <w:right w:val="single" w:sz="4" w:space="0" w:color="auto"/>
            </w:tcBorders>
            <w:shd w:val="clear" w:color="auto" w:fill="auto"/>
            <w:noWrap/>
            <w:vAlign w:val="center"/>
            <w:hideMark/>
          </w:tcPr>
          <w:p w14:paraId="098A25C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P_079</w:t>
            </w:r>
          </w:p>
        </w:tc>
        <w:tc>
          <w:tcPr>
            <w:tcW w:w="3686" w:type="dxa"/>
            <w:tcBorders>
              <w:top w:val="nil"/>
              <w:left w:val="nil"/>
              <w:bottom w:val="single" w:sz="4" w:space="0" w:color="auto"/>
              <w:right w:val="single" w:sz="4" w:space="0" w:color="auto"/>
            </w:tcBorders>
            <w:shd w:val="clear" w:color="auto" w:fill="auto"/>
            <w:noWrap/>
            <w:vAlign w:val="center"/>
            <w:hideMark/>
          </w:tcPr>
          <w:p w14:paraId="13D8513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cs="Calibri"/>
                <w:color w:val="000000"/>
                <w:sz w:val="20"/>
                <w:szCs w:val="20"/>
              </w:rPr>
              <w:t>AES GENER</w:t>
            </w:r>
          </w:p>
        </w:tc>
        <w:tc>
          <w:tcPr>
            <w:tcW w:w="2268" w:type="dxa"/>
            <w:tcBorders>
              <w:top w:val="nil"/>
              <w:left w:val="nil"/>
              <w:bottom w:val="single" w:sz="4" w:space="0" w:color="auto"/>
              <w:right w:val="single" w:sz="4" w:space="0" w:color="auto"/>
            </w:tcBorders>
            <w:shd w:val="clear" w:color="auto" w:fill="auto"/>
            <w:noWrap/>
            <w:vAlign w:val="center"/>
            <w:hideMark/>
          </w:tcPr>
          <w:p w14:paraId="6CB0392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cs="Calibri"/>
                <w:b/>
                <w:bCs/>
                <w:color w:val="000000"/>
                <w:sz w:val="20"/>
                <w:szCs w:val="20"/>
              </w:rPr>
              <w:t>691.732,95</w:t>
            </w:r>
          </w:p>
        </w:tc>
      </w:tr>
      <w:tr w:rsidR="00042367" w:rsidRPr="0069558B" w14:paraId="248FA44D" w14:textId="77777777" w:rsidTr="00746FE6">
        <w:trPr>
          <w:jc w:val="center"/>
        </w:trPr>
        <w:tc>
          <w:tcPr>
            <w:tcW w:w="1985" w:type="dxa"/>
            <w:vMerge/>
            <w:tcBorders>
              <w:left w:val="single" w:sz="4" w:space="0" w:color="auto"/>
              <w:bottom w:val="single" w:sz="4" w:space="0" w:color="auto"/>
              <w:right w:val="single" w:sz="4" w:space="0" w:color="auto"/>
            </w:tcBorders>
            <w:shd w:val="clear" w:color="auto" w:fill="auto"/>
            <w:noWrap/>
            <w:vAlign w:val="center"/>
            <w:hideMark/>
          </w:tcPr>
          <w:p w14:paraId="1F5C1A3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p>
        </w:tc>
        <w:tc>
          <w:tcPr>
            <w:tcW w:w="3969" w:type="dxa"/>
            <w:vMerge/>
            <w:tcBorders>
              <w:left w:val="nil"/>
              <w:bottom w:val="single" w:sz="4" w:space="0" w:color="auto"/>
              <w:right w:val="single" w:sz="4" w:space="0" w:color="auto"/>
            </w:tcBorders>
            <w:shd w:val="clear" w:color="auto" w:fill="auto"/>
            <w:vAlign w:val="center"/>
            <w:hideMark/>
          </w:tcPr>
          <w:p w14:paraId="2B6576E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E8F897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P_418</w:t>
            </w:r>
          </w:p>
        </w:tc>
        <w:tc>
          <w:tcPr>
            <w:tcW w:w="3686" w:type="dxa"/>
            <w:tcBorders>
              <w:top w:val="nil"/>
              <w:left w:val="nil"/>
              <w:bottom w:val="single" w:sz="4" w:space="0" w:color="auto"/>
              <w:right w:val="single" w:sz="4" w:space="0" w:color="auto"/>
            </w:tcBorders>
            <w:shd w:val="clear" w:color="auto" w:fill="auto"/>
            <w:noWrap/>
            <w:vAlign w:val="center"/>
            <w:hideMark/>
          </w:tcPr>
          <w:p w14:paraId="13992BE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cs="Calibri"/>
                <w:color w:val="000000"/>
                <w:sz w:val="20"/>
                <w:szCs w:val="20"/>
              </w:rPr>
              <w:t>Minera Escondida</w:t>
            </w:r>
          </w:p>
        </w:tc>
        <w:tc>
          <w:tcPr>
            <w:tcW w:w="2268" w:type="dxa"/>
            <w:tcBorders>
              <w:top w:val="nil"/>
              <w:left w:val="nil"/>
              <w:bottom w:val="single" w:sz="4" w:space="0" w:color="auto"/>
              <w:right w:val="single" w:sz="4" w:space="0" w:color="auto"/>
            </w:tcBorders>
            <w:shd w:val="clear" w:color="auto" w:fill="auto"/>
            <w:noWrap/>
            <w:vAlign w:val="center"/>
            <w:hideMark/>
          </w:tcPr>
          <w:p w14:paraId="763684C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cs="Calibri"/>
                <w:b/>
                <w:bCs/>
                <w:color w:val="000000"/>
                <w:sz w:val="20"/>
                <w:szCs w:val="20"/>
              </w:rPr>
              <w:t>36.116.566,20</w:t>
            </w:r>
          </w:p>
        </w:tc>
      </w:tr>
      <w:tr w:rsidR="00042367" w:rsidRPr="0069558B" w14:paraId="1E498470" w14:textId="77777777" w:rsidTr="00746FE6">
        <w:trPr>
          <w:jc w:val="center"/>
        </w:trPr>
        <w:tc>
          <w:tcPr>
            <w:tcW w:w="1985" w:type="dxa"/>
            <w:vMerge w:val="restart"/>
            <w:tcBorders>
              <w:top w:val="nil"/>
              <w:left w:val="single" w:sz="4" w:space="0" w:color="auto"/>
              <w:right w:val="single" w:sz="4" w:space="0" w:color="auto"/>
            </w:tcBorders>
            <w:shd w:val="clear" w:color="auto" w:fill="auto"/>
            <w:noWrap/>
            <w:vAlign w:val="center"/>
          </w:tcPr>
          <w:p w14:paraId="359EDCB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N_62</w:t>
            </w:r>
          </w:p>
        </w:tc>
        <w:tc>
          <w:tcPr>
            <w:tcW w:w="3969" w:type="dxa"/>
            <w:vMerge w:val="restart"/>
            <w:tcBorders>
              <w:top w:val="nil"/>
              <w:left w:val="nil"/>
              <w:right w:val="single" w:sz="4" w:space="0" w:color="auto"/>
            </w:tcBorders>
            <w:shd w:val="clear" w:color="auto" w:fill="auto"/>
            <w:vAlign w:val="center"/>
          </w:tcPr>
          <w:p w14:paraId="2A85270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Laberinto 220-&gt;Nueva Zaldivar 220</w:t>
            </w:r>
          </w:p>
        </w:tc>
        <w:tc>
          <w:tcPr>
            <w:tcW w:w="1134" w:type="dxa"/>
            <w:tcBorders>
              <w:top w:val="nil"/>
              <w:left w:val="nil"/>
              <w:bottom w:val="single" w:sz="4" w:space="0" w:color="auto"/>
              <w:right w:val="single" w:sz="4" w:space="0" w:color="auto"/>
            </w:tcBorders>
            <w:shd w:val="clear" w:color="auto" w:fill="auto"/>
            <w:noWrap/>
            <w:vAlign w:val="center"/>
          </w:tcPr>
          <w:p w14:paraId="5137F2C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P_079</w:t>
            </w:r>
          </w:p>
        </w:tc>
        <w:tc>
          <w:tcPr>
            <w:tcW w:w="3686" w:type="dxa"/>
            <w:tcBorders>
              <w:top w:val="nil"/>
              <w:left w:val="nil"/>
              <w:bottom w:val="single" w:sz="4" w:space="0" w:color="auto"/>
              <w:right w:val="single" w:sz="4" w:space="0" w:color="auto"/>
            </w:tcBorders>
            <w:shd w:val="clear" w:color="auto" w:fill="auto"/>
            <w:noWrap/>
            <w:vAlign w:val="center"/>
          </w:tcPr>
          <w:p w14:paraId="6A69294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cs="Calibri"/>
                <w:color w:val="000000"/>
                <w:sz w:val="20"/>
                <w:szCs w:val="20"/>
              </w:rPr>
              <w:t>AES GENER</w:t>
            </w:r>
          </w:p>
        </w:tc>
        <w:tc>
          <w:tcPr>
            <w:tcW w:w="2268" w:type="dxa"/>
            <w:tcBorders>
              <w:top w:val="nil"/>
              <w:left w:val="nil"/>
              <w:bottom w:val="single" w:sz="4" w:space="0" w:color="auto"/>
              <w:right w:val="single" w:sz="4" w:space="0" w:color="auto"/>
            </w:tcBorders>
            <w:shd w:val="clear" w:color="auto" w:fill="auto"/>
            <w:noWrap/>
            <w:vAlign w:val="center"/>
          </w:tcPr>
          <w:p w14:paraId="5F60C3E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cs="Calibri"/>
                <w:b/>
                <w:bCs/>
                <w:color w:val="000000"/>
                <w:sz w:val="20"/>
                <w:szCs w:val="20"/>
              </w:rPr>
              <w:t>1.283.939,29</w:t>
            </w:r>
          </w:p>
        </w:tc>
      </w:tr>
      <w:tr w:rsidR="00042367" w:rsidRPr="0069558B" w14:paraId="79AC978F" w14:textId="77777777" w:rsidTr="00746FE6">
        <w:trPr>
          <w:jc w:val="center"/>
        </w:trPr>
        <w:tc>
          <w:tcPr>
            <w:tcW w:w="1985" w:type="dxa"/>
            <w:vMerge/>
            <w:tcBorders>
              <w:left w:val="single" w:sz="4" w:space="0" w:color="auto"/>
              <w:bottom w:val="single" w:sz="4" w:space="0" w:color="auto"/>
              <w:right w:val="single" w:sz="4" w:space="0" w:color="auto"/>
            </w:tcBorders>
            <w:shd w:val="clear" w:color="auto" w:fill="auto"/>
            <w:noWrap/>
            <w:vAlign w:val="center"/>
          </w:tcPr>
          <w:p w14:paraId="056A83A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p>
        </w:tc>
        <w:tc>
          <w:tcPr>
            <w:tcW w:w="3969" w:type="dxa"/>
            <w:vMerge/>
            <w:tcBorders>
              <w:left w:val="nil"/>
              <w:bottom w:val="single" w:sz="4" w:space="0" w:color="auto"/>
              <w:right w:val="single" w:sz="4" w:space="0" w:color="auto"/>
            </w:tcBorders>
            <w:shd w:val="clear" w:color="auto" w:fill="auto"/>
            <w:vAlign w:val="center"/>
          </w:tcPr>
          <w:p w14:paraId="62492B4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tcPr>
          <w:p w14:paraId="2C0F2B6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P_418</w:t>
            </w:r>
          </w:p>
        </w:tc>
        <w:tc>
          <w:tcPr>
            <w:tcW w:w="3686" w:type="dxa"/>
            <w:tcBorders>
              <w:top w:val="nil"/>
              <w:left w:val="nil"/>
              <w:bottom w:val="single" w:sz="4" w:space="0" w:color="auto"/>
              <w:right w:val="single" w:sz="4" w:space="0" w:color="auto"/>
            </w:tcBorders>
            <w:shd w:val="clear" w:color="auto" w:fill="auto"/>
            <w:noWrap/>
            <w:vAlign w:val="center"/>
          </w:tcPr>
          <w:p w14:paraId="5D01B12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cs="Calibri"/>
                <w:color w:val="000000"/>
                <w:sz w:val="20"/>
                <w:szCs w:val="20"/>
              </w:rPr>
              <w:t>Minera Escondida</w:t>
            </w:r>
          </w:p>
        </w:tc>
        <w:tc>
          <w:tcPr>
            <w:tcW w:w="2268" w:type="dxa"/>
            <w:tcBorders>
              <w:top w:val="nil"/>
              <w:left w:val="nil"/>
              <w:bottom w:val="single" w:sz="4" w:space="0" w:color="auto"/>
              <w:right w:val="single" w:sz="4" w:space="0" w:color="auto"/>
            </w:tcBorders>
            <w:shd w:val="clear" w:color="auto" w:fill="auto"/>
            <w:noWrap/>
            <w:vAlign w:val="center"/>
          </w:tcPr>
          <w:p w14:paraId="24F582E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cs="Calibri"/>
                <w:b/>
                <w:bCs/>
                <w:color w:val="000000"/>
                <w:sz w:val="20"/>
                <w:szCs w:val="20"/>
              </w:rPr>
              <w:t>24.470.587,20</w:t>
            </w:r>
          </w:p>
        </w:tc>
      </w:tr>
      <w:tr w:rsidR="00042367" w:rsidRPr="0069558B" w14:paraId="1B56457C"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D3F448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N_63</w:t>
            </w:r>
          </w:p>
        </w:tc>
        <w:tc>
          <w:tcPr>
            <w:tcW w:w="3969" w:type="dxa"/>
            <w:tcBorders>
              <w:top w:val="nil"/>
              <w:left w:val="nil"/>
              <w:bottom w:val="single" w:sz="4" w:space="0" w:color="auto"/>
              <w:right w:val="single" w:sz="4" w:space="0" w:color="auto"/>
            </w:tcBorders>
            <w:shd w:val="clear" w:color="auto" w:fill="auto"/>
            <w:vAlign w:val="center"/>
            <w:hideMark/>
          </w:tcPr>
          <w:p w14:paraId="2F33F6E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220-&gt;Encuentro 220</w:t>
            </w:r>
          </w:p>
        </w:tc>
        <w:tc>
          <w:tcPr>
            <w:tcW w:w="1134" w:type="dxa"/>
            <w:tcBorders>
              <w:top w:val="nil"/>
              <w:left w:val="nil"/>
              <w:bottom w:val="single" w:sz="4" w:space="0" w:color="auto"/>
              <w:right w:val="single" w:sz="4" w:space="0" w:color="auto"/>
            </w:tcBorders>
            <w:shd w:val="clear" w:color="auto" w:fill="auto"/>
            <w:noWrap/>
            <w:vAlign w:val="center"/>
            <w:hideMark/>
          </w:tcPr>
          <w:p w14:paraId="7795023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P_530</w:t>
            </w:r>
          </w:p>
        </w:tc>
        <w:tc>
          <w:tcPr>
            <w:tcW w:w="3686" w:type="dxa"/>
            <w:tcBorders>
              <w:top w:val="nil"/>
              <w:left w:val="nil"/>
              <w:bottom w:val="single" w:sz="4" w:space="0" w:color="auto"/>
              <w:right w:val="single" w:sz="4" w:space="0" w:color="auto"/>
            </w:tcBorders>
            <w:shd w:val="clear" w:color="auto" w:fill="auto"/>
            <w:noWrap/>
            <w:vAlign w:val="center"/>
            <w:hideMark/>
          </w:tcPr>
          <w:p w14:paraId="2A82FE8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INTERCHILE</w:t>
            </w:r>
          </w:p>
        </w:tc>
        <w:tc>
          <w:tcPr>
            <w:tcW w:w="2268" w:type="dxa"/>
            <w:tcBorders>
              <w:top w:val="nil"/>
              <w:left w:val="nil"/>
              <w:bottom w:val="single" w:sz="4" w:space="0" w:color="auto"/>
              <w:right w:val="single" w:sz="4" w:space="0" w:color="auto"/>
            </w:tcBorders>
            <w:shd w:val="clear" w:color="auto" w:fill="auto"/>
            <w:noWrap/>
            <w:vAlign w:val="center"/>
            <w:hideMark/>
          </w:tcPr>
          <w:p w14:paraId="7E6C49C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15.221.846,57</w:t>
            </w:r>
          </w:p>
        </w:tc>
      </w:tr>
      <w:tr w:rsidR="00042367" w:rsidRPr="0069558B" w14:paraId="3BFFCEE0"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7B46DC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FE3586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220-&gt;Nueva Pozo Almonte 220</w:t>
            </w:r>
          </w:p>
        </w:tc>
        <w:tc>
          <w:tcPr>
            <w:tcW w:w="1134" w:type="dxa"/>
            <w:tcBorders>
              <w:top w:val="nil"/>
              <w:left w:val="nil"/>
              <w:bottom w:val="single" w:sz="4" w:space="0" w:color="auto"/>
              <w:right w:val="single" w:sz="4" w:space="0" w:color="auto"/>
            </w:tcBorders>
            <w:shd w:val="clear" w:color="auto" w:fill="auto"/>
            <w:noWrap/>
            <w:vAlign w:val="center"/>
            <w:hideMark/>
          </w:tcPr>
          <w:p w14:paraId="0FC4739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7E9241F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4BF974B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11.742.538,41</w:t>
            </w:r>
          </w:p>
        </w:tc>
      </w:tr>
      <w:tr w:rsidR="00042367" w:rsidRPr="0069558B" w14:paraId="59885989"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5FB02FE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52AAA8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50DCCF5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20A1AD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8B4575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383.981,29</w:t>
            </w:r>
          </w:p>
        </w:tc>
      </w:tr>
      <w:tr w:rsidR="00042367" w:rsidRPr="0069558B" w14:paraId="5B07C50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EDFB2E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N_65</w:t>
            </w:r>
          </w:p>
        </w:tc>
        <w:tc>
          <w:tcPr>
            <w:tcW w:w="3969" w:type="dxa"/>
            <w:tcBorders>
              <w:top w:val="nil"/>
              <w:left w:val="nil"/>
              <w:bottom w:val="single" w:sz="4" w:space="0" w:color="auto"/>
              <w:right w:val="single" w:sz="4" w:space="0" w:color="auto"/>
            </w:tcBorders>
            <w:shd w:val="clear" w:color="auto" w:fill="auto"/>
            <w:vAlign w:val="center"/>
            <w:hideMark/>
          </w:tcPr>
          <w:p w14:paraId="46E076A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220-&gt;Nueva Victoria 220</w:t>
            </w:r>
          </w:p>
        </w:tc>
        <w:tc>
          <w:tcPr>
            <w:tcW w:w="1134" w:type="dxa"/>
            <w:tcBorders>
              <w:top w:val="nil"/>
              <w:left w:val="nil"/>
              <w:bottom w:val="single" w:sz="4" w:space="0" w:color="auto"/>
              <w:right w:val="single" w:sz="4" w:space="0" w:color="auto"/>
            </w:tcBorders>
            <w:shd w:val="clear" w:color="auto" w:fill="auto"/>
            <w:noWrap/>
            <w:vAlign w:val="center"/>
            <w:hideMark/>
          </w:tcPr>
          <w:p w14:paraId="2C35D4B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82E52B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427EEFB"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3.135.645,48</w:t>
            </w:r>
          </w:p>
        </w:tc>
      </w:tr>
      <w:tr w:rsidR="00042367" w:rsidRPr="0069558B" w14:paraId="2F033B5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41DD5E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N_66</w:t>
            </w:r>
          </w:p>
        </w:tc>
        <w:tc>
          <w:tcPr>
            <w:tcW w:w="3969" w:type="dxa"/>
            <w:tcBorders>
              <w:top w:val="nil"/>
              <w:left w:val="nil"/>
              <w:bottom w:val="single" w:sz="4" w:space="0" w:color="auto"/>
              <w:right w:val="single" w:sz="4" w:space="0" w:color="auto"/>
            </w:tcBorders>
            <w:shd w:val="clear" w:color="auto" w:fill="auto"/>
            <w:vAlign w:val="center"/>
            <w:hideMark/>
          </w:tcPr>
          <w:p w14:paraId="17A432F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220-&gt;San Simon 220</w:t>
            </w:r>
          </w:p>
        </w:tc>
        <w:tc>
          <w:tcPr>
            <w:tcW w:w="1134" w:type="dxa"/>
            <w:tcBorders>
              <w:top w:val="nil"/>
              <w:left w:val="nil"/>
              <w:bottom w:val="single" w:sz="4" w:space="0" w:color="auto"/>
              <w:right w:val="single" w:sz="4" w:space="0" w:color="auto"/>
            </w:tcBorders>
            <w:shd w:val="clear" w:color="auto" w:fill="auto"/>
            <w:noWrap/>
            <w:vAlign w:val="center"/>
            <w:hideMark/>
          </w:tcPr>
          <w:p w14:paraId="1144407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268FB8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0873B8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7.188.274,09</w:t>
            </w:r>
          </w:p>
        </w:tc>
      </w:tr>
      <w:tr w:rsidR="00042367" w:rsidRPr="0069558B" w14:paraId="26E8302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A08DAF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N_67</w:t>
            </w:r>
          </w:p>
        </w:tc>
        <w:tc>
          <w:tcPr>
            <w:tcW w:w="3969" w:type="dxa"/>
            <w:tcBorders>
              <w:top w:val="nil"/>
              <w:left w:val="nil"/>
              <w:bottom w:val="single" w:sz="4" w:space="0" w:color="auto"/>
              <w:right w:val="single" w:sz="4" w:space="0" w:color="auto"/>
            </w:tcBorders>
            <w:shd w:val="clear" w:color="auto" w:fill="auto"/>
            <w:vAlign w:val="center"/>
            <w:hideMark/>
          </w:tcPr>
          <w:p w14:paraId="30C5057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Lagunillas 220-&gt;Guindo 220</w:t>
            </w:r>
          </w:p>
        </w:tc>
        <w:tc>
          <w:tcPr>
            <w:tcW w:w="1134" w:type="dxa"/>
            <w:tcBorders>
              <w:top w:val="nil"/>
              <w:left w:val="nil"/>
              <w:bottom w:val="single" w:sz="4" w:space="0" w:color="auto"/>
              <w:right w:val="single" w:sz="4" w:space="0" w:color="auto"/>
            </w:tcBorders>
            <w:shd w:val="clear" w:color="auto" w:fill="auto"/>
            <w:noWrap/>
            <w:vAlign w:val="center"/>
            <w:hideMark/>
          </w:tcPr>
          <w:p w14:paraId="116F172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DD8B94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E484E1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4.048.762,13</w:t>
            </w:r>
          </w:p>
        </w:tc>
      </w:tr>
      <w:tr w:rsidR="00042367" w:rsidRPr="0069558B" w14:paraId="58A6E04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48C2EA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N_69</w:t>
            </w:r>
          </w:p>
        </w:tc>
        <w:tc>
          <w:tcPr>
            <w:tcW w:w="3969" w:type="dxa"/>
            <w:tcBorders>
              <w:top w:val="nil"/>
              <w:left w:val="nil"/>
              <w:bottom w:val="single" w:sz="4" w:space="0" w:color="auto"/>
              <w:right w:val="single" w:sz="4" w:space="0" w:color="auto"/>
            </w:tcBorders>
            <w:shd w:val="clear" w:color="auto" w:fill="auto"/>
            <w:vAlign w:val="center"/>
            <w:hideMark/>
          </w:tcPr>
          <w:p w14:paraId="00E7428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 Aguirre 220-&gt;Nueva Alto Melipilla 220</w:t>
            </w:r>
          </w:p>
        </w:tc>
        <w:tc>
          <w:tcPr>
            <w:tcW w:w="1134" w:type="dxa"/>
            <w:tcBorders>
              <w:top w:val="nil"/>
              <w:left w:val="nil"/>
              <w:bottom w:val="single" w:sz="4" w:space="0" w:color="auto"/>
              <w:right w:val="single" w:sz="4" w:space="0" w:color="auto"/>
            </w:tcBorders>
            <w:shd w:val="clear" w:color="auto" w:fill="auto"/>
            <w:noWrap/>
            <w:vAlign w:val="center"/>
            <w:hideMark/>
          </w:tcPr>
          <w:p w14:paraId="42F0A1F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48267E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9D9192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13.242.796,64</w:t>
            </w:r>
          </w:p>
        </w:tc>
      </w:tr>
      <w:tr w:rsidR="00042367" w:rsidRPr="0069558B" w14:paraId="58290B7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4F61DD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N_70</w:t>
            </w:r>
          </w:p>
        </w:tc>
        <w:tc>
          <w:tcPr>
            <w:tcW w:w="3969" w:type="dxa"/>
            <w:tcBorders>
              <w:top w:val="nil"/>
              <w:left w:val="nil"/>
              <w:bottom w:val="single" w:sz="4" w:space="0" w:color="auto"/>
              <w:right w:val="single" w:sz="4" w:space="0" w:color="auto"/>
            </w:tcBorders>
            <w:shd w:val="clear" w:color="auto" w:fill="auto"/>
            <w:vAlign w:val="center"/>
            <w:hideMark/>
          </w:tcPr>
          <w:p w14:paraId="40E2AC9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 Aguirre 500-&gt;Alto Jahuel 500</w:t>
            </w:r>
          </w:p>
        </w:tc>
        <w:tc>
          <w:tcPr>
            <w:tcW w:w="1134" w:type="dxa"/>
            <w:tcBorders>
              <w:top w:val="nil"/>
              <w:left w:val="nil"/>
              <w:bottom w:val="single" w:sz="4" w:space="0" w:color="auto"/>
              <w:right w:val="single" w:sz="4" w:space="0" w:color="auto"/>
            </w:tcBorders>
            <w:shd w:val="clear" w:color="auto" w:fill="auto"/>
            <w:noWrap/>
            <w:vAlign w:val="center"/>
            <w:hideMark/>
          </w:tcPr>
          <w:p w14:paraId="530442F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58A18A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DE1BD53"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44.370.496,83</w:t>
            </w:r>
          </w:p>
        </w:tc>
      </w:tr>
      <w:tr w:rsidR="00042367" w:rsidRPr="0069558B" w14:paraId="6AB8958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9AAC1A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N_72</w:t>
            </w:r>
          </w:p>
        </w:tc>
        <w:tc>
          <w:tcPr>
            <w:tcW w:w="3969" w:type="dxa"/>
            <w:tcBorders>
              <w:top w:val="nil"/>
              <w:left w:val="nil"/>
              <w:bottom w:val="single" w:sz="4" w:space="0" w:color="auto"/>
              <w:right w:val="single" w:sz="4" w:space="0" w:color="auto"/>
            </w:tcBorders>
            <w:shd w:val="clear" w:color="auto" w:fill="auto"/>
            <w:vAlign w:val="center"/>
            <w:hideMark/>
          </w:tcPr>
          <w:p w14:paraId="66D41E8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Changos 500-&gt;Cumbre 500</w:t>
            </w:r>
          </w:p>
        </w:tc>
        <w:tc>
          <w:tcPr>
            <w:tcW w:w="1134" w:type="dxa"/>
            <w:tcBorders>
              <w:top w:val="nil"/>
              <w:left w:val="nil"/>
              <w:bottom w:val="single" w:sz="4" w:space="0" w:color="auto"/>
              <w:right w:val="single" w:sz="4" w:space="0" w:color="auto"/>
            </w:tcBorders>
            <w:shd w:val="clear" w:color="auto" w:fill="auto"/>
            <w:noWrap/>
            <w:vAlign w:val="center"/>
            <w:hideMark/>
          </w:tcPr>
          <w:p w14:paraId="72A4DCD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P_514</w:t>
            </w:r>
          </w:p>
        </w:tc>
        <w:tc>
          <w:tcPr>
            <w:tcW w:w="3686" w:type="dxa"/>
            <w:tcBorders>
              <w:top w:val="nil"/>
              <w:left w:val="nil"/>
              <w:bottom w:val="single" w:sz="4" w:space="0" w:color="auto"/>
              <w:right w:val="single" w:sz="4" w:space="0" w:color="auto"/>
            </w:tcBorders>
            <w:shd w:val="clear" w:color="auto" w:fill="auto"/>
            <w:noWrap/>
            <w:vAlign w:val="center"/>
            <w:hideMark/>
          </w:tcPr>
          <w:p w14:paraId="39B9FBB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TEN</w:t>
            </w:r>
          </w:p>
        </w:tc>
        <w:tc>
          <w:tcPr>
            <w:tcW w:w="2268" w:type="dxa"/>
            <w:tcBorders>
              <w:top w:val="nil"/>
              <w:left w:val="nil"/>
              <w:bottom w:val="single" w:sz="4" w:space="0" w:color="auto"/>
              <w:right w:val="single" w:sz="4" w:space="0" w:color="auto"/>
            </w:tcBorders>
            <w:shd w:val="clear" w:color="auto" w:fill="auto"/>
            <w:noWrap/>
            <w:vAlign w:val="center"/>
            <w:hideMark/>
          </w:tcPr>
          <w:p w14:paraId="2EFAE89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371.067.446,88</w:t>
            </w:r>
          </w:p>
        </w:tc>
      </w:tr>
      <w:tr w:rsidR="00042367" w:rsidRPr="0069558B" w14:paraId="3DDCFED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64E601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N_73</w:t>
            </w:r>
          </w:p>
        </w:tc>
        <w:tc>
          <w:tcPr>
            <w:tcW w:w="3969" w:type="dxa"/>
            <w:tcBorders>
              <w:top w:val="nil"/>
              <w:left w:val="nil"/>
              <w:bottom w:val="single" w:sz="4" w:space="0" w:color="auto"/>
              <w:right w:val="single" w:sz="4" w:space="0" w:color="auto"/>
            </w:tcBorders>
            <w:shd w:val="clear" w:color="auto" w:fill="auto"/>
            <w:vAlign w:val="center"/>
            <w:hideMark/>
          </w:tcPr>
          <w:p w14:paraId="47C96E0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Changos 500-&gt;Los Changos 220</w:t>
            </w:r>
          </w:p>
        </w:tc>
        <w:tc>
          <w:tcPr>
            <w:tcW w:w="1134" w:type="dxa"/>
            <w:tcBorders>
              <w:top w:val="nil"/>
              <w:left w:val="nil"/>
              <w:bottom w:val="single" w:sz="4" w:space="0" w:color="auto"/>
              <w:right w:val="single" w:sz="4" w:space="0" w:color="auto"/>
            </w:tcBorders>
            <w:shd w:val="clear" w:color="auto" w:fill="auto"/>
            <w:noWrap/>
            <w:vAlign w:val="center"/>
            <w:hideMark/>
          </w:tcPr>
          <w:p w14:paraId="158FFA2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P_514</w:t>
            </w:r>
          </w:p>
        </w:tc>
        <w:tc>
          <w:tcPr>
            <w:tcW w:w="3686" w:type="dxa"/>
            <w:tcBorders>
              <w:top w:val="nil"/>
              <w:left w:val="nil"/>
              <w:bottom w:val="single" w:sz="4" w:space="0" w:color="auto"/>
              <w:right w:val="single" w:sz="4" w:space="0" w:color="auto"/>
            </w:tcBorders>
            <w:shd w:val="clear" w:color="auto" w:fill="auto"/>
            <w:noWrap/>
            <w:vAlign w:val="center"/>
            <w:hideMark/>
          </w:tcPr>
          <w:p w14:paraId="4F7CC00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TEN</w:t>
            </w:r>
          </w:p>
        </w:tc>
        <w:tc>
          <w:tcPr>
            <w:tcW w:w="2268" w:type="dxa"/>
            <w:tcBorders>
              <w:top w:val="nil"/>
              <w:left w:val="nil"/>
              <w:bottom w:val="single" w:sz="4" w:space="0" w:color="auto"/>
              <w:right w:val="single" w:sz="4" w:space="0" w:color="auto"/>
            </w:tcBorders>
            <w:shd w:val="clear" w:color="auto" w:fill="auto"/>
            <w:noWrap/>
            <w:vAlign w:val="center"/>
            <w:hideMark/>
          </w:tcPr>
          <w:p w14:paraId="7FDF8AC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17.548.478,85</w:t>
            </w:r>
          </w:p>
        </w:tc>
      </w:tr>
      <w:tr w:rsidR="00042367" w:rsidRPr="0069558B" w14:paraId="58187DB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22A520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N_74</w:t>
            </w:r>
          </w:p>
        </w:tc>
        <w:tc>
          <w:tcPr>
            <w:tcW w:w="3969" w:type="dxa"/>
            <w:tcBorders>
              <w:top w:val="nil"/>
              <w:left w:val="nil"/>
              <w:bottom w:val="single" w:sz="4" w:space="0" w:color="auto"/>
              <w:right w:val="single" w:sz="4" w:space="0" w:color="auto"/>
            </w:tcBorders>
            <w:shd w:val="clear" w:color="auto" w:fill="auto"/>
            <w:vAlign w:val="center"/>
            <w:hideMark/>
          </w:tcPr>
          <w:p w14:paraId="0C9AC0E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Maquis 220-&gt;Quilapilun 220</w:t>
            </w:r>
          </w:p>
        </w:tc>
        <w:tc>
          <w:tcPr>
            <w:tcW w:w="1134" w:type="dxa"/>
            <w:tcBorders>
              <w:top w:val="nil"/>
              <w:left w:val="nil"/>
              <w:bottom w:val="single" w:sz="4" w:space="0" w:color="auto"/>
              <w:right w:val="single" w:sz="4" w:space="0" w:color="auto"/>
            </w:tcBorders>
            <w:shd w:val="clear" w:color="auto" w:fill="auto"/>
            <w:noWrap/>
            <w:vAlign w:val="center"/>
            <w:hideMark/>
          </w:tcPr>
          <w:p w14:paraId="27E6FAE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6334C82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7AEFAEF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31.496.352,70</w:t>
            </w:r>
          </w:p>
        </w:tc>
      </w:tr>
      <w:tr w:rsidR="00042367" w:rsidRPr="0069558B" w14:paraId="1EC92C5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E9CC27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N_75</w:t>
            </w:r>
          </w:p>
        </w:tc>
        <w:tc>
          <w:tcPr>
            <w:tcW w:w="3969" w:type="dxa"/>
            <w:tcBorders>
              <w:top w:val="nil"/>
              <w:left w:val="nil"/>
              <w:bottom w:val="single" w:sz="4" w:space="0" w:color="auto"/>
              <w:right w:val="single" w:sz="4" w:space="0" w:color="auto"/>
            </w:tcBorders>
            <w:shd w:val="clear" w:color="auto" w:fill="auto"/>
            <w:vAlign w:val="center"/>
            <w:hideMark/>
          </w:tcPr>
          <w:p w14:paraId="1EDCD39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Vilos 220-&gt;Las Palmas 220</w:t>
            </w:r>
          </w:p>
        </w:tc>
        <w:tc>
          <w:tcPr>
            <w:tcW w:w="1134" w:type="dxa"/>
            <w:tcBorders>
              <w:top w:val="nil"/>
              <w:left w:val="nil"/>
              <w:bottom w:val="single" w:sz="4" w:space="0" w:color="auto"/>
              <w:right w:val="single" w:sz="4" w:space="0" w:color="auto"/>
            </w:tcBorders>
            <w:shd w:val="clear" w:color="auto" w:fill="auto"/>
            <w:noWrap/>
            <w:vAlign w:val="center"/>
            <w:hideMark/>
          </w:tcPr>
          <w:p w14:paraId="18AD9CC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76420C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749A19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21.141.022,72</w:t>
            </w:r>
          </w:p>
        </w:tc>
      </w:tr>
      <w:tr w:rsidR="00042367" w:rsidRPr="0069558B" w14:paraId="6A72CEF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6B7FE6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N_76</w:t>
            </w:r>
          </w:p>
        </w:tc>
        <w:tc>
          <w:tcPr>
            <w:tcW w:w="3969" w:type="dxa"/>
            <w:tcBorders>
              <w:top w:val="nil"/>
              <w:left w:val="nil"/>
              <w:bottom w:val="single" w:sz="4" w:space="0" w:color="auto"/>
              <w:right w:val="single" w:sz="4" w:space="0" w:color="auto"/>
            </w:tcBorders>
            <w:shd w:val="clear" w:color="auto" w:fill="auto"/>
            <w:vAlign w:val="center"/>
            <w:hideMark/>
          </w:tcPr>
          <w:p w14:paraId="7BA83AC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Vilos 220-&gt;Nogales 220</w:t>
            </w:r>
          </w:p>
        </w:tc>
        <w:tc>
          <w:tcPr>
            <w:tcW w:w="1134" w:type="dxa"/>
            <w:tcBorders>
              <w:top w:val="nil"/>
              <w:left w:val="nil"/>
              <w:bottom w:val="single" w:sz="4" w:space="0" w:color="auto"/>
              <w:right w:val="single" w:sz="4" w:space="0" w:color="auto"/>
            </w:tcBorders>
            <w:shd w:val="clear" w:color="auto" w:fill="auto"/>
            <w:noWrap/>
            <w:vAlign w:val="center"/>
            <w:hideMark/>
          </w:tcPr>
          <w:p w14:paraId="7FE3609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0FE917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12097F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13.891.559,64</w:t>
            </w:r>
          </w:p>
        </w:tc>
      </w:tr>
      <w:tr w:rsidR="00042367" w:rsidRPr="0069558B" w14:paraId="325A8694"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17B040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N_77</w:t>
            </w:r>
          </w:p>
        </w:tc>
        <w:tc>
          <w:tcPr>
            <w:tcW w:w="3969" w:type="dxa"/>
            <w:tcBorders>
              <w:top w:val="nil"/>
              <w:left w:val="nil"/>
              <w:bottom w:val="single" w:sz="4" w:space="0" w:color="auto"/>
              <w:right w:val="single" w:sz="4" w:space="0" w:color="auto"/>
            </w:tcBorders>
            <w:shd w:val="clear" w:color="auto" w:fill="auto"/>
            <w:vAlign w:val="center"/>
            <w:hideMark/>
          </w:tcPr>
          <w:p w14:paraId="7756EED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Vilos 220-&gt;Tap Doña Carmen 220</w:t>
            </w:r>
          </w:p>
        </w:tc>
        <w:tc>
          <w:tcPr>
            <w:tcW w:w="1134" w:type="dxa"/>
            <w:tcBorders>
              <w:top w:val="nil"/>
              <w:left w:val="nil"/>
              <w:bottom w:val="single" w:sz="4" w:space="0" w:color="auto"/>
              <w:right w:val="single" w:sz="4" w:space="0" w:color="auto"/>
            </w:tcBorders>
            <w:shd w:val="clear" w:color="auto" w:fill="auto"/>
            <w:noWrap/>
            <w:vAlign w:val="center"/>
            <w:hideMark/>
          </w:tcPr>
          <w:p w14:paraId="5D14931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95B474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DCB111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9.293.621,42</w:t>
            </w:r>
          </w:p>
        </w:tc>
      </w:tr>
      <w:tr w:rsidR="00042367" w:rsidRPr="0069558B" w14:paraId="6FBE09F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5E9A79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N_78</w:t>
            </w:r>
          </w:p>
        </w:tc>
        <w:tc>
          <w:tcPr>
            <w:tcW w:w="3969" w:type="dxa"/>
            <w:tcBorders>
              <w:top w:val="nil"/>
              <w:left w:val="nil"/>
              <w:bottom w:val="single" w:sz="4" w:space="0" w:color="auto"/>
              <w:right w:val="single" w:sz="4" w:space="0" w:color="auto"/>
            </w:tcBorders>
            <w:shd w:val="clear" w:color="auto" w:fill="auto"/>
            <w:vAlign w:val="center"/>
            <w:hideMark/>
          </w:tcPr>
          <w:p w14:paraId="7FCF452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Maitencillo 220-&gt;Algarrobal 220</w:t>
            </w:r>
          </w:p>
        </w:tc>
        <w:tc>
          <w:tcPr>
            <w:tcW w:w="1134" w:type="dxa"/>
            <w:tcBorders>
              <w:top w:val="nil"/>
              <w:left w:val="nil"/>
              <w:bottom w:val="single" w:sz="4" w:space="0" w:color="auto"/>
              <w:right w:val="single" w:sz="4" w:space="0" w:color="auto"/>
            </w:tcBorders>
            <w:shd w:val="clear" w:color="auto" w:fill="auto"/>
            <w:noWrap/>
            <w:vAlign w:val="center"/>
            <w:hideMark/>
          </w:tcPr>
          <w:p w14:paraId="4D9D390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3A149B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D959D3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28.011.190,10</w:t>
            </w:r>
          </w:p>
        </w:tc>
      </w:tr>
      <w:tr w:rsidR="00042367" w:rsidRPr="0069558B" w14:paraId="2856D7B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892579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N_79</w:t>
            </w:r>
          </w:p>
        </w:tc>
        <w:tc>
          <w:tcPr>
            <w:tcW w:w="3969" w:type="dxa"/>
            <w:tcBorders>
              <w:top w:val="nil"/>
              <w:left w:val="nil"/>
              <w:bottom w:val="single" w:sz="4" w:space="0" w:color="auto"/>
              <w:right w:val="single" w:sz="4" w:space="0" w:color="auto"/>
            </w:tcBorders>
            <w:shd w:val="clear" w:color="auto" w:fill="auto"/>
            <w:vAlign w:val="center"/>
            <w:hideMark/>
          </w:tcPr>
          <w:p w14:paraId="5136777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Maitencillo 220-&gt;Don Hector 220</w:t>
            </w:r>
          </w:p>
        </w:tc>
        <w:tc>
          <w:tcPr>
            <w:tcW w:w="1134" w:type="dxa"/>
            <w:tcBorders>
              <w:top w:val="nil"/>
              <w:left w:val="nil"/>
              <w:bottom w:val="single" w:sz="4" w:space="0" w:color="auto"/>
              <w:right w:val="single" w:sz="4" w:space="0" w:color="auto"/>
            </w:tcBorders>
            <w:shd w:val="clear" w:color="auto" w:fill="auto"/>
            <w:noWrap/>
            <w:vAlign w:val="center"/>
            <w:hideMark/>
          </w:tcPr>
          <w:p w14:paraId="3191307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9FD668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9540BD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8.914.631,41</w:t>
            </w:r>
          </w:p>
        </w:tc>
      </w:tr>
      <w:tr w:rsidR="00042367" w:rsidRPr="0069558B" w14:paraId="764B1CC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69DC87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N_80</w:t>
            </w:r>
          </w:p>
        </w:tc>
        <w:tc>
          <w:tcPr>
            <w:tcW w:w="3969" w:type="dxa"/>
            <w:tcBorders>
              <w:top w:val="nil"/>
              <w:left w:val="nil"/>
              <w:bottom w:val="single" w:sz="4" w:space="0" w:color="auto"/>
              <w:right w:val="single" w:sz="4" w:space="0" w:color="auto"/>
            </w:tcBorders>
            <w:shd w:val="clear" w:color="auto" w:fill="auto"/>
            <w:vAlign w:val="center"/>
            <w:hideMark/>
          </w:tcPr>
          <w:p w14:paraId="0E20604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Maitencillo 220-&gt;Tap El Romero 220</w:t>
            </w:r>
          </w:p>
        </w:tc>
        <w:tc>
          <w:tcPr>
            <w:tcW w:w="1134" w:type="dxa"/>
            <w:tcBorders>
              <w:top w:val="nil"/>
              <w:left w:val="nil"/>
              <w:bottom w:val="single" w:sz="4" w:space="0" w:color="auto"/>
              <w:right w:val="single" w:sz="4" w:space="0" w:color="auto"/>
            </w:tcBorders>
            <w:shd w:val="clear" w:color="auto" w:fill="auto"/>
            <w:noWrap/>
            <w:vAlign w:val="center"/>
            <w:hideMark/>
          </w:tcPr>
          <w:p w14:paraId="0B1AAF4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9C4149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25587E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8.189.813,01</w:t>
            </w:r>
          </w:p>
        </w:tc>
      </w:tr>
      <w:tr w:rsidR="00042367" w:rsidRPr="0069558B" w14:paraId="478C9237"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A9BEE2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N_81</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0B0C7C1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Maria Elena 220-&gt;Kimal 220</w:t>
            </w:r>
          </w:p>
        </w:tc>
        <w:tc>
          <w:tcPr>
            <w:tcW w:w="1134" w:type="dxa"/>
            <w:tcBorders>
              <w:top w:val="nil"/>
              <w:left w:val="nil"/>
              <w:bottom w:val="single" w:sz="4" w:space="0" w:color="auto"/>
              <w:right w:val="single" w:sz="4" w:space="0" w:color="auto"/>
            </w:tcBorders>
            <w:shd w:val="clear" w:color="auto" w:fill="auto"/>
            <w:noWrap/>
            <w:vAlign w:val="center"/>
            <w:hideMark/>
          </w:tcPr>
          <w:p w14:paraId="7900D54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00389C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2C9173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2.501.396,99</w:t>
            </w:r>
          </w:p>
        </w:tc>
      </w:tr>
      <w:tr w:rsidR="00042367" w:rsidRPr="0069558B" w14:paraId="262BC95D"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76D21DC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5CD0DF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569CCEA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P_480</w:t>
            </w:r>
          </w:p>
        </w:tc>
        <w:tc>
          <w:tcPr>
            <w:tcW w:w="3686" w:type="dxa"/>
            <w:tcBorders>
              <w:top w:val="nil"/>
              <w:left w:val="nil"/>
              <w:bottom w:val="single" w:sz="4" w:space="0" w:color="auto"/>
              <w:right w:val="single" w:sz="4" w:space="0" w:color="auto"/>
            </w:tcBorders>
            <w:shd w:val="clear" w:color="auto" w:fill="auto"/>
            <w:noWrap/>
            <w:vAlign w:val="center"/>
            <w:hideMark/>
          </w:tcPr>
          <w:p w14:paraId="58B109D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SATT</w:t>
            </w:r>
          </w:p>
        </w:tc>
        <w:tc>
          <w:tcPr>
            <w:tcW w:w="2268" w:type="dxa"/>
            <w:tcBorders>
              <w:top w:val="nil"/>
              <w:left w:val="nil"/>
              <w:bottom w:val="single" w:sz="4" w:space="0" w:color="auto"/>
              <w:right w:val="single" w:sz="4" w:space="0" w:color="auto"/>
            </w:tcBorders>
            <w:shd w:val="clear" w:color="auto" w:fill="auto"/>
            <w:noWrap/>
            <w:vAlign w:val="center"/>
            <w:hideMark/>
          </w:tcPr>
          <w:p w14:paraId="1AD2DB1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586.386,29</w:t>
            </w:r>
          </w:p>
        </w:tc>
      </w:tr>
      <w:tr w:rsidR="00042367" w:rsidRPr="0069558B" w14:paraId="572FBBA5"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8D8BD9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N_82</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DEF1F2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Maria Elena 220-&gt;Quillagua 220</w:t>
            </w:r>
          </w:p>
        </w:tc>
        <w:tc>
          <w:tcPr>
            <w:tcW w:w="1134" w:type="dxa"/>
            <w:tcBorders>
              <w:top w:val="nil"/>
              <w:left w:val="nil"/>
              <w:bottom w:val="single" w:sz="4" w:space="0" w:color="auto"/>
              <w:right w:val="single" w:sz="4" w:space="0" w:color="auto"/>
            </w:tcBorders>
            <w:shd w:val="clear" w:color="auto" w:fill="auto"/>
            <w:noWrap/>
            <w:vAlign w:val="center"/>
            <w:hideMark/>
          </w:tcPr>
          <w:p w14:paraId="498B036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50E069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61ED07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17.899.212,51</w:t>
            </w:r>
          </w:p>
        </w:tc>
      </w:tr>
      <w:tr w:rsidR="00042367" w:rsidRPr="0069558B" w14:paraId="32F821F5"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5D3E8A0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342D7C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765D034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P_480</w:t>
            </w:r>
          </w:p>
        </w:tc>
        <w:tc>
          <w:tcPr>
            <w:tcW w:w="3686" w:type="dxa"/>
            <w:tcBorders>
              <w:top w:val="nil"/>
              <w:left w:val="nil"/>
              <w:bottom w:val="single" w:sz="4" w:space="0" w:color="auto"/>
              <w:right w:val="single" w:sz="4" w:space="0" w:color="auto"/>
            </w:tcBorders>
            <w:shd w:val="clear" w:color="auto" w:fill="auto"/>
            <w:noWrap/>
            <w:vAlign w:val="center"/>
            <w:hideMark/>
          </w:tcPr>
          <w:p w14:paraId="69546D2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SATT</w:t>
            </w:r>
          </w:p>
        </w:tc>
        <w:tc>
          <w:tcPr>
            <w:tcW w:w="2268" w:type="dxa"/>
            <w:tcBorders>
              <w:top w:val="nil"/>
              <w:left w:val="nil"/>
              <w:bottom w:val="single" w:sz="4" w:space="0" w:color="auto"/>
              <w:right w:val="single" w:sz="4" w:space="0" w:color="auto"/>
            </w:tcBorders>
            <w:shd w:val="clear" w:color="auto" w:fill="auto"/>
            <w:noWrap/>
            <w:vAlign w:val="center"/>
            <w:hideMark/>
          </w:tcPr>
          <w:p w14:paraId="66ED26D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586.386,29</w:t>
            </w:r>
          </w:p>
        </w:tc>
      </w:tr>
      <w:tr w:rsidR="00042367" w:rsidRPr="0069558B" w14:paraId="4F1FCF08"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743B86A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2AA9758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420FADF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P_123</w:t>
            </w:r>
          </w:p>
        </w:tc>
        <w:tc>
          <w:tcPr>
            <w:tcW w:w="3686" w:type="dxa"/>
            <w:tcBorders>
              <w:top w:val="nil"/>
              <w:left w:val="nil"/>
              <w:bottom w:val="single" w:sz="4" w:space="0" w:color="auto"/>
              <w:right w:val="single" w:sz="4" w:space="0" w:color="auto"/>
            </w:tcBorders>
            <w:shd w:val="clear" w:color="auto" w:fill="auto"/>
            <w:noWrap/>
            <w:vAlign w:val="center"/>
            <w:hideMark/>
          </w:tcPr>
          <w:p w14:paraId="6E91AD5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FRONTEL</w:t>
            </w:r>
          </w:p>
        </w:tc>
        <w:tc>
          <w:tcPr>
            <w:tcW w:w="2268" w:type="dxa"/>
            <w:tcBorders>
              <w:top w:val="nil"/>
              <w:left w:val="nil"/>
              <w:bottom w:val="single" w:sz="4" w:space="0" w:color="auto"/>
              <w:right w:val="single" w:sz="4" w:space="0" w:color="auto"/>
            </w:tcBorders>
            <w:shd w:val="clear" w:color="auto" w:fill="auto"/>
            <w:noWrap/>
            <w:vAlign w:val="center"/>
            <w:hideMark/>
          </w:tcPr>
          <w:p w14:paraId="65B4409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21.291,48</w:t>
            </w:r>
          </w:p>
        </w:tc>
      </w:tr>
      <w:tr w:rsidR="00042367" w:rsidRPr="0069558B" w14:paraId="56EE1D44"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256336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N_83</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0FFE096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Melipulli 220-&gt;Pargua 220</w:t>
            </w:r>
          </w:p>
        </w:tc>
        <w:tc>
          <w:tcPr>
            <w:tcW w:w="1134" w:type="dxa"/>
            <w:tcBorders>
              <w:top w:val="nil"/>
              <w:left w:val="nil"/>
              <w:bottom w:val="single" w:sz="4" w:space="0" w:color="auto"/>
              <w:right w:val="single" w:sz="4" w:space="0" w:color="auto"/>
            </w:tcBorders>
            <w:shd w:val="clear" w:color="auto" w:fill="auto"/>
            <w:noWrap/>
            <w:vAlign w:val="center"/>
            <w:hideMark/>
          </w:tcPr>
          <w:p w14:paraId="1FBB5CE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P_100</w:t>
            </w:r>
          </w:p>
        </w:tc>
        <w:tc>
          <w:tcPr>
            <w:tcW w:w="3686" w:type="dxa"/>
            <w:tcBorders>
              <w:top w:val="nil"/>
              <w:left w:val="nil"/>
              <w:bottom w:val="single" w:sz="4" w:space="0" w:color="auto"/>
              <w:right w:val="single" w:sz="4" w:space="0" w:color="auto"/>
            </w:tcBorders>
            <w:shd w:val="clear" w:color="auto" w:fill="auto"/>
            <w:noWrap/>
            <w:vAlign w:val="center"/>
            <w:hideMark/>
          </w:tcPr>
          <w:p w14:paraId="71E700D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STS</w:t>
            </w:r>
          </w:p>
        </w:tc>
        <w:tc>
          <w:tcPr>
            <w:tcW w:w="2268" w:type="dxa"/>
            <w:tcBorders>
              <w:top w:val="nil"/>
              <w:left w:val="nil"/>
              <w:bottom w:val="single" w:sz="4" w:space="0" w:color="auto"/>
              <w:right w:val="single" w:sz="4" w:space="0" w:color="auto"/>
            </w:tcBorders>
            <w:shd w:val="clear" w:color="auto" w:fill="auto"/>
            <w:noWrap/>
            <w:vAlign w:val="center"/>
            <w:hideMark/>
          </w:tcPr>
          <w:p w14:paraId="461962B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13.788.317,81</w:t>
            </w:r>
          </w:p>
        </w:tc>
      </w:tr>
      <w:tr w:rsidR="00042367" w:rsidRPr="0069558B" w14:paraId="3AB09D9C"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07E5986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E14E4C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5298E6E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P_122</w:t>
            </w:r>
          </w:p>
        </w:tc>
        <w:tc>
          <w:tcPr>
            <w:tcW w:w="3686" w:type="dxa"/>
            <w:tcBorders>
              <w:top w:val="nil"/>
              <w:left w:val="nil"/>
              <w:bottom w:val="single" w:sz="4" w:space="0" w:color="auto"/>
              <w:right w:val="single" w:sz="4" w:space="0" w:color="auto"/>
            </w:tcBorders>
            <w:shd w:val="clear" w:color="auto" w:fill="auto"/>
            <w:noWrap/>
            <w:vAlign w:val="center"/>
            <w:hideMark/>
          </w:tcPr>
          <w:p w14:paraId="4EDF127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SAESA</w:t>
            </w:r>
          </w:p>
        </w:tc>
        <w:tc>
          <w:tcPr>
            <w:tcW w:w="2268" w:type="dxa"/>
            <w:tcBorders>
              <w:top w:val="nil"/>
              <w:left w:val="nil"/>
              <w:bottom w:val="single" w:sz="4" w:space="0" w:color="auto"/>
              <w:right w:val="single" w:sz="4" w:space="0" w:color="auto"/>
            </w:tcBorders>
            <w:shd w:val="clear" w:color="auto" w:fill="auto"/>
            <w:noWrap/>
            <w:vAlign w:val="center"/>
            <w:hideMark/>
          </w:tcPr>
          <w:p w14:paraId="5ED55F2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2.991.168,31</w:t>
            </w:r>
          </w:p>
        </w:tc>
      </w:tr>
      <w:tr w:rsidR="00042367" w:rsidRPr="0069558B" w14:paraId="614BAD10"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49B2AD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N_84</w:t>
            </w:r>
          </w:p>
        </w:tc>
        <w:tc>
          <w:tcPr>
            <w:tcW w:w="3969" w:type="dxa"/>
            <w:tcBorders>
              <w:top w:val="nil"/>
              <w:left w:val="nil"/>
              <w:bottom w:val="single" w:sz="4" w:space="0" w:color="auto"/>
              <w:right w:val="single" w:sz="4" w:space="0" w:color="auto"/>
            </w:tcBorders>
            <w:shd w:val="clear" w:color="auto" w:fill="auto"/>
            <w:vAlign w:val="center"/>
            <w:hideMark/>
          </w:tcPr>
          <w:p w14:paraId="6FC814C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Melipulli 220-&gt;Puerto Montt 220</w:t>
            </w:r>
          </w:p>
        </w:tc>
        <w:tc>
          <w:tcPr>
            <w:tcW w:w="1134" w:type="dxa"/>
            <w:tcBorders>
              <w:top w:val="nil"/>
              <w:left w:val="nil"/>
              <w:bottom w:val="single" w:sz="4" w:space="0" w:color="auto"/>
              <w:right w:val="single" w:sz="4" w:space="0" w:color="auto"/>
            </w:tcBorders>
            <w:shd w:val="clear" w:color="auto" w:fill="auto"/>
            <w:noWrap/>
            <w:vAlign w:val="center"/>
            <w:hideMark/>
          </w:tcPr>
          <w:p w14:paraId="69D32FB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P_100</w:t>
            </w:r>
          </w:p>
        </w:tc>
        <w:tc>
          <w:tcPr>
            <w:tcW w:w="3686" w:type="dxa"/>
            <w:tcBorders>
              <w:top w:val="nil"/>
              <w:left w:val="nil"/>
              <w:bottom w:val="single" w:sz="4" w:space="0" w:color="auto"/>
              <w:right w:val="single" w:sz="4" w:space="0" w:color="auto"/>
            </w:tcBorders>
            <w:shd w:val="clear" w:color="auto" w:fill="auto"/>
            <w:noWrap/>
            <w:vAlign w:val="center"/>
            <w:hideMark/>
          </w:tcPr>
          <w:p w14:paraId="65D9D27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STS</w:t>
            </w:r>
          </w:p>
        </w:tc>
        <w:tc>
          <w:tcPr>
            <w:tcW w:w="2268" w:type="dxa"/>
            <w:tcBorders>
              <w:top w:val="nil"/>
              <w:left w:val="nil"/>
              <w:bottom w:val="single" w:sz="4" w:space="0" w:color="auto"/>
              <w:right w:val="single" w:sz="4" w:space="0" w:color="auto"/>
            </w:tcBorders>
            <w:shd w:val="clear" w:color="auto" w:fill="auto"/>
            <w:noWrap/>
            <w:vAlign w:val="center"/>
            <w:hideMark/>
          </w:tcPr>
          <w:p w14:paraId="706B593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145.536,88</w:t>
            </w:r>
          </w:p>
        </w:tc>
      </w:tr>
      <w:tr w:rsidR="00042367" w:rsidRPr="0069558B" w14:paraId="2E729FD0"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F3B1D4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N_85</w:t>
            </w:r>
          </w:p>
        </w:tc>
        <w:tc>
          <w:tcPr>
            <w:tcW w:w="3969" w:type="dxa"/>
            <w:tcBorders>
              <w:top w:val="nil"/>
              <w:left w:val="nil"/>
              <w:bottom w:val="single" w:sz="4" w:space="0" w:color="auto"/>
              <w:right w:val="single" w:sz="4" w:space="0" w:color="auto"/>
            </w:tcBorders>
            <w:shd w:val="clear" w:color="auto" w:fill="auto"/>
            <w:vAlign w:val="center"/>
            <w:hideMark/>
          </w:tcPr>
          <w:p w14:paraId="09DFC85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Miraje 220-&gt;Atacama 220</w:t>
            </w:r>
          </w:p>
        </w:tc>
        <w:tc>
          <w:tcPr>
            <w:tcW w:w="1134" w:type="dxa"/>
            <w:tcBorders>
              <w:top w:val="nil"/>
              <w:left w:val="nil"/>
              <w:bottom w:val="single" w:sz="4" w:space="0" w:color="auto"/>
              <w:right w:val="single" w:sz="4" w:space="0" w:color="auto"/>
            </w:tcBorders>
            <w:shd w:val="clear" w:color="auto" w:fill="auto"/>
            <w:noWrap/>
            <w:vAlign w:val="center"/>
            <w:hideMark/>
          </w:tcPr>
          <w:p w14:paraId="6914D83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FB79B6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1D2C8EB"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32.710.235,45</w:t>
            </w:r>
          </w:p>
        </w:tc>
      </w:tr>
      <w:tr w:rsidR="00042367" w:rsidRPr="0069558B" w14:paraId="30168A2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E69AA2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N_86</w:t>
            </w:r>
          </w:p>
        </w:tc>
        <w:tc>
          <w:tcPr>
            <w:tcW w:w="3969" w:type="dxa"/>
            <w:tcBorders>
              <w:top w:val="nil"/>
              <w:left w:val="nil"/>
              <w:bottom w:val="single" w:sz="4" w:space="0" w:color="auto"/>
              <w:right w:val="single" w:sz="4" w:space="0" w:color="auto"/>
            </w:tcBorders>
            <w:shd w:val="clear" w:color="auto" w:fill="auto"/>
            <w:vAlign w:val="center"/>
            <w:hideMark/>
          </w:tcPr>
          <w:p w14:paraId="36B09D5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Miraje 220-&gt;Tap Enlace 220</w:t>
            </w:r>
          </w:p>
        </w:tc>
        <w:tc>
          <w:tcPr>
            <w:tcW w:w="1134" w:type="dxa"/>
            <w:tcBorders>
              <w:top w:val="nil"/>
              <w:left w:val="nil"/>
              <w:bottom w:val="single" w:sz="4" w:space="0" w:color="auto"/>
              <w:right w:val="single" w:sz="4" w:space="0" w:color="auto"/>
            </w:tcBorders>
            <w:shd w:val="clear" w:color="auto" w:fill="auto"/>
            <w:noWrap/>
            <w:vAlign w:val="center"/>
            <w:hideMark/>
          </w:tcPr>
          <w:p w14:paraId="3090D4E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F450BB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6DE7AB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9.234.421,04</w:t>
            </w:r>
          </w:p>
        </w:tc>
      </w:tr>
      <w:tr w:rsidR="00042367" w:rsidRPr="0069558B" w14:paraId="5612AB2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BBF0BE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N_87</w:t>
            </w:r>
          </w:p>
        </w:tc>
        <w:tc>
          <w:tcPr>
            <w:tcW w:w="3969" w:type="dxa"/>
            <w:tcBorders>
              <w:top w:val="nil"/>
              <w:left w:val="nil"/>
              <w:bottom w:val="single" w:sz="4" w:space="0" w:color="auto"/>
              <w:right w:val="single" w:sz="4" w:space="0" w:color="auto"/>
            </w:tcBorders>
            <w:shd w:val="clear" w:color="auto" w:fill="auto"/>
            <w:vAlign w:val="center"/>
            <w:hideMark/>
          </w:tcPr>
          <w:p w14:paraId="1B3881E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Mulchen 220-&gt;Rio Malleco 220</w:t>
            </w:r>
          </w:p>
        </w:tc>
        <w:tc>
          <w:tcPr>
            <w:tcW w:w="1134" w:type="dxa"/>
            <w:tcBorders>
              <w:top w:val="nil"/>
              <w:left w:val="nil"/>
              <w:bottom w:val="single" w:sz="4" w:space="0" w:color="auto"/>
              <w:right w:val="single" w:sz="4" w:space="0" w:color="auto"/>
            </w:tcBorders>
            <w:shd w:val="clear" w:color="auto" w:fill="auto"/>
            <w:noWrap/>
            <w:vAlign w:val="center"/>
            <w:hideMark/>
          </w:tcPr>
          <w:p w14:paraId="61DD0EE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7890A6E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605FCB9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709.107,30</w:t>
            </w:r>
          </w:p>
        </w:tc>
      </w:tr>
      <w:tr w:rsidR="00042367" w:rsidRPr="0069558B" w14:paraId="1CADB47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53C2F8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N_88</w:t>
            </w:r>
          </w:p>
        </w:tc>
        <w:tc>
          <w:tcPr>
            <w:tcW w:w="3969" w:type="dxa"/>
            <w:tcBorders>
              <w:top w:val="nil"/>
              <w:left w:val="nil"/>
              <w:bottom w:val="single" w:sz="4" w:space="0" w:color="auto"/>
              <w:right w:val="single" w:sz="4" w:space="0" w:color="auto"/>
            </w:tcBorders>
            <w:shd w:val="clear" w:color="auto" w:fill="auto"/>
            <w:vAlign w:val="center"/>
            <w:hideMark/>
          </w:tcPr>
          <w:p w14:paraId="10F8821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Nogales 220-&gt;Quillota 220</w:t>
            </w:r>
          </w:p>
        </w:tc>
        <w:tc>
          <w:tcPr>
            <w:tcW w:w="1134" w:type="dxa"/>
            <w:tcBorders>
              <w:top w:val="nil"/>
              <w:left w:val="nil"/>
              <w:bottom w:val="single" w:sz="4" w:space="0" w:color="auto"/>
              <w:right w:val="single" w:sz="4" w:space="0" w:color="auto"/>
            </w:tcBorders>
            <w:shd w:val="clear" w:color="auto" w:fill="auto"/>
            <w:noWrap/>
            <w:vAlign w:val="center"/>
            <w:hideMark/>
          </w:tcPr>
          <w:p w14:paraId="28A3BF1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CE5BBA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45DC72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9.429.460,50</w:t>
            </w:r>
          </w:p>
        </w:tc>
      </w:tr>
      <w:tr w:rsidR="00042367" w:rsidRPr="0069558B" w14:paraId="79F8A7C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EF1849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N_90</w:t>
            </w:r>
          </w:p>
        </w:tc>
        <w:tc>
          <w:tcPr>
            <w:tcW w:w="3969" w:type="dxa"/>
            <w:tcBorders>
              <w:top w:val="nil"/>
              <w:left w:val="nil"/>
              <w:bottom w:val="single" w:sz="4" w:space="0" w:color="auto"/>
              <w:right w:val="single" w:sz="4" w:space="0" w:color="auto"/>
            </w:tcBorders>
            <w:shd w:val="clear" w:color="auto" w:fill="auto"/>
            <w:vAlign w:val="center"/>
            <w:hideMark/>
          </w:tcPr>
          <w:p w14:paraId="2278474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Nogales 220-&gt;Tap Doña Carmen 220</w:t>
            </w:r>
          </w:p>
        </w:tc>
        <w:tc>
          <w:tcPr>
            <w:tcW w:w="1134" w:type="dxa"/>
            <w:tcBorders>
              <w:top w:val="nil"/>
              <w:left w:val="nil"/>
              <w:bottom w:val="single" w:sz="4" w:space="0" w:color="auto"/>
              <w:right w:val="single" w:sz="4" w:space="0" w:color="auto"/>
            </w:tcBorders>
            <w:shd w:val="clear" w:color="auto" w:fill="auto"/>
            <w:noWrap/>
            <w:vAlign w:val="center"/>
            <w:hideMark/>
          </w:tcPr>
          <w:p w14:paraId="7B53785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C3D4E2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66EBAA7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4.716.612,08</w:t>
            </w:r>
          </w:p>
        </w:tc>
      </w:tr>
      <w:tr w:rsidR="00042367" w:rsidRPr="0069558B" w14:paraId="0EFE2AD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34A18E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N_91</w:t>
            </w:r>
          </w:p>
        </w:tc>
        <w:tc>
          <w:tcPr>
            <w:tcW w:w="3969" w:type="dxa"/>
            <w:tcBorders>
              <w:top w:val="nil"/>
              <w:left w:val="nil"/>
              <w:bottom w:val="single" w:sz="4" w:space="0" w:color="auto"/>
              <w:right w:val="single" w:sz="4" w:space="0" w:color="auto"/>
            </w:tcBorders>
            <w:shd w:val="clear" w:color="auto" w:fill="auto"/>
            <w:vAlign w:val="center"/>
            <w:hideMark/>
          </w:tcPr>
          <w:p w14:paraId="5CA9F6A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Alto Melipilla 220-&gt;Alto Melipilla 220</w:t>
            </w:r>
          </w:p>
        </w:tc>
        <w:tc>
          <w:tcPr>
            <w:tcW w:w="1134" w:type="dxa"/>
            <w:tcBorders>
              <w:top w:val="nil"/>
              <w:left w:val="nil"/>
              <w:bottom w:val="single" w:sz="4" w:space="0" w:color="auto"/>
              <w:right w:val="single" w:sz="4" w:space="0" w:color="auto"/>
            </w:tcBorders>
            <w:shd w:val="clear" w:color="auto" w:fill="auto"/>
            <w:noWrap/>
            <w:vAlign w:val="center"/>
            <w:hideMark/>
          </w:tcPr>
          <w:p w14:paraId="7F6899B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P_113</w:t>
            </w:r>
          </w:p>
        </w:tc>
        <w:tc>
          <w:tcPr>
            <w:tcW w:w="3686" w:type="dxa"/>
            <w:tcBorders>
              <w:top w:val="nil"/>
              <w:left w:val="nil"/>
              <w:bottom w:val="single" w:sz="4" w:space="0" w:color="auto"/>
              <w:right w:val="single" w:sz="4" w:space="0" w:color="auto"/>
            </w:tcBorders>
            <w:shd w:val="clear" w:color="auto" w:fill="auto"/>
            <w:noWrap/>
            <w:vAlign w:val="center"/>
            <w:hideMark/>
          </w:tcPr>
          <w:p w14:paraId="6ADD158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CHILQUINTA ENERGIA</w:t>
            </w:r>
          </w:p>
        </w:tc>
        <w:tc>
          <w:tcPr>
            <w:tcW w:w="2268" w:type="dxa"/>
            <w:tcBorders>
              <w:top w:val="nil"/>
              <w:left w:val="nil"/>
              <w:bottom w:val="single" w:sz="4" w:space="0" w:color="auto"/>
              <w:right w:val="single" w:sz="4" w:space="0" w:color="auto"/>
            </w:tcBorders>
            <w:shd w:val="clear" w:color="auto" w:fill="auto"/>
            <w:noWrap/>
            <w:vAlign w:val="center"/>
            <w:hideMark/>
          </w:tcPr>
          <w:p w14:paraId="3E8EFFF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1.132.749,92</w:t>
            </w:r>
          </w:p>
        </w:tc>
      </w:tr>
      <w:tr w:rsidR="00042367" w:rsidRPr="0069558B" w14:paraId="0A4385C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7BEC6A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N_92</w:t>
            </w:r>
          </w:p>
        </w:tc>
        <w:tc>
          <w:tcPr>
            <w:tcW w:w="3969" w:type="dxa"/>
            <w:tcBorders>
              <w:top w:val="nil"/>
              <w:left w:val="nil"/>
              <w:bottom w:val="single" w:sz="4" w:space="0" w:color="auto"/>
              <w:right w:val="single" w:sz="4" w:space="0" w:color="auto"/>
            </w:tcBorders>
            <w:shd w:val="clear" w:color="auto" w:fill="auto"/>
            <w:vAlign w:val="center"/>
            <w:hideMark/>
          </w:tcPr>
          <w:p w14:paraId="7CD8169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Alto Melipilla 220-&gt;Rapel 220</w:t>
            </w:r>
          </w:p>
        </w:tc>
        <w:tc>
          <w:tcPr>
            <w:tcW w:w="1134" w:type="dxa"/>
            <w:tcBorders>
              <w:top w:val="nil"/>
              <w:left w:val="nil"/>
              <w:bottom w:val="single" w:sz="4" w:space="0" w:color="auto"/>
              <w:right w:val="single" w:sz="4" w:space="0" w:color="auto"/>
            </w:tcBorders>
            <w:shd w:val="clear" w:color="auto" w:fill="auto"/>
            <w:noWrap/>
            <w:vAlign w:val="center"/>
            <w:hideMark/>
          </w:tcPr>
          <w:p w14:paraId="08E7667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05395C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1A53734"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15.916.695,89</w:t>
            </w:r>
          </w:p>
        </w:tc>
      </w:tr>
      <w:tr w:rsidR="00042367" w:rsidRPr="0069558B" w14:paraId="4450DC11"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B71075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1A33E78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Diego de Almagro 220-&gt;Diego de Almagro 220</w:t>
            </w:r>
          </w:p>
        </w:tc>
        <w:tc>
          <w:tcPr>
            <w:tcW w:w="1134" w:type="dxa"/>
            <w:tcBorders>
              <w:top w:val="nil"/>
              <w:left w:val="nil"/>
              <w:bottom w:val="single" w:sz="4" w:space="0" w:color="auto"/>
              <w:right w:val="single" w:sz="4" w:space="0" w:color="auto"/>
            </w:tcBorders>
            <w:shd w:val="clear" w:color="auto" w:fill="auto"/>
            <w:noWrap/>
            <w:vAlign w:val="center"/>
            <w:hideMark/>
          </w:tcPr>
          <w:p w14:paraId="54460C1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E4ADDB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927BB7F"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4.601.113,57</w:t>
            </w:r>
          </w:p>
        </w:tc>
      </w:tr>
      <w:tr w:rsidR="00042367" w:rsidRPr="0069558B" w14:paraId="76AFF7B8"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6D17455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30CC6AF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2D30FE9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4BA2E34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42F61C7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2.241.732,98</w:t>
            </w:r>
          </w:p>
        </w:tc>
      </w:tr>
      <w:tr w:rsidR="00042367" w:rsidRPr="0069558B" w14:paraId="04CF6F2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7BF47E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N_95</w:t>
            </w:r>
          </w:p>
        </w:tc>
        <w:tc>
          <w:tcPr>
            <w:tcW w:w="3969" w:type="dxa"/>
            <w:tcBorders>
              <w:top w:val="nil"/>
              <w:left w:val="nil"/>
              <w:bottom w:val="single" w:sz="4" w:space="0" w:color="auto"/>
              <w:right w:val="single" w:sz="4" w:space="0" w:color="auto"/>
            </w:tcBorders>
            <w:shd w:val="clear" w:color="auto" w:fill="auto"/>
            <w:vAlign w:val="center"/>
            <w:hideMark/>
          </w:tcPr>
          <w:p w14:paraId="60363EB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Lampa 220-&gt;Cerro Navia Desf 220</w:t>
            </w:r>
          </w:p>
        </w:tc>
        <w:tc>
          <w:tcPr>
            <w:tcW w:w="1134" w:type="dxa"/>
            <w:tcBorders>
              <w:top w:val="nil"/>
              <w:left w:val="nil"/>
              <w:bottom w:val="single" w:sz="4" w:space="0" w:color="auto"/>
              <w:right w:val="single" w:sz="4" w:space="0" w:color="auto"/>
            </w:tcBorders>
            <w:shd w:val="clear" w:color="auto" w:fill="auto"/>
            <w:noWrap/>
            <w:vAlign w:val="center"/>
            <w:hideMark/>
          </w:tcPr>
          <w:p w14:paraId="1C10A52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59BDB1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7312E72"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4.908.057,33</w:t>
            </w:r>
          </w:p>
        </w:tc>
      </w:tr>
      <w:tr w:rsidR="00042367" w:rsidRPr="0069558B" w14:paraId="609E0C1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4E81DA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N_96</w:t>
            </w:r>
          </w:p>
        </w:tc>
        <w:tc>
          <w:tcPr>
            <w:tcW w:w="3969" w:type="dxa"/>
            <w:tcBorders>
              <w:top w:val="nil"/>
              <w:left w:val="nil"/>
              <w:bottom w:val="single" w:sz="4" w:space="0" w:color="auto"/>
              <w:right w:val="single" w:sz="4" w:space="0" w:color="auto"/>
            </w:tcBorders>
            <w:shd w:val="clear" w:color="auto" w:fill="auto"/>
            <w:vAlign w:val="center"/>
            <w:hideMark/>
          </w:tcPr>
          <w:p w14:paraId="77C6A4D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Lampa 220-&gt;Polpaico 220</w:t>
            </w:r>
          </w:p>
        </w:tc>
        <w:tc>
          <w:tcPr>
            <w:tcW w:w="1134" w:type="dxa"/>
            <w:tcBorders>
              <w:top w:val="nil"/>
              <w:left w:val="nil"/>
              <w:bottom w:val="single" w:sz="4" w:space="0" w:color="auto"/>
              <w:right w:val="single" w:sz="4" w:space="0" w:color="auto"/>
            </w:tcBorders>
            <w:shd w:val="clear" w:color="auto" w:fill="auto"/>
            <w:noWrap/>
            <w:vAlign w:val="center"/>
            <w:hideMark/>
          </w:tcPr>
          <w:p w14:paraId="1AAF0B7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857F75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1B8FBB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5.983.881,59</w:t>
            </w:r>
          </w:p>
        </w:tc>
      </w:tr>
      <w:tr w:rsidR="00042367" w:rsidRPr="0069558B" w14:paraId="759C9700"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A42185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N_98</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44AC502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Pichirropulli 220-&gt;Nueva Valdivia 220</w:t>
            </w:r>
          </w:p>
        </w:tc>
        <w:tc>
          <w:tcPr>
            <w:tcW w:w="1134" w:type="dxa"/>
            <w:tcBorders>
              <w:top w:val="nil"/>
              <w:left w:val="nil"/>
              <w:bottom w:val="single" w:sz="4" w:space="0" w:color="auto"/>
              <w:right w:val="single" w:sz="4" w:space="0" w:color="auto"/>
            </w:tcBorders>
            <w:shd w:val="clear" w:color="auto" w:fill="auto"/>
            <w:noWrap/>
            <w:vAlign w:val="center"/>
            <w:hideMark/>
          </w:tcPr>
          <w:p w14:paraId="218B581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9BE0F4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B5C790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12.577.283,09</w:t>
            </w:r>
          </w:p>
        </w:tc>
      </w:tr>
      <w:tr w:rsidR="00042367" w:rsidRPr="0069558B" w14:paraId="3F2C9794"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1359CC7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704E50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11D3903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7C516BA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5A9C747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726.909,72</w:t>
            </w:r>
          </w:p>
        </w:tc>
      </w:tr>
      <w:tr w:rsidR="00042367" w:rsidRPr="0069558B" w14:paraId="04B04A5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CBFD1E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N_99</w:t>
            </w:r>
          </w:p>
        </w:tc>
        <w:tc>
          <w:tcPr>
            <w:tcW w:w="3969" w:type="dxa"/>
            <w:tcBorders>
              <w:top w:val="nil"/>
              <w:left w:val="nil"/>
              <w:bottom w:val="single" w:sz="4" w:space="0" w:color="auto"/>
              <w:right w:val="single" w:sz="4" w:space="0" w:color="auto"/>
            </w:tcBorders>
            <w:shd w:val="clear" w:color="auto" w:fill="auto"/>
            <w:vAlign w:val="center"/>
            <w:hideMark/>
          </w:tcPr>
          <w:p w14:paraId="55E422D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Puerto Montt 220-&gt;Frutillar Norte 220</w:t>
            </w:r>
          </w:p>
        </w:tc>
        <w:tc>
          <w:tcPr>
            <w:tcW w:w="1134" w:type="dxa"/>
            <w:tcBorders>
              <w:top w:val="nil"/>
              <w:left w:val="nil"/>
              <w:bottom w:val="single" w:sz="4" w:space="0" w:color="auto"/>
              <w:right w:val="single" w:sz="4" w:space="0" w:color="auto"/>
            </w:tcBorders>
            <w:shd w:val="clear" w:color="auto" w:fill="auto"/>
            <w:noWrap/>
            <w:vAlign w:val="center"/>
            <w:hideMark/>
          </w:tcPr>
          <w:p w14:paraId="2C18A9F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493CE36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FED10F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5.889.878,07</w:t>
            </w:r>
          </w:p>
        </w:tc>
      </w:tr>
      <w:tr w:rsidR="00042367" w:rsidRPr="0069558B" w14:paraId="1535891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A21B6E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N_100</w:t>
            </w:r>
          </w:p>
        </w:tc>
        <w:tc>
          <w:tcPr>
            <w:tcW w:w="3969" w:type="dxa"/>
            <w:tcBorders>
              <w:top w:val="nil"/>
              <w:left w:val="nil"/>
              <w:bottom w:val="single" w:sz="4" w:space="0" w:color="auto"/>
              <w:right w:val="single" w:sz="4" w:space="0" w:color="auto"/>
            </w:tcBorders>
            <w:shd w:val="clear" w:color="auto" w:fill="auto"/>
            <w:vAlign w:val="center"/>
            <w:hideMark/>
          </w:tcPr>
          <w:p w14:paraId="7A73F74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Puerto Montt 220-&gt;Llanquihue 220</w:t>
            </w:r>
          </w:p>
        </w:tc>
        <w:tc>
          <w:tcPr>
            <w:tcW w:w="1134" w:type="dxa"/>
            <w:tcBorders>
              <w:top w:val="nil"/>
              <w:left w:val="nil"/>
              <w:bottom w:val="single" w:sz="4" w:space="0" w:color="auto"/>
              <w:right w:val="single" w:sz="4" w:space="0" w:color="auto"/>
            </w:tcBorders>
            <w:shd w:val="clear" w:color="auto" w:fill="auto"/>
            <w:noWrap/>
            <w:vAlign w:val="center"/>
            <w:hideMark/>
          </w:tcPr>
          <w:p w14:paraId="4DE1E31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DD0C44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D071EC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54.769,59</w:t>
            </w:r>
          </w:p>
        </w:tc>
      </w:tr>
      <w:tr w:rsidR="00042367" w:rsidRPr="0069558B" w14:paraId="6BEB2DA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1D949D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N_101</w:t>
            </w:r>
          </w:p>
        </w:tc>
        <w:tc>
          <w:tcPr>
            <w:tcW w:w="3969" w:type="dxa"/>
            <w:tcBorders>
              <w:top w:val="nil"/>
              <w:left w:val="nil"/>
              <w:bottom w:val="single" w:sz="4" w:space="0" w:color="auto"/>
              <w:right w:val="single" w:sz="4" w:space="0" w:color="auto"/>
            </w:tcBorders>
            <w:shd w:val="clear" w:color="auto" w:fill="auto"/>
            <w:vAlign w:val="center"/>
            <w:hideMark/>
          </w:tcPr>
          <w:p w14:paraId="47F29B1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Puerto Montt 220-&gt;Puerto Montt 220</w:t>
            </w:r>
          </w:p>
        </w:tc>
        <w:tc>
          <w:tcPr>
            <w:tcW w:w="1134" w:type="dxa"/>
            <w:tcBorders>
              <w:top w:val="nil"/>
              <w:left w:val="nil"/>
              <w:bottom w:val="single" w:sz="4" w:space="0" w:color="auto"/>
              <w:right w:val="single" w:sz="4" w:space="0" w:color="auto"/>
            </w:tcBorders>
            <w:shd w:val="clear" w:color="auto" w:fill="auto"/>
            <w:noWrap/>
            <w:vAlign w:val="center"/>
            <w:hideMark/>
          </w:tcPr>
          <w:p w14:paraId="4133AC7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66C7AD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AB2797B"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4.773.652,65</w:t>
            </w:r>
          </w:p>
        </w:tc>
      </w:tr>
      <w:tr w:rsidR="00042367" w:rsidRPr="0069558B" w14:paraId="293AA976"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842AAC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N_102</w:t>
            </w:r>
          </w:p>
        </w:tc>
        <w:tc>
          <w:tcPr>
            <w:tcW w:w="3969" w:type="dxa"/>
            <w:tcBorders>
              <w:top w:val="nil"/>
              <w:left w:val="nil"/>
              <w:bottom w:val="single" w:sz="4" w:space="0" w:color="auto"/>
              <w:right w:val="single" w:sz="4" w:space="0" w:color="auto"/>
            </w:tcBorders>
            <w:shd w:val="clear" w:color="auto" w:fill="auto"/>
            <w:vAlign w:val="center"/>
            <w:hideMark/>
          </w:tcPr>
          <w:p w14:paraId="709E184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O Higgins 220-&gt;Atacama 220</w:t>
            </w:r>
          </w:p>
        </w:tc>
        <w:tc>
          <w:tcPr>
            <w:tcW w:w="1134" w:type="dxa"/>
            <w:tcBorders>
              <w:top w:val="nil"/>
              <w:left w:val="nil"/>
              <w:bottom w:val="single" w:sz="4" w:space="0" w:color="auto"/>
              <w:right w:val="single" w:sz="4" w:space="0" w:color="auto"/>
            </w:tcBorders>
            <w:shd w:val="clear" w:color="auto" w:fill="auto"/>
            <w:noWrap/>
            <w:vAlign w:val="center"/>
            <w:hideMark/>
          </w:tcPr>
          <w:p w14:paraId="7C15B43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P_418</w:t>
            </w:r>
          </w:p>
        </w:tc>
        <w:tc>
          <w:tcPr>
            <w:tcW w:w="3686" w:type="dxa"/>
            <w:tcBorders>
              <w:top w:val="nil"/>
              <w:left w:val="nil"/>
              <w:bottom w:val="single" w:sz="4" w:space="0" w:color="auto"/>
              <w:right w:val="single" w:sz="4" w:space="0" w:color="auto"/>
            </w:tcBorders>
            <w:shd w:val="clear" w:color="auto" w:fill="auto"/>
            <w:noWrap/>
            <w:vAlign w:val="center"/>
            <w:hideMark/>
          </w:tcPr>
          <w:p w14:paraId="67B018D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Minera Escondida</w:t>
            </w:r>
          </w:p>
        </w:tc>
        <w:tc>
          <w:tcPr>
            <w:tcW w:w="2268" w:type="dxa"/>
            <w:tcBorders>
              <w:top w:val="nil"/>
              <w:left w:val="nil"/>
              <w:bottom w:val="single" w:sz="4" w:space="0" w:color="auto"/>
              <w:right w:val="single" w:sz="4" w:space="0" w:color="auto"/>
            </w:tcBorders>
            <w:shd w:val="clear" w:color="auto" w:fill="auto"/>
            <w:noWrap/>
            <w:vAlign w:val="center"/>
            <w:hideMark/>
          </w:tcPr>
          <w:p w14:paraId="69B6E9F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20.451.649,49</w:t>
            </w:r>
          </w:p>
        </w:tc>
      </w:tr>
      <w:tr w:rsidR="00042367" w:rsidRPr="0069558B" w14:paraId="718C0708"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A83C99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N_103</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CD988C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O Higgins 220-&gt;Kapatur 220</w:t>
            </w:r>
          </w:p>
        </w:tc>
        <w:tc>
          <w:tcPr>
            <w:tcW w:w="1134" w:type="dxa"/>
            <w:tcBorders>
              <w:top w:val="nil"/>
              <w:left w:val="nil"/>
              <w:bottom w:val="single" w:sz="4" w:space="0" w:color="auto"/>
              <w:right w:val="single" w:sz="4" w:space="0" w:color="auto"/>
            </w:tcBorders>
            <w:shd w:val="clear" w:color="auto" w:fill="auto"/>
            <w:noWrap/>
            <w:vAlign w:val="center"/>
            <w:hideMark/>
          </w:tcPr>
          <w:p w14:paraId="006071B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P_476</w:t>
            </w:r>
          </w:p>
        </w:tc>
        <w:tc>
          <w:tcPr>
            <w:tcW w:w="3686" w:type="dxa"/>
            <w:tcBorders>
              <w:top w:val="nil"/>
              <w:left w:val="nil"/>
              <w:bottom w:val="single" w:sz="4" w:space="0" w:color="auto"/>
              <w:right w:val="single" w:sz="4" w:space="0" w:color="auto"/>
            </w:tcBorders>
            <w:shd w:val="clear" w:color="auto" w:fill="auto"/>
            <w:noWrap/>
            <w:vAlign w:val="center"/>
            <w:hideMark/>
          </w:tcPr>
          <w:p w14:paraId="0EF6466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STN</w:t>
            </w:r>
          </w:p>
        </w:tc>
        <w:tc>
          <w:tcPr>
            <w:tcW w:w="2268" w:type="dxa"/>
            <w:tcBorders>
              <w:top w:val="nil"/>
              <w:left w:val="nil"/>
              <w:bottom w:val="single" w:sz="4" w:space="0" w:color="auto"/>
              <w:right w:val="single" w:sz="4" w:space="0" w:color="auto"/>
            </w:tcBorders>
            <w:shd w:val="clear" w:color="auto" w:fill="auto"/>
            <w:noWrap/>
            <w:vAlign w:val="center"/>
            <w:hideMark/>
          </w:tcPr>
          <w:p w14:paraId="18F7B29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33.917.054,30</w:t>
            </w:r>
          </w:p>
        </w:tc>
      </w:tr>
      <w:tr w:rsidR="00042367" w:rsidRPr="0069558B" w14:paraId="48D5FEAD"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23F6B3A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A57C3C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23FF3BA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P_418</w:t>
            </w:r>
          </w:p>
        </w:tc>
        <w:tc>
          <w:tcPr>
            <w:tcW w:w="3686" w:type="dxa"/>
            <w:tcBorders>
              <w:top w:val="nil"/>
              <w:left w:val="nil"/>
              <w:bottom w:val="single" w:sz="4" w:space="0" w:color="auto"/>
              <w:right w:val="single" w:sz="4" w:space="0" w:color="auto"/>
            </w:tcBorders>
            <w:shd w:val="clear" w:color="auto" w:fill="auto"/>
            <w:noWrap/>
            <w:vAlign w:val="center"/>
            <w:hideMark/>
          </w:tcPr>
          <w:p w14:paraId="11A1627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Minera Escondida</w:t>
            </w:r>
          </w:p>
        </w:tc>
        <w:tc>
          <w:tcPr>
            <w:tcW w:w="2268" w:type="dxa"/>
            <w:tcBorders>
              <w:top w:val="nil"/>
              <w:left w:val="nil"/>
              <w:bottom w:val="single" w:sz="4" w:space="0" w:color="auto"/>
              <w:right w:val="single" w:sz="4" w:space="0" w:color="auto"/>
            </w:tcBorders>
            <w:shd w:val="clear" w:color="auto" w:fill="auto"/>
            <w:noWrap/>
            <w:vAlign w:val="center"/>
            <w:hideMark/>
          </w:tcPr>
          <w:p w14:paraId="774C654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408.039,06</w:t>
            </w:r>
          </w:p>
        </w:tc>
      </w:tr>
      <w:tr w:rsidR="00042367" w:rsidRPr="0069558B" w14:paraId="2397800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498215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N_104</w:t>
            </w:r>
          </w:p>
        </w:tc>
        <w:tc>
          <w:tcPr>
            <w:tcW w:w="3969" w:type="dxa"/>
            <w:tcBorders>
              <w:top w:val="nil"/>
              <w:left w:val="nil"/>
              <w:bottom w:val="single" w:sz="4" w:space="0" w:color="auto"/>
              <w:right w:val="single" w:sz="4" w:space="0" w:color="auto"/>
            </w:tcBorders>
            <w:shd w:val="clear" w:color="auto" w:fill="auto"/>
            <w:vAlign w:val="center"/>
            <w:hideMark/>
          </w:tcPr>
          <w:p w14:paraId="6B44E9E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Pan de Azucar 220-&gt;Don Goyo 220</w:t>
            </w:r>
          </w:p>
        </w:tc>
        <w:tc>
          <w:tcPr>
            <w:tcW w:w="1134" w:type="dxa"/>
            <w:tcBorders>
              <w:top w:val="nil"/>
              <w:left w:val="nil"/>
              <w:bottom w:val="single" w:sz="4" w:space="0" w:color="auto"/>
              <w:right w:val="single" w:sz="4" w:space="0" w:color="auto"/>
            </w:tcBorders>
            <w:shd w:val="clear" w:color="auto" w:fill="auto"/>
            <w:noWrap/>
            <w:vAlign w:val="center"/>
            <w:hideMark/>
          </w:tcPr>
          <w:p w14:paraId="4DCE9CE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A65731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70FC8C1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19.278.004,38</w:t>
            </w:r>
          </w:p>
        </w:tc>
      </w:tr>
      <w:tr w:rsidR="00042367" w:rsidRPr="0069558B" w14:paraId="739E8D0E"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616C05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N_105</w:t>
            </w:r>
          </w:p>
        </w:tc>
        <w:tc>
          <w:tcPr>
            <w:tcW w:w="3969" w:type="dxa"/>
            <w:tcBorders>
              <w:top w:val="nil"/>
              <w:left w:val="nil"/>
              <w:bottom w:val="single" w:sz="4" w:space="0" w:color="auto"/>
              <w:right w:val="single" w:sz="4" w:space="0" w:color="auto"/>
            </w:tcBorders>
            <w:shd w:val="clear" w:color="auto" w:fill="auto"/>
            <w:vAlign w:val="center"/>
            <w:hideMark/>
          </w:tcPr>
          <w:p w14:paraId="31DDADD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Pan de Azucar 220-&gt;Punta Colorada 220</w:t>
            </w:r>
          </w:p>
        </w:tc>
        <w:tc>
          <w:tcPr>
            <w:tcW w:w="1134" w:type="dxa"/>
            <w:tcBorders>
              <w:top w:val="nil"/>
              <w:left w:val="nil"/>
              <w:bottom w:val="single" w:sz="4" w:space="0" w:color="auto"/>
              <w:right w:val="single" w:sz="4" w:space="0" w:color="auto"/>
            </w:tcBorders>
            <w:shd w:val="clear" w:color="auto" w:fill="auto"/>
            <w:noWrap/>
            <w:vAlign w:val="center"/>
            <w:hideMark/>
          </w:tcPr>
          <w:p w14:paraId="2063AC1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ACE8A2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0980903"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26.203.610,61</w:t>
            </w:r>
          </w:p>
        </w:tc>
      </w:tr>
      <w:tr w:rsidR="00042367" w:rsidRPr="0069558B" w14:paraId="0BE2B5D2"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496518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N_106</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5C2F3E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Pargua 220-&gt;Nueva Ancud 220</w:t>
            </w:r>
          </w:p>
        </w:tc>
        <w:tc>
          <w:tcPr>
            <w:tcW w:w="1134" w:type="dxa"/>
            <w:tcBorders>
              <w:top w:val="nil"/>
              <w:left w:val="nil"/>
              <w:bottom w:val="single" w:sz="4" w:space="0" w:color="auto"/>
              <w:right w:val="single" w:sz="4" w:space="0" w:color="auto"/>
            </w:tcBorders>
            <w:shd w:val="clear" w:color="auto" w:fill="auto"/>
            <w:noWrap/>
            <w:vAlign w:val="center"/>
            <w:hideMark/>
          </w:tcPr>
          <w:p w14:paraId="131487F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5AFEEE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96D29A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5.668.201,54</w:t>
            </w:r>
          </w:p>
        </w:tc>
      </w:tr>
      <w:tr w:rsidR="00042367" w:rsidRPr="0069558B" w14:paraId="462B41E1"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1365F2D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921C26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2F2BA7E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P_100</w:t>
            </w:r>
          </w:p>
        </w:tc>
        <w:tc>
          <w:tcPr>
            <w:tcW w:w="3686" w:type="dxa"/>
            <w:tcBorders>
              <w:top w:val="nil"/>
              <w:left w:val="nil"/>
              <w:bottom w:val="single" w:sz="4" w:space="0" w:color="auto"/>
              <w:right w:val="single" w:sz="4" w:space="0" w:color="auto"/>
            </w:tcBorders>
            <w:shd w:val="clear" w:color="auto" w:fill="auto"/>
            <w:noWrap/>
            <w:vAlign w:val="center"/>
            <w:hideMark/>
          </w:tcPr>
          <w:p w14:paraId="38D55BD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STS</w:t>
            </w:r>
          </w:p>
        </w:tc>
        <w:tc>
          <w:tcPr>
            <w:tcW w:w="2268" w:type="dxa"/>
            <w:tcBorders>
              <w:top w:val="nil"/>
              <w:left w:val="nil"/>
              <w:bottom w:val="single" w:sz="4" w:space="0" w:color="auto"/>
              <w:right w:val="single" w:sz="4" w:space="0" w:color="auto"/>
            </w:tcBorders>
            <w:shd w:val="clear" w:color="auto" w:fill="auto"/>
            <w:noWrap/>
            <w:vAlign w:val="center"/>
            <w:hideMark/>
          </w:tcPr>
          <w:p w14:paraId="6C319B9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4.536.094,66</w:t>
            </w:r>
          </w:p>
        </w:tc>
      </w:tr>
      <w:tr w:rsidR="00042367" w:rsidRPr="0069558B" w14:paraId="500BFF2D"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48B33F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6B55AC2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220-&gt;Quilapilun 220</w:t>
            </w:r>
          </w:p>
        </w:tc>
        <w:tc>
          <w:tcPr>
            <w:tcW w:w="1134" w:type="dxa"/>
            <w:tcBorders>
              <w:top w:val="nil"/>
              <w:left w:val="nil"/>
              <w:bottom w:val="single" w:sz="4" w:space="0" w:color="auto"/>
              <w:right w:val="single" w:sz="4" w:space="0" w:color="auto"/>
            </w:tcBorders>
            <w:shd w:val="clear" w:color="auto" w:fill="auto"/>
            <w:noWrap/>
            <w:vAlign w:val="center"/>
            <w:hideMark/>
          </w:tcPr>
          <w:p w14:paraId="50B92B3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6ABB532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2F7253F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14.402.627,26</w:t>
            </w:r>
          </w:p>
        </w:tc>
      </w:tr>
      <w:tr w:rsidR="00042367" w:rsidRPr="0069558B" w14:paraId="5E065FA9"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7749300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DC4256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78DAD3E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P_241</w:t>
            </w:r>
          </w:p>
        </w:tc>
        <w:tc>
          <w:tcPr>
            <w:tcW w:w="3686" w:type="dxa"/>
            <w:tcBorders>
              <w:top w:val="nil"/>
              <w:left w:val="nil"/>
              <w:bottom w:val="single" w:sz="4" w:space="0" w:color="auto"/>
              <w:right w:val="single" w:sz="4" w:space="0" w:color="auto"/>
            </w:tcBorders>
            <w:shd w:val="clear" w:color="auto" w:fill="auto"/>
            <w:noWrap/>
            <w:vAlign w:val="center"/>
            <w:hideMark/>
          </w:tcPr>
          <w:p w14:paraId="7E01153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Codelco Chile - División Andina</w:t>
            </w:r>
          </w:p>
        </w:tc>
        <w:tc>
          <w:tcPr>
            <w:tcW w:w="2268" w:type="dxa"/>
            <w:tcBorders>
              <w:top w:val="nil"/>
              <w:left w:val="nil"/>
              <w:bottom w:val="single" w:sz="4" w:space="0" w:color="auto"/>
              <w:right w:val="single" w:sz="4" w:space="0" w:color="auto"/>
            </w:tcBorders>
            <w:shd w:val="clear" w:color="auto" w:fill="auto"/>
            <w:noWrap/>
            <w:vAlign w:val="center"/>
            <w:hideMark/>
          </w:tcPr>
          <w:p w14:paraId="0A9700C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369.122,39</w:t>
            </w:r>
          </w:p>
        </w:tc>
      </w:tr>
      <w:tr w:rsidR="00042367" w:rsidRPr="0069558B" w14:paraId="721FC99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590B02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N_109</w:t>
            </w:r>
          </w:p>
        </w:tc>
        <w:tc>
          <w:tcPr>
            <w:tcW w:w="3969" w:type="dxa"/>
            <w:tcBorders>
              <w:top w:val="nil"/>
              <w:left w:val="nil"/>
              <w:bottom w:val="single" w:sz="4" w:space="0" w:color="auto"/>
              <w:right w:val="single" w:sz="4" w:space="0" w:color="auto"/>
            </w:tcBorders>
            <w:shd w:val="clear" w:color="auto" w:fill="auto"/>
            <w:vAlign w:val="center"/>
            <w:hideMark/>
          </w:tcPr>
          <w:p w14:paraId="0AC2DF9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220-&gt;Tap El Manzano 220</w:t>
            </w:r>
          </w:p>
        </w:tc>
        <w:tc>
          <w:tcPr>
            <w:tcW w:w="1134" w:type="dxa"/>
            <w:tcBorders>
              <w:top w:val="nil"/>
              <w:left w:val="nil"/>
              <w:bottom w:val="single" w:sz="4" w:space="0" w:color="auto"/>
              <w:right w:val="single" w:sz="4" w:space="0" w:color="auto"/>
            </w:tcBorders>
            <w:shd w:val="clear" w:color="auto" w:fill="auto"/>
            <w:noWrap/>
            <w:vAlign w:val="center"/>
            <w:hideMark/>
          </w:tcPr>
          <w:p w14:paraId="7108CE1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P_111</w:t>
            </w:r>
          </w:p>
        </w:tc>
        <w:tc>
          <w:tcPr>
            <w:tcW w:w="3686" w:type="dxa"/>
            <w:tcBorders>
              <w:top w:val="nil"/>
              <w:left w:val="nil"/>
              <w:bottom w:val="single" w:sz="4" w:space="0" w:color="auto"/>
              <w:right w:val="single" w:sz="4" w:space="0" w:color="auto"/>
            </w:tcBorders>
            <w:shd w:val="clear" w:color="auto" w:fill="auto"/>
            <w:noWrap/>
            <w:vAlign w:val="center"/>
            <w:hideMark/>
          </w:tcPr>
          <w:p w14:paraId="79D73C9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ENEL DISTRIBUCION S.A</w:t>
            </w:r>
          </w:p>
        </w:tc>
        <w:tc>
          <w:tcPr>
            <w:tcW w:w="2268" w:type="dxa"/>
            <w:tcBorders>
              <w:top w:val="nil"/>
              <w:left w:val="nil"/>
              <w:bottom w:val="single" w:sz="4" w:space="0" w:color="auto"/>
              <w:right w:val="single" w:sz="4" w:space="0" w:color="auto"/>
            </w:tcBorders>
            <w:shd w:val="clear" w:color="auto" w:fill="auto"/>
            <w:noWrap/>
            <w:vAlign w:val="center"/>
            <w:hideMark/>
          </w:tcPr>
          <w:p w14:paraId="513B7C63"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8.358.193,70</w:t>
            </w:r>
          </w:p>
        </w:tc>
      </w:tr>
      <w:tr w:rsidR="00042367" w:rsidRPr="0069558B" w14:paraId="4A73DBC8"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88587B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N_110</w:t>
            </w:r>
          </w:p>
        </w:tc>
        <w:tc>
          <w:tcPr>
            <w:tcW w:w="3969" w:type="dxa"/>
            <w:tcBorders>
              <w:top w:val="nil"/>
              <w:left w:val="nil"/>
              <w:bottom w:val="single" w:sz="4" w:space="0" w:color="auto"/>
              <w:right w:val="single" w:sz="4" w:space="0" w:color="auto"/>
            </w:tcBorders>
            <w:shd w:val="clear" w:color="auto" w:fill="auto"/>
            <w:vAlign w:val="center"/>
            <w:hideMark/>
          </w:tcPr>
          <w:p w14:paraId="45B4337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500-&gt;Lo Aguirre 500</w:t>
            </w:r>
          </w:p>
        </w:tc>
        <w:tc>
          <w:tcPr>
            <w:tcW w:w="1134" w:type="dxa"/>
            <w:tcBorders>
              <w:top w:val="nil"/>
              <w:left w:val="nil"/>
              <w:bottom w:val="single" w:sz="4" w:space="0" w:color="auto"/>
              <w:right w:val="single" w:sz="4" w:space="0" w:color="auto"/>
            </w:tcBorders>
            <w:shd w:val="clear" w:color="auto" w:fill="auto"/>
            <w:noWrap/>
            <w:vAlign w:val="center"/>
            <w:hideMark/>
          </w:tcPr>
          <w:p w14:paraId="2D287BE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5274FC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02C318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31.622.331,45</w:t>
            </w:r>
          </w:p>
        </w:tc>
      </w:tr>
      <w:tr w:rsidR="00042367" w:rsidRPr="0069558B" w14:paraId="11A51B07"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9C3712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N_111</w:t>
            </w:r>
          </w:p>
        </w:tc>
        <w:tc>
          <w:tcPr>
            <w:tcW w:w="3969" w:type="dxa"/>
            <w:tcBorders>
              <w:top w:val="nil"/>
              <w:left w:val="nil"/>
              <w:bottom w:val="single" w:sz="4" w:space="0" w:color="auto"/>
              <w:right w:val="single" w:sz="4" w:space="0" w:color="auto"/>
            </w:tcBorders>
            <w:shd w:val="clear" w:color="auto" w:fill="auto"/>
            <w:vAlign w:val="center"/>
            <w:hideMark/>
          </w:tcPr>
          <w:p w14:paraId="39D8DBC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500-&gt;Polpaico 220</w:t>
            </w:r>
          </w:p>
        </w:tc>
        <w:tc>
          <w:tcPr>
            <w:tcW w:w="1134" w:type="dxa"/>
            <w:tcBorders>
              <w:top w:val="nil"/>
              <w:left w:val="nil"/>
              <w:bottom w:val="single" w:sz="4" w:space="0" w:color="auto"/>
              <w:right w:val="single" w:sz="4" w:space="0" w:color="auto"/>
            </w:tcBorders>
            <w:shd w:val="clear" w:color="auto" w:fill="auto"/>
            <w:noWrap/>
            <w:vAlign w:val="center"/>
            <w:hideMark/>
          </w:tcPr>
          <w:p w14:paraId="4F744FB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C23D57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45C0D48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16.658.591,87</w:t>
            </w:r>
          </w:p>
        </w:tc>
      </w:tr>
      <w:tr w:rsidR="00042367" w:rsidRPr="0069558B" w14:paraId="780E0B0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60A9DE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N_112</w:t>
            </w:r>
          </w:p>
        </w:tc>
        <w:tc>
          <w:tcPr>
            <w:tcW w:w="3969" w:type="dxa"/>
            <w:tcBorders>
              <w:top w:val="nil"/>
              <w:left w:val="nil"/>
              <w:bottom w:val="single" w:sz="4" w:space="0" w:color="auto"/>
              <w:right w:val="single" w:sz="4" w:space="0" w:color="auto"/>
            </w:tcBorders>
            <w:shd w:val="clear" w:color="auto" w:fill="auto"/>
            <w:vAlign w:val="center"/>
            <w:hideMark/>
          </w:tcPr>
          <w:p w14:paraId="60598AC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Pozo Almonte 220-&gt;Nueva Pozo Almonte 220</w:t>
            </w:r>
          </w:p>
        </w:tc>
        <w:tc>
          <w:tcPr>
            <w:tcW w:w="1134" w:type="dxa"/>
            <w:tcBorders>
              <w:top w:val="nil"/>
              <w:left w:val="nil"/>
              <w:bottom w:val="single" w:sz="4" w:space="0" w:color="auto"/>
              <w:right w:val="single" w:sz="4" w:space="0" w:color="auto"/>
            </w:tcBorders>
            <w:shd w:val="clear" w:color="auto" w:fill="auto"/>
            <w:noWrap/>
            <w:vAlign w:val="center"/>
            <w:hideMark/>
          </w:tcPr>
          <w:p w14:paraId="662CD90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618F470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50A57F3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6.096.611,18</w:t>
            </w:r>
          </w:p>
        </w:tc>
      </w:tr>
      <w:tr w:rsidR="00042367" w:rsidRPr="0069558B" w14:paraId="1E648436"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DC96E78"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N_113</w:t>
            </w:r>
          </w:p>
        </w:tc>
        <w:tc>
          <w:tcPr>
            <w:tcW w:w="3969" w:type="dxa"/>
            <w:tcBorders>
              <w:top w:val="nil"/>
              <w:left w:val="nil"/>
              <w:bottom w:val="single" w:sz="4" w:space="0" w:color="auto"/>
              <w:right w:val="single" w:sz="4" w:space="0" w:color="auto"/>
            </w:tcBorders>
            <w:shd w:val="clear" w:color="auto" w:fill="auto"/>
            <w:vAlign w:val="center"/>
            <w:hideMark/>
          </w:tcPr>
          <w:p w14:paraId="439FDF8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Puente Negro 220-&gt;Colbun 220</w:t>
            </w:r>
          </w:p>
        </w:tc>
        <w:tc>
          <w:tcPr>
            <w:tcW w:w="1134" w:type="dxa"/>
            <w:tcBorders>
              <w:top w:val="nil"/>
              <w:left w:val="nil"/>
              <w:bottom w:val="single" w:sz="4" w:space="0" w:color="auto"/>
              <w:right w:val="single" w:sz="4" w:space="0" w:color="auto"/>
            </w:tcBorders>
            <w:shd w:val="clear" w:color="auto" w:fill="auto"/>
            <w:noWrap/>
            <w:vAlign w:val="center"/>
            <w:hideMark/>
          </w:tcPr>
          <w:p w14:paraId="674E905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4C0414B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539BE31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75.374.698,48</w:t>
            </w:r>
          </w:p>
        </w:tc>
      </w:tr>
      <w:tr w:rsidR="00042367" w:rsidRPr="0069558B" w14:paraId="73F1460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130D9B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N_115</w:t>
            </w:r>
          </w:p>
        </w:tc>
        <w:tc>
          <w:tcPr>
            <w:tcW w:w="3969" w:type="dxa"/>
            <w:tcBorders>
              <w:top w:val="nil"/>
              <w:left w:val="nil"/>
              <w:bottom w:val="single" w:sz="4" w:space="0" w:color="auto"/>
              <w:right w:val="single" w:sz="4" w:space="0" w:color="auto"/>
            </w:tcBorders>
            <w:shd w:val="clear" w:color="auto" w:fill="auto"/>
            <w:vAlign w:val="center"/>
            <w:hideMark/>
          </w:tcPr>
          <w:p w14:paraId="1A1C3F7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Puerto Montt 220-&gt;Llanquihue 220</w:t>
            </w:r>
          </w:p>
        </w:tc>
        <w:tc>
          <w:tcPr>
            <w:tcW w:w="1134" w:type="dxa"/>
            <w:tcBorders>
              <w:top w:val="nil"/>
              <w:left w:val="nil"/>
              <w:bottom w:val="single" w:sz="4" w:space="0" w:color="auto"/>
              <w:right w:val="single" w:sz="4" w:space="0" w:color="auto"/>
            </w:tcBorders>
            <w:shd w:val="clear" w:color="auto" w:fill="auto"/>
            <w:noWrap/>
            <w:vAlign w:val="center"/>
            <w:hideMark/>
          </w:tcPr>
          <w:p w14:paraId="48BC25E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506EF0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60DA14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3.912.567,35</w:t>
            </w:r>
          </w:p>
        </w:tc>
      </w:tr>
      <w:tr w:rsidR="00042367" w:rsidRPr="0069558B" w14:paraId="43B71D5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A17A86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N_116</w:t>
            </w:r>
          </w:p>
        </w:tc>
        <w:tc>
          <w:tcPr>
            <w:tcW w:w="3969" w:type="dxa"/>
            <w:tcBorders>
              <w:top w:val="nil"/>
              <w:left w:val="nil"/>
              <w:bottom w:val="single" w:sz="4" w:space="0" w:color="auto"/>
              <w:right w:val="single" w:sz="4" w:space="0" w:color="auto"/>
            </w:tcBorders>
            <w:shd w:val="clear" w:color="auto" w:fill="auto"/>
            <w:vAlign w:val="center"/>
            <w:hideMark/>
          </w:tcPr>
          <w:p w14:paraId="48A50E1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Punta Sierra 220-&gt;La Cebada 220</w:t>
            </w:r>
          </w:p>
        </w:tc>
        <w:tc>
          <w:tcPr>
            <w:tcW w:w="1134" w:type="dxa"/>
            <w:tcBorders>
              <w:top w:val="nil"/>
              <w:left w:val="nil"/>
              <w:bottom w:val="single" w:sz="4" w:space="0" w:color="auto"/>
              <w:right w:val="single" w:sz="4" w:space="0" w:color="auto"/>
            </w:tcBorders>
            <w:shd w:val="clear" w:color="auto" w:fill="auto"/>
            <w:noWrap/>
            <w:vAlign w:val="center"/>
            <w:hideMark/>
          </w:tcPr>
          <w:p w14:paraId="7F19DCB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E36702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979E0F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3.615.137,57</w:t>
            </w:r>
          </w:p>
        </w:tc>
      </w:tr>
      <w:tr w:rsidR="00042367" w:rsidRPr="0069558B" w14:paraId="3ADE194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2ECAD3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N_117</w:t>
            </w:r>
          </w:p>
        </w:tc>
        <w:tc>
          <w:tcPr>
            <w:tcW w:w="3969" w:type="dxa"/>
            <w:tcBorders>
              <w:top w:val="nil"/>
              <w:left w:val="nil"/>
              <w:bottom w:val="single" w:sz="4" w:space="0" w:color="auto"/>
              <w:right w:val="single" w:sz="4" w:space="0" w:color="auto"/>
            </w:tcBorders>
            <w:shd w:val="clear" w:color="auto" w:fill="auto"/>
            <w:vAlign w:val="center"/>
            <w:hideMark/>
          </w:tcPr>
          <w:p w14:paraId="2CBE6D2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Punta Sierra 220-&gt;Las Palmas 220</w:t>
            </w:r>
          </w:p>
        </w:tc>
        <w:tc>
          <w:tcPr>
            <w:tcW w:w="1134" w:type="dxa"/>
            <w:tcBorders>
              <w:top w:val="nil"/>
              <w:left w:val="nil"/>
              <w:bottom w:val="single" w:sz="4" w:space="0" w:color="auto"/>
              <w:right w:val="single" w:sz="4" w:space="0" w:color="auto"/>
            </w:tcBorders>
            <w:shd w:val="clear" w:color="auto" w:fill="auto"/>
            <w:noWrap/>
            <w:vAlign w:val="center"/>
            <w:hideMark/>
          </w:tcPr>
          <w:p w14:paraId="206D436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ABFE45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4EA8C01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6.033.066,71</w:t>
            </w:r>
          </w:p>
        </w:tc>
      </w:tr>
      <w:tr w:rsidR="00042367" w:rsidRPr="0069558B" w14:paraId="14DA9E0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57DB53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N_118</w:t>
            </w:r>
          </w:p>
        </w:tc>
        <w:tc>
          <w:tcPr>
            <w:tcW w:w="3969" w:type="dxa"/>
            <w:tcBorders>
              <w:top w:val="nil"/>
              <w:left w:val="nil"/>
              <w:bottom w:val="single" w:sz="4" w:space="0" w:color="auto"/>
              <w:right w:val="single" w:sz="4" w:space="0" w:color="auto"/>
            </w:tcBorders>
            <w:shd w:val="clear" w:color="auto" w:fill="auto"/>
            <w:vAlign w:val="center"/>
            <w:hideMark/>
          </w:tcPr>
          <w:p w14:paraId="729D6CF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Quillota 220-&gt;Polpaico 220</w:t>
            </w:r>
          </w:p>
        </w:tc>
        <w:tc>
          <w:tcPr>
            <w:tcW w:w="1134" w:type="dxa"/>
            <w:tcBorders>
              <w:top w:val="nil"/>
              <w:left w:val="nil"/>
              <w:bottom w:val="single" w:sz="4" w:space="0" w:color="auto"/>
              <w:right w:val="single" w:sz="4" w:space="0" w:color="auto"/>
            </w:tcBorders>
            <w:shd w:val="clear" w:color="auto" w:fill="auto"/>
            <w:noWrap/>
            <w:vAlign w:val="center"/>
            <w:hideMark/>
          </w:tcPr>
          <w:p w14:paraId="1C6B5C1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DB79B2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67C893C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40.934.104,73</w:t>
            </w:r>
          </w:p>
        </w:tc>
      </w:tr>
      <w:tr w:rsidR="00042367" w:rsidRPr="0069558B" w14:paraId="4D9C24EE"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1EE214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N_119</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477E8DD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Quillota 220-&gt;San Luis 220</w:t>
            </w:r>
          </w:p>
        </w:tc>
        <w:tc>
          <w:tcPr>
            <w:tcW w:w="1134" w:type="dxa"/>
            <w:tcBorders>
              <w:top w:val="nil"/>
              <w:left w:val="nil"/>
              <w:bottom w:val="single" w:sz="4" w:space="0" w:color="auto"/>
              <w:right w:val="single" w:sz="4" w:space="0" w:color="auto"/>
            </w:tcBorders>
            <w:shd w:val="clear" w:color="auto" w:fill="auto"/>
            <w:noWrap/>
            <w:vAlign w:val="center"/>
            <w:hideMark/>
          </w:tcPr>
          <w:p w14:paraId="5D15033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P_244</w:t>
            </w:r>
          </w:p>
        </w:tc>
        <w:tc>
          <w:tcPr>
            <w:tcW w:w="3686" w:type="dxa"/>
            <w:tcBorders>
              <w:top w:val="nil"/>
              <w:left w:val="nil"/>
              <w:bottom w:val="single" w:sz="4" w:space="0" w:color="auto"/>
              <w:right w:val="single" w:sz="4" w:space="0" w:color="auto"/>
            </w:tcBorders>
            <w:shd w:val="clear" w:color="auto" w:fill="auto"/>
            <w:noWrap/>
            <w:vAlign w:val="center"/>
            <w:hideMark/>
          </w:tcPr>
          <w:p w14:paraId="0A28599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Colbún Transmisión</w:t>
            </w:r>
          </w:p>
        </w:tc>
        <w:tc>
          <w:tcPr>
            <w:tcW w:w="2268" w:type="dxa"/>
            <w:tcBorders>
              <w:top w:val="nil"/>
              <w:left w:val="nil"/>
              <w:bottom w:val="single" w:sz="4" w:space="0" w:color="auto"/>
              <w:right w:val="single" w:sz="4" w:space="0" w:color="auto"/>
            </w:tcBorders>
            <w:shd w:val="clear" w:color="auto" w:fill="auto"/>
            <w:noWrap/>
            <w:vAlign w:val="center"/>
            <w:hideMark/>
          </w:tcPr>
          <w:p w14:paraId="4901300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5.641.157,08</w:t>
            </w:r>
          </w:p>
        </w:tc>
      </w:tr>
      <w:tr w:rsidR="00042367" w:rsidRPr="0069558B" w14:paraId="70FE0226"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7A4194A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0EFB9F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47BEB5C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P_510</w:t>
            </w:r>
          </w:p>
        </w:tc>
        <w:tc>
          <w:tcPr>
            <w:tcW w:w="3686" w:type="dxa"/>
            <w:tcBorders>
              <w:top w:val="nil"/>
              <w:left w:val="nil"/>
              <w:bottom w:val="single" w:sz="4" w:space="0" w:color="auto"/>
              <w:right w:val="single" w:sz="4" w:space="0" w:color="auto"/>
            </w:tcBorders>
            <w:shd w:val="clear" w:color="auto" w:fill="auto"/>
            <w:noWrap/>
            <w:vAlign w:val="center"/>
            <w:hideMark/>
          </w:tcPr>
          <w:p w14:paraId="7A4FE30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Transquillota</w:t>
            </w:r>
          </w:p>
        </w:tc>
        <w:tc>
          <w:tcPr>
            <w:tcW w:w="2268" w:type="dxa"/>
            <w:tcBorders>
              <w:top w:val="nil"/>
              <w:left w:val="nil"/>
              <w:bottom w:val="single" w:sz="4" w:space="0" w:color="auto"/>
              <w:right w:val="single" w:sz="4" w:space="0" w:color="auto"/>
            </w:tcBorders>
            <w:shd w:val="clear" w:color="auto" w:fill="auto"/>
            <w:noWrap/>
            <w:vAlign w:val="center"/>
            <w:hideMark/>
          </w:tcPr>
          <w:p w14:paraId="65C5D15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856.380,39</w:t>
            </w:r>
          </w:p>
        </w:tc>
      </w:tr>
      <w:tr w:rsidR="00042367" w:rsidRPr="0069558B" w14:paraId="5BD07990"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BA5676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N_120</w:t>
            </w:r>
          </w:p>
        </w:tc>
        <w:tc>
          <w:tcPr>
            <w:tcW w:w="3969" w:type="dxa"/>
            <w:tcBorders>
              <w:top w:val="nil"/>
              <w:left w:val="nil"/>
              <w:bottom w:val="single" w:sz="4" w:space="0" w:color="auto"/>
              <w:right w:val="single" w:sz="4" w:space="0" w:color="auto"/>
            </w:tcBorders>
            <w:shd w:val="clear" w:color="auto" w:fill="auto"/>
            <w:vAlign w:val="center"/>
            <w:hideMark/>
          </w:tcPr>
          <w:p w14:paraId="737E024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Rahue 220-&gt;Frutillar Norte 220</w:t>
            </w:r>
          </w:p>
        </w:tc>
        <w:tc>
          <w:tcPr>
            <w:tcW w:w="1134" w:type="dxa"/>
            <w:tcBorders>
              <w:top w:val="nil"/>
              <w:left w:val="nil"/>
              <w:bottom w:val="single" w:sz="4" w:space="0" w:color="auto"/>
              <w:right w:val="single" w:sz="4" w:space="0" w:color="auto"/>
            </w:tcBorders>
            <w:shd w:val="clear" w:color="auto" w:fill="auto"/>
            <w:noWrap/>
            <w:vAlign w:val="center"/>
            <w:hideMark/>
          </w:tcPr>
          <w:p w14:paraId="442A991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140CB4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DC2F8D3"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13.984.932,64</w:t>
            </w:r>
          </w:p>
        </w:tc>
      </w:tr>
      <w:tr w:rsidR="00042367" w:rsidRPr="0069558B" w14:paraId="733FD549"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7D46B0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N_121</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5B1A734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Rahue 220-&gt;Nueva Pichirropulli 220</w:t>
            </w:r>
          </w:p>
        </w:tc>
        <w:tc>
          <w:tcPr>
            <w:tcW w:w="1134" w:type="dxa"/>
            <w:tcBorders>
              <w:top w:val="nil"/>
              <w:left w:val="nil"/>
              <w:bottom w:val="single" w:sz="4" w:space="0" w:color="auto"/>
              <w:right w:val="single" w:sz="4" w:space="0" w:color="auto"/>
            </w:tcBorders>
            <w:shd w:val="clear" w:color="auto" w:fill="auto"/>
            <w:noWrap/>
            <w:vAlign w:val="center"/>
            <w:hideMark/>
          </w:tcPr>
          <w:p w14:paraId="20C4A00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323B88A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0F6484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12.324.703,62</w:t>
            </w:r>
          </w:p>
        </w:tc>
      </w:tr>
      <w:tr w:rsidR="00042367" w:rsidRPr="0069558B" w14:paraId="13A18795"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72E6374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4E34589"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1DEF48C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7FC8A48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4F5BE65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827.838,40</w:t>
            </w:r>
          </w:p>
        </w:tc>
      </w:tr>
      <w:tr w:rsidR="00042367" w:rsidRPr="0069558B" w14:paraId="67C6F9B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6DB140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N_123</w:t>
            </w:r>
          </w:p>
        </w:tc>
        <w:tc>
          <w:tcPr>
            <w:tcW w:w="3969" w:type="dxa"/>
            <w:tcBorders>
              <w:top w:val="nil"/>
              <w:left w:val="nil"/>
              <w:bottom w:val="single" w:sz="4" w:space="0" w:color="auto"/>
              <w:right w:val="single" w:sz="4" w:space="0" w:color="auto"/>
            </w:tcBorders>
            <w:shd w:val="clear" w:color="auto" w:fill="auto"/>
            <w:vAlign w:val="center"/>
            <w:hideMark/>
          </w:tcPr>
          <w:p w14:paraId="0D9C338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Rio Tolten 220-&gt;Lastarria 220</w:t>
            </w:r>
          </w:p>
        </w:tc>
        <w:tc>
          <w:tcPr>
            <w:tcW w:w="1134" w:type="dxa"/>
            <w:tcBorders>
              <w:top w:val="nil"/>
              <w:left w:val="nil"/>
              <w:bottom w:val="single" w:sz="4" w:space="0" w:color="auto"/>
              <w:right w:val="single" w:sz="4" w:space="0" w:color="auto"/>
            </w:tcBorders>
            <w:shd w:val="clear" w:color="auto" w:fill="auto"/>
            <w:noWrap/>
            <w:vAlign w:val="center"/>
            <w:hideMark/>
          </w:tcPr>
          <w:p w14:paraId="3C71737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768A47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347AD84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11.553.201,88</w:t>
            </w:r>
          </w:p>
        </w:tc>
      </w:tr>
      <w:tr w:rsidR="00042367" w:rsidRPr="0069558B" w14:paraId="14941DC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7670C5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N_124</w:t>
            </w:r>
          </w:p>
        </w:tc>
        <w:tc>
          <w:tcPr>
            <w:tcW w:w="3969" w:type="dxa"/>
            <w:tcBorders>
              <w:top w:val="nil"/>
              <w:left w:val="nil"/>
              <w:bottom w:val="single" w:sz="4" w:space="0" w:color="auto"/>
              <w:right w:val="single" w:sz="4" w:space="0" w:color="auto"/>
            </w:tcBorders>
            <w:shd w:val="clear" w:color="auto" w:fill="auto"/>
            <w:vAlign w:val="center"/>
            <w:hideMark/>
          </w:tcPr>
          <w:p w14:paraId="27505EA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Rio Tolten 220-&gt;Metrenco 220</w:t>
            </w:r>
          </w:p>
        </w:tc>
        <w:tc>
          <w:tcPr>
            <w:tcW w:w="1134" w:type="dxa"/>
            <w:tcBorders>
              <w:top w:val="nil"/>
              <w:left w:val="nil"/>
              <w:bottom w:val="single" w:sz="4" w:space="0" w:color="auto"/>
              <w:right w:val="single" w:sz="4" w:space="0" w:color="auto"/>
            </w:tcBorders>
            <w:shd w:val="clear" w:color="auto" w:fill="auto"/>
            <w:noWrap/>
            <w:vAlign w:val="center"/>
            <w:hideMark/>
          </w:tcPr>
          <w:p w14:paraId="514C4E1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75B9F6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0FEA88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5.135.626,51</w:t>
            </w:r>
          </w:p>
        </w:tc>
      </w:tr>
      <w:tr w:rsidR="00042367" w:rsidRPr="0069558B" w14:paraId="642487AB"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1475A3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N_125</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95D0B0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 San Andres 220-&gt;Cardones 220</w:t>
            </w:r>
          </w:p>
        </w:tc>
        <w:tc>
          <w:tcPr>
            <w:tcW w:w="1134" w:type="dxa"/>
            <w:tcBorders>
              <w:top w:val="nil"/>
              <w:left w:val="nil"/>
              <w:bottom w:val="single" w:sz="4" w:space="0" w:color="auto"/>
              <w:right w:val="single" w:sz="4" w:space="0" w:color="auto"/>
            </w:tcBorders>
            <w:shd w:val="clear" w:color="auto" w:fill="auto"/>
            <w:noWrap/>
            <w:vAlign w:val="center"/>
            <w:hideMark/>
          </w:tcPr>
          <w:p w14:paraId="017C1E7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1A8E9A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817CD1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5.996.208,79</w:t>
            </w:r>
          </w:p>
        </w:tc>
      </w:tr>
      <w:tr w:rsidR="00042367" w:rsidRPr="0069558B" w14:paraId="32B686B5"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6875A12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3B4E26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4D5DBBC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P_290</w:t>
            </w:r>
          </w:p>
        </w:tc>
        <w:tc>
          <w:tcPr>
            <w:tcW w:w="3686" w:type="dxa"/>
            <w:tcBorders>
              <w:top w:val="nil"/>
              <w:left w:val="nil"/>
              <w:bottom w:val="single" w:sz="4" w:space="0" w:color="auto"/>
              <w:right w:val="single" w:sz="4" w:space="0" w:color="auto"/>
            </w:tcBorders>
            <w:shd w:val="clear" w:color="auto" w:fill="auto"/>
            <w:noWrap/>
            <w:vAlign w:val="center"/>
            <w:hideMark/>
          </w:tcPr>
          <w:p w14:paraId="1FFA2DB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Eletrans</w:t>
            </w:r>
          </w:p>
        </w:tc>
        <w:tc>
          <w:tcPr>
            <w:tcW w:w="2268" w:type="dxa"/>
            <w:tcBorders>
              <w:top w:val="nil"/>
              <w:left w:val="nil"/>
              <w:bottom w:val="single" w:sz="4" w:space="0" w:color="auto"/>
              <w:right w:val="single" w:sz="4" w:space="0" w:color="auto"/>
            </w:tcBorders>
            <w:shd w:val="clear" w:color="auto" w:fill="auto"/>
            <w:noWrap/>
            <w:vAlign w:val="center"/>
            <w:hideMark/>
          </w:tcPr>
          <w:p w14:paraId="5BB7BC1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3.312.450,40</w:t>
            </w:r>
          </w:p>
        </w:tc>
      </w:tr>
      <w:tr w:rsidR="00042367" w:rsidRPr="0069558B" w14:paraId="5787D15C"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1F5A9FE1"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2B4313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05D0C07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P_480</w:t>
            </w:r>
          </w:p>
        </w:tc>
        <w:tc>
          <w:tcPr>
            <w:tcW w:w="3686" w:type="dxa"/>
            <w:tcBorders>
              <w:top w:val="nil"/>
              <w:left w:val="nil"/>
              <w:bottom w:val="single" w:sz="4" w:space="0" w:color="auto"/>
              <w:right w:val="single" w:sz="4" w:space="0" w:color="auto"/>
            </w:tcBorders>
            <w:shd w:val="clear" w:color="auto" w:fill="auto"/>
            <w:noWrap/>
            <w:vAlign w:val="center"/>
            <w:hideMark/>
          </w:tcPr>
          <w:p w14:paraId="3474FCAF"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SATT</w:t>
            </w:r>
          </w:p>
        </w:tc>
        <w:tc>
          <w:tcPr>
            <w:tcW w:w="2268" w:type="dxa"/>
            <w:tcBorders>
              <w:top w:val="nil"/>
              <w:left w:val="nil"/>
              <w:bottom w:val="single" w:sz="4" w:space="0" w:color="auto"/>
              <w:right w:val="single" w:sz="4" w:space="0" w:color="auto"/>
            </w:tcBorders>
            <w:shd w:val="clear" w:color="auto" w:fill="auto"/>
            <w:noWrap/>
            <w:vAlign w:val="center"/>
            <w:hideMark/>
          </w:tcPr>
          <w:p w14:paraId="070EA2C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696.112,27</w:t>
            </w:r>
          </w:p>
        </w:tc>
      </w:tr>
      <w:tr w:rsidR="00042367" w:rsidRPr="0069558B" w14:paraId="521673A5"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077962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N_126</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56C941C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Salar 220-&gt;Calama Nueva 220</w:t>
            </w:r>
          </w:p>
        </w:tc>
        <w:tc>
          <w:tcPr>
            <w:tcW w:w="1134" w:type="dxa"/>
            <w:tcBorders>
              <w:top w:val="nil"/>
              <w:left w:val="nil"/>
              <w:bottom w:val="single" w:sz="4" w:space="0" w:color="auto"/>
              <w:right w:val="single" w:sz="4" w:space="0" w:color="auto"/>
            </w:tcBorders>
            <w:shd w:val="clear" w:color="auto" w:fill="auto"/>
            <w:noWrap/>
            <w:vAlign w:val="center"/>
            <w:hideMark/>
          </w:tcPr>
          <w:p w14:paraId="01EDF5D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P_120</w:t>
            </w:r>
          </w:p>
        </w:tc>
        <w:tc>
          <w:tcPr>
            <w:tcW w:w="3686" w:type="dxa"/>
            <w:tcBorders>
              <w:top w:val="nil"/>
              <w:left w:val="nil"/>
              <w:bottom w:val="single" w:sz="4" w:space="0" w:color="auto"/>
              <w:right w:val="single" w:sz="4" w:space="0" w:color="auto"/>
            </w:tcBorders>
            <w:shd w:val="clear" w:color="auto" w:fill="auto"/>
            <w:noWrap/>
            <w:vAlign w:val="center"/>
            <w:hideMark/>
          </w:tcPr>
          <w:p w14:paraId="20FD24E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TRANSEMEL</w:t>
            </w:r>
          </w:p>
        </w:tc>
        <w:tc>
          <w:tcPr>
            <w:tcW w:w="2268" w:type="dxa"/>
            <w:tcBorders>
              <w:top w:val="nil"/>
              <w:left w:val="nil"/>
              <w:bottom w:val="single" w:sz="4" w:space="0" w:color="auto"/>
              <w:right w:val="single" w:sz="4" w:space="0" w:color="auto"/>
            </w:tcBorders>
            <w:shd w:val="clear" w:color="auto" w:fill="auto"/>
            <w:noWrap/>
            <w:vAlign w:val="center"/>
            <w:hideMark/>
          </w:tcPr>
          <w:p w14:paraId="2A7E808D"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6.929.460,85</w:t>
            </w:r>
          </w:p>
        </w:tc>
      </w:tr>
      <w:tr w:rsidR="00042367" w:rsidRPr="0069558B" w14:paraId="0A4BBD85"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425F534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E0B094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86F1ED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P_133</w:t>
            </w:r>
          </w:p>
        </w:tc>
        <w:tc>
          <w:tcPr>
            <w:tcW w:w="3686" w:type="dxa"/>
            <w:tcBorders>
              <w:top w:val="nil"/>
              <w:left w:val="nil"/>
              <w:bottom w:val="single" w:sz="4" w:space="0" w:color="auto"/>
              <w:right w:val="single" w:sz="4" w:space="0" w:color="auto"/>
            </w:tcBorders>
            <w:shd w:val="clear" w:color="auto" w:fill="auto"/>
            <w:noWrap/>
            <w:vAlign w:val="center"/>
            <w:hideMark/>
          </w:tcPr>
          <w:p w14:paraId="09FEED3C"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CODELCO NORTE</w:t>
            </w:r>
          </w:p>
        </w:tc>
        <w:tc>
          <w:tcPr>
            <w:tcW w:w="2268" w:type="dxa"/>
            <w:tcBorders>
              <w:top w:val="nil"/>
              <w:left w:val="nil"/>
              <w:bottom w:val="single" w:sz="4" w:space="0" w:color="auto"/>
              <w:right w:val="single" w:sz="4" w:space="0" w:color="auto"/>
            </w:tcBorders>
            <w:shd w:val="clear" w:color="auto" w:fill="auto"/>
            <w:noWrap/>
            <w:vAlign w:val="center"/>
            <w:hideMark/>
          </w:tcPr>
          <w:p w14:paraId="13DFC315"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269.962,70</w:t>
            </w:r>
          </w:p>
        </w:tc>
      </w:tr>
      <w:tr w:rsidR="00042367" w:rsidRPr="0069558B" w14:paraId="3DD68688"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16B2565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2A6CB8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3D9D86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P_083</w:t>
            </w:r>
          </w:p>
        </w:tc>
        <w:tc>
          <w:tcPr>
            <w:tcW w:w="3686" w:type="dxa"/>
            <w:tcBorders>
              <w:top w:val="nil"/>
              <w:left w:val="nil"/>
              <w:bottom w:val="single" w:sz="4" w:space="0" w:color="auto"/>
              <w:right w:val="single" w:sz="4" w:space="0" w:color="auto"/>
            </w:tcBorders>
            <w:shd w:val="clear" w:color="auto" w:fill="auto"/>
            <w:noWrap/>
            <w:vAlign w:val="center"/>
            <w:hideMark/>
          </w:tcPr>
          <w:p w14:paraId="375088C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CGE</w:t>
            </w:r>
          </w:p>
        </w:tc>
        <w:tc>
          <w:tcPr>
            <w:tcW w:w="2268" w:type="dxa"/>
            <w:tcBorders>
              <w:top w:val="nil"/>
              <w:left w:val="nil"/>
              <w:bottom w:val="single" w:sz="4" w:space="0" w:color="auto"/>
              <w:right w:val="single" w:sz="4" w:space="0" w:color="auto"/>
            </w:tcBorders>
            <w:shd w:val="clear" w:color="auto" w:fill="auto"/>
            <w:noWrap/>
            <w:vAlign w:val="center"/>
            <w:hideMark/>
          </w:tcPr>
          <w:p w14:paraId="279C9A4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25.887,45</w:t>
            </w:r>
          </w:p>
        </w:tc>
      </w:tr>
      <w:tr w:rsidR="00042367" w:rsidRPr="0069558B" w14:paraId="1E8F6E8D"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69F3DDD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B92FB3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0BC52F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33C7630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032E340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11.434,07</w:t>
            </w:r>
          </w:p>
        </w:tc>
      </w:tr>
      <w:tr w:rsidR="00042367" w:rsidRPr="0069558B" w14:paraId="342BFE9C"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F90E7E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51E2B4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Salar 220-&gt;Chuquicamata 220</w:t>
            </w:r>
          </w:p>
        </w:tc>
        <w:tc>
          <w:tcPr>
            <w:tcW w:w="1134" w:type="dxa"/>
            <w:tcBorders>
              <w:top w:val="nil"/>
              <w:left w:val="nil"/>
              <w:bottom w:val="single" w:sz="4" w:space="0" w:color="auto"/>
              <w:right w:val="single" w:sz="4" w:space="0" w:color="auto"/>
            </w:tcBorders>
            <w:shd w:val="clear" w:color="auto" w:fill="auto"/>
            <w:noWrap/>
            <w:vAlign w:val="center"/>
            <w:hideMark/>
          </w:tcPr>
          <w:p w14:paraId="216EA42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2C9C148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7ACD61C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5.280.897,92</w:t>
            </w:r>
          </w:p>
        </w:tc>
      </w:tr>
      <w:tr w:rsidR="00042367" w:rsidRPr="0069558B" w14:paraId="64FC4C05"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16D363E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6ABE4A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4B70287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P_133</w:t>
            </w:r>
          </w:p>
        </w:tc>
        <w:tc>
          <w:tcPr>
            <w:tcW w:w="3686" w:type="dxa"/>
            <w:tcBorders>
              <w:top w:val="nil"/>
              <w:left w:val="nil"/>
              <w:bottom w:val="single" w:sz="4" w:space="0" w:color="auto"/>
              <w:right w:val="single" w:sz="4" w:space="0" w:color="auto"/>
            </w:tcBorders>
            <w:shd w:val="clear" w:color="auto" w:fill="auto"/>
            <w:noWrap/>
            <w:vAlign w:val="center"/>
            <w:hideMark/>
          </w:tcPr>
          <w:p w14:paraId="28CE68B4"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CODELCO NORTE</w:t>
            </w:r>
          </w:p>
        </w:tc>
        <w:tc>
          <w:tcPr>
            <w:tcW w:w="2268" w:type="dxa"/>
            <w:tcBorders>
              <w:top w:val="nil"/>
              <w:left w:val="nil"/>
              <w:bottom w:val="single" w:sz="4" w:space="0" w:color="auto"/>
              <w:right w:val="single" w:sz="4" w:space="0" w:color="auto"/>
            </w:tcBorders>
            <w:shd w:val="clear" w:color="auto" w:fill="auto"/>
            <w:noWrap/>
            <w:vAlign w:val="center"/>
            <w:hideMark/>
          </w:tcPr>
          <w:p w14:paraId="11938FB2"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3.470.257,64</w:t>
            </w:r>
          </w:p>
        </w:tc>
      </w:tr>
      <w:tr w:rsidR="00042367" w:rsidRPr="0069558B" w14:paraId="4105182A"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DFD4A0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N_128</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90E1C8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Salar 220-&gt;Nueva Chuquicamata 220</w:t>
            </w:r>
          </w:p>
        </w:tc>
        <w:tc>
          <w:tcPr>
            <w:tcW w:w="1134" w:type="dxa"/>
            <w:tcBorders>
              <w:top w:val="nil"/>
              <w:left w:val="nil"/>
              <w:bottom w:val="single" w:sz="4" w:space="0" w:color="auto"/>
              <w:right w:val="single" w:sz="4" w:space="0" w:color="auto"/>
            </w:tcBorders>
            <w:shd w:val="clear" w:color="auto" w:fill="auto"/>
            <w:noWrap/>
            <w:vAlign w:val="center"/>
            <w:hideMark/>
          </w:tcPr>
          <w:p w14:paraId="6D69380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P_164</w:t>
            </w:r>
          </w:p>
        </w:tc>
        <w:tc>
          <w:tcPr>
            <w:tcW w:w="3686" w:type="dxa"/>
            <w:tcBorders>
              <w:top w:val="nil"/>
              <w:left w:val="nil"/>
              <w:bottom w:val="single" w:sz="4" w:space="0" w:color="auto"/>
              <w:right w:val="single" w:sz="4" w:space="0" w:color="auto"/>
            </w:tcBorders>
            <w:shd w:val="clear" w:color="auto" w:fill="auto"/>
            <w:noWrap/>
            <w:vAlign w:val="center"/>
            <w:hideMark/>
          </w:tcPr>
          <w:p w14:paraId="7897BF0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E-CL</w:t>
            </w:r>
          </w:p>
        </w:tc>
        <w:tc>
          <w:tcPr>
            <w:tcW w:w="2268" w:type="dxa"/>
            <w:tcBorders>
              <w:top w:val="nil"/>
              <w:left w:val="nil"/>
              <w:bottom w:val="single" w:sz="4" w:space="0" w:color="auto"/>
              <w:right w:val="single" w:sz="4" w:space="0" w:color="auto"/>
            </w:tcBorders>
            <w:shd w:val="clear" w:color="auto" w:fill="auto"/>
            <w:noWrap/>
            <w:vAlign w:val="center"/>
            <w:hideMark/>
          </w:tcPr>
          <w:p w14:paraId="7088893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4.458.621,89</w:t>
            </w:r>
          </w:p>
        </w:tc>
      </w:tr>
      <w:tr w:rsidR="00042367" w:rsidRPr="0069558B" w14:paraId="08B05FE2"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7B7CCF9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E35710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33E262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P_133</w:t>
            </w:r>
          </w:p>
        </w:tc>
        <w:tc>
          <w:tcPr>
            <w:tcW w:w="3686" w:type="dxa"/>
            <w:tcBorders>
              <w:top w:val="nil"/>
              <w:left w:val="nil"/>
              <w:bottom w:val="single" w:sz="4" w:space="0" w:color="auto"/>
              <w:right w:val="single" w:sz="4" w:space="0" w:color="auto"/>
            </w:tcBorders>
            <w:shd w:val="clear" w:color="auto" w:fill="auto"/>
            <w:noWrap/>
            <w:vAlign w:val="center"/>
            <w:hideMark/>
          </w:tcPr>
          <w:p w14:paraId="624BB0AA"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CODELCO NORTE</w:t>
            </w:r>
          </w:p>
        </w:tc>
        <w:tc>
          <w:tcPr>
            <w:tcW w:w="2268" w:type="dxa"/>
            <w:tcBorders>
              <w:top w:val="nil"/>
              <w:left w:val="nil"/>
              <w:bottom w:val="single" w:sz="4" w:space="0" w:color="auto"/>
              <w:right w:val="single" w:sz="4" w:space="0" w:color="auto"/>
            </w:tcBorders>
            <w:shd w:val="clear" w:color="auto" w:fill="auto"/>
            <w:noWrap/>
            <w:vAlign w:val="center"/>
            <w:hideMark/>
          </w:tcPr>
          <w:p w14:paraId="0CC55090"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3.224.754,97</w:t>
            </w:r>
          </w:p>
        </w:tc>
      </w:tr>
      <w:tr w:rsidR="00042367" w:rsidRPr="0069558B" w14:paraId="505F1BD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15B241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N_129</w:t>
            </w:r>
          </w:p>
        </w:tc>
        <w:tc>
          <w:tcPr>
            <w:tcW w:w="3969" w:type="dxa"/>
            <w:tcBorders>
              <w:top w:val="nil"/>
              <w:left w:val="nil"/>
              <w:bottom w:val="single" w:sz="4" w:space="0" w:color="auto"/>
              <w:right w:val="single" w:sz="4" w:space="0" w:color="auto"/>
            </w:tcBorders>
            <w:shd w:val="clear" w:color="auto" w:fill="auto"/>
            <w:vAlign w:val="center"/>
            <w:hideMark/>
          </w:tcPr>
          <w:p w14:paraId="508448AB"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San Luis 220-&gt;Agua Santa 220</w:t>
            </w:r>
          </w:p>
        </w:tc>
        <w:tc>
          <w:tcPr>
            <w:tcW w:w="1134" w:type="dxa"/>
            <w:tcBorders>
              <w:top w:val="nil"/>
              <w:left w:val="nil"/>
              <w:bottom w:val="single" w:sz="4" w:space="0" w:color="auto"/>
              <w:right w:val="single" w:sz="4" w:space="0" w:color="auto"/>
            </w:tcBorders>
            <w:shd w:val="clear" w:color="auto" w:fill="auto"/>
            <w:noWrap/>
            <w:vAlign w:val="center"/>
            <w:hideMark/>
          </w:tcPr>
          <w:p w14:paraId="7DE49884"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P_113</w:t>
            </w:r>
          </w:p>
        </w:tc>
        <w:tc>
          <w:tcPr>
            <w:tcW w:w="3686" w:type="dxa"/>
            <w:tcBorders>
              <w:top w:val="nil"/>
              <w:left w:val="nil"/>
              <w:bottom w:val="single" w:sz="4" w:space="0" w:color="auto"/>
              <w:right w:val="single" w:sz="4" w:space="0" w:color="auto"/>
            </w:tcBorders>
            <w:shd w:val="clear" w:color="auto" w:fill="auto"/>
            <w:noWrap/>
            <w:vAlign w:val="center"/>
            <w:hideMark/>
          </w:tcPr>
          <w:p w14:paraId="45BBFC5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CHILQUINTA ENERGIA</w:t>
            </w:r>
          </w:p>
        </w:tc>
        <w:tc>
          <w:tcPr>
            <w:tcW w:w="2268" w:type="dxa"/>
            <w:tcBorders>
              <w:top w:val="nil"/>
              <w:left w:val="nil"/>
              <w:bottom w:val="single" w:sz="4" w:space="0" w:color="auto"/>
              <w:right w:val="single" w:sz="4" w:space="0" w:color="auto"/>
            </w:tcBorders>
            <w:shd w:val="clear" w:color="auto" w:fill="auto"/>
            <w:noWrap/>
            <w:vAlign w:val="center"/>
            <w:hideMark/>
          </w:tcPr>
          <w:p w14:paraId="57CC36C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24.680.192,07</w:t>
            </w:r>
          </w:p>
        </w:tc>
      </w:tr>
      <w:tr w:rsidR="00042367" w:rsidRPr="0069558B" w14:paraId="74CED5E3"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BBC820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N_130</w:t>
            </w:r>
          </w:p>
        </w:tc>
        <w:tc>
          <w:tcPr>
            <w:tcW w:w="3969" w:type="dxa"/>
            <w:tcBorders>
              <w:top w:val="nil"/>
              <w:left w:val="nil"/>
              <w:bottom w:val="single" w:sz="4" w:space="0" w:color="auto"/>
              <w:right w:val="single" w:sz="4" w:space="0" w:color="auto"/>
            </w:tcBorders>
            <w:shd w:val="clear" w:color="auto" w:fill="auto"/>
            <w:vAlign w:val="center"/>
            <w:hideMark/>
          </w:tcPr>
          <w:p w14:paraId="39D59F8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San Simon 220-&gt;Nueva Victoria 220</w:t>
            </w:r>
          </w:p>
        </w:tc>
        <w:tc>
          <w:tcPr>
            <w:tcW w:w="1134" w:type="dxa"/>
            <w:tcBorders>
              <w:top w:val="nil"/>
              <w:left w:val="nil"/>
              <w:bottom w:val="single" w:sz="4" w:space="0" w:color="auto"/>
              <w:right w:val="single" w:sz="4" w:space="0" w:color="auto"/>
            </w:tcBorders>
            <w:shd w:val="clear" w:color="auto" w:fill="auto"/>
            <w:noWrap/>
            <w:vAlign w:val="center"/>
            <w:hideMark/>
          </w:tcPr>
          <w:p w14:paraId="535625C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AF54447"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E49159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4.068.903,64</w:t>
            </w:r>
          </w:p>
        </w:tc>
      </w:tr>
      <w:tr w:rsidR="00042367" w:rsidRPr="0069558B" w14:paraId="0CFC73D4"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DF06BF6"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N_131</w:t>
            </w:r>
          </w:p>
        </w:tc>
        <w:tc>
          <w:tcPr>
            <w:tcW w:w="3969" w:type="dxa"/>
            <w:tcBorders>
              <w:top w:val="nil"/>
              <w:left w:val="nil"/>
              <w:bottom w:val="single" w:sz="4" w:space="0" w:color="auto"/>
              <w:right w:val="single" w:sz="4" w:space="0" w:color="auto"/>
            </w:tcBorders>
            <w:shd w:val="clear" w:color="auto" w:fill="auto"/>
            <w:vAlign w:val="center"/>
            <w:hideMark/>
          </w:tcPr>
          <w:p w14:paraId="4B6A9801"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San Simon 220-&gt;Quillagua 220</w:t>
            </w:r>
          </w:p>
        </w:tc>
        <w:tc>
          <w:tcPr>
            <w:tcW w:w="1134" w:type="dxa"/>
            <w:tcBorders>
              <w:top w:val="nil"/>
              <w:left w:val="nil"/>
              <w:bottom w:val="single" w:sz="4" w:space="0" w:color="auto"/>
              <w:right w:val="single" w:sz="4" w:space="0" w:color="auto"/>
            </w:tcBorders>
            <w:shd w:val="clear" w:color="auto" w:fill="auto"/>
            <w:noWrap/>
            <w:vAlign w:val="center"/>
            <w:hideMark/>
          </w:tcPr>
          <w:p w14:paraId="53563DD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E8E8AD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D721781"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14.796.625,52</w:t>
            </w:r>
          </w:p>
        </w:tc>
      </w:tr>
      <w:tr w:rsidR="00042367" w:rsidRPr="0069558B" w14:paraId="37378DB9"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BF435D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N_132</w:t>
            </w:r>
          </w:p>
        </w:tc>
        <w:tc>
          <w:tcPr>
            <w:tcW w:w="3969" w:type="dxa"/>
            <w:tcBorders>
              <w:top w:val="nil"/>
              <w:left w:val="nil"/>
              <w:bottom w:val="single" w:sz="4" w:space="0" w:color="auto"/>
              <w:right w:val="single" w:sz="4" w:space="0" w:color="auto"/>
            </w:tcBorders>
            <w:shd w:val="clear" w:color="auto" w:fill="auto"/>
            <w:vAlign w:val="center"/>
            <w:hideMark/>
          </w:tcPr>
          <w:p w14:paraId="72C1C72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Tap El Manzano 220-&gt;Tap Chicureo 220</w:t>
            </w:r>
          </w:p>
        </w:tc>
        <w:tc>
          <w:tcPr>
            <w:tcW w:w="1134" w:type="dxa"/>
            <w:tcBorders>
              <w:top w:val="nil"/>
              <w:left w:val="nil"/>
              <w:bottom w:val="single" w:sz="4" w:space="0" w:color="auto"/>
              <w:right w:val="single" w:sz="4" w:space="0" w:color="auto"/>
            </w:tcBorders>
            <w:shd w:val="clear" w:color="auto" w:fill="auto"/>
            <w:noWrap/>
            <w:vAlign w:val="center"/>
            <w:hideMark/>
          </w:tcPr>
          <w:p w14:paraId="0F0110E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P_111</w:t>
            </w:r>
          </w:p>
        </w:tc>
        <w:tc>
          <w:tcPr>
            <w:tcW w:w="3686" w:type="dxa"/>
            <w:tcBorders>
              <w:top w:val="nil"/>
              <w:left w:val="nil"/>
              <w:bottom w:val="single" w:sz="4" w:space="0" w:color="auto"/>
              <w:right w:val="single" w:sz="4" w:space="0" w:color="auto"/>
            </w:tcBorders>
            <w:shd w:val="clear" w:color="auto" w:fill="auto"/>
            <w:noWrap/>
            <w:vAlign w:val="center"/>
            <w:hideMark/>
          </w:tcPr>
          <w:p w14:paraId="36F27EE8"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ENEL DISTRIBUCION S.A</w:t>
            </w:r>
          </w:p>
        </w:tc>
        <w:tc>
          <w:tcPr>
            <w:tcW w:w="2268" w:type="dxa"/>
            <w:tcBorders>
              <w:top w:val="nil"/>
              <w:left w:val="nil"/>
              <w:bottom w:val="single" w:sz="4" w:space="0" w:color="auto"/>
              <w:right w:val="single" w:sz="4" w:space="0" w:color="auto"/>
            </w:tcBorders>
            <w:shd w:val="clear" w:color="auto" w:fill="auto"/>
            <w:noWrap/>
            <w:vAlign w:val="center"/>
            <w:hideMark/>
          </w:tcPr>
          <w:p w14:paraId="0FFB4FF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26.007.363,93</w:t>
            </w:r>
          </w:p>
        </w:tc>
      </w:tr>
      <w:tr w:rsidR="00042367" w:rsidRPr="0069558B" w14:paraId="647C40A2"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944C7A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N_133</w:t>
            </w:r>
          </w:p>
        </w:tc>
        <w:tc>
          <w:tcPr>
            <w:tcW w:w="3969" w:type="dxa"/>
            <w:tcBorders>
              <w:top w:val="nil"/>
              <w:left w:val="nil"/>
              <w:bottom w:val="single" w:sz="4" w:space="0" w:color="auto"/>
              <w:right w:val="single" w:sz="4" w:space="0" w:color="auto"/>
            </w:tcBorders>
            <w:shd w:val="clear" w:color="auto" w:fill="auto"/>
            <w:vAlign w:val="center"/>
            <w:hideMark/>
          </w:tcPr>
          <w:p w14:paraId="0EAB21A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Tap El Romero 220-&gt;Don Hector 220</w:t>
            </w:r>
          </w:p>
        </w:tc>
        <w:tc>
          <w:tcPr>
            <w:tcW w:w="1134" w:type="dxa"/>
            <w:tcBorders>
              <w:top w:val="nil"/>
              <w:left w:val="nil"/>
              <w:bottom w:val="single" w:sz="4" w:space="0" w:color="auto"/>
              <w:right w:val="single" w:sz="4" w:space="0" w:color="auto"/>
            </w:tcBorders>
            <w:shd w:val="clear" w:color="auto" w:fill="auto"/>
            <w:noWrap/>
            <w:vAlign w:val="center"/>
            <w:hideMark/>
          </w:tcPr>
          <w:p w14:paraId="563736B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1F3C1BE0"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600615B9"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990.683,69</w:t>
            </w:r>
          </w:p>
        </w:tc>
      </w:tr>
      <w:tr w:rsidR="00042367" w:rsidRPr="0069558B" w14:paraId="461AD73D"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DC86C4F"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N_134</w:t>
            </w:r>
          </w:p>
        </w:tc>
        <w:tc>
          <w:tcPr>
            <w:tcW w:w="3969" w:type="dxa"/>
            <w:tcBorders>
              <w:top w:val="nil"/>
              <w:left w:val="nil"/>
              <w:bottom w:val="single" w:sz="4" w:space="0" w:color="auto"/>
              <w:right w:val="single" w:sz="4" w:space="0" w:color="auto"/>
            </w:tcBorders>
            <w:shd w:val="clear" w:color="auto" w:fill="auto"/>
            <w:vAlign w:val="center"/>
            <w:hideMark/>
          </w:tcPr>
          <w:p w14:paraId="5CEFC3ED" w14:textId="77777777" w:rsidR="00042367" w:rsidRPr="0069558B" w:rsidRDefault="00042367" w:rsidP="00746FE6">
            <w:pPr>
              <w:spacing w:before="20" w:after="20" w:line="240" w:lineRule="auto"/>
              <w:jc w:val="center"/>
              <w:rPr>
                <w:rFonts w:eastAsia="Times New Roman" w:cs="Calibri"/>
                <w:color w:val="000000"/>
                <w:sz w:val="20"/>
                <w:szCs w:val="20"/>
                <w:lang w:val="en-US" w:eastAsia="es-CL"/>
              </w:rPr>
            </w:pPr>
            <w:r w:rsidRPr="0069558B">
              <w:rPr>
                <w:rFonts w:eastAsia="Times New Roman" w:cs="Calibri"/>
                <w:color w:val="000000"/>
                <w:sz w:val="20"/>
                <w:szCs w:val="20"/>
                <w:lang w:val="en-US" w:eastAsia="es-CL"/>
              </w:rPr>
              <w:t>Tap Off Santa Isabel 220-&gt;Itahue 220</w:t>
            </w:r>
          </w:p>
        </w:tc>
        <w:tc>
          <w:tcPr>
            <w:tcW w:w="1134" w:type="dxa"/>
            <w:tcBorders>
              <w:top w:val="nil"/>
              <w:left w:val="nil"/>
              <w:bottom w:val="single" w:sz="4" w:space="0" w:color="auto"/>
              <w:right w:val="single" w:sz="4" w:space="0" w:color="auto"/>
            </w:tcBorders>
            <w:shd w:val="clear" w:color="auto" w:fill="auto"/>
            <w:noWrap/>
            <w:vAlign w:val="center"/>
            <w:hideMark/>
          </w:tcPr>
          <w:p w14:paraId="753C41E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3B8F67D"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9D4DC7A"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8.186.401,86</w:t>
            </w:r>
          </w:p>
        </w:tc>
      </w:tr>
      <w:tr w:rsidR="00042367" w:rsidRPr="0069558B" w14:paraId="0B24D2DF"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EC00B5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N_136</w:t>
            </w:r>
          </w:p>
        </w:tc>
        <w:tc>
          <w:tcPr>
            <w:tcW w:w="3969" w:type="dxa"/>
            <w:tcBorders>
              <w:top w:val="nil"/>
              <w:left w:val="nil"/>
              <w:bottom w:val="single" w:sz="4" w:space="0" w:color="auto"/>
              <w:right w:val="single" w:sz="4" w:space="0" w:color="auto"/>
            </w:tcBorders>
            <w:shd w:val="clear" w:color="auto" w:fill="auto"/>
            <w:vAlign w:val="center"/>
            <w:hideMark/>
          </w:tcPr>
          <w:p w14:paraId="7880BE3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Tarapaca 220-&gt;Condores 220</w:t>
            </w:r>
          </w:p>
        </w:tc>
        <w:tc>
          <w:tcPr>
            <w:tcW w:w="1134" w:type="dxa"/>
            <w:tcBorders>
              <w:top w:val="nil"/>
              <w:left w:val="nil"/>
              <w:bottom w:val="single" w:sz="4" w:space="0" w:color="auto"/>
              <w:right w:val="single" w:sz="4" w:space="0" w:color="auto"/>
            </w:tcBorders>
            <w:shd w:val="clear" w:color="auto" w:fill="auto"/>
            <w:noWrap/>
            <w:vAlign w:val="center"/>
            <w:hideMark/>
          </w:tcPr>
          <w:p w14:paraId="7E0DE5C5"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7634B3C5"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5EE17A7C"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15.457.181,50</w:t>
            </w:r>
          </w:p>
        </w:tc>
      </w:tr>
      <w:tr w:rsidR="00042367" w:rsidRPr="0069558B" w14:paraId="1C88535B"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EBA771A"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N_137</w:t>
            </w:r>
          </w:p>
        </w:tc>
        <w:tc>
          <w:tcPr>
            <w:tcW w:w="3969" w:type="dxa"/>
            <w:tcBorders>
              <w:top w:val="nil"/>
              <w:left w:val="nil"/>
              <w:bottom w:val="single" w:sz="4" w:space="0" w:color="auto"/>
              <w:right w:val="single" w:sz="4" w:space="0" w:color="auto"/>
            </w:tcBorders>
            <w:shd w:val="clear" w:color="auto" w:fill="auto"/>
            <w:vAlign w:val="center"/>
            <w:hideMark/>
          </w:tcPr>
          <w:p w14:paraId="7277DBD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Tarapaca 220-&gt;Lagunas 220</w:t>
            </w:r>
          </w:p>
        </w:tc>
        <w:tc>
          <w:tcPr>
            <w:tcW w:w="1134" w:type="dxa"/>
            <w:tcBorders>
              <w:top w:val="nil"/>
              <w:left w:val="nil"/>
              <w:bottom w:val="single" w:sz="4" w:space="0" w:color="auto"/>
              <w:right w:val="single" w:sz="4" w:space="0" w:color="auto"/>
            </w:tcBorders>
            <w:shd w:val="clear" w:color="auto" w:fill="auto"/>
            <w:noWrap/>
            <w:vAlign w:val="center"/>
            <w:hideMark/>
          </w:tcPr>
          <w:p w14:paraId="7B3A88B2"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0F9B0596"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4931F4C7"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18.977.954,69</w:t>
            </w:r>
          </w:p>
        </w:tc>
      </w:tr>
      <w:tr w:rsidR="00042367" w:rsidRPr="0069558B" w14:paraId="1C64C236"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4F2947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N_138</w:t>
            </w:r>
          </w:p>
        </w:tc>
        <w:tc>
          <w:tcPr>
            <w:tcW w:w="3969" w:type="dxa"/>
            <w:tcBorders>
              <w:top w:val="nil"/>
              <w:left w:val="nil"/>
              <w:bottom w:val="single" w:sz="4" w:space="0" w:color="auto"/>
              <w:right w:val="single" w:sz="4" w:space="0" w:color="auto"/>
            </w:tcBorders>
            <w:shd w:val="clear" w:color="auto" w:fill="auto"/>
            <w:vAlign w:val="center"/>
            <w:hideMark/>
          </w:tcPr>
          <w:p w14:paraId="59365ADE"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Temuco 220-&gt;Cautin 220</w:t>
            </w:r>
          </w:p>
        </w:tc>
        <w:tc>
          <w:tcPr>
            <w:tcW w:w="1134" w:type="dxa"/>
            <w:tcBorders>
              <w:top w:val="nil"/>
              <w:left w:val="nil"/>
              <w:bottom w:val="single" w:sz="4" w:space="0" w:color="auto"/>
              <w:right w:val="single" w:sz="4" w:space="0" w:color="auto"/>
            </w:tcBorders>
            <w:shd w:val="clear" w:color="auto" w:fill="auto"/>
            <w:noWrap/>
            <w:vAlign w:val="center"/>
            <w:hideMark/>
          </w:tcPr>
          <w:p w14:paraId="1548D4F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261F9553"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24B05976"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3.355.181,85</w:t>
            </w:r>
          </w:p>
        </w:tc>
      </w:tr>
      <w:tr w:rsidR="00042367" w:rsidRPr="0069558B" w14:paraId="4C5FB020" w14:textId="77777777" w:rsidTr="00746FE6">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07B49E3"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N_139</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4CE731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Temuco 220-&gt;Los Peumos 220</w:t>
            </w:r>
          </w:p>
        </w:tc>
        <w:tc>
          <w:tcPr>
            <w:tcW w:w="1134" w:type="dxa"/>
            <w:tcBorders>
              <w:top w:val="nil"/>
              <w:left w:val="nil"/>
              <w:bottom w:val="single" w:sz="4" w:space="0" w:color="auto"/>
              <w:right w:val="single" w:sz="4" w:space="0" w:color="auto"/>
            </w:tcBorders>
            <w:shd w:val="clear" w:color="auto" w:fill="auto"/>
            <w:noWrap/>
            <w:vAlign w:val="center"/>
            <w:hideMark/>
          </w:tcPr>
          <w:p w14:paraId="2F22FDB9"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6C6C621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14FD16C8"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14.580.107,14</w:t>
            </w:r>
          </w:p>
        </w:tc>
      </w:tr>
      <w:tr w:rsidR="00042367" w:rsidRPr="0069558B" w14:paraId="4D8F31CB" w14:textId="77777777" w:rsidTr="00746FE6">
        <w:trPr>
          <w:jc w:val="center"/>
        </w:trPr>
        <w:tc>
          <w:tcPr>
            <w:tcW w:w="1985" w:type="dxa"/>
            <w:vMerge/>
            <w:tcBorders>
              <w:top w:val="nil"/>
              <w:left w:val="single" w:sz="4" w:space="0" w:color="auto"/>
              <w:bottom w:val="single" w:sz="4" w:space="0" w:color="000000"/>
              <w:right w:val="single" w:sz="4" w:space="0" w:color="auto"/>
            </w:tcBorders>
            <w:vAlign w:val="center"/>
            <w:hideMark/>
          </w:tcPr>
          <w:p w14:paraId="0DF4A1A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CEB52D2" w14:textId="77777777" w:rsidR="00042367" w:rsidRPr="0069558B" w:rsidRDefault="00042367" w:rsidP="00746FE6">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center"/>
            <w:hideMark/>
          </w:tcPr>
          <w:p w14:paraId="6AD52E7C"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P_083</w:t>
            </w:r>
          </w:p>
        </w:tc>
        <w:tc>
          <w:tcPr>
            <w:tcW w:w="3686" w:type="dxa"/>
            <w:tcBorders>
              <w:top w:val="nil"/>
              <w:left w:val="nil"/>
              <w:bottom w:val="single" w:sz="4" w:space="0" w:color="auto"/>
              <w:right w:val="single" w:sz="4" w:space="0" w:color="auto"/>
            </w:tcBorders>
            <w:shd w:val="clear" w:color="auto" w:fill="auto"/>
            <w:noWrap/>
            <w:vAlign w:val="center"/>
            <w:hideMark/>
          </w:tcPr>
          <w:p w14:paraId="0F652FFB"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CGE</w:t>
            </w:r>
          </w:p>
        </w:tc>
        <w:tc>
          <w:tcPr>
            <w:tcW w:w="2268" w:type="dxa"/>
            <w:tcBorders>
              <w:top w:val="nil"/>
              <w:left w:val="nil"/>
              <w:bottom w:val="single" w:sz="4" w:space="0" w:color="auto"/>
              <w:right w:val="single" w:sz="4" w:space="0" w:color="auto"/>
            </w:tcBorders>
            <w:shd w:val="clear" w:color="auto" w:fill="auto"/>
            <w:noWrap/>
            <w:vAlign w:val="center"/>
            <w:hideMark/>
          </w:tcPr>
          <w:p w14:paraId="37EE5712"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251.221,26</w:t>
            </w:r>
          </w:p>
        </w:tc>
      </w:tr>
      <w:tr w:rsidR="00042367" w:rsidRPr="0069558B" w14:paraId="24760631" w14:textId="77777777" w:rsidTr="00746FE6">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97613F0"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N_140</w:t>
            </w:r>
          </w:p>
        </w:tc>
        <w:tc>
          <w:tcPr>
            <w:tcW w:w="3969" w:type="dxa"/>
            <w:tcBorders>
              <w:top w:val="nil"/>
              <w:left w:val="nil"/>
              <w:bottom w:val="single" w:sz="4" w:space="0" w:color="auto"/>
              <w:right w:val="single" w:sz="4" w:space="0" w:color="auto"/>
            </w:tcBorders>
            <w:shd w:val="clear" w:color="auto" w:fill="auto"/>
            <w:vAlign w:val="center"/>
            <w:hideMark/>
          </w:tcPr>
          <w:p w14:paraId="11E793D7"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Valdivia 220-&gt;Nueva Valdivia 220</w:t>
            </w:r>
          </w:p>
        </w:tc>
        <w:tc>
          <w:tcPr>
            <w:tcW w:w="1134" w:type="dxa"/>
            <w:tcBorders>
              <w:top w:val="nil"/>
              <w:left w:val="nil"/>
              <w:bottom w:val="single" w:sz="4" w:space="0" w:color="auto"/>
              <w:right w:val="single" w:sz="4" w:space="0" w:color="auto"/>
            </w:tcBorders>
            <w:shd w:val="clear" w:color="auto" w:fill="auto"/>
            <w:noWrap/>
            <w:vAlign w:val="center"/>
            <w:hideMark/>
          </w:tcPr>
          <w:p w14:paraId="7C1F54AD" w14:textId="77777777" w:rsidR="00042367" w:rsidRPr="0069558B" w:rsidRDefault="00042367" w:rsidP="00746FE6">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P_032</w:t>
            </w:r>
          </w:p>
        </w:tc>
        <w:tc>
          <w:tcPr>
            <w:tcW w:w="3686" w:type="dxa"/>
            <w:tcBorders>
              <w:top w:val="nil"/>
              <w:left w:val="nil"/>
              <w:bottom w:val="single" w:sz="4" w:space="0" w:color="auto"/>
              <w:right w:val="single" w:sz="4" w:space="0" w:color="auto"/>
            </w:tcBorders>
            <w:shd w:val="clear" w:color="auto" w:fill="auto"/>
            <w:noWrap/>
            <w:vAlign w:val="center"/>
            <w:hideMark/>
          </w:tcPr>
          <w:p w14:paraId="59006C2E" w14:textId="77777777" w:rsidR="00042367" w:rsidRPr="0069558B" w:rsidRDefault="00042367" w:rsidP="00746FE6">
            <w:pPr>
              <w:spacing w:before="20" w:after="20" w:line="240" w:lineRule="auto"/>
              <w:jc w:val="left"/>
              <w:rPr>
                <w:rFonts w:eastAsia="Times New Roman" w:cs="Calibri"/>
                <w:color w:val="000000"/>
                <w:sz w:val="20"/>
                <w:szCs w:val="20"/>
                <w:lang w:eastAsia="es-CL"/>
              </w:rPr>
            </w:pPr>
            <w:r w:rsidRPr="0069558B">
              <w:rPr>
                <w:rFonts w:eastAsia="Times New Roman" w:cs="Calibri"/>
                <w:color w:val="000000"/>
                <w:sz w:val="20"/>
                <w:szCs w:val="20"/>
                <w:lang w:eastAsia="es-CL"/>
              </w:rPr>
              <w:t>TRANSELEC S.A.</w:t>
            </w:r>
          </w:p>
        </w:tc>
        <w:tc>
          <w:tcPr>
            <w:tcW w:w="2268" w:type="dxa"/>
            <w:tcBorders>
              <w:top w:val="nil"/>
              <w:left w:val="nil"/>
              <w:bottom w:val="single" w:sz="4" w:space="0" w:color="auto"/>
              <w:right w:val="single" w:sz="4" w:space="0" w:color="auto"/>
            </w:tcBorders>
            <w:shd w:val="clear" w:color="auto" w:fill="auto"/>
            <w:noWrap/>
            <w:vAlign w:val="center"/>
            <w:hideMark/>
          </w:tcPr>
          <w:p w14:paraId="0042F9CE" w14:textId="77777777" w:rsidR="00042367" w:rsidRPr="0069558B" w:rsidRDefault="00042367" w:rsidP="00746FE6">
            <w:pPr>
              <w:spacing w:before="20" w:after="20" w:line="240" w:lineRule="auto"/>
              <w:jc w:val="right"/>
              <w:rPr>
                <w:rFonts w:eastAsia="Times New Roman" w:cs="Calibri"/>
                <w:b/>
                <w:bCs/>
                <w:color w:val="000000"/>
                <w:sz w:val="20"/>
                <w:szCs w:val="20"/>
                <w:lang w:eastAsia="es-CL"/>
              </w:rPr>
            </w:pPr>
            <w:r w:rsidRPr="0069558B">
              <w:rPr>
                <w:rFonts w:eastAsia="Times New Roman" w:cs="Calibri"/>
                <w:b/>
                <w:bCs/>
                <w:color w:val="000000"/>
                <w:sz w:val="20"/>
                <w:szCs w:val="20"/>
                <w:lang w:eastAsia="es-CL"/>
              </w:rPr>
              <w:t>3.214.433,34</w:t>
            </w:r>
          </w:p>
        </w:tc>
      </w:tr>
    </w:tbl>
    <w:p w14:paraId="627DB285" w14:textId="77777777" w:rsidR="003E19A2" w:rsidRDefault="003E19A2" w:rsidP="003E19A2">
      <w:pPr>
        <w:jc w:val="center"/>
      </w:pPr>
    </w:p>
    <w:p w14:paraId="4934AB7C" w14:textId="77777777" w:rsidR="003E19A2" w:rsidRDefault="003E19A2" w:rsidP="003E19A2">
      <w:pPr>
        <w:sectPr w:rsidR="003E19A2" w:rsidSect="003E19A2">
          <w:pgSz w:w="15842" w:h="12242" w:orient="landscape" w:code="1"/>
          <w:pgMar w:top="1134" w:right="1134" w:bottom="1418" w:left="1134" w:header="851" w:footer="1134" w:gutter="0"/>
          <w:cols w:space="708"/>
          <w:titlePg/>
          <w:docGrid w:linePitch="360"/>
        </w:sectPr>
      </w:pPr>
    </w:p>
    <w:p w14:paraId="7F58F8BC" w14:textId="12DA392C" w:rsidR="004410E4" w:rsidRDefault="004410E4" w:rsidP="004410E4">
      <w:pPr>
        <w:pStyle w:val="Ttulo3"/>
      </w:pPr>
      <w:bookmarkStart w:id="368" w:name="_Toc38396563"/>
      <w:r w:rsidRPr="004410E4">
        <w:lastRenderedPageBreak/>
        <w:t>Valor de inversión derechos relacionados con el uso delsueloy medioambiente</w:t>
      </w:r>
      <w:bookmarkEnd w:id="368"/>
    </w:p>
    <w:p w14:paraId="6CCB57D7" w14:textId="10928566" w:rsidR="004410E4" w:rsidRPr="00B06D23" w:rsidRDefault="004410E4" w:rsidP="004410E4">
      <w:pPr>
        <w:pStyle w:val="Ttulo4"/>
        <w:rPr>
          <w:lang w:val="es-ES"/>
        </w:rPr>
      </w:pPr>
      <w:bookmarkStart w:id="369" w:name="_Toc38396564"/>
      <w:r w:rsidRPr="004410E4">
        <w:rPr>
          <w:lang w:val="es-ES"/>
        </w:rPr>
        <w:t>V.I. Terrenos tramos de subestaciones</w:t>
      </w:r>
      <w:bookmarkEnd w:id="369"/>
    </w:p>
    <w:tbl>
      <w:tblPr>
        <w:tblW w:w="0" w:type="auto"/>
        <w:jc w:val="center"/>
        <w:tblLayout w:type="fixed"/>
        <w:tblCellMar>
          <w:left w:w="57" w:type="dxa"/>
          <w:right w:w="57" w:type="dxa"/>
        </w:tblCellMar>
        <w:tblLook w:val="04A0" w:firstRow="1" w:lastRow="0" w:firstColumn="1" w:lastColumn="0" w:noHBand="0" w:noVBand="1"/>
      </w:tblPr>
      <w:tblGrid>
        <w:gridCol w:w="1418"/>
        <w:gridCol w:w="2552"/>
        <w:gridCol w:w="1418"/>
        <w:gridCol w:w="2552"/>
        <w:gridCol w:w="1701"/>
      </w:tblGrid>
      <w:tr w:rsidR="004410E4" w:rsidRPr="00851A95" w14:paraId="551CD409" w14:textId="77777777" w:rsidTr="00BD0A5C">
        <w:trPr>
          <w:tblHeader/>
          <w:jc w:val="center"/>
        </w:trPr>
        <w:tc>
          <w:tcPr>
            <w:tcW w:w="1418"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550A25DD" w14:textId="77777777" w:rsidR="004410E4" w:rsidRPr="00851A95" w:rsidRDefault="004410E4" w:rsidP="00BD0A5C">
            <w:pPr>
              <w:spacing w:before="20" w:after="20" w:line="240" w:lineRule="auto"/>
              <w:jc w:val="center"/>
              <w:rPr>
                <w:rFonts w:asciiTheme="minorHAnsi" w:eastAsia="Times New Roman" w:hAnsiTheme="minorHAnsi" w:cstheme="minorHAnsi"/>
                <w:b/>
                <w:bCs/>
                <w:color w:val="000000"/>
                <w:sz w:val="22"/>
                <w:szCs w:val="22"/>
                <w:lang w:val="es-ES" w:eastAsia="es-ES"/>
              </w:rPr>
            </w:pPr>
            <w:r w:rsidRPr="00851A95">
              <w:rPr>
                <w:rFonts w:asciiTheme="minorHAnsi" w:eastAsia="Times New Roman" w:hAnsiTheme="minorHAnsi" w:cstheme="minorHAnsi"/>
                <w:b/>
                <w:bCs/>
                <w:color w:val="000000"/>
                <w:sz w:val="22"/>
                <w:szCs w:val="22"/>
                <w:lang w:val="es-ES" w:eastAsia="es-ES"/>
              </w:rPr>
              <w:t>IdCalificacion Codigo</w:t>
            </w:r>
          </w:p>
        </w:tc>
        <w:tc>
          <w:tcPr>
            <w:tcW w:w="2552"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15B63A9" w14:textId="77777777" w:rsidR="004410E4" w:rsidRPr="00851A95" w:rsidRDefault="004410E4" w:rsidP="00BD0A5C">
            <w:pPr>
              <w:spacing w:before="20" w:after="20" w:line="240" w:lineRule="auto"/>
              <w:jc w:val="center"/>
              <w:rPr>
                <w:rFonts w:asciiTheme="minorHAnsi" w:eastAsia="Times New Roman" w:hAnsiTheme="minorHAnsi" w:cstheme="minorHAnsi"/>
                <w:b/>
                <w:bCs/>
                <w:color w:val="000000"/>
                <w:sz w:val="22"/>
                <w:szCs w:val="22"/>
                <w:lang w:val="es-ES" w:eastAsia="es-ES"/>
              </w:rPr>
            </w:pPr>
            <w:r w:rsidRPr="00851A95">
              <w:rPr>
                <w:rFonts w:asciiTheme="minorHAnsi" w:eastAsia="Times New Roman" w:hAnsiTheme="minorHAnsi" w:cstheme="minorHAnsi"/>
                <w:b/>
                <w:bCs/>
                <w:color w:val="000000"/>
                <w:sz w:val="22"/>
                <w:szCs w:val="22"/>
                <w:lang w:val="es-ES" w:eastAsia="es-ES"/>
              </w:rPr>
              <w:t>Nombre</w:t>
            </w:r>
          </w:p>
        </w:tc>
        <w:tc>
          <w:tcPr>
            <w:tcW w:w="1418"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2A0AEBBD" w14:textId="77777777" w:rsidR="004410E4" w:rsidRPr="00851A95" w:rsidRDefault="004410E4" w:rsidP="00BD0A5C">
            <w:pPr>
              <w:spacing w:before="20" w:after="20" w:line="240" w:lineRule="auto"/>
              <w:jc w:val="center"/>
              <w:rPr>
                <w:rFonts w:asciiTheme="minorHAnsi" w:eastAsia="Times New Roman" w:hAnsiTheme="minorHAnsi" w:cstheme="minorHAnsi"/>
                <w:b/>
                <w:bCs/>
                <w:color w:val="000000"/>
                <w:sz w:val="22"/>
                <w:szCs w:val="22"/>
                <w:lang w:val="es-ES" w:eastAsia="es-ES"/>
              </w:rPr>
            </w:pPr>
            <w:r w:rsidRPr="00851A95">
              <w:rPr>
                <w:rFonts w:asciiTheme="minorHAnsi" w:eastAsia="Times New Roman" w:hAnsiTheme="minorHAnsi" w:cstheme="minorHAnsi"/>
                <w:b/>
                <w:bCs/>
                <w:color w:val="000000"/>
                <w:sz w:val="22"/>
                <w:szCs w:val="22"/>
                <w:lang w:val="es-ES" w:eastAsia="es-ES"/>
              </w:rPr>
              <w:t>IdEmpresa Propietaria</w:t>
            </w:r>
          </w:p>
        </w:tc>
        <w:tc>
          <w:tcPr>
            <w:tcW w:w="2552"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00284FC" w14:textId="77777777" w:rsidR="004410E4" w:rsidRPr="00851A95" w:rsidRDefault="004410E4" w:rsidP="00BD0A5C">
            <w:pPr>
              <w:spacing w:before="20" w:after="20" w:line="240" w:lineRule="auto"/>
              <w:jc w:val="left"/>
              <w:rPr>
                <w:rFonts w:asciiTheme="minorHAnsi" w:eastAsia="Times New Roman" w:hAnsiTheme="minorHAnsi" w:cstheme="minorHAnsi"/>
                <w:b/>
                <w:bCs/>
                <w:color w:val="000000"/>
                <w:sz w:val="22"/>
                <w:szCs w:val="22"/>
                <w:lang w:val="es-ES" w:eastAsia="es-ES"/>
              </w:rPr>
            </w:pPr>
            <w:r w:rsidRPr="00851A95">
              <w:rPr>
                <w:rFonts w:asciiTheme="minorHAnsi" w:eastAsia="Times New Roman" w:hAnsiTheme="minorHAnsi" w:cstheme="minorHAnsi"/>
                <w:b/>
                <w:bCs/>
                <w:color w:val="000000"/>
                <w:sz w:val="22"/>
                <w:szCs w:val="22"/>
                <w:lang w:val="es-ES" w:eastAsia="es-ES"/>
              </w:rPr>
              <w:t>EmpresaPropietaria</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7BB475EC" w14:textId="77777777" w:rsidR="004410E4" w:rsidRPr="00851A95" w:rsidRDefault="004410E4" w:rsidP="00BD0A5C">
            <w:pPr>
              <w:spacing w:before="20" w:after="20" w:line="240" w:lineRule="auto"/>
              <w:jc w:val="center"/>
              <w:rPr>
                <w:rFonts w:asciiTheme="minorHAnsi" w:eastAsia="Times New Roman" w:hAnsiTheme="minorHAnsi" w:cstheme="minorHAnsi"/>
                <w:b/>
                <w:bCs/>
                <w:color w:val="000000"/>
                <w:sz w:val="22"/>
                <w:szCs w:val="22"/>
                <w:lang w:val="es-ES" w:eastAsia="es-ES"/>
              </w:rPr>
            </w:pPr>
            <w:r w:rsidRPr="00851A95">
              <w:rPr>
                <w:rFonts w:asciiTheme="minorHAnsi" w:eastAsia="Times New Roman" w:hAnsiTheme="minorHAnsi" w:cstheme="minorHAnsi"/>
                <w:b/>
                <w:bCs/>
                <w:color w:val="000000"/>
                <w:sz w:val="22"/>
                <w:szCs w:val="22"/>
                <w:lang w:val="es-ES" w:eastAsia="es-ES"/>
              </w:rPr>
              <w:t>VI_Terrenos (USD)</w:t>
            </w:r>
          </w:p>
        </w:tc>
      </w:tr>
      <w:tr w:rsidR="004410E4" w:rsidRPr="00851A95" w14:paraId="3CDFCF86" w14:textId="77777777" w:rsidTr="00BD0A5C">
        <w:trPr>
          <w:jc w:val="center"/>
        </w:trPr>
        <w:tc>
          <w:tcPr>
            <w:tcW w:w="1418"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4DFF3F80"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w:t>
            </w:r>
          </w:p>
        </w:tc>
        <w:tc>
          <w:tcPr>
            <w:tcW w:w="2552"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5433F05C"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Alto Jahuel</w:t>
            </w:r>
          </w:p>
        </w:tc>
        <w:tc>
          <w:tcPr>
            <w:tcW w:w="1418"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6798D19C"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6CAE45D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74BAC9E2"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2.715.161,81</w:t>
            </w:r>
          </w:p>
        </w:tc>
      </w:tr>
      <w:tr w:rsidR="004410E4" w:rsidRPr="00851A95" w14:paraId="20E5B512"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291B39"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0647D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Ancoa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FF507B"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BF7A2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BE8449"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496.540,08</w:t>
            </w:r>
          </w:p>
        </w:tc>
      </w:tr>
      <w:tr w:rsidR="004410E4" w:rsidRPr="00851A95" w14:paraId="24AC4C14"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60312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49A4A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Atacama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3EFA4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136A0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D857C7"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1.245.254,07</w:t>
            </w:r>
          </w:p>
        </w:tc>
      </w:tr>
      <w:tr w:rsidR="004410E4" w:rsidRPr="00851A95" w14:paraId="58D0D7EC"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EF6C7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21CD5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Cardones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CFDCA6"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50A15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4AB363"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113.571,99</w:t>
            </w:r>
          </w:p>
        </w:tc>
      </w:tr>
      <w:tr w:rsidR="004410E4" w:rsidRPr="00851A95" w14:paraId="4642B36E"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F8556B"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F1DE28"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Carrera Pinto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E4A12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069841"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0BB599"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44.990,35</w:t>
            </w:r>
          </w:p>
        </w:tc>
      </w:tr>
      <w:tr w:rsidR="004410E4" w:rsidRPr="00851A95" w14:paraId="4833365B"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EA5EC0"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41B2C8"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Cautin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7483F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F858E1"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766CA8"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882.761,94</w:t>
            </w:r>
          </w:p>
        </w:tc>
      </w:tr>
      <w:tr w:rsidR="004410E4" w:rsidRPr="00851A95" w14:paraId="067B663B"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B92C4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E49D3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Cerro Navia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707018"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892123"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C8FC14"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7.127.736,00</w:t>
            </w:r>
          </w:p>
        </w:tc>
      </w:tr>
      <w:tr w:rsidR="004410E4" w:rsidRPr="00851A95" w14:paraId="3F8A8417"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0DAC8A"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A1126E"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Charrua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4D002C"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0C555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332E78"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378.870,67</w:t>
            </w:r>
          </w:p>
        </w:tc>
      </w:tr>
      <w:tr w:rsidR="004410E4" w:rsidRPr="00851A95" w14:paraId="385E46F3"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FA3FAC"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6970B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Chena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16F8E6"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P_111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2575B28"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50F1F0"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3.145.831,99</w:t>
            </w:r>
          </w:p>
        </w:tc>
      </w:tr>
      <w:tr w:rsidR="004410E4" w:rsidRPr="00851A95" w14:paraId="321BB75C"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D4AC0D"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D9250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Chiloe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6F0B4A"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P_100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10C5C4"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7FA64D"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57.071,18</w:t>
            </w:r>
          </w:p>
        </w:tc>
      </w:tr>
      <w:tr w:rsidR="004410E4" w:rsidRPr="00851A95" w14:paraId="0E7633E6"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5600BD"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6734F7"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Ciruelos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67CD8F"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45BB0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248103"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11.073,48</w:t>
            </w:r>
          </w:p>
        </w:tc>
      </w:tr>
      <w:tr w:rsidR="004410E4" w:rsidRPr="00851A95" w14:paraId="79DC551A"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B1AFE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B73233"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Concepcion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0DA83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FB3014"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7050E6"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1.821.094,02</w:t>
            </w:r>
          </w:p>
        </w:tc>
      </w:tr>
      <w:tr w:rsidR="004410E4" w:rsidRPr="00851A95" w14:paraId="5DA881C7"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B9C693"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SE-N_18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03C01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Condores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EDA95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P_120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857CA3"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Transemel</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0B6ED9"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324.542,72</w:t>
            </w:r>
          </w:p>
        </w:tc>
      </w:tr>
      <w:tr w:rsidR="004410E4" w:rsidRPr="00851A95" w14:paraId="48E396D3"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878E61"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SE-N_21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6DE5F8"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Diego De Almagro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1C46EB"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D96788"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65B528"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478.463,27</w:t>
            </w:r>
          </w:p>
        </w:tc>
      </w:tr>
      <w:tr w:rsidR="004410E4" w:rsidRPr="00851A95" w14:paraId="40468D24"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1DE79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SE-N_24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4A0B2F"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Duqueco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9BCB8F"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P_083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DD23B7"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AFD336"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47.705,68</w:t>
            </w:r>
          </w:p>
        </w:tc>
      </w:tr>
      <w:tr w:rsidR="004410E4" w:rsidRPr="00851A95" w14:paraId="2622A45A"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A185B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SE-N_26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8932C3F"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Encuentro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154F4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8ED07F"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E18E73"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3.112.778,57</w:t>
            </w:r>
          </w:p>
        </w:tc>
      </w:tr>
      <w:tr w:rsidR="004410E4" w:rsidRPr="00851A95" w14:paraId="7EDF5BB0"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A07CA9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SE-N_28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F4D28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Hualpen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3DA205"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7D61E6"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21845A"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2.182.621,87</w:t>
            </w:r>
          </w:p>
        </w:tc>
      </w:tr>
      <w:tr w:rsidR="004410E4" w:rsidRPr="00851A95" w14:paraId="018E5A5E"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CD7DD3"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SE-N_29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60F07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Itahue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F65695"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6458EF"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B4BB9E"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1.386.404,72</w:t>
            </w:r>
          </w:p>
        </w:tc>
      </w:tr>
      <w:tr w:rsidR="004410E4" w:rsidRPr="00851A95" w14:paraId="3AF3D9C5"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2D83F1"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SE-N_33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2B8C71"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Lagunas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B7B2D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543872"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06478D"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618.190,61</w:t>
            </w:r>
          </w:p>
        </w:tc>
      </w:tr>
      <w:tr w:rsidR="004410E4" w:rsidRPr="00851A95" w14:paraId="05763253"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F62379"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SE-N_34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BBA8A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Lagunillas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42FF3D"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46B3E1"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6FAE16"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1.811.824,10</w:t>
            </w:r>
          </w:p>
        </w:tc>
      </w:tr>
      <w:tr w:rsidR="004410E4" w:rsidRPr="00851A95" w14:paraId="75C31A58"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7553B3"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SE-N_35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18C0B0"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Las Palmas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A4DE6D"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F5E82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D89B1B"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118.803,06</w:t>
            </w:r>
          </w:p>
        </w:tc>
      </w:tr>
      <w:tr w:rsidR="004410E4" w:rsidRPr="00851A95" w14:paraId="2E156D9D"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D6A35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SE-N_37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4641A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Los Changos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51DB8B"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P_514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60339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TEN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A82EB9"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804.341,86</w:t>
            </w:r>
          </w:p>
        </w:tc>
      </w:tr>
      <w:tr w:rsidR="004410E4" w:rsidRPr="00851A95" w14:paraId="627178B2"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1AE400"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SE-N_38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A97DD0"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Los Maquis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4C55AD"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P_244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7FA1C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Colbún Transmisión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6DC6D3"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70.155,16</w:t>
            </w:r>
          </w:p>
        </w:tc>
      </w:tr>
      <w:tr w:rsidR="004410E4" w:rsidRPr="00851A95" w14:paraId="569B39F9"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304205"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SE-N_40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618F3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Los Vilos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C0CD55"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921C4E"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54C1CA"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197.793,26</w:t>
            </w:r>
          </w:p>
        </w:tc>
      </w:tr>
      <w:tr w:rsidR="004410E4" w:rsidRPr="00851A95" w14:paraId="0B18B52F"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0BEC43"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SE-N_41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7381E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Maipo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4B8AA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P_244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122B2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Colbún Transmisión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0EBA94"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926.929,82</w:t>
            </w:r>
          </w:p>
        </w:tc>
      </w:tr>
      <w:tr w:rsidR="004410E4" w:rsidRPr="00851A95" w14:paraId="45C97421"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EB717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SE-N_42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6CAE3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Maitencillo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640823"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98FB3C"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EB0271"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655.825,95</w:t>
            </w:r>
          </w:p>
        </w:tc>
      </w:tr>
      <w:tr w:rsidR="004410E4" w:rsidRPr="00851A95" w14:paraId="30563216"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78EFFA"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SE-N_44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9B296E"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Melipulli</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91321C"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P_100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23C2B26"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501584"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568.758,05</w:t>
            </w:r>
          </w:p>
        </w:tc>
      </w:tr>
      <w:tr w:rsidR="004410E4" w:rsidRPr="00851A95" w14:paraId="3AE81BA0"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CC3441"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SE-N_46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FD9FA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Mulchén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E24459"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64E824"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2A96CD"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2.036,76</w:t>
            </w:r>
          </w:p>
        </w:tc>
      </w:tr>
      <w:tr w:rsidR="004410E4" w:rsidRPr="00851A95" w14:paraId="4C8AF761"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78AB3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SE-N_48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4CE12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Nogales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675BC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38D8B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DF45F0"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47.230,89</w:t>
            </w:r>
          </w:p>
        </w:tc>
      </w:tr>
      <w:tr w:rsidR="004410E4" w:rsidRPr="00851A95" w14:paraId="08382F40"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41335C"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SE-N_54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5C1237"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Pan De Azucar</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33678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176B94"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86ECD3"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1.821.427,00</w:t>
            </w:r>
          </w:p>
        </w:tc>
      </w:tr>
      <w:tr w:rsidR="004410E4" w:rsidRPr="00851A95" w14:paraId="2D0C4DF1"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79607F"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SE-N_55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77D57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Parinacota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44C3F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P_120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21DD79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Transemel</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E53419"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358.620,30</w:t>
            </w:r>
          </w:p>
        </w:tc>
      </w:tr>
      <w:tr w:rsidR="004410E4" w:rsidRPr="00851A95" w14:paraId="3A545A73"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16EC7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SE-N_56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7B84B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Polpaico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9F9D13"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59C302"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9B0D27"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560.071,76</w:t>
            </w:r>
          </w:p>
        </w:tc>
      </w:tr>
      <w:tr w:rsidR="004410E4" w:rsidRPr="00851A95" w14:paraId="6423394E"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1EB9FB"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SE-N_56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D1A19C"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Polpaico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31A5D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P_111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B38CC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2CBB89"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203.540,81</w:t>
            </w:r>
          </w:p>
        </w:tc>
      </w:tr>
      <w:tr w:rsidR="004410E4" w:rsidRPr="00851A95" w14:paraId="4F9B3771"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5A4A91"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SE-N_57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0EB5F5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Pozo Almonte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B63F9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P_164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B23E4E"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E-CL</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0CDD85"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50.160,50</w:t>
            </w:r>
          </w:p>
        </w:tc>
      </w:tr>
      <w:tr w:rsidR="004410E4" w:rsidRPr="00851A95" w14:paraId="681BC414"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AADB1F"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SE-N_59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A4EB6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Puerto Montt</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E7E8FF"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E24DE9"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D3C43A"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2.658.028,43</w:t>
            </w:r>
          </w:p>
        </w:tc>
      </w:tr>
      <w:tr w:rsidR="004410E4" w:rsidRPr="00851A95" w14:paraId="694AC7A8"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C3E1965"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SE-N_60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61014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Punta Colorada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7A9C25"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C4F662"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2CD742"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2.135,49</w:t>
            </w:r>
          </w:p>
        </w:tc>
      </w:tr>
      <w:tr w:rsidR="004410E4" w:rsidRPr="00851A95" w14:paraId="499A6B0C"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DA5936"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SE-N_64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9D5D02"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Quillota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06013F"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6AC0E6"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7730DC"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286.523,97</w:t>
            </w:r>
          </w:p>
        </w:tc>
      </w:tr>
      <w:tr w:rsidR="004410E4" w:rsidRPr="00851A95" w14:paraId="294A7979"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098041"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lastRenderedPageBreak/>
              <w:t>SE-N_65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8A0FBC"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Rahue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8A7C2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C90036"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1A0BFB"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547.024,95</w:t>
            </w:r>
          </w:p>
        </w:tc>
      </w:tr>
      <w:tr w:rsidR="004410E4" w:rsidRPr="00851A95" w14:paraId="6AD8D5CE"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22CFE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SE-N_66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8EAC8E"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Rapel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7EA30B"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41C692"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6BA656"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65.976,61</w:t>
            </w:r>
          </w:p>
        </w:tc>
      </w:tr>
      <w:tr w:rsidR="004410E4" w:rsidRPr="00851A95" w14:paraId="21F136B8"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8F3241"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SE-N_66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87A92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Rapel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71FAB6"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P_083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AC1061"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FD213E"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16.585,01</w:t>
            </w:r>
          </w:p>
        </w:tc>
      </w:tr>
      <w:tr w:rsidR="004410E4" w:rsidRPr="00851A95" w14:paraId="4D2C303D"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CCF999"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SE-N_67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904ABB"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San Andres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8FD434"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P_480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CCBAD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SATT</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229804F"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8.701.814,29</w:t>
            </w:r>
          </w:p>
        </w:tc>
      </w:tr>
      <w:tr w:rsidR="004410E4" w:rsidRPr="00851A95" w14:paraId="5FF2E51A"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3437053"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SE-N_69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38E3A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San Luis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82BD7C"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AC17E4"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1D3123"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266,81</w:t>
            </w:r>
          </w:p>
        </w:tc>
      </w:tr>
      <w:tr w:rsidR="004410E4" w:rsidRPr="00851A95" w14:paraId="6D58522F"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4C0B0A"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SE-N_69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50240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San Luis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82C628"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P_113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F8CD6A"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Chilquinta Energía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ED3006"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646,01</w:t>
            </w:r>
          </w:p>
        </w:tc>
      </w:tr>
      <w:tr w:rsidR="004410E4" w:rsidRPr="00851A95" w14:paraId="7E5679A4"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55C697"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SE-N_78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B06FE4"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Tarapaca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C139F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DAC002"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204D46F"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56.542,82</w:t>
            </w:r>
          </w:p>
        </w:tc>
      </w:tr>
      <w:tr w:rsidR="004410E4" w:rsidRPr="00851A95" w14:paraId="0ACD3648"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85882E"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SE-N_79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C63370"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Temuco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B02AA6"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610FC6"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A7073C"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5.642.276,04</w:t>
            </w:r>
          </w:p>
        </w:tc>
      </w:tr>
      <w:tr w:rsidR="004410E4" w:rsidRPr="00851A95" w14:paraId="20050EEE" w14:textId="77777777" w:rsidTr="00BD0A5C">
        <w:trPr>
          <w:jc w:val="center"/>
        </w:trPr>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DA8257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SE-N_80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B17695"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Tinguiririca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1F08D2"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A24033"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85AB30"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118.069,87</w:t>
            </w:r>
          </w:p>
        </w:tc>
      </w:tr>
      <w:tr w:rsidR="004410E4" w:rsidRPr="00851A95" w14:paraId="7B442AA3" w14:textId="77777777" w:rsidTr="00BD0A5C">
        <w:trPr>
          <w:jc w:val="center"/>
        </w:trPr>
        <w:tc>
          <w:tcPr>
            <w:tcW w:w="1418"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7D1A86AA"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SE-N_81</w:t>
            </w:r>
          </w:p>
        </w:tc>
        <w:tc>
          <w:tcPr>
            <w:tcW w:w="2552"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7DAD2F86"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Valdivia</w:t>
            </w:r>
          </w:p>
        </w:tc>
        <w:tc>
          <w:tcPr>
            <w:tcW w:w="1418"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78052CF9" w14:textId="77777777" w:rsidR="004410E4" w:rsidRPr="00851A95" w:rsidRDefault="004410E4" w:rsidP="00BD0A5C">
            <w:pPr>
              <w:spacing w:before="20" w:after="20" w:line="240" w:lineRule="auto"/>
              <w:jc w:val="center"/>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P_032</w:t>
            </w:r>
          </w:p>
        </w:tc>
        <w:tc>
          <w:tcPr>
            <w:tcW w:w="2552"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799B520D" w14:textId="77777777" w:rsidR="004410E4" w:rsidRPr="00851A95" w:rsidRDefault="004410E4" w:rsidP="00BD0A5C">
            <w:pPr>
              <w:spacing w:before="20" w:after="20" w:line="240" w:lineRule="auto"/>
              <w:jc w:val="left"/>
              <w:rPr>
                <w:rFonts w:asciiTheme="minorHAnsi" w:eastAsia="Times New Roman" w:hAnsiTheme="minorHAnsi" w:cstheme="minorHAnsi"/>
                <w:color w:val="000000"/>
                <w:sz w:val="22"/>
                <w:szCs w:val="22"/>
                <w:lang w:val="es-ES" w:eastAsia="es-ES"/>
              </w:rPr>
            </w:pPr>
            <w:r>
              <w:rPr>
                <w:rFonts w:asciiTheme="minorHAnsi" w:eastAsia="Times New Roman" w:hAnsiTheme="minorHAnsi" w:cstheme="minorHAnsi"/>
                <w:color w:val="000000"/>
                <w:sz w:val="22"/>
                <w:szCs w:val="22"/>
                <w:lang w:val="es-ES" w:eastAsia="es-ES"/>
              </w:rPr>
              <w:t>Transelec</w:t>
            </w:r>
            <w:r w:rsidRPr="00851A95">
              <w:rPr>
                <w:rFonts w:asciiTheme="minorHAnsi" w:eastAsia="Times New Roman" w:hAnsiTheme="minorHAnsi" w:cstheme="minorHAnsi"/>
                <w:color w:val="000000"/>
                <w:sz w:val="22"/>
                <w:szCs w:val="22"/>
                <w:lang w:val="es-ES" w:eastAsia="es-ES"/>
              </w:rPr>
              <w:t xml:space="preserve"> S.A.</w:t>
            </w:r>
          </w:p>
        </w:tc>
        <w:tc>
          <w:tcPr>
            <w:tcW w:w="1701"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56A7B7D4"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r w:rsidRPr="00851A95">
              <w:rPr>
                <w:rFonts w:asciiTheme="minorHAnsi" w:eastAsia="Times New Roman" w:hAnsiTheme="minorHAnsi" w:cstheme="minorHAnsi"/>
                <w:color w:val="000000"/>
                <w:sz w:val="22"/>
                <w:szCs w:val="22"/>
                <w:lang w:val="es-ES" w:eastAsia="es-ES"/>
              </w:rPr>
              <w:t>393.338,64</w:t>
            </w:r>
          </w:p>
        </w:tc>
      </w:tr>
      <w:tr w:rsidR="004410E4" w:rsidRPr="00851A95" w14:paraId="05C65466" w14:textId="77777777" w:rsidTr="00BD0A5C">
        <w:trPr>
          <w:jc w:val="center"/>
        </w:trPr>
        <w:tc>
          <w:tcPr>
            <w:tcW w:w="1418" w:type="dxa"/>
            <w:tcBorders>
              <w:top w:val="single" w:sz="6" w:space="0" w:color="auto"/>
              <w:left w:val="nil"/>
              <w:bottom w:val="nil"/>
              <w:right w:val="nil"/>
            </w:tcBorders>
            <w:shd w:val="clear" w:color="auto" w:fill="auto"/>
            <w:noWrap/>
            <w:vAlign w:val="center"/>
            <w:hideMark/>
          </w:tcPr>
          <w:p w14:paraId="01249B44" w14:textId="77777777" w:rsidR="004410E4" w:rsidRPr="00851A95" w:rsidRDefault="004410E4" w:rsidP="00BD0A5C">
            <w:pPr>
              <w:spacing w:before="20" w:after="20" w:line="240" w:lineRule="auto"/>
              <w:jc w:val="right"/>
              <w:rPr>
                <w:rFonts w:asciiTheme="minorHAnsi" w:eastAsia="Times New Roman" w:hAnsiTheme="minorHAnsi" w:cstheme="minorHAnsi"/>
                <w:color w:val="000000"/>
                <w:sz w:val="22"/>
                <w:szCs w:val="22"/>
                <w:lang w:val="es-ES" w:eastAsia="es-ES"/>
              </w:rPr>
            </w:pPr>
          </w:p>
        </w:tc>
        <w:tc>
          <w:tcPr>
            <w:tcW w:w="2552" w:type="dxa"/>
            <w:tcBorders>
              <w:top w:val="single" w:sz="6" w:space="0" w:color="auto"/>
              <w:left w:val="nil"/>
              <w:bottom w:val="nil"/>
              <w:right w:val="nil"/>
            </w:tcBorders>
            <w:shd w:val="clear" w:color="auto" w:fill="auto"/>
            <w:noWrap/>
            <w:vAlign w:val="center"/>
            <w:hideMark/>
          </w:tcPr>
          <w:p w14:paraId="74653054" w14:textId="77777777" w:rsidR="004410E4" w:rsidRPr="00851A95" w:rsidRDefault="004410E4" w:rsidP="00BD0A5C">
            <w:pPr>
              <w:spacing w:before="20" w:after="20" w:line="240" w:lineRule="auto"/>
              <w:jc w:val="center"/>
              <w:rPr>
                <w:rFonts w:asciiTheme="minorHAnsi" w:eastAsia="Times New Roman" w:hAnsiTheme="minorHAnsi" w:cstheme="minorHAnsi"/>
                <w:sz w:val="22"/>
                <w:szCs w:val="22"/>
                <w:lang w:val="es-ES" w:eastAsia="es-ES"/>
              </w:rPr>
            </w:pPr>
          </w:p>
        </w:tc>
        <w:tc>
          <w:tcPr>
            <w:tcW w:w="1418" w:type="dxa"/>
            <w:tcBorders>
              <w:top w:val="single" w:sz="6" w:space="0" w:color="auto"/>
              <w:left w:val="nil"/>
              <w:bottom w:val="nil"/>
              <w:right w:val="single" w:sz="6" w:space="0" w:color="auto"/>
            </w:tcBorders>
            <w:shd w:val="clear" w:color="auto" w:fill="auto"/>
            <w:noWrap/>
            <w:vAlign w:val="center"/>
            <w:hideMark/>
          </w:tcPr>
          <w:p w14:paraId="68FC024C" w14:textId="77777777" w:rsidR="004410E4" w:rsidRPr="00851A95" w:rsidRDefault="004410E4" w:rsidP="00BD0A5C">
            <w:pPr>
              <w:spacing w:before="20" w:after="20" w:line="240" w:lineRule="auto"/>
              <w:jc w:val="left"/>
              <w:rPr>
                <w:rFonts w:asciiTheme="minorHAnsi" w:eastAsia="Times New Roman" w:hAnsiTheme="minorHAnsi" w:cstheme="minorHAnsi"/>
                <w:sz w:val="22"/>
                <w:szCs w:val="22"/>
                <w:lang w:val="es-ES" w:eastAsia="es-ES"/>
              </w:rPr>
            </w:pPr>
          </w:p>
        </w:tc>
        <w:tc>
          <w:tcPr>
            <w:tcW w:w="255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26F105B0" w14:textId="77777777" w:rsidR="004410E4" w:rsidRPr="00851A95" w:rsidRDefault="004410E4" w:rsidP="00BD0A5C">
            <w:pPr>
              <w:spacing w:before="20" w:after="20" w:line="240" w:lineRule="auto"/>
              <w:jc w:val="left"/>
              <w:rPr>
                <w:rFonts w:asciiTheme="minorHAnsi" w:eastAsia="Times New Roman" w:hAnsiTheme="minorHAnsi" w:cstheme="minorHAnsi"/>
                <w:b/>
                <w:bCs/>
                <w:color w:val="000000"/>
                <w:sz w:val="22"/>
                <w:szCs w:val="22"/>
                <w:lang w:val="es-ES" w:eastAsia="es-ES"/>
              </w:rPr>
            </w:pPr>
            <w:r w:rsidRPr="00851A95">
              <w:rPr>
                <w:rFonts w:asciiTheme="minorHAnsi" w:eastAsia="Times New Roman" w:hAnsiTheme="minorHAnsi" w:cstheme="minorHAnsi"/>
                <w:b/>
                <w:bCs/>
                <w:color w:val="000000"/>
                <w:sz w:val="22"/>
                <w:szCs w:val="22"/>
                <w:lang w:val="es-ES" w:eastAsia="es-ES"/>
              </w:rPr>
              <w:t>TOTAL</w:t>
            </w:r>
          </w:p>
        </w:tc>
        <w:tc>
          <w:tcPr>
            <w:tcW w:w="170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0773EFE2" w14:textId="77777777" w:rsidR="004410E4" w:rsidRPr="00851A95" w:rsidRDefault="004410E4" w:rsidP="00BD0A5C">
            <w:pPr>
              <w:spacing w:before="20" w:after="20" w:line="240" w:lineRule="auto"/>
              <w:jc w:val="right"/>
              <w:rPr>
                <w:rFonts w:asciiTheme="minorHAnsi" w:eastAsia="Times New Roman" w:hAnsiTheme="minorHAnsi" w:cstheme="minorHAnsi"/>
                <w:b/>
                <w:bCs/>
                <w:color w:val="000000"/>
                <w:sz w:val="22"/>
                <w:szCs w:val="22"/>
                <w:lang w:val="es-ES" w:eastAsia="es-ES"/>
              </w:rPr>
            </w:pPr>
            <w:r w:rsidRPr="00851A95">
              <w:rPr>
                <w:rFonts w:asciiTheme="minorHAnsi" w:eastAsia="Times New Roman" w:hAnsiTheme="minorHAnsi" w:cstheme="minorHAnsi"/>
                <w:b/>
                <w:bCs/>
                <w:color w:val="000000"/>
                <w:sz w:val="22"/>
                <w:szCs w:val="22"/>
                <w:lang w:val="es-ES" w:eastAsia="es-ES"/>
              </w:rPr>
              <w:t>52.877.413,24</w:t>
            </w:r>
          </w:p>
        </w:tc>
      </w:tr>
    </w:tbl>
    <w:p w14:paraId="481F0468" w14:textId="77777777" w:rsidR="004410E4" w:rsidRDefault="004410E4" w:rsidP="004410E4">
      <w:pPr>
        <w:rPr>
          <w:lang w:val="es-ES"/>
        </w:rPr>
      </w:pPr>
    </w:p>
    <w:p w14:paraId="7F3926B1" w14:textId="3679A240" w:rsidR="004410E4" w:rsidRPr="00B06D23" w:rsidRDefault="004410E4" w:rsidP="004410E4">
      <w:pPr>
        <w:pStyle w:val="Ttulo4"/>
        <w:rPr>
          <w:lang w:val="es-ES"/>
        </w:rPr>
      </w:pPr>
      <w:bookmarkStart w:id="370" w:name="_Toc38396565"/>
      <w:r w:rsidRPr="004410E4">
        <w:rPr>
          <w:lang w:val="es-ES"/>
        </w:rPr>
        <w:t>V.I. Servidumbres tramos de transporte</w:t>
      </w:r>
      <w:bookmarkEnd w:id="370"/>
    </w:p>
    <w:tbl>
      <w:tblPr>
        <w:tblW w:w="0" w:type="auto"/>
        <w:jc w:val="center"/>
        <w:tblLayout w:type="fixed"/>
        <w:tblCellMar>
          <w:left w:w="57" w:type="dxa"/>
          <w:right w:w="57" w:type="dxa"/>
        </w:tblCellMar>
        <w:tblLook w:val="04A0" w:firstRow="1" w:lastRow="0" w:firstColumn="1" w:lastColumn="0" w:noHBand="0" w:noVBand="1"/>
      </w:tblPr>
      <w:tblGrid>
        <w:gridCol w:w="1134"/>
        <w:gridCol w:w="3969"/>
        <w:gridCol w:w="1134"/>
        <w:gridCol w:w="1985"/>
        <w:gridCol w:w="1418"/>
      </w:tblGrid>
      <w:tr w:rsidR="004410E4" w:rsidRPr="00531895" w14:paraId="01937A31" w14:textId="77777777" w:rsidTr="00BD0A5C">
        <w:trPr>
          <w:tblHeader/>
          <w:jc w:val="center"/>
        </w:trPr>
        <w:tc>
          <w:tcPr>
            <w:tcW w:w="113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50563ABE" w14:textId="77777777" w:rsidR="004410E4" w:rsidRPr="00531895" w:rsidRDefault="004410E4"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Id Calificacion Codigo</w:t>
            </w:r>
          </w:p>
        </w:tc>
        <w:tc>
          <w:tcPr>
            <w:tcW w:w="3969"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17186D68" w14:textId="77777777" w:rsidR="004410E4" w:rsidRPr="00531895" w:rsidRDefault="004410E4"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Nombre</w:t>
            </w:r>
          </w:p>
        </w:tc>
        <w:tc>
          <w:tcPr>
            <w:tcW w:w="113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1F29F537" w14:textId="77777777" w:rsidR="004410E4" w:rsidRPr="00531895" w:rsidRDefault="004410E4"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IdEmpresa Propietaria</w:t>
            </w:r>
          </w:p>
        </w:tc>
        <w:tc>
          <w:tcPr>
            <w:tcW w:w="1985"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27B10EEE" w14:textId="77777777" w:rsidR="004410E4" w:rsidRPr="00531895" w:rsidRDefault="004410E4"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EmpresaPropietaria</w:t>
            </w:r>
          </w:p>
        </w:tc>
        <w:tc>
          <w:tcPr>
            <w:tcW w:w="1418"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4E969308" w14:textId="77777777" w:rsidR="004410E4" w:rsidRPr="00531895" w:rsidRDefault="004410E4"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VI Servidumbres (USD)</w:t>
            </w:r>
          </w:p>
        </w:tc>
      </w:tr>
      <w:tr w:rsidR="004410E4" w:rsidRPr="00531895" w14:paraId="0ABA2A59" w14:textId="77777777" w:rsidTr="00BD0A5C">
        <w:trPr>
          <w:jc w:val="center"/>
        </w:trPr>
        <w:tc>
          <w:tcPr>
            <w:tcW w:w="1134"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11C36CF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w:t>
            </w:r>
          </w:p>
        </w:tc>
        <w:tc>
          <w:tcPr>
            <w:tcW w:w="3969"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1137037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Alto Jahuel 220-&gt;Chena 220</w:t>
            </w:r>
          </w:p>
        </w:tc>
        <w:tc>
          <w:tcPr>
            <w:tcW w:w="1134"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068BB34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38693C8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3843590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3.904.872,56</w:t>
            </w:r>
          </w:p>
        </w:tc>
      </w:tr>
      <w:tr w:rsidR="004410E4" w:rsidRPr="00531895" w14:paraId="4EE641F9"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F7478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803D3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Alto Jahuel 220-&gt;Chena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BA51A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P_513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DA931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Chena S. 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4987A8"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190.203,39</w:t>
            </w:r>
          </w:p>
        </w:tc>
      </w:tr>
      <w:tr w:rsidR="004410E4" w:rsidRPr="00531895" w14:paraId="3E1B288E"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7DD6B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A3A5A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Alto Jahuel 220-&gt;Los Almendros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16590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P_111</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6209D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Enel Distribucion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20E5C2"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13.178.438,76</w:t>
            </w:r>
          </w:p>
        </w:tc>
      </w:tr>
      <w:tr w:rsidR="004410E4" w:rsidRPr="00531895" w14:paraId="29884C5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2EFAAB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746A1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Alto Jahuel 220-&gt;Tap Central Santa Marta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16149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21062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F6C8F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1.517.972,28</w:t>
            </w:r>
          </w:p>
        </w:tc>
      </w:tr>
      <w:tr w:rsidR="004410E4" w:rsidRPr="00531895" w14:paraId="14E78DB4"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E4E68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6C320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Alto Jahuel 500-&gt;Ancoa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C88C9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C73AD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29928A"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46.533.226,63</w:t>
            </w:r>
          </w:p>
        </w:tc>
      </w:tr>
      <w:tr w:rsidR="004410E4" w:rsidRPr="00531895" w14:paraId="260F3AA7"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33F68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846A9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Ancoa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8FAC1E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EDB60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6CEEBB"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1.842.461,92</w:t>
            </w:r>
          </w:p>
        </w:tc>
      </w:tr>
      <w:tr w:rsidR="004410E4" w:rsidRPr="00531895" w14:paraId="258990AC"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49CD6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5A56E9" w14:textId="77777777" w:rsidR="004410E4" w:rsidRPr="00457601" w:rsidRDefault="004410E4" w:rsidP="00BD0A5C">
            <w:pPr>
              <w:spacing w:before="20" w:after="20" w:line="240" w:lineRule="auto"/>
              <w:jc w:val="left"/>
              <w:rPr>
                <w:rFonts w:asciiTheme="minorHAnsi" w:eastAsia="Times New Roman" w:hAnsiTheme="minorHAnsi" w:cstheme="minorHAnsi"/>
                <w:color w:val="000000"/>
                <w:sz w:val="20"/>
                <w:szCs w:val="20"/>
                <w:lang w:val="en-US" w:eastAsia="es-ES"/>
              </w:rPr>
            </w:pPr>
            <w:r w:rsidRPr="00457601">
              <w:rPr>
                <w:rFonts w:asciiTheme="minorHAnsi" w:eastAsia="Times New Roman" w:hAnsiTheme="minorHAnsi" w:cstheme="minorHAnsi"/>
                <w:color w:val="000000"/>
                <w:sz w:val="20"/>
                <w:szCs w:val="20"/>
                <w:lang w:val="en-US" w:eastAsia="es-ES"/>
              </w:rPr>
              <w:t>Ancoa 220-&gt;Tap Off Santa Isabel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C52F1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AB73C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85292E"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909.859,91</w:t>
            </w:r>
          </w:p>
        </w:tc>
      </w:tr>
      <w:tr w:rsidR="004410E4" w:rsidRPr="00531895" w14:paraId="56FA6A17"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7FCA7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87D32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Ancoa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BBA24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4C8ED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100E1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13.856.925,61</w:t>
            </w:r>
          </w:p>
        </w:tc>
      </w:tr>
      <w:tr w:rsidR="004410E4" w:rsidRPr="00531895" w14:paraId="796BDF20"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C4E25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2C630D"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Atacama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E0A0B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82991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3911C8"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438.622,01</w:t>
            </w:r>
          </w:p>
        </w:tc>
      </w:tr>
      <w:tr w:rsidR="004410E4" w:rsidRPr="00531895" w14:paraId="04ECE8ED"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5BB4A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2F39D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Bureo 220-&gt;Los Peumos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CA197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D408EF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B9D9FF"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2.826.053,40</w:t>
            </w:r>
          </w:p>
        </w:tc>
      </w:tr>
      <w:tr w:rsidR="004410E4" w:rsidRPr="00531895" w14:paraId="32F7909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B0850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ECD2A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Cardones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59704F"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36704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7E1BA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5.803.482,15</w:t>
            </w:r>
          </w:p>
        </w:tc>
      </w:tr>
      <w:tr w:rsidR="004410E4" w:rsidRPr="00531895" w14:paraId="6D4F1F6B"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71CC5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B7F76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Carrera Pinto 220-&gt;Nueva 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9AD1D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70A0B0"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D13E47"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608.230,11</w:t>
            </w:r>
          </w:p>
        </w:tc>
      </w:tr>
      <w:tr w:rsidR="004410E4" w:rsidRPr="00531895" w14:paraId="21D262A2"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75438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AC956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Carrera Pinto 220-&gt;S. San Andres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7EC072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DA42B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3F7759"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609.429,35</w:t>
            </w:r>
          </w:p>
        </w:tc>
      </w:tr>
      <w:tr w:rsidR="004410E4" w:rsidRPr="00531895" w14:paraId="5F11ADEF"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1E976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A306E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Cautin 220-&gt;Metrenco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4BFC5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1C998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3BB167"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1.502.184,28</w:t>
            </w:r>
          </w:p>
        </w:tc>
      </w:tr>
      <w:tr w:rsidR="004410E4" w:rsidRPr="00531895" w14:paraId="0B34324D"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4A8AD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BDD60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Cerro Navia 220-&gt;Chena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C824D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3AB17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B6D5C9"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522.276,32</w:t>
            </w:r>
          </w:p>
        </w:tc>
      </w:tr>
      <w:tr w:rsidR="004410E4" w:rsidRPr="00531895" w14:paraId="74BE8D74"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7A62E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30205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Cerro Navia 220-&gt;Chena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5571E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P_513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FFDC5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Chena S. 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B520F8"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186.517,85</w:t>
            </w:r>
          </w:p>
        </w:tc>
      </w:tr>
      <w:tr w:rsidR="004410E4" w:rsidRPr="00531895" w14:paraId="5A7D2340"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45804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579F5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Cerro Navia 220-&gt;Neptuno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882A7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D0EB1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D8D55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214.641,42</w:t>
            </w:r>
          </w:p>
        </w:tc>
      </w:tr>
      <w:tr w:rsidR="004410E4" w:rsidRPr="00531895" w14:paraId="33FCD2F4"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BE346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EC36D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Charrua 220-&gt;Concepcion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FFD80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0E5D4D"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1E42F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3.832.221,81</w:t>
            </w:r>
          </w:p>
        </w:tc>
      </w:tr>
      <w:tr w:rsidR="004410E4" w:rsidRPr="00531895" w14:paraId="2CA46599"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35BBD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N_29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7357A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Charrua 220-&gt;El Rosal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F799B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D18DF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3F762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1.009.461,36</w:t>
            </w:r>
          </w:p>
        </w:tc>
      </w:tr>
      <w:tr w:rsidR="004410E4" w:rsidRPr="00531895" w14:paraId="060FE106"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DA779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2AFA5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Charrua 220-&gt;Lagunillas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D248E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42837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BAD1CF"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5.228.853,24</w:t>
            </w:r>
          </w:p>
        </w:tc>
      </w:tr>
      <w:tr w:rsidR="004410E4" w:rsidRPr="00531895" w14:paraId="310A4079"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38491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58F41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Charrua 220-&gt;Trebol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99C09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7D782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78601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480.183,71</w:t>
            </w:r>
          </w:p>
        </w:tc>
      </w:tr>
      <w:tr w:rsidR="004410E4" w:rsidRPr="00531895" w14:paraId="1331D61E"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5822C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lastRenderedPageBreak/>
              <w:t>N_33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3ABDF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Charrua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96F49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3122DD"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133701"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13.556.665,77</w:t>
            </w:r>
          </w:p>
        </w:tc>
      </w:tr>
      <w:tr w:rsidR="004410E4" w:rsidRPr="00531895" w14:paraId="12E1DA5B"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EFEB9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2D83D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Chena 220-&gt;Neptuno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27279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27BCC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82ED99"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422.551,79</w:t>
            </w:r>
          </w:p>
        </w:tc>
      </w:tr>
      <w:tr w:rsidR="004410E4" w:rsidRPr="00531895" w14:paraId="40C4E648"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D828B6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29FC8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Chena 220-&gt;Tap Central Santa Marta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C99D4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A3D5F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54DD91"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3.685.105,03</w:t>
            </w:r>
          </w:p>
        </w:tc>
      </w:tr>
      <w:tr w:rsidR="004410E4" w:rsidRPr="00531895" w14:paraId="7917BC34"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C3337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9B52B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Chuquicamata 220-&gt;Nueva 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C156E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P_164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2FB1A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BE8C44"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8.374.954,20</w:t>
            </w:r>
          </w:p>
        </w:tc>
      </w:tr>
      <w:tr w:rsidR="004410E4" w:rsidRPr="00531895" w14:paraId="56853BEB"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9C1D3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N_39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1A7AD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Ciruelos 220-&gt;Lastarria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E831A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C4899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DF1DC1"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1.512.883,81</w:t>
            </w:r>
          </w:p>
        </w:tc>
      </w:tr>
      <w:tr w:rsidR="004410E4" w:rsidRPr="00531895" w14:paraId="452B56D7"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58992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F89E3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Ciruelos 220-&gt;Valdivia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DAD2D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D8402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22DAA9"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2.087.068,40</w:t>
            </w:r>
          </w:p>
        </w:tc>
      </w:tr>
      <w:tr w:rsidR="004410E4" w:rsidRPr="00531895" w14:paraId="1B8AE3AE"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AF60F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274B3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Condores 220-&gt;Parinacota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7DE10F"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2FF95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7DEA1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3.999.610,97</w:t>
            </w:r>
          </w:p>
        </w:tc>
      </w:tr>
      <w:tr w:rsidR="004410E4" w:rsidRPr="00531895" w14:paraId="5E8CBF58"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4D43D5"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30100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Crucero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E2D71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62A0A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BA77A4"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2.114,20</w:t>
            </w:r>
          </w:p>
        </w:tc>
      </w:tr>
      <w:tr w:rsidR="004410E4" w:rsidRPr="00531895" w14:paraId="4977C6C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957B0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9E3A4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Cumbre 500-&gt;Nueva Cardones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2F65A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P_514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35A9A3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TEN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DC24A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12.068.375,18</w:t>
            </w:r>
          </w:p>
        </w:tc>
      </w:tr>
      <w:tr w:rsidR="004410E4" w:rsidRPr="00531895" w14:paraId="34199A38"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10C60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892A2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Don Goyo 220-&gt;La Cebada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22AB1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0AE03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4924E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1.214.657,48</w:t>
            </w:r>
          </w:p>
        </w:tc>
      </w:tr>
      <w:tr w:rsidR="004410E4" w:rsidRPr="00531895" w14:paraId="024E2C1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3E2A3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E5571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Don Hector 220-&gt;Punta Colorada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4AFD8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ECD44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99408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8.345.447,24</w:t>
            </w:r>
          </w:p>
        </w:tc>
      </w:tr>
      <w:tr w:rsidR="004410E4" w:rsidRPr="00531895" w14:paraId="6E728F4F"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FDC05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C9024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Duqueco 220-&gt;Bureo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6A515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BFD14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CCA8BF"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2.771.430,61</w:t>
            </w:r>
          </w:p>
        </w:tc>
      </w:tr>
      <w:tr w:rsidR="004410E4" w:rsidRPr="00531895" w14:paraId="3C5FE3F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F0C76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1F98D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Duqueco 220-&gt;Los Varones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A37F7D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2C4E6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C9521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1.009.461,36</w:t>
            </w:r>
          </w:p>
        </w:tc>
      </w:tr>
      <w:tr w:rsidR="004410E4" w:rsidRPr="00531895" w14:paraId="381A3E2D"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B8AAC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N_49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7C9BC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El Rosal 220-&gt;Los Varones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70714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B606F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D36BDBF"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1.009.461,36</w:t>
            </w:r>
          </w:p>
        </w:tc>
      </w:tr>
      <w:tr w:rsidR="004410E4" w:rsidRPr="00531895" w14:paraId="378D7999"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D00C8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N_51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7C87A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Encuentro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6C125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0962A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1BB8C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2.114,20</w:t>
            </w:r>
          </w:p>
        </w:tc>
      </w:tr>
      <w:tr w:rsidR="004410E4" w:rsidRPr="00531895" w14:paraId="5782CC79"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7EB66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N_52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D29574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Encuentro 220-&gt;Miraje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05226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06397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D84959"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203.306,80</w:t>
            </w:r>
          </w:p>
        </w:tc>
      </w:tr>
      <w:tr w:rsidR="004410E4" w:rsidRPr="00531895" w14:paraId="20DBE99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EB226F"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N_55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94EC6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Hualpen 220-&gt;Guindo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3E948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1D48F6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8D46A5"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1.111.446,12</w:t>
            </w:r>
          </w:p>
        </w:tc>
      </w:tr>
      <w:tr w:rsidR="004410E4" w:rsidRPr="00531895" w14:paraId="247B42F7"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9CB11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N_56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43003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Hualpen 220-&gt;Trebol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6C530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B97EC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421061"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1.028.740,98</w:t>
            </w:r>
          </w:p>
        </w:tc>
      </w:tr>
      <w:tr w:rsidR="004410E4" w:rsidRPr="00531895" w14:paraId="0454A8DB"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C4BC9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N_58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83FC4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Kimal 220-&gt;Nueva 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71AFD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P_164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74B87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D52E0E"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8.540.018,18</w:t>
            </w:r>
          </w:p>
        </w:tc>
      </w:tr>
      <w:tr w:rsidR="004410E4" w:rsidRPr="00531895" w14:paraId="73AAC120"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DE7DE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N_64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90BE10"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Lagunas 220-&gt;Nueva Pozo Almonte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D8600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P_164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E8BBE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7D0161"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4.200.907,92</w:t>
            </w:r>
          </w:p>
        </w:tc>
      </w:tr>
      <w:tr w:rsidR="004410E4" w:rsidRPr="00531895" w14:paraId="1AAC2654"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BFCF2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N_65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79EB0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Lagunas 220-&gt;Nueva Victoria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3AFEE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51D22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F76A0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215.660,88</w:t>
            </w:r>
          </w:p>
        </w:tc>
      </w:tr>
      <w:tr w:rsidR="004410E4" w:rsidRPr="00531895" w14:paraId="28C4A17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47216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N_66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DA6CA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Lagunas 220-&gt;San Simon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87078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389D1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F0178F"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342.489,60</w:t>
            </w:r>
          </w:p>
        </w:tc>
      </w:tr>
      <w:tr w:rsidR="004410E4" w:rsidRPr="00531895" w14:paraId="4EC78B3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A72336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N_67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2A0D7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Lagunillas 220-&gt;Guindo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5295E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4D56F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0E4DB2"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1.111.446,12</w:t>
            </w:r>
          </w:p>
        </w:tc>
      </w:tr>
      <w:tr w:rsidR="004410E4" w:rsidRPr="00531895" w14:paraId="7F9163EF"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33B55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N_69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C16D1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Lo Aguirre 220-&gt;Nueva Alto Melipilla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8360C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238B9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AE80D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4.725.817,10</w:t>
            </w:r>
          </w:p>
        </w:tc>
      </w:tr>
      <w:tr w:rsidR="004410E4" w:rsidRPr="00531895" w14:paraId="5E940A0A"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B3D1FF"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N_70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8BD50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Lo Aguirre 500-&gt;Alto Jahuel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77C8D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6046B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85517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6.226.672,75</w:t>
            </w:r>
          </w:p>
        </w:tc>
      </w:tr>
      <w:tr w:rsidR="004410E4" w:rsidRPr="00531895" w14:paraId="5915B7C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52157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N_72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0E95C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Los Changos 500-&gt;Cumbre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93DC0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P_514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D6C433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TEN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5AA26B"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8.069.157,56</w:t>
            </w:r>
          </w:p>
        </w:tc>
      </w:tr>
      <w:tr w:rsidR="004410E4" w:rsidRPr="00531895" w14:paraId="5F7ACBD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37AC5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N_75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DAC8FD"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Los Vilos 220-&gt;Las Palmas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5D6DC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4912E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6811A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3.204.391,06</w:t>
            </w:r>
          </w:p>
        </w:tc>
      </w:tr>
      <w:tr w:rsidR="004410E4" w:rsidRPr="00531895" w14:paraId="78248DC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EA3D6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N_76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42C43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Los Vilos 220-&gt;Nogales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6ED22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81811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41C4B7"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2.312.094,43</w:t>
            </w:r>
          </w:p>
        </w:tc>
      </w:tr>
      <w:tr w:rsidR="004410E4" w:rsidRPr="00531895" w14:paraId="571B83CA"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5F5BF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N_77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56E7D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Los Vilos 220-&gt;Tap Doña Carmen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0830C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43A20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AAA8D3"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1.156.047,21</w:t>
            </w:r>
          </w:p>
        </w:tc>
      </w:tr>
      <w:tr w:rsidR="004410E4" w:rsidRPr="00531895" w14:paraId="23A2296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9BBC2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N_78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8D902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Maitencillo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E061F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1C12B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077862"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5.803.482,15</w:t>
            </w:r>
          </w:p>
        </w:tc>
      </w:tr>
      <w:tr w:rsidR="004410E4" w:rsidRPr="00531895" w14:paraId="0C86EF90"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1A701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N_81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4AF3E0"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Maria Elena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7ACA3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3AB904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CA7212"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259.693,82</w:t>
            </w:r>
          </w:p>
        </w:tc>
      </w:tr>
      <w:tr w:rsidR="004410E4" w:rsidRPr="00531895" w14:paraId="193499AA"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A124A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N_82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08F7F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Maria Elena 220-&gt;Quillagua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1E510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17EC4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D18051"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559.686,56</w:t>
            </w:r>
          </w:p>
        </w:tc>
      </w:tr>
      <w:tr w:rsidR="004410E4" w:rsidRPr="00531895" w14:paraId="320D685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1F7DA5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N_83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80DFD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Melipulli 220-&gt;Pargua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178AC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P_100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33C82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STS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91CA5E"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6.772.459,43</w:t>
            </w:r>
          </w:p>
        </w:tc>
      </w:tr>
      <w:tr w:rsidR="004410E4" w:rsidRPr="00531895" w14:paraId="5C5927DA"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67C20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N_83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8BF8E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Melipulli 220-&gt;Pargua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D9D9F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P_122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8BBD3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SAESA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E68A6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1.679.562,14</w:t>
            </w:r>
          </w:p>
        </w:tc>
      </w:tr>
      <w:tr w:rsidR="004410E4" w:rsidRPr="00531895" w14:paraId="7BEA6688"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5AAF2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N_85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FD9C7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Miraje 220-&gt;Atacama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69724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50F15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478C9E"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877.244,02</w:t>
            </w:r>
          </w:p>
        </w:tc>
      </w:tr>
      <w:tr w:rsidR="004410E4" w:rsidRPr="00531895" w14:paraId="089A500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6C672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N_86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BDB3F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Miraje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7AD9CB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61E2B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44205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432.174,15</w:t>
            </w:r>
          </w:p>
        </w:tc>
      </w:tr>
      <w:tr w:rsidR="004410E4" w:rsidRPr="00531895" w14:paraId="6B20A40B"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FBDD0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N_88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35B24E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Nogales 220-&gt;Quillota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A3266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043220"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03DC2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1.442.909,22</w:t>
            </w:r>
          </w:p>
        </w:tc>
      </w:tr>
      <w:tr w:rsidR="004410E4" w:rsidRPr="00531895" w14:paraId="0A290D52"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4233E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N_90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CE132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Nogales 220-&gt;Tap Doña Carmen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C106F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354F7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35FC9E"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1.141.777,76</w:t>
            </w:r>
          </w:p>
        </w:tc>
      </w:tr>
      <w:tr w:rsidR="004410E4" w:rsidRPr="00531895" w14:paraId="28C12D0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F0C70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N_91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11036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Nueva Alto Melipilla 220-&gt;Alto Melipilla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BC83C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P_113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18185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Chilquinta energía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6AEADF"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12.947,58</w:t>
            </w:r>
          </w:p>
        </w:tc>
      </w:tr>
      <w:tr w:rsidR="004410E4" w:rsidRPr="00531895" w14:paraId="588F1E52"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E8377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lastRenderedPageBreak/>
              <w:t>N_92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A56BC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Nueva Alto Melipilla 220-&gt;Rapel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23D7E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1E9E5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AE7A1A"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4.784.878,36</w:t>
            </w:r>
          </w:p>
        </w:tc>
      </w:tr>
      <w:tr w:rsidR="004410E4" w:rsidRPr="00531895" w14:paraId="2744E629"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8B18C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N_94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41DD0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Nueva Diego de Almagro 220-&gt;Diego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C9873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547CB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40E2A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608.230,11</w:t>
            </w:r>
          </w:p>
        </w:tc>
      </w:tr>
      <w:tr w:rsidR="004410E4" w:rsidRPr="00531895" w14:paraId="0C76C4B6"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3E682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N_95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2F191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Nueva Lampa 220-&gt;Cerro Navia Desf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E1FDD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D3F85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EA4C1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993.562,36</w:t>
            </w:r>
          </w:p>
        </w:tc>
      </w:tr>
      <w:tr w:rsidR="004410E4" w:rsidRPr="00531895" w14:paraId="1D865BB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653B3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N_96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D9E1A5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Nueva Lampa 220-&gt;Polpaico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65D95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4EE47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9FCCF3"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993.562,36</w:t>
            </w:r>
          </w:p>
        </w:tc>
      </w:tr>
      <w:tr w:rsidR="004410E4" w:rsidRPr="00531895" w14:paraId="35D88210"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78983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N_98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73C2E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Nueva Pichirropulli 220-&gt;Nueva Valdivia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08103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63366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2B8D4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1.184.436,89</w:t>
            </w:r>
          </w:p>
        </w:tc>
      </w:tr>
      <w:tr w:rsidR="004410E4" w:rsidRPr="00531895" w14:paraId="0183616C"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02776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N_104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AB913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Pan de Azucar 220-&gt;Don Goyo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EEF34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F7ADC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D293F8"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2.947.811,52</w:t>
            </w:r>
          </w:p>
        </w:tc>
      </w:tr>
      <w:tr w:rsidR="004410E4" w:rsidRPr="00531895" w14:paraId="41ED9EBA"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3D206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N_105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1039A0"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Pan de Azucar 220-&gt;Punta Colorada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7F954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8F182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9EECC2"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3.414.940,04</w:t>
            </w:r>
          </w:p>
        </w:tc>
      </w:tr>
      <w:tr w:rsidR="004410E4" w:rsidRPr="00531895" w14:paraId="287F346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EF0DA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N_106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EB8F7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Pargua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EBB33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C47A09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2E8CFF8"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77.839,35</w:t>
            </w:r>
          </w:p>
        </w:tc>
      </w:tr>
      <w:tr w:rsidR="004410E4" w:rsidRPr="00531895" w14:paraId="224B1056"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30984E5"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N_109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3C113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Polpaico 220-&gt;Tap El Manzano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6E5F6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P_111</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4DB64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Enel Distribucion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567173"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782.481,41</w:t>
            </w:r>
          </w:p>
        </w:tc>
      </w:tr>
      <w:tr w:rsidR="004410E4" w:rsidRPr="00531895" w14:paraId="2598B260"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4BE78A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N_110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26739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Polpaico 500-&gt;Lo Aguirre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2DE73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0BDDA7"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43441B"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4.464.031,66</w:t>
            </w:r>
          </w:p>
        </w:tc>
      </w:tr>
      <w:tr w:rsidR="004410E4" w:rsidRPr="00531895" w14:paraId="60F4DF5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FFDC5F"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N_112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B61E0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Pozo Almonte 220-&gt;Nueva Pozo Almonte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A9B8A5"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P_164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1D793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BF322E"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4.119.711,54</w:t>
            </w:r>
          </w:p>
        </w:tc>
      </w:tr>
      <w:tr w:rsidR="004410E4" w:rsidRPr="00531895" w14:paraId="2AF8FB0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28AACE"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N_116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C2D5C0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Punta Sierra 220-&gt;La Cebada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30656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2AF6A6D"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92A60D"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1.191.180,22</w:t>
            </w:r>
          </w:p>
        </w:tc>
      </w:tr>
      <w:tr w:rsidR="004410E4" w:rsidRPr="00531895" w14:paraId="676BB648"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C2AE6F"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N_117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AA93F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Punta Sierra 220-&gt;Las Palmas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FB5B0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E0BFE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32F44B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1.191.180,22</w:t>
            </w:r>
          </w:p>
        </w:tc>
      </w:tr>
      <w:tr w:rsidR="004410E4" w:rsidRPr="00531895" w14:paraId="57C18E01"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3CE2E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N_118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D90C8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Quillota 220-&gt;Polpaico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C2B71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F6C699"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2D9BE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5.400.911,04</w:t>
            </w:r>
          </w:p>
        </w:tc>
      </w:tr>
      <w:tr w:rsidR="004410E4" w:rsidRPr="00531895" w14:paraId="0DCB0C7E"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71ADF5"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2B519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Rahue 220-&gt;Nueva Pichirropulli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E4FF0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191AE4"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298B2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1.169.817,01</w:t>
            </w:r>
          </w:p>
        </w:tc>
      </w:tr>
      <w:tr w:rsidR="004410E4" w:rsidRPr="00531895" w14:paraId="7E2D1670"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AAE449"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04AC4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Rio Tolten 220-&gt;Lastarria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52A90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2BBEC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42791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1.512.883,81</w:t>
            </w:r>
          </w:p>
        </w:tc>
      </w:tr>
      <w:tr w:rsidR="004410E4" w:rsidRPr="00531895" w14:paraId="7AC83DB6"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C2BCC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3D0DBF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Rio Tolten 220-&gt;Metrenco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9332A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0AF2AF"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0CD807"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1.502.184,28</w:t>
            </w:r>
          </w:p>
        </w:tc>
      </w:tr>
      <w:tr w:rsidR="004410E4" w:rsidRPr="00531895" w14:paraId="7AF2ECAC"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F45FA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06A97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 San Andres 220-&gt;Cardones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A10B3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36DDB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E3C46A"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658.329,41</w:t>
            </w:r>
          </w:p>
        </w:tc>
      </w:tr>
      <w:tr w:rsidR="004410E4" w:rsidRPr="00531895" w14:paraId="52B9E0BD"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6E7E57"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F1B330"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Salar 220-&gt;Calama Nueva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73FB4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P_120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7B872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TRANSEMEL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FD553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574.256,23</w:t>
            </w:r>
          </w:p>
        </w:tc>
      </w:tr>
      <w:tr w:rsidR="004410E4" w:rsidRPr="00531895" w14:paraId="1A5C336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EF856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2DCC87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Salar 220-&gt;Chuquicamata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0311C3"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P_133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CD36D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Codelco Norte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BD972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141,97</w:t>
            </w:r>
          </w:p>
        </w:tc>
      </w:tr>
      <w:tr w:rsidR="004410E4" w:rsidRPr="00531895" w14:paraId="4686B4B6"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2C721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21083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Salar 220-&gt;Chuquicamata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44DA2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P_164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710E0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3363C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4.187.477,10</w:t>
            </w:r>
          </w:p>
        </w:tc>
      </w:tr>
      <w:tr w:rsidR="004410E4" w:rsidRPr="00531895" w14:paraId="405B2B1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CF7C8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E98C7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Salar 220-&gt;Nueva 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BF161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P_164</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BE335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C3532F"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4.187.477,10</w:t>
            </w:r>
          </w:p>
        </w:tc>
      </w:tr>
      <w:tr w:rsidR="004410E4" w:rsidRPr="00531895" w14:paraId="18AF925B"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90ABE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N_129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1EBC1E"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San Luis 220-&gt;Agua Santa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239B85"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P_113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12283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Chilquinta Energía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9E8DB7"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11.365.830,46</w:t>
            </w:r>
          </w:p>
        </w:tc>
      </w:tr>
      <w:tr w:rsidR="004410E4" w:rsidRPr="00531895" w14:paraId="1100016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8E5DB0"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ACFE5B"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San Simon 220-&gt;Nueva Victoria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A6C59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F73E9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28458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217.196,96</w:t>
            </w:r>
          </w:p>
        </w:tc>
      </w:tr>
      <w:tr w:rsidR="004410E4" w:rsidRPr="00531895" w14:paraId="158ED019"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423FC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94B49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San Simon 220-&gt;Quillagua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DFF644"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F7758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D63B7CC"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559.686,56</w:t>
            </w:r>
          </w:p>
        </w:tc>
      </w:tr>
      <w:tr w:rsidR="004410E4" w:rsidRPr="00531895" w14:paraId="4D3980C2"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D21165"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F22003"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Tap El Manzano 220-&gt;Tap Chicureo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C3088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P_111</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2A089D"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Enel Distribucion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996161"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4.028.674,73</w:t>
            </w:r>
          </w:p>
        </w:tc>
      </w:tr>
      <w:tr w:rsidR="004410E4" w:rsidRPr="00531895" w14:paraId="2B0629A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20D66FF"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351A48" w14:textId="77777777" w:rsidR="004410E4" w:rsidRPr="00457601" w:rsidRDefault="004410E4" w:rsidP="00BD0A5C">
            <w:pPr>
              <w:spacing w:before="20" w:after="20" w:line="240" w:lineRule="auto"/>
              <w:jc w:val="left"/>
              <w:rPr>
                <w:rFonts w:asciiTheme="minorHAnsi" w:eastAsia="Times New Roman" w:hAnsiTheme="minorHAnsi" w:cstheme="minorHAnsi"/>
                <w:color w:val="000000"/>
                <w:sz w:val="20"/>
                <w:szCs w:val="20"/>
                <w:lang w:val="en-US" w:eastAsia="es-ES"/>
              </w:rPr>
            </w:pPr>
            <w:r w:rsidRPr="00457601">
              <w:rPr>
                <w:rFonts w:asciiTheme="minorHAnsi" w:eastAsia="Times New Roman" w:hAnsiTheme="minorHAnsi" w:cstheme="minorHAnsi"/>
                <w:color w:val="000000"/>
                <w:sz w:val="20"/>
                <w:szCs w:val="20"/>
                <w:lang w:val="en-US" w:eastAsia="es-ES"/>
              </w:rPr>
              <w:t>Tap Off Santa Isabel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3E073C"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A862C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E298A0"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909.859,91</w:t>
            </w:r>
          </w:p>
        </w:tc>
      </w:tr>
      <w:tr w:rsidR="004410E4" w:rsidRPr="00531895" w14:paraId="38920067"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78213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9E1982"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Tarapaca 220-&gt;Condores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457FB8"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419A7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CFEBB2"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959.861,29</w:t>
            </w:r>
          </w:p>
        </w:tc>
      </w:tr>
      <w:tr w:rsidR="004410E4" w:rsidRPr="00531895" w14:paraId="5EA9B94B"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26491B"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CF7AE8"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Tarapaca 220-&gt;Lagunas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AAF7EA"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F5997C"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0DFCD8"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708.046,34</w:t>
            </w:r>
          </w:p>
        </w:tc>
      </w:tr>
      <w:tr w:rsidR="004410E4" w:rsidRPr="00531895" w14:paraId="1E080D43"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364F6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9033FA"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Temuco 220-&gt;Cautin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26BB56"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EDB0F5"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AA4AE6"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530.785,14</w:t>
            </w:r>
          </w:p>
        </w:tc>
      </w:tr>
      <w:tr w:rsidR="004410E4" w:rsidRPr="00531895" w14:paraId="0E3B4AC5" w14:textId="77777777" w:rsidTr="00BD0A5C">
        <w:trPr>
          <w:jc w:val="center"/>
        </w:trPr>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F17432"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N_139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036621"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Temuco 220-&gt;Los Peumos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71A9CD"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8BDE9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E6F469"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3.666.522,10</w:t>
            </w:r>
          </w:p>
        </w:tc>
      </w:tr>
      <w:tr w:rsidR="004410E4" w:rsidRPr="00531895" w14:paraId="50CC9474" w14:textId="77777777" w:rsidTr="00BD0A5C">
        <w:trPr>
          <w:jc w:val="center"/>
        </w:trPr>
        <w:tc>
          <w:tcPr>
            <w:tcW w:w="1134"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13B02D4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N_140</w:t>
            </w:r>
          </w:p>
        </w:tc>
        <w:tc>
          <w:tcPr>
            <w:tcW w:w="3969"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68C4C73D"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Valdivia 220-&gt;Nueva Valdivia 220</w:t>
            </w:r>
          </w:p>
        </w:tc>
        <w:tc>
          <w:tcPr>
            <w:tcW w:w="1134"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601C6AF1" w14:textId="77777777" w:rsidR="004410E4" w:rsidRPr="00531895" w:rsidRDefault="004410E4"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3D3F7C16" w14:textId="77777777" w:rsidR="004410E4" w:rsidRPr="00531895" w:rsidRDefault="004410E4"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Transelec S.A.</w:t>
            </w:r>
          </w:p>
        </w:tc>
        <w:tc>
          <w:tcPr>
            <w:tcW w:w="1418"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47883E58"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531895">
              <w:rPr>
                <w:rFonts w:asciiTheme="minorHAnsi" w:eastAsia="Times New Roman" w:hAnsiTheme="minorHAnsi" w:cstheme="minorHAnsi"/>
                <w:color w:val="000000"/>
                <w:sz w:val="20"/>
                <w:szCs w:val="20"/>
                <w:lang w:val="es-ES" w:eastAsia="es-ES"/>
              </w:rPr>
              <w:t>1.157.123,78</w:t>
            </w:r>
          </w:p>
        </w:tc>
      </w:tr>
      <w:tr w:rsidR="004410E4" w:rsidRPr="00531895" w14:paraId="3E36CD0A" w14:textId="77777777" w:rsidTr="00BD0A5C">
        <w:trPr>
          <w:jc w:val="center"/>
        </w:trPr>
        <w:tc>
          <w:tcPr>
            <w:tcW w:w="1134" w:type="dxa"/>
            <w:tcBorders>
              <w:top w:val="single" w:sz="6" w:space="0" w:color="auto"/>
              <w:left w:val="nil"/>
              <w:bottom w:val="nil"/>
              <w:right w:val="nil"/>
            </w:tcBorders>
            <w:shd w:val="clear" w:color="auto" w:fill="auto"/>
            <w:noWrap/>
            <w:vAlign w:val="center"/>
            <w:hideMark/>
          </w:tcPr>
          <w:p w14:paraId="536801DA" w14:textId="77777777" w:rsidR="004410E4" w:rsidRPr="00531895" w:rsidRDefault="004410E4" w:rsidP="00BD0A5C">
            <w:pPr>
              <w:spacing w:before="20" w:after="20" w:line="240" w:lineRule="auto"/>
              <w:jc w:val="right"/>
              <w:rPr>
                <w:rFonts w:asciiTheme="minorHAnsi" w:eastAsia="Times New Roman" w:hAnsiTheme="minorHAnsi" w:cstheme="minorHAnsi"/>
                <w:color w:val="000000"/>
                <w:sz w:val="20"/>
                <w:szCs w:val="20"/>
                <w:lang w:val="es-ES" w:eastAsia="es-ES"/>
              </w:rPr>
            </w:pPr>
          </w:p>
        </w:tc>
        <w:tc>
          <w:tcPr>
            <w:tcW w:w="3969" w:type="dxa"/>
            <w:tcBorders>
              <w:top w:val="single" w:sz="6" w:space="0" w:color="auto"/>
              <w:left w:val="nil"/>
              <w:bottom w:val="nil"/>
              <w:right w:val="nil"/>
            </w:tcBorders>
            <w:shd w:val="clear" w:color="auto" w:fill="auto"/>
            <w:noWrap/>
            <w:vAlign w:val="center"/>
            <w:hideMark/>
          </w:tcPr>
          <w:p w14:paraId="581BEE9F" w14:textId="77777777" w:rsidR="004410E4" w:rsidRPr="00531895" w:rsidRDefault="004410E4" w:rsidP="00BD0A5C">
            <w:pPr>
              <w:spacing w:before="20" w:after="20" w:line="240" w:lineRule="auto"/>
              <w:jc w:val="center"/>
              <w:rPr>
                <w:rFonts w:asciiTheme="minorHAnsi" w:eastAsia="Times New Roman" w:hAnsiTheme="minorHAnsi" w:cstheme="minorHAnsi"/>
                <w:sz w:val="20"/>
                <w:szCs w:val="20"/>
                <w:lang w:val="es-ES" w:eastAsia="es-ES"/>
              </w:rPr>
            </w:pPr>
          </w:p>
        </w:tc>
        <w:tc>
          <w:tcPr>
            <w:tcW w:w="1134" w:type="dxa"/>
            <w:tcBorders>
              <w:top w:val="single" w:sz="6" w:space="0" w:color="auto"/>
              <w:left w:val="nil"/>
              <w:bottom w:val="nil"/>
              <w:right w:val="single" w:sz="6" w:space="0" w:color="auto"/>
            </w:tcBorders>
            <w:shd w:val="clear" w:color="auto" w:fill="auto"/>
            <w:noWrap/>
            <w:vAlign w:val="center"/>
            <w:hideMark/>
          </w:tcPr>
          <w:p w14:paraId="429E2F37" w14:textId="77777777" w:rsidR="004410E4" w:rsidRPr="00531895" w:rsidRDefault="004410E4" w:rsidP="00BD0A5C">
            <w:pPr>
              <w:spacing w:before="20" w:after="20" w:line="240" w:lineRule="auto"/>
              <w:jc w:val="left"/>
              <w:rPr>
                <w:rFonts w:asciiTheme="minorHAnsi" w:eastAsia="Times New Roman" w:hAnsiTheme="minorHAnsi" w:cstheme="minorHAnsi"/>
                <w:sz w:val="20"/>
                <w:szCs w:val="20"/>
                <w:lang w:val="es-ES" w:eastAsia="es-ES"/>
              </w:rPr>
            </w:pPr>
          </w:p>
        </w:tc>
        <w:tc>
          <w:tcPr>
            <w:tcW w:w="1985"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9862892" w14:textId="77777777" w:rsidR="004410E4" w:rsidRPr="00531895" w:rsidRDefault="004410E4" w:rsidP="00BD0A5C">
            <w:pPr>
              <w:spacing w:before="20" w:after="20" w:line="240" w:lineRule="auto"/>
              <w:jc w:val="left"/>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TOTAL</w:t>
            </w:r>
          </w:p>
        </w:tc>
        <w:tc>
          <w:tcPr>
            <w:tcW w:w="1418"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3ACF4FD7" w14:textId="77777777" w:rsidR="004410E4" w:rsidRPr="00531895" w:rsidRDefault="004410E4" w:rsidP="00BD0A5C">
            <w:pPr>
              <w:spacing w:before="20" w:after="20" w:line="240" w:lineRule="auto"/>
              <w:jc w:val="right"/>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296.739.064,47</w:t>
            </w:r>
          </w:p>
        </w:tc>
      </w:tr>
    </w:tbl>
    <w:p w14:paraId="24A06F60" w14:textId="77777777" w:rsidR="004410E4" w:rsidRDefault="004410E4" w:rsidP="004410E4">
      <w:pPr>
        <w:rPr>
          <w:lang w:val="es-ES"/>
        </w:rPr>
      </w:pPr>
    </w:p>
    <w:p w14:paraId="7050580C" w14:textId="77777777" w:rsidR="00776E92" w:rsidRDefault="00776E92">
      <w:pPr>
        <w:spacing w:after="0" w:line="240" w:lineRule="auto"/>
        <w:jc w:val="left"/>
        <w:rPr>
          <w:rFonts w:eastAsia="Times New Roman" w:cs="Calibri"/>
          <w:iCs/>
          <w:color w:val="4472C4"/>
          <w:u w:val="single"/>
          <w:lang w:val="es-ES"/>
        </w:rPr>
      </w:pPr>
      <w:r>
        <w:rPr>
          <w:lang w:val="es-ES"/>
        </w:rPr>
        <w:br w:type="page"/>
      </w:r>
    </w:p>
    <w:p w14:paraId="04690C52" w14:textId="0C493A5A" w:rsidR="00776E92" w:rsidRPr="00B06D23" w:rsidRDefault="00776E92" w:rsidP="00776E92">
      <w:pPr>
        <w:pStyle w:val="Ttulo4"/>
        <w:rPr>
          <w:lang w:val="es-ES"/>
        </w:rPr>
      </w:pPr>
      <w:bookmarkStart w:id="371" w:name="_Toc38396566"/>
      <w:r w:rsidRPr="00776E92">
        <w:rPr>
          <w:lang w:val="es-ES"/>
        </w:rPr>
        <w:lastRenderedPageBreak/>
        <w:t>V.I. Estudios de Impacto Ambiental (EIA)</w:t>
      </w:r>
      <w:bookmarkEnd w:id="371"/>
    </w:p>
    <w:tbl>
      <w:tblPr>
        <w:tblW w:w="0" w:type="auto"/>
        <w:tblLayout w:type="fixed"/>
        <w:tblCellMar>
          <w:left w:w="57" w:type="dxa"/>
          <w:right w:w="57" w:type="dxa"/>
        </w:tblCellMar>
        <w:tblLook w:val="04A0" w:firstRow="1" w:lastRow="0" w:firstColumn="1" w:lastColumn="0" w:noHBand="0" w:noVBand="1"/>
      </w:tblPr>
      <w:tblGrid>
        <w:gridCol w:w="1134"/>
        <w:gridCol w:w="3969"/>
        <w:gridCol w:w="1134"/>
        <w:gridCol w:w="1985"/>
        <w:gridCol w:w="1701"/>
      </w:tblGrid>
      <w:tr w:rsidR="00776E92" w:rsidRPr="00163C24" w14:paraId="5983505E" w14:textId="77777777" w:rsidTr="00BD0A5C">
        <w:trPr>
          <w:tblHeader/>
        </w:trPr>
        <w:tc>
          <w:tcPr>
            <w:tcW w:w="113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032556B" w14:textId="77777777" w:rsidR="00776E92" w:rsidRPr="00163C24" w:rsidRDefault="00776E92"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Id Calificacion Codigo</w:t>
            </w:r>
          </w:p>
        </w:tc>
        <w:tc>
          <w:tcPr>
            <w:tcW w:w="3969"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2603AB5C" w14:textId="77777777" w:rsidR="00776E92" w:rsidRPr="00163C24" w:rsidRDefault="00776E92"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Nombre</w:t>
            </w:r>
          </w:p>
        </w:tc>
        <w:tc>
          <w:tcPr>
            <w:tcW w:w="113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75D1B8D2" w14:textId="77777777" w:rsidR="00776E92" w:rsidRPr="00163C24" w:rsidRDefault="00776E92"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IdEmpresa Propietaria</w:t>
            </w:r>
          </w:p>
        </w:tc>
        <w:tc>
          <w:tcPr>
            <w:tcW w:w="1985" w:type="dxa"/>
            <w:tcBorders>
              <w:top w:val="single" w:sz="6" w:space="0" w:color="auto"/>
              <w:left w:val="single" w:sz="6" w:space="0" w:color="auto"/>
              <w:bottom w:val="single" w:sz="6" w:space="0" w:color="auto"/>
              <w:right w:val="single" w:sz="6" w:space="0" w:color="auto"/>
            </w:tcBorders>
            <w:shd w:val="clear" w:color="auto" w:fill="D0CECE" w:themeFill="background2" w:themeFillShade="E6"/>
            <w:noWrap/>
            <w:vAlign w:val="center"/>
            <w:hideMark/>
          </w:tcPr>
          <w:p w14:paraId="09AC34B2" w14:textId="77777777" w:rsidR="00776E92" w:rsidRPr="00163C24" w:rsidRDefault="00776E92"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EmpresaPropietaria</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noWrap/>
            <w:vAlign w:val="center"/>
            <w:hideMark/>
          </w:tcPr>
          <w:p w14:paraId="2E6E536D" w14:textId="77777777" w:rsidR="00776E92" w:rsidRPr="00163C24" w:rsidRDefault="00776E92"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VI EIA (USD)</w:t>
            </w:r>
          </w:p>
        </w:tc>
      </w:tr>
      <w:tr w:rsidR="00776E92" w:rsidRPr="00163C24" w14:paraId="5680ACBF" w14:textId="77777777" w:rsidTr="00BD0A5C">
        <w:tc>
          <w:tcPr>
            <w:tcW w:w="1134"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1DAF02D6"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SE-N_1</w:t>
            </w:r>
          </w:p>
        </w:tc>
        <w:tc>
          <w:tcPr>
            <w:tcW w:w="3969"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5E0C99A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Alto Jahuel</w:t>
            </w:r>
          </w:p>
        </w:tc>
        <w:tc>
          <w:tcPr>
            <w:tcW w:w="1134"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24700B5E"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7970CB3E"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77320F44"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666.592,67</w:t>
            </w:r>
          </w:p>
        </w:tc>
      </w:tr>
      <w:tr w:rsidR="00776E92" w:rsidRPr="00163C24" w14:paraId="2F0E5F09"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6FFDC5"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6734F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Ancoa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6910F2"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BC0CD9"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45C11E"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1.446.098,42</w:t>
            </w:r>
          </w:p>
        </w:tc>
      </w:tr>
      <w:tr w:rsidR="00776E92" w:rsidRPr="00163C24" w14:paraId="0BCE12CC"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60AC8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C7326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Atacama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CE542DB"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42904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A57032"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213.109,37</w:t>
            </w:r>
          </w:p>
        </w:tc>
      </w:tr>
      <w:tr w:rsidR="00776E92" w:rsidRPr="00163C24" w14:paraId="6CF006DC"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B3CD6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DC22EA"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Cardones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3448E6"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DD438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742659"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353.678,09</w:t>
            </w:r>
          </w:p>
        </w:tc>
      </w:tr>
      <w:tr w:rsidR="00776E92" w:rsidRPr="00163C24" w14:paraId="7F13A69A"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4420BB"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A874B0"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Carrera Pinto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9133B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7AD58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5E0C89"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111.666,53</w:t>
            </w:r>
          </w:p>
        </w:tc>
      </w:tr>
      <w:tr w:rsidR="00776E92" w:rsidRPr="00163C24" w14:paraId="5D99B46E"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EB630C"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439BF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Cautin</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C4814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A002AA"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93225A"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383.818,72</w:t>
            </w:r>
          </w:p>
        </w:tc>
      </w:tr>
      <w:tr w:rsidR="00776E92" w:rsidRPr="00163C24" w14:paraId="15F4EDDD"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ABC2B7"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SE-N_10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59CFC2"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Cerro Navia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8400E5"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232C9A"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7300DD"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520.845,44</w:t>
            </w:r>
          </w:p>
        </w:tc>
      </w:tr>
      <w:tr w:rsidR="00776E92" w:rsidRPr="00163C24" w14:paraId="64DE6E35"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55E70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SE-N_15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8C52F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Ciruelos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582872"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147F46"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635C73"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499.424,31</w:t>
            </w:r>
          </w:p>
        </w:tc>
      </w:tr>
      <w:tr w:rsidR="00776E92" w:rsidRPr="00163C24" w14:paraId="07F5A8AD"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36DD91"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SE-N_21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DED640"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Diego De Almagro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CE0F2C"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28CE1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784B83"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348.720,13</w:t>
            </w:r>
          </w:p>
        </w:tc>
      </w:tr>
      <w:tr w:rsidR="00776E92" w:rsidRPr="00163C24" w14:paraId="2B3BB862"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549E48"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SE-N_24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491B28"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Duqueco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A38FB2"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P_083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CC620D"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DA6403"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30.096,51</w:t>
            </w:r>
          </w:p>
        </w:tc>
      </w:tr>
      <w:tr w:rsidR="00776E92" w:rsidRPr="00163C24" w14:paraId="176C0FD6"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1D53A8"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SE-N_40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1F158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Los Vilos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895FB8"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29C57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8A8710"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78.560,58</w:t>
            </w:r>
          </w:p>
        </w:tc>
      </w:tr>
      <w:tr w:rsidR="00776E92" w:rsidRPr="00163C24" w14:paraId="57120F96"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A83FD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SE-N_45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A6D7D3"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Miraje</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B2B1F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6305D0"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E2BA4E"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102.682,33</w:t>
            </w:r>
          </w:p>
        </w:tc>
      </w:tr>
      <w:tr w:rsidR="00776E92" w:rsidRPr="00163C24" w14:paraId="208B8EF9"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ECD1BE"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SE-N_47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A37679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Neptuno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8D4E7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08F450"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919846"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12.127,05</w:t>
            </w:r>
          </w:p>
        </w:tc>
      </w:tr>
      <w:tr w:rsidR="00776E92" w:rsidRPr="00163C24" w14:paraId="3C62155E"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F89C42"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SE-N_48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8F537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Nogales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82AF2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85AB8E"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0133842"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65.592,15</w:t>
            </w:r>
          </w:p>
        </w:tc>
      </w:tr>
      <w:tr w:rsidR="00776E92" w:rsidRPr="00163C24" w14:paraId="423978BB"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DA8560"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SE-N_56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F3B7FA0"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Polpaico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9C0F77"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0A291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D8120D"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1.074.041,49</w:t>
            </w:r>
          </w:p>
        </w:tc>
      </w:tr>
      <w:tr w:rsidR="00776E92" w:rsidRPr="00163C24" w14:paraId="66346F89"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D96916"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SE-N_65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A151F2"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Rahue</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D1B2C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C3DACD"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ADBCE5"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268.965,22</w:t>
            </w:r>
          </w:p>
        </w:tc>
      </w:tr>
      <w:tr w:rsidR="00776E92" w:rsidRPr="00163C24" w14:paraId="6AB61894"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A7CC8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SE-N_81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45D8D17"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Valdivia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FA7A7C"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39935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D5E4C5"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679.515,97</w:t>
            </w:r>
          </w:p>
        </w:tc>
      </w:tr>
      <w:tr w:rsidR="00776E92" w:rsidRPr="00163C24" w14:paraId="1765D61C"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D9DCC0"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F69CA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Alto Jahuel 500-&gt;Ancoa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E5540A"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P_208</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D5F081"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AJTE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785BC9"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123.462,73</w:t>
            </w:r>
          </w:p>
        </w:tc>
      </w:tr>
      <w:tr w:rsidR="00776E92" w:rsidRPr="00163C24" w14:paraId="02A6262D"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D3AA78"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3F7D36"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Ancoa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B33C4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1BA04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E141CC"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90.331,53</w:t>
            </w:r>
          </w:p>
        </w:tc>
      </w:tr>
      <w:tr w:rsidR="00776E92" w:rsidRPr="00163C24" w14:paraId="15AF4277"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13318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5F4C07" w14:textId="77777777" w:rsidR="00776E92" w:rsidRPr="00457601" w:rsidRDefault="00776E92" w:rsidP="00BD0A5C">
            <w:pPr>
              <w:spacing w:before="20" w:after="20" w:line="240" w:lineRule="auto"/>
              <w:jc w:val="left"/>
              <w:rPr>
                <w:rFonts w:asciiTheme="minorHAnsi" w:eastAsia="Times New Roman" w:hAnsiTheme="minorHAnsi" w:cstheme="minorHAnsi"/>
                <w:color w:val="000000"/>
                <w:sz w:val="20"/>
                <w:szCs w:val="20"/>
                <w:lang w:val="en-US" w:eastAsia="es-ES"/>
              </w:rPr>
            </w:pPr>
            <w:r w:rsidRPr="00457601">
              <w:rPr>
                <w:rFonts w:asciiTheme="minorHAnsi" w:eastAsia="Times New Roman" w:hAnsiTheme="minorHAnsi" w:cstheme="minorHAnsi"/>
                <w:color w:val="000000"/>
                <w:sz w:val="20"/>
                <w:szCs w:val="20"/>
                <w:lang w:val="en-US" w:eastAsia="es-ES"/>
              </w:rPr>
              <w:t>Ancoa 220-&gt;Tap Off Santa Isabel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F4866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D5F44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099BEB"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89.216,54</w:t>
            </w:r>
          </w:p>
        </w:tc>
      </w:tr>
      <w:tr w:rsidR="00776E92" w:rsidRPr="00163C24" w14:paraId="6CFF5032"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959CA1"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A6BEAE"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Ancoa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EDEC27"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89974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7DED25"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806.436,25</w:t>
            </w:r>
          </w:p>
        </w:tc>
      </w:tr>
      <w:tr w:rsidR="00776E92" w:rsidRPr="00163C24" w14:paraId="3A9015A8"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B4915E"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3978B9"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Atacama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AD9262E"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79A6571"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325268"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271.906,57</w:t>
            </w:r>
          </w:p>
        </w:tc>
      </w:tr>
      <w:tr w:rsidR="00776E92" w:rsidRPr="00163C24" w14:paraId="6F6F6E94"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9B988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36A233"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Cardones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F93260"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0E8163"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869E30"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795.030,29</w:t>
            </w:r>
          </w:p>
        </w:tc>
      </w:tr>
      <w:tr w:rsidR="00776E92" w:rsidRPr="00163C24" w14:paraId="3AC1EB15"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F2071F"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N_20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08048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Carrera Pinto 220-&gt;Nueva 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A3A2B0"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P_290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A51161"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989CBE"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54.568,36</w:t>
            </w:r>
          </w:p>
        </w:tc>
      </w:tr>
      <w:tr w:rsidR="00776E92" w:rsidRPr="00163C24" w14:paraId="1F43530E"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64581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N_21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949E41"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Carrera Pinto 220-&gt;S. San Andres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88286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P_290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8232B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E0344D"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54.568,36</w:t>
            </w:r>
          </w:p>
        </w:tc>
      </w:tr>
      <w:tr w:rsidR="00776E92" w:rsidRPr="00163C24" w14:paraId="1442F302"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D5F4D5"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N_28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1E8AC9"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Charrua 220-&gt;Concepcion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BF2127"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67B0BA"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F3CE6D"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723.009,74</w:t>
            </w:r>
          </w:p>
        </w:tc>
      </w:tr>
      <w:tr w:rsidR="00776E92" w:rsidRPr="00163C24" w14:paraId="6A30D15B"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714B2C"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N_30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5DC0B6"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Charrua 220-&gt;Lagunillas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B6C4E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ACDA5E"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420118"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770.942,11</w:t>
            </w:r>
          </w:p>
        </w:tc>
      </w:tr>
      <w:tr w:rsidR="00776E92" w:rsidRPr="00163C24" w14:paraId="09C4D120"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DC6F8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N_33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AF0487"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Charrua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4D8656"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275C2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07D00A"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788.961,93</w:t>
            </w:r>
          </w:p>
        </w:tc>
      </w:tr>
      <w:tr w:rsidR="00776E92" w:rsidRPr="00163C24" w14:paraId="028B9CC2"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9762A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N_36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B0C369"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Chiloe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458110"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P_100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752EA3"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8AE54E"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38.621,23</w:t>
            </w:r>
          </w:p>
        </w:tc>
      </w:tr>
      <w:tr w:rsidR="00776E92" w:rsidRPr="00163C24" w14:paraId="4F894F2E"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097387"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N_42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A1CC9A"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Crucero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432F02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3421E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8062A15"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2.375,02</w:t>
            </w:r>
          </w:p>
        </w:tc>
      </w:tr>
      <w:tr w:rsidR="00776E92" w:rsidRPr="00163C24" w14:paraId="1499493C"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AF729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N_50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CC3E16"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El Salto 220-&gt;Tap Chicureo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76980E"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P_111</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B3FE32"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42B84FB"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18.123,61</w:t>
            </w:r>
          </w:p>
        </w:tc>
      </w:tr>
      <w:tr w:rsidR="00776E92" w:rsidRPr="00163C24" w14:paraId="50994010"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9B312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N_51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BA75E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Encuentro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49B745"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08AD40"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EB72A0"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2.375,02</w:t>
            </w:r>
          </w:p>
        </w:tc>
      </w:tr>
      <w:tr w:rsidR="00776E92" w:rsidRPr="00163C24" w14:paraId="08BAC9B2"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3B7AC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N_70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E223B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Lo Aguirre 500-&gt;Alto Jahuel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822F1B"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55D4A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CD080E"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405.966,96</w:t>
            </w:r>
          </w:p>
        </w:tc>
      </w:tr>
      <w:tr w:rsidR="00776E92" w:rsidRPr="00163C24" w14:paraId="7BA7D414"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D86585"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N_78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BB471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Maitencillo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A39B9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94F1D3"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0DCE16"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795.030,29</w:t>
            </w:r>
          </w:p>
        </w:tc>
      </w:tr>
      <w:tr w:rsidR="00776E92" w:rsidRPr="00163C24" w14:paraId="33E683C2"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8000A8"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N_83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A61926"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Melipulli 220-&gt;Pargua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1FCB3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P_100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C3623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9C5145"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39.382,42</w:t>
            </w:r>
          </w:p>
        </w:tc>
      </w:tr>
      <w:tr w:rsidR="00776E92" w:rsidRPr="00163C24" w14:paraId="0E853A47"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598318"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N_85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06EC7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Miraje 220-&gt;Atacama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AB36C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622393"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0FB94B8"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271.906,57</w:t>
            </w:r>
          </w:p>
        </w:tc>
      </w:tr>
      <w:tr w:rsidR="00776E92" w:rsidRPr="00163C24" w14:paraId="17AE0D1C"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196AB2"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N_86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1EEB47"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Miraje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3500F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7325CD"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7DFF0A"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267.909,47</w:t>
            </w:r>
          </w:p>
        </w:tc>
      </w:tr>
      <w:tr w:rsidR="00776E92" w:rsidRPr="00163C24" w14:paraId="2BCEA25A"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39A2EC"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lastRenderedPageBreak/>
              <w:t>N_94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2BF09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Nueva Diego de Almagro 220-&gt;Diego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BA3EFA"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P_290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0EE066"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C39241"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54.568,36</w:t>
            </w:r>
          </w:p>
        </w:tc>
      </w:tr>
      <w:tr w:rsidR="00776E92" w:rsidRPr="00163C24" w14:paraId="6C6C0E6D"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372F4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N_106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1CEBA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Pargua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88C54C"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05E2D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DBC046"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35.884,01</w:t>
            </w:r>
          </w:p>
        </w:tc>
      </w:tr>
      <w:tr w:rsidR="00776E92" w:rsidRPr="00163C24" w14:paraId="6C91CBC1"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725301"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N_106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E6F3F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Pargua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29A005"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P_100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ECCB7E"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4754ED"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38.896,31</w:t>
            </w:r>
          </w:p>
        </w:tc>
      </w:tr>
      <w:tr w:rsidR="00776E92" w:rsidRPr="00163C24" w14:paraId="1F56EAF8"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42AC2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N_109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D2B2AE"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Polpaico 220-&gt;Tap El Manzano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1D6946"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P_111</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5C4E6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3903E3"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18.123,61</w:t>
            </w:r>
          </w:p>
        </w:tc>
      </w:tr>
      <w:tr w:rsidR="00776E92" w:rsidRPr="00163C24" w14:paraId="6814C43B"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80E051"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N_110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2A746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Polpaico 500-&gt;Lo Aguirre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C1036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ACCB7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06FC96"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732.853,88</w:t>
            </w:r>
          </w:p>
        </w:tc>
      </w:tr>
      <w:tr w:rsidR="00776E92" w:rsidRPr="00163C24" w14:paraId="372BF084"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B8FF0B"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N_118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1D539C"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Quillota 220-&gt;Polpaico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1D893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262BCA"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6AEDA8"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560.308,61</w:t>
            </w:r>
          </w:p>
        </w:tc>
      </w:tr>
      <w:tr w:rsidR="00776E92" w:rsidRPr="00163C24" w14:paraId="50AAD347"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B6D16B"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N_125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8CCB11"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 San Andres 220-&gt;Cardones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5712CE"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P_290</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2795B8D"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BA0DA8"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54.568,36</w:t>
            </w:r>
          </w:p>
        </w:tc>
      </w:tr>
      <w:tr w:rsidR="00776E92" w:rsidRPr="00163C24" w14:paraId="313E5D07"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781E30"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N_126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2AF7A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Salar 220-&gt;Calama Nueva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6B5779"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P_083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07915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5F0B39"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23.146,53</w:t>
            </w:r>
          </w:p>
        </w:tc>
      </w:tr>
      <w:tr w:rsidR="00776E92" w:rsidRPr="00163C24" w14:paraId="1F7B337B"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083AEC8"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N_127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D51550"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Salar 220-&gt;Chuquicamata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9F4BB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P_133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27B6E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Codelco Norte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A030C1"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0,00</w:t>
            </w:r>
          </w:p>
        </w:tc>
      </w:tr>
      <w:tr w:rsidR="00776E92" w:rsidRPr="00163C24" w14:paraId="74C8C7F9"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72C79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N_129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5F670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San Luis 220-&gt;Agua Santa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0192AD"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P_113</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64C3BA"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Chilquinta Energía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B577FC"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313.697,85</w:t>
            </w:r>
          </w:p>
        </w:tc>
      </w:tr>
      <w:tr w:rsidR="00776E92" w:rsidRPr="00163C24" w14:paraId="4E900F75"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AC9BF5"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N_132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E7F39F"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Tap El Manzano 220-&gt;Tap Chicureo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27A1100"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P_111</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EAF89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501059"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18.252,70</w:t>
            </w:r>
          </w:p>
        </w:tc>
      </w:tr>
      <w:tr w:rsidR="00776E92" w:rsidRPr="00163C24" w14:paraId="136BEC0E" w14:textId="77777777" w:rsidTr="00BD0A5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ADCF47"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N_134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F58D1E" w14:textId="77777777" w:rsidR="00776E92" w:rsidRPr="00457601" w:rsidRDefault="00776E92" w:rsidP="00BD0A5C">
            <w:pPr>
              <w:spacing w:before="20" w:after="20" w:line="240" w:lineRule="auto"/>
              <w:jc w:val="left"/>
              <w:rPr>
                <w:rFonts w:asciiTheme="minorHAnsi" w:eastAsia="Times New Roman" w:hAnsiTheme="minorHAnsi" w:cstheme="minorHAnsi"/>
                <w:color w:val="000000"/>
                <w:sz w:val="20"/>
                <w:szCs w:val="20"/>
                <w:lang w:val="en-US" w:eastAsia="es-ES"/>
              </w:rPr>
            </w:pPr>
            <w:r w:rsidRPr="00457601">
              <w:rPr>
                <w:rFonts w:asciiTheme="minorHAnsi" w:eastAsia="Times New Roman" w:hAnsiTheme="minorHAnsi" w:cstheme="minorHAnsi"/>
                <w:color w:val="000000"/>
                <w:sz w:val="20"/>
                <w:szCs w:val="20"/>
                <w:lang w:val="en-US" w:eastAsia="es-ES"/>
              </w:rPr>
              <w:t>Tap Off Santa Isabel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43385D3"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A1C5E5"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31BEA7"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89.216,54</w:t>
            </w:r>
          </w:p>
        </w:tc>
      </w:tr>
      <w:tr w:rsidR="00776E92" w:rsidRPr="00163C24" w14:paraId="2A2FB65F" w14:textId="77777777" w:rsidTr="00BD0A5C">
        <w:tc>
          <w:tcPr>
            <w:tcW w:w="1134"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2E4B9154"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N_136</w:t>
            </w:r>
          </w:p>
        </w:tc>
        <w:tc>
          <w:tcPr>
            <w:tcW w:w="3969"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24131EDB"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Tarapaca 220-&gt;Condores 220</w:t>
            </w:r>
          </w:p>
        </w:tc>
        <w:tc>
          <w:tcPr>
            <w:tcW w:w="1134"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0C937B26" w14:textId="77777777" w:rsidR="00776E92" w:rsidRPr="00163C24" w:rsidRDefault="00776E92"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P_032</w:t>
            </w:r>
          </w:p>
        </w:tc>
        <w:tc>
          <w:tcPr>
            <w:tcW w:w="1985"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10E80E24" w14:textId="77777777" w:rsidR="00776E92" w:rsidRPr="00163C24" w:rsidRDefault="00776E92"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Transelec S.A.</w:t>
            </w:r>
          </w:p>
        </w:tc>
        <w:tc>
          <w:tcPr>
            <w:tcW w:w="1701"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31732A6F"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163C24">
              <w:rPr>
                <w:rFonts w:asciiTheme="minorHAnsi" w:eastAsia="Times New Roman" w:hAnsiTheme="minorHAnsi" w:cstheme="minorHAnsi"/>
                <w:color w:val="000000"/>
                <w:sz w:val="20"/>
                <w:szCs w:val="20"/>
                <w:lang w:val="es-ES" w:eastAsia="es-ES"/>
              </w:rPr>
              <w:t>417.559,63</w:t>
            </w:r>
          </w:p>
        </w:tc>
      </w:tr>
      <w:tr w:rsidR="00776E92" w:rsidRPr="00163C24" w14:paraId="5862AA48" w14:textId="77777777" w:rsidTr="00BD0A5C">
        <w:tc>
          <w:tcPr>
            <w:tcW w:w="1134" w:type="dxa"/>
            <w:tcBorders>
              <w:top w:val="single" w:sz="6" w:space="0" w:color="auto"/>
              <w:left w:val="nil"/>
              <w:bottom w:val="nil"/>
              <w:right w:val="nil"/>
            </w:tcBorders>
            <w:shd w:val="clear" w:color="auto" w:fill="auto"/>
            <w:noWrap/>
            <w:vAlign w:val="center"/>
            <w:hideMark/>
          </w:tcPr>
          <w:p w14:paraId="03743062" w14:textId="77777777" w:rsidR="00776E92" w:rsidRPr="00163C24" w:rsidRDefault="00776E92" w:rsidP="00BD0A5C">
            <w:pPr>
              <w:spacing w:before="20" w:after="20" w:line="240" w:lineRule="auto"/>
              <w:jc w:val="right"/>
              <w:rPr>
                <w:rFonts w:asciiTheme="minorHAnsi" w:eastAsia="Times New Roman" w:hAnsiTheme="minorHAnsi" w:cstheme="minorHAnsi"/>
                <w:color w:val="000000"/>
                <w:sz w:val="20"/>
                <w:szCs w:val="20"/>
                <w:lang w:val="es-ES" w:eastAsia="es-ES"/>
              </w:rPr>
            </w:pPr>
          </w:p>
        </w:tc>
        <w:tc>
          <w:tcPr>
            <w:tcW w:w="3969" w:type="dxa"/>
            <w:tcBorders>
              <w:top w:val="single" w:sz="6" w:space="0" w:color="auto"/>
              <w:left w:val="nil"/>
              <w:bottom w:val="nil"/>
              <w:right w:val="nil"/>
            </w:tcBorders>
            <w:shd w:val="clear" w:color="auto" w:fill="auto"/>
            <w:noWrap/>
            <w:vAlign w:val="center"/>
            <w:hideMark/>
          </w:tcPr>
          <w:p w14:paraId="1B70D939" w14:textId="77777777" w:rsidR="00776E92" w:rsidRPr="00163C24" w:rsidRDefault="00776E92" w:rsidP="00BD0A5C">
            <w:pPr>
              <w:spacing w:before="20" w:after="20" w:line="240" w:lineRule="auto"/>
              <w:jc w:val="center"/>
              <w:rPr>
                <w:rFonts w:asciiTheme="minorHAnsi" w:eastAsia="Times New Roman" w:hAnsiTheme="minorHAnsi" w:cstheme="minorHAnsi"/>
                <w:sz w:val="20"/>
                <w:szCs w:val="20"/>
                <w:lang w:val="es-ES" w:eastAsia="es-ES"/>
              </w:rPr>
            </w:pPr>
          </w:p>
        </w:tc>
        <w:tc>
          <w:tcPr>
            <w:tcW w:w="1134" w:type="dxa"/>
            <w:tcBorders>
              <w:top w:val="single" w:sz="6" w:space="0" w:color="auto"/>
              <w:left w:val="nil"/>
              <w:bottom w:val="nil"/>
              <w:right w:val="single" w:sz="6" w:space="0" w:color="auto"/>
            </w:tcBorders>
            <w:shd w:val="clear" w:color="auto" w:fill="auto"/>
            <w:noWrap/>
            <w:vAlign w:val="center"/>
            <w:hideMark/>
          </w:tcPr>
          <w:p w14:paraId="534A2D55" w14:textId="77777777" w:rsidR="00776E92" w:rsidRPr="00163C24" w:rsidRDefault="00776E92" w:rsidP="00BD0A5C">
            <w:pPr>
              <w:spacing w:before="20" w:after="20" w:line="240" w:lineRule="auto"/>
              <w:jc w:val="left"/>
              <w:rPr>
                <w:rFonts w:asciiTheme="minorHAnsi" w:eastAsia="Times New Roman" w:hAnsiTheme="minorHAnsi" w:cstheme="minorHAnsi"/>
                <w:sz w:val="20"/>
                <w:szCs w:val="20"/>
                <w:lang w:val="es-ES" w:eastAsia="es-ES"/>
              </w:rPr>
            </w:pPr>
          </w:p>
        </w:tc>
        <w:tc>
          <w:tcPr>
            <w:tcW w:w="1985"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5FB9F69C" w14:textId="77777777" w:rsidR="00776E92" w:rsidRPr="00163C24" w:rsidRDefault="00776E92" w:rsidP="00BD0A5C">
            <w:pPr>
              <w:spacing w:before="20" w:after="20" w:line="240" w:lineRule="auto"/>
              <w:jc w:val="left"/>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TOTAL</w:t>
            </w:r>
          </w:p>
        </w:tc>
        <w:tc>
          <w:tcPr>
            <w:tcW w:w="170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C36AB9D" w14:textId="77777777" w:rsidR="00776E92" w:rsidRPr="00163C24" w:rsidRDefault="00776E92" w:rsidP="00BD0A5C">
            <w:pPr>
              <w:spacing w:before="20" w:after="20" w:line="240" w:lineRule="auto"/>
              <w:jc w:val="right"/>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15.622.736,37</w:t>
            </w:r>
          </w:p>
        </w:tc>
      </w:tr>
    </w:tbl>
    <w:p w14:paraId="7B3391B0" w14:textId="77777777" w:rsidR="00776E92" w:rsidRDefault="00776E92" w:rsidP="004410E4">
      <w:pPr>
        <w:rPr>
          <w:lang w:val="es-ES"/>
        </w:rPr>
      </w:pPr>
    </w:p>
    <w:p w14:paraId="0701063B" w14:textId="72EE9F8C" w:rsidR="00B43417" w:rsidRDefault="00B43417" w:rsidP="00B43417">
      <w:pPr>
        <w:pStyle w:val="Ttulo3"/>
      </w:pPr>
      <w:bookmarkStart w:id="372" w:name="_Toc38396567"/>
      <w:r w:rsidRPr="00B43417">
        <w:t>Valor de inversión adicional a los resultados de la Base de Datos</w:t>
      </w:r>
      <w:bookmarkEnd w:id="372"/>
    </w:p>
    <w:p w14:paraId="4D58B9A8" w14:textId="25383EAA" w:rsidR="00B43417" w:rsidRPr="00B06D23" w:rsidRDefault="00B43417" w:rsidP="00B43417">
      <w:pPr>
        <w:pStyle w:val="Ttulo4"/>
        <w:rPr>
          <w:lang w:val="es-ES"/>
        </w:rPr>
      </w:pPr>
      <w:bookmarkStart w:id="373" w:name="_Toc38396568"/>
      <w:r w:rsidRPr="00B43417">
        <w:rPr>
          <w:lang w:val="es-ES"/>
        </w:rPr>
        <w:t>V.I. Plataformas tramos de subestaciones</w:t>
      </w:r>
      <w:bookmarkEnd w:id="373"/>
    </w:p>
    <w:p w14:paraId="5149575E" w14:textId="77777777" w:rsidR="00B43417" w:rsidRDefault="00B43417" w:rsidP="00B43417">
      <w:r>
        <w:t>Entre los elementos faltantes mas relevantes en la Base de Datos, se observan las plataformas de subestaciones, que no tienen material asociado, por lo que no fueron consideradas en la valorización del STN. Sin embargo, considerando el importante costo que estas tienen, originados por los volumenes de excavación y relleno y compactado que requiere este elemento, el Consultor considera necesario adicionar a los resultados de valorización de las instalaciones del STN registradas en la base de datos, la valorización del V.I. de las plataformas de las subestaciones</w:t>
      </w:r>
    </w:p>
    <w:p w14:paraId="05A998B4" w14:textId="77777777" w:rsidR="00B43417" w:rsidRDefault="00B43417" w:rsidP="00B43417">
      <w:r>
        <w:t>Con este fin se desarrolló un modelo que considera la superficie de las subestaciones y las durezas de terreno informadas en la base de datos para valorizar el volumen de excavación, afectado por el factor de tipo de terreno y el volumen de relleno y compactado necesario para consolidar la plataforma. Esta corrección agrega al V.I. calculado con la base de datos los valores que se muestran enla tabla siguiente.</w:t>
      </w:r>
    </w:p>
    <w:tbl>
      <w:tblPr>
        <w:tblW w:w="-1" w:type="dxa"/>
        <w:jc w:val="center"/>
        <w:tblLayout w:type="fixed"/>
        <w:tblCellMar>
          <w:left w:w="57" w:type="dxa"/>
          <w:right w:w="57" w:type="dxa"/>
        </w:tblCellMar>
        <w:tblLook w:val="04A0" w:firstRow="1" w:lastRow="0" w:firstColumn="1" w:lastColumn="0" w:noHBand="0" w:noVBand="1"/>
      </w:tblPr>
      <w:tblGrid>
        <w:gridCol w:w="2041"/>
        <w:gridCol w:w="3402"/>
        <w:gridCol w:w="1701"/>
      </w:tblGrid>
      <w:tr w:rsidR="00B43417" w:rsidRPr="00C61D54" w14:paraId="691BE981" w14:textId="77777777" w:rsidTr="00BD0A5C">
        <w:trPr>
          <w:tblHeader/>
          <w:jc w:val="center"/>
        </w:trPr>
        <w:tc>
          <w:tcPr>
            <w:tcW w:w="204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F4CD4A2" w14:textId="77777777" w:rsidR="00B43417" w:rsidRPr="00C61D54" w:rsidRDefault="00B43417" w:rsidP="00BD0A5C">
            <w:pPr>
              <w:spacing w:before="20" w:after="20" w:line="240" w:lineRule="auto"/>
              <w:jc w:val="center"/>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IdCalificacionCodigo</w:t>
            </w:r>
          </w:p>
        </w:tc>
        <w:tc>
          <w:tcPr>
            <w:tcW w:w="3402" w:type="dxa"/>
            <w:tcBorders>
              <w:top w:val="single" w:sz="6" w:space="0" w:color="auto"/>
              <w:left w:val="single" w:sz="6" w:space="0" w:color="auto"/>
              <w:bottom w:val="single" w:sz="6" w:space="0" w:color="auto"/>
              <w:right w:val="single" w:sz="6" w:space="0" w:color="auto"/>
            </w:tcBorders>
            <w:shd w:val="clear" w:color="auto" w:fill="D0CECE" w:themeFill="background2" w:themeFillShade="E6"/>
            <w:noWrap/>
            <w:vAlign w:val="center"/>
            <w:hideMark/>
          </w:tcPr>
          <w:p w14:paraId="11860CF1" w14:textId="77777777" w:rsidR="00B43417" w:rsidRPr="00C61D54" w:rsidRDefault="00B43417" w:rsidP="00BD0A5C">
            <w:pPr>
              <w:spacing w:before="20" w:after="20" w:line="240" w:lineRule="auto"/>
              <w:jc w:val="center"/>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Nombre</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5EAB34F8" w14:textId="77777777" w:rsidR="00B43417" w:rsidRPr="00C61D54" w:rsidRDefault="00B43417" w:rsidP="00BD0A5C">
            <w:pPr>
              <w:spacing w:before="20" w:after="20" w:line="240" w:lineRule="auto"/>
              <w:jc w:val="center"/>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V</w:t>
            </w:r>
            <w:r>
              <w:rPr>
                <w:rFonts w:eastAsia="Times New Roman" w:cs="Calibri"/>
                <w:b/>
                <w:bCs/>
                <w:color w:val="000000"/>
                <w:sz w:val="20"/>
                <w:szCs w:val="20"/>
                <w:lang w:val="es-ES" w:eastAsia="es-ES"/>
              </w:rPr>
              <w:t>.</w:t>
            </w:r>
            <w:r w:rsidRPr="00C61D54">
              <w:rPr>
                <w:rFonts w:eastAsia="Times New Roman" w:cs="Calibri"/>
                <w:b/>
                <w:bCs/>
                <w:color w:val="000000"/>
                <w:sz w:val="20"/>
                <w:szCs w:val="20"/>
                <w:lang w:val="es-ES" w:eastAsia="es-ES"/>
              </w:rPr>
              <w:t>I</w:t>
            </w:r>
            <w:r>
              <w:rPr>
                <w:rFonts w:eastAsia="Times New Roman" w:cs="Calibri"/>
                <w:b/>
                <w:bCs/>
                <w:color w:val="000000"/>
                <w:sz w:val="20"/>
                <w:szCs w:val="20"/>
                <w:lang w:val="es-ES" w:eastAsia="es-ES"/>
              </w:rPr>
              <w:t>.</w:t>
            </w:r>
            <w:r w:rsidRPr="00C61D54">
              <w:rPr>
                <w:rFonts w:eastAsia="Times New Roman" w:cs="Calibri"/>
                <w:b/>
                <w:bCs/>
                <w:color w:val="000000"/>
                <w:sz w:val="20"/>
                <w:szCs w:val="20"/>
                <w:lang w:val="es-ES" w:eastAsia="es-ES"/>
              </w:rPr>
              <w:t xml:space="preserve"> Plataformas (USD)</w:t>
            </w:r>
          </w:p>
        </w:tc>
      </w:tr>
      <w:tr w:rsidR="00B43417" w:rsidRPr="00C61D54" w14:paraId="12FF7C92" w14:textId="77777777" w:rsidTr="00BD0A5C">
        <w:trPr>
          <w:jc w:val="center"/>
        </w:trPr>
        <w:tc>
          <w:tcPr>
            <w:tcW w:w="204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6ED9EAC7"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w:t>
            </w:r>
          </w:p>
        </w:tc>
        <w:tc>
          <w:tcPr>
            <w:tcW w:w="3402"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3910CA3B"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Alto Jahuel</w:t>
            </w:r>
          </w:p>
        </w:tc>
        <w:tc>
          <w:tcPr>
            <w:tcW w:w="170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542B0F86"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3.835.467,85</w:t>
            </w:r>
          </w:p>
        </w:tc>
      </w:tr>
      <w:tr w:rsidR="00B43417" w:rsidRPr="00C61D54" w14:paraId="26FF237D"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5AAE4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DDA1D5"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Ancoa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962465"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4.134.008,37</w:t>
            </w:r>
          </w:p>
        </w:tc>
      </w:tr>
      <w:tr w:rsidR="00B43417" w:rsidRPr="00C61D54" w14:paraId="382C5E16"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01425C"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5B95FE"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Atacama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96118F"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620.651,84</w:t>
            </w:r>
          </w:p>
        </w:tc>
      </w:tr>
      <w:tr w:rsidR="00B43417" w:rsidRPr="00C61D54" w14:paraId="757E04CE"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22423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lastRenderedPageBreak/>
              <w:t>SE-N_5</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540C9B"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Calama Nueva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D74661B"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271.868,02</w:t>
            </w:r>
          </w:p>
        </w:tc>
      </w:tr>
      <w:tr w:rsidR="00B43417" w:rsidRPr="00C61D54" w14:paraId="6D19F47B"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8B3B5B"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71213F"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Candelaria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154C39"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481.474,76</w:t>
            </w:r>
          </w:p>
        </w:tc>
      </w:tr>
      <w:tr w:rsidR="00B43417" w:rsidRPr="00C61D54" w14:paraId="63660C7A"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7C5015B"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SE-N_7</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D1BE78"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Cardones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850D90"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1.007.188,79</w:t>
            </w:r>
          </w:p>
        </w:tc>
      </w:tr>
      <w:tr w:rsidR="00B43417" w:rsidRPr="00C61D54" w14:paraId="492F772D"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F982E1"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SE-N_8</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1ED46B"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Carrera Pinto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C7EF2E"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331.578,62</w:t>
            </w:r>
          </w:p>
        </w:tc>
      </w:tr>
      <w:tr w:rsidR="00B43417" w:rsidRPr="00C61D54" w14:paraId="16B1BBED"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FBCD6B"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SE-N_9</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3045412"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Cautin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19F3FA"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910.787,17</w:t>
            </w:r>
          </w:p>
        </w:tc>
      </w:tr>
      <w:tr w:rsidR="00B43417" w:rsidRPr="00C61D54" w14:paraId="48599D78"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83418C"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SE-N_10</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767885"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Cerro Navia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FA45EF"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1.440.861,09</w:t>
            </w:r>
          </w:p>
        </w:tc>
      </w:tr>
      <w:tr w:rsidR="00B43417" w:rsidRPr="00C61D54" w14:paraId="1724E0C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FACE8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SE-N_11</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D2B56A"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Charrua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867434"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4.228.753,91</w:t>
            </w:r>
          </w:p>
        </w:tc>
      </w:tr>
      <w:tr w:rsidR="00B43417" w:rsidRPr="00C61D54" w14:paraId="1EAD79D1"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D03617"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SE-N_12</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B7FD9A"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Chena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88D057"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496.014,01</w:t>
            </w:r>
          </w:p>
        </w:tc>
      </w:tr>
      <w:tr w:rsidR="00B43417" w:rsidRPr="00C61D54" w14:paraId="0009FD73"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270319"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SE-N_13</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AE8416"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Chiloe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0E2E11"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194.269,58</w:t>
            </w:r>
          </w:p>
        </w:tc>
      </w:tr>
      <w:tr w:rsidR="00B43417" w:rsidRPr="00C61D54" w14:paraId="0E0F6BD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A4CCBE4"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SE-N_14</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36BCA1"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Chuquicamata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EF229B"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181.317,74</w:t>
            </w:r>
          </w:p>
        </w:tc>
      </w:tr>
      <w:tr w:rsidR="00B43417" w:rsidRPr="00C61D54" w14:paraId="0B599E9E"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A91570"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SE-N_15</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A8269A"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Ciruelos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DDD5A2"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798.214,89</w:t>
            </w:r>
          </w:p>
        </w:tc>
      </w:tr>
      <w:tr w:rsidR="00B43417" w:rsidRPr="00C61D54" w14:paraId="0CBA23A3"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26C30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SE-N_16</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15B7A4"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Colbun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32FA54"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297.379,64</w:t>
            </w:r>
          </w:p>
        </w:tc>
      </w:tr>
      <w:tr w:rsidR="00B43417" w:rsidRPr="00C61D54" w14:paraId="585E2AB4"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F5E3C1"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SE-N_17</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2F3E28"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Concepcion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702C3E"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525.024,52</w:t>
            </w:r>
          </w:p>
        </w:tc>
      </w:tr>
      <w:tr w:rsidR="00B43417" w:rsidRPr="00C61D54" w14:paraId="1D8A6CCC"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99269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SE-N_18</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6B2C1B"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Condores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87BDD5"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460.171,78</w:t>
            </w:r>
          </w:p>
        </w:tc>
      </w:tr>
      <w:tr w:rsidR="00B43417" w:rsidRPr="00C61D54" w14:paraId="15C0D66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27C8E79"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SE-N_19</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7292EB"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Crucero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7B2ED7"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996.644,53</w:t>
            </w:r>
          </w:p>
        </w:tc>
      </w:tr>
      <w:tr w:rsidR="00B43417" w:rsidRPr="00C61D54" w14:paraId="19AC477D"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EE27A1"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SE-N_20</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7308C8"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Cumbres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24AA77"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1.980.151,35</w:t>
            </w:r>
          </w:p>
        </w:tc>
      </w:tr>
      <w:tr w:rsidR="00B43417" w:rsidRPr="00C61D54" w14:paraId="0D65CE9F"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3F38F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SE-N_21</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7A1B0E"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Diego De Almagro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6CCF9E"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974.539,18</w:t>
            </w:r>
          </w:p>
        </w:tc>
      </w:tr>
      <w:tr w:rsidR="00B43417" w:rsidRPr="00C61D54" w14:paraId="2AA10A12"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B464BC"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SE-N_22</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8931E6"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Don Goyo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4C27D5"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172.073,88</w:t>
            </w:r>
          </w:p>
        </w:tc>
      </w:tr>
      <w:tr w:rsidR="00B43417" w:rsidRPr="00C61D54" w14:paraId="002132B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0C1965"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SE-N_23</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373520"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Don Hector</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FDC2A5"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183.274,38</w:t>
            </w:r>
          </w:p>
        </w:tc>
      </w:tr>
      <w:tr w:rsidR="00B43417" w:rsidRPr="00C61D54" w14:paraId="2AC1F71E"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A3A393"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SE-N_24</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C6F300"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Duqueco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6542D7"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362.189,26</w:t>
            </w:r>
          </w:p>
        </w:tc>
      </w:tr>
      <w:tr w:rsidR="00B43417" w:rsidRPr="00C61D54" w14:paraId="10276C90"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31F889"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SE-N_25</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189A48"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El Cobre (Engie)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E36F08"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591.704,88</w:t>
            </w:r>
          </w:p>
        </w:tc>
      </w:tr>
      <w:tr w:rsidR="00B43417" w:rsidRPr="00C61D54" w14:paraId="54CF2EBB"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7C7DF1"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SE-N_26</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F87824"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Encuentro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25E500"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1.189.712,92</w:t>
            </w:r>
          </w:p>
        </w:tc>
      </w:tr>
      <w:tr w:rsidR="00B43417" w:rsidRPr="00C61D54" w14:paraId="000BA2FA"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408DD5"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SE-N_28</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8DEC4F"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Hualpen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AF7AEC"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379.272,59</w:t>
            </w:r>
          </w:p>
        </w:tc>
      </w:tr>
      <w:tr w:rsidR="00B43417" w:rsidRPr="00C61D54" w14:paraId="5B021F56"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78123B"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SE-N_29</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60513A"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Itahue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1905DA"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599.984,87</w:t>
            </w:r>
          </w:p>
        </w:tc>
      </w:tr>
      <w:tr w:rsidR="00B43417" w:rsidRPr="00C61D54" w14:paraId="7AE62FB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790759"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SE-N_30</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1BD864"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Kapatur</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49664B"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159.214,33</w:t>
            </w:r>
          </w:p>
        </w:tc>
      </w:tr>
      <w:tr w:rsidR="00B43417" w:rsidRPr="00C61D54" w14:paraId="7A1EC5ED"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C1BC4C"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SE-N_31</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61A5A0"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Central La Cebada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1BA1E5"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141.527,25</w:t>
            </w:r>
          </w:p>
        </w:tc>
      </w:tr>
      <w:tr w:rsidR="00B43417" w:rsidRPr="00C61D54" w14:paraId="2224A966"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9C0FE9"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SE-N_32</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1B0608"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Laberinto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C33712"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832.303,81</w:t>
            </w:r>
          </w:p>
        </w:tc>
      </w:tr>
      <w:tr w:rsidR="00B43417" w:rsidRPr="00C61D54" w14:paraId="2BC91D9E"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836B45"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SE-N_33</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B71F45"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Lagunas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374E70"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623.989,53</w:t>
            </w:r>
          </w:p>
        </w:tc>
      </w:tr>
      <w:tr w:rsidR="00B43417" w:rsidRPr="00C61D54" w14:paraId="08C5F592"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8204B2"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SE-N_34</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FB19BF"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Lagunillas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17A29B"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267.976,50</w:t>
            </w:r>
          </w:p>
        </w:tc>
      </w:tr>
      <w:tr w:rsidR="00B43417" w:rsidRPr="00C61D54" w14:paraId="64B04F53"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6A8CA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SE-N_35</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A389E2"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Las Palmas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ED966A"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445.062,68</w:t>
            </w:r>
          </w:p>
        </w:tc>
      </w:tr>
      <w:tr w:rsidR="00B43417" w:rsidRPr="00C61D54" w14:paraId="4E859FE1"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E015D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SE-N_37</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B3C302"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Changos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4D0A01"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5.130.489,86</w:t>
            </w:r>
          </w:p>
        </w:tc>
      </w:tr>
      <w:tr w:rsidR="00B43417" w:rsidRPr="00C61D54" w14:paraId="72B692B6"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535A92"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SE-N_38</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C67917"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Maquis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205056"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136.246,93</w:t>
            </w:r>
          </w:p>
        </w:tc>
      </w:tr>
      <w:tr w:rsidR="00B43417" w:rsidRPr="00C61D54" w14:paraId="144ED484"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27350C"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SE-N_39</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2AE8D9"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Peumos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339E5A"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132.820,68</w:t>
            </w:r>
          </w:p>
        </w:tc>
      </w:tr>
      <w:tr w:rsidR="00B43417" w:rsidRPr="00C61D54" w14:paraId="59248F9F"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3B7C0F"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SE-N_40</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131675"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Vilos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51332A"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272.343,06</w:t>
            </w:r>
          </w:p>
        </w:tc>
      </w:tr>
      <w:tr w:rsidR="00B43417" w:rsidRPr="00C61D54" w14:paraId="39632DE4"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A6BDE5"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SE-N_41</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CFF30E"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Maipo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AC1309"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371.831,02</w:t>
            </w:r>
          </w:p>
        </w:tc>
      </w:tr>
      <w:tr w:rsidR="00B43417" w:rsidRPr="00C61D54" w14:paraId="211BFCF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E453B4"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SE-N_42</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6BEBFE"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Maitencillo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D4953AE"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988.048,99</w:t>
            </w:r>
          </w:p>
        </w:tc>
      </w:tr>
      <w:tr w:rsidR="00B43417" w:rsidRPr="00C61D54" w14:paraId="3AEECAA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C4B03A"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SE-N_43</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A97DC2"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María Elena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4A4968"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156.205,11</w:t>
            </w:r>
          </w:p>
        </w:tc>
      </w:tr>
      <w:tr w:rsidR="00B43417" w:rsidRPr="00C61D54" w14:paraId="2D61BEBE"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E191DA"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SE-N_45</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A55DF1"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Miraje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11C93C"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158.970,22</w:t>
            </w:r>
          </w:p>
        </w:tc>
      </w:tr>
      <w:tr w:rsidR="00B43417" w:rsidRPr="00C61D54" w14:paraId="662F588A"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DF3E7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SE-N_46</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6D157B"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Mulchén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DDE1E2"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856.797,98</w:t>
            </w:r>
          </w:p>
        </w:tc>
      </w:tr>
      <w:tr w:rsidR="00B43417" w:rsidRPr="00C61D54" w14:paraId="03A0E59B"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164A43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SE-N_47</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FD8689"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Neptuno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1F0F76"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67.630,53</w:t>
            </w:r>
          </w:p>
        </w:tc>
      </w:tr>
      <w:tr w:rsidR="00B43417" w:rsidRPr="00C61D54" w14:paraId="01CF729E"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952694"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lastRenderedPageBreak/>
              <w:t>SE-N_48</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F5C93E"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Nogales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362252"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317.940,44</w:t>
            </w:r>
          </w:p>
        </w:tc>
      </w:tr>
      <w:tr w:rsidR="00B43417" w:rsidRPr="00C61D54" w14:paraId="67FC7331"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6CCE2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SE-N_50</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2E3F5B"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Nueva Cardones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4180F1"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1.363.357,49</w:t>
            </w:r>
          </w:p>
        </w:tc>
      </w:tr>
      <w:tr w:rsidR="00B43417" w:rsidRPr="00C61D54" w14:paraId="24CBE6AD"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DC103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SE-N_51</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67F483"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Nueva Pichirropulli</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1C2532"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422.828,40</w:t>
            </w:r>
          </w:p>
        </w:tc>
      </w:tr>
      <w:tr w:rsidR="00B43417" w:rsidRPr="00C61D54" w14:paraId="254C45D7"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5D49E6"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SE-N_53</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E8C83C"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O'Higgins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566ACF"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228.468,06</w:t>
            </w:r>
          </w:p>
        </w:tc>
      </w:tr>
      <w:tr w:rsidR="00B43417" w:rsidRPr="00C61D54" w14:paraId="7EE92AEA"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201D3F"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SE-N_54</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0EF96A"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Pan De Azucar</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833732"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1.329.260,55</w:t>
            </w:r>
          </w:p>
        </w:tc>
      </w:tr>
      <w:tr w:rsidR="00B43417" w:rsidRPr="00C61D54" w14:paraId="7A255F88"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20443A"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SE-N_55</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E64128"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Parinacota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5E7E70"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156.413,33</w:t>
            </w:r>
          </w:p>
        </w:tc>
      </w:tr>
      <w:tr w:rsidR="00B43417" w:rsidRPr="00C61D54" w14:paraId="46E801A2"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CEE43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SE-N_56</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16A6FD"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Polpaico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21125E7"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3.100.337,33</w:t>
            </w:r>
          </w:p>
        </w:tc>
      </w:tr>
      <w:tr w:rsidR="00B43417" w:rsidRPr="00C61D54" w14:paraId="1426B197"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938136"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SE-N_57</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D0DAE5"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Pozo Almonte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D6A5AB6"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391.038,59</w:t>
            </w:r>
          </w:p>
        </w:tc>
      </w:tr>
      <w:tr w:rsidR="00B43417" w:rsidRPr="00C61D54" w14:paraId="3433DB50"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77AD8C"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SE-N_59</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499679"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Puerto Montt</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1E65CB"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480.096,61</w:t>
            </w:r>
          </w:p>
        </w:tc>
      </w:tr>
      <w:tr w:rsidR="00B43417" w:rsidRPr="00C61D54" w14:paraId="6804BED8"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71593D"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SE-N_60</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795672"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Punta Colorada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F632BA"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383.350,69</w:t>
            </w:r>
          </w:p>
        </w:tc>
      </w:tr>
      <w:tr w:rsidR="00B43417" w:rsidRPr="00C61D54" w14:paraId="5AD6AA59"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1A43E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SE-N_62</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ACC4AD"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Central Quilapilun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201D1B3"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326.412,24</w:t>
            </w:r>
          </w:p>
        </w:tc>
      </w:tr>
      <w:tr w:rsidR="00B43417" w:rsidRPr="00C61D54" w14:paraId="4E6C3410"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520EDE"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SE-N_63</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11421F"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Tap Off Quillagua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22999E"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72.799,30</w:t>
            </w:r>
          </w:p>
        </w:tc>
      </w:tr>
      <w:tr w:rsidR="00B43417" w:rsidRPr="00C61D54" w14:paraId="3FDF6ED7"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1638B5"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SE-N_64</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8A4AFF"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Quillota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6C1146"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851.175,98</w:t>
            </w:r>
          </w:p>
        </w:tc>
      </w:tr>
      <w:tr w:rsidR="00B43417" w:rsidRPr="00C61D54" w14:paraId="6F79525D"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AC01B9"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SE-N_65</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CB0B52"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Rahue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7E1F08"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409.004,52</w:t>
            </w:r>
          </w:p>
        </w:tc>
      </w:tr>
      <w:tr w:rsidR="00B43417" w:rsidRPr="00C61D54" w14:paraId="07181E71"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59BF89"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SE-N_66</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15A716"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Rapel</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B7D94C"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768.665,39</w:t>
            </w:r>
          </w:p>
        </w:tc>
      </w:tr>
      <w:tr w:rsidR="00B43417" w:rsidRPr="00C61D54" w14:paraId="121A8ED4"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5482D5"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SE-N_67</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2BFE8C"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San Andres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D0FA2E"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390.089,54</w:t>
            </w:r>
          </w:p>
        </w:tc>
      </w:tr>
      <w:tr w:rsidR="00B43417" w:rsidRPr="00C61D54" w14:paraId="0FD9B354"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E625DF"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SE-N_68</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47A118"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Salar</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FC01B0"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218.441,41</w:t>
            </w:r>
          </w:p>
        </w:tc>
      </w:tr>
      <w:tr w:rsidR="00B43417" w:rsidRPr="00C61D54" w14:paraId="5E62FFD3"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C150B1"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SE-N_69</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417276"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San Luis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D102BE"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495.567,91</w:t>
            </w:r>
          </w:p>
        </w:tc>
      </w:tr>
      <w:tr w:rsidR="00B43417" w:rsidRPr="00C61D54" w14:paraId="4A2C57EB"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FD2276"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SE-N_78</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1FD66C"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Tarapaca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71A0A3"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227.918,33</w:t>
            </w:r>
          </w:p>
        </w:tc>
      </w:tr>
      <w:tr w:rsidR="00B43417" w:rsidRPr="00C61D54" w14:paraId="09E12298"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35AFE2"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SE-N_79</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A93EF5"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Temuco</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E0E5E9"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409.690,26</w:t>
            </w:r>
          </w:p>
        </w:tc>
      </w:tr>
      <w:tr w:rsidR="00B43417" w:rsidRPr="00C61D54" w14:paraId="50180017" w14:textId="77777777" w:rsidTr="00BD0A5C">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F8E555"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SE-N_80</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82A5A1"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Tinguiririca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18CA5D"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593.709,75</w:t>
            </w:r>
          </w:p>
        </w:tc>
      </w:tr>
      <w:tr w:rsidR="00B43417" w:rsidRPr="00C61D54" w14:paraId="76948302" w14:textId="77777777" w:rsidTr="00BD0A5C">
        <w:trPr>
          <w:jc w:val="center"/>
        </w:trPr>
        <w:tc>
          <w:tcPr>
            <w:tcW w:w="2041"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43C855EF" w14:textId="77777777" w:rsidR="00B43417" w:rsidRPr="00C61D54" w:rsidRDefault="00B43417" w:rsidP="00BD0A5C">
            <w:pPr>
              <w:spacing w:before="20" w:after="20" w:line="240" w:lineRule="auto"/>
              <w:jc w:val="center"/>
              <w:rPr>
                <w:rFonts w:eastAsia="Times New Roman" w:cs="Calibri"/>
                <w:color w:val="000000"/>
                <w:sz w:val="20"/>
                <w:szCs w:val="20"/>
                <w:lang w:val="es-ES" w:eastAsia="es-ES"/>
              </w:rPr>
            </w:pPr>
            <w:r w:rsidRPr="00C61D54">
              <w:rPr>
                <w:rFonts w:eastAsia="Times New Roman" w:cs="Calibri"/>
                <w:color w:val="000000"/>
                <w:sz w:val="20"/>
                <w:szCs w:val="20"/>
                <w:lang w:val="es-ES" w:eastAsia="es-ES"/>
              </w:rPr>
              <w:t>SE-N_81</w:t>
            </w:r>
          </w:p>
        </w:tc>
        <w:tc>
          <w:tcPr>
            <w:tcW w:w="3402"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77959B05" w14:textId="77777777" w:rsidR="00B43417" w:rsidRPr="00C61D54" w:rsidRDefault="00B43417" w:rsidP="00BD0A5C">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Valdivia</w:t>
            </w:r>
          </w:p>
        </w:tc>
        <w:tc>
          <w:tcPr>
            <w:tcW w:w="1701"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41690FEB"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r w:rsidRPr="00C61D54">
              <w:rPr>
                <w:rFonts w:eastAsia="Times New Roman" w:cs="Calibri"/>
                <w:color w:val="000000"/>
                <w:sz w:val="20"/>
                <w:szCs w:val="20"/>
                <w:lang w:val="es-ES" w:eastAsia="es-ES"/>
              </w:rPr>
              <w:t>636.169,10</w:t>
            </w:r>
          </w:p>
        </w:tc>
      </w:tr>
      <w:tr w:rsidR="00B43417" w:rsidRPr="00C61D54" w14:paraId="787882E0" w14:textId="77777777" w:rsidTr="00BD0A5C">
        <w:trPr>
          <w:jc w:val="center"/>
        </w:trPr>
        <w:tc>
          <w:tcPr>
            <w:tcW w:w="2041" w:type="dxa"/>
            <w:tcBorders>
              <w:top w:val="single" w:sz="6" w:space="0" w:color="auto"/>
              <w:left w:val="nil"/>
              <w:bottom w:val="nil"/>
              <w:right w:val="single" w:sz="6" w:space="0" w:color="auto"/>
            </w:tcBorders>
            <w:shd w:val="clear" w:color="auto" w:fill="auto"/>
            <w:noWrap/>
            <w:vAlign w:val="center"/>
            <w:hideMark/>
          </w:tcPr>
          <w:p w14:paraId="3A72DF5C" w14:textId="77777777" w:rsidR="00B43417" w:rsidRPr="00C61D54" w:rsidRDefault="00B43417" w:rsidP="00BD0A5C">
            <w:pPr>
              <w:spacing w:before="20" w:after="20" w:line="240" w:lineRule="auto"/>
              <w:jc w:val="right"/>
              <w:rPr>
                <w:rFonts w:eastAsia="Times New Roman" w:cs="Calibri"/>
                <w:color w:val="000000"/>
                <w:sz w:val="20"/>
                <w:szCs w:val="20"/>
                <w:lang w:val="es-ES" w:eastAsia="es-ES"/>
              </w:rPr>
            </w:pPr>
          </w:p>
        </w:tc>
        <w:tc>
          <w:tcPr>
            <w:tcW w:w="340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3EF9B05" w14:textId="77777777" w:rsidR="00B43417" w:rsidRPr="00C61D54" w:rsidRDefault="00B43417" w:rsidP="00BD0A5C">
            <w:pPr>
              <w:spacing w:before="20" w:after="20" w:line="240" w:lineRule="auto"/>
              <w:jc w:val="left"/>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Total</w:t>
            </w:r>
          </w:p>
        </w:tc>
        <w:tc>
          <w:tcPr>
            <w:tcW w:w="170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A1AFD68" w14:textId="77777777" w:rsidR="00B43417" w:rsidRPr="00C61D54" w:rsidRDefault="00B43417" w:rsidP="00BD0A5C">
            <w:pPr>
              <w:spacing w:before="20" w:after="20" w:line="240" w:lineRule="auto"/>
              <w:jc w:val="right"/>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51.958.774,15</w:t>
            </w:r>
          </w:p>
        </w:tc>
      </w:tr>
    </w:tbl>
    <w:p w14:paraId="4541AE7B" w14:textId="77777777" w:rsidR="004410E4" w:rsidRPr="00B43417" w:rsidRDefault="004410E4" w:rsidP="004410E4"/>
    <w:p w14:paraId="76D2ED70" w14:textId="751C4395" w:rsidR="00F17CD0" w:rsidRPr="00B06D23" w:rsidRDefault="00F17CD0" w:rsidP="00F17CD0">
      <w:pPr>
        <w:pStyle w:val="Ttulo4"/>
        <w:rPr>
          <w:lang w:val="es-ES"/>
        </w:rPr>
      </w:pPr>
      <w:bookmarkStart w:id="374" w:name="_Toc38396569"/>
      <w:r w:rsidRPr="00F17CD0">
        <w:rPr>
          <w:lang w:val="es-ES"/>
        </w:rPr>
        <w:t>V.I. Líneas sin instalaciones declaradas en la base de datos</w:t>
      </w:r>
      <w:bookmarkEnd w:id="374"/>
    </w:p>
    <w:p w14:paraId="69AC2D4B" w14:textId="77777777" w:rsidR="00F17CD0" w:rsidRDefault="00F17CD0" w:rsidP="00F17CD0">
      <w:r>
        <w:t>En la base de datos se observa que en tres tramos de transporte calificados como parte del STN y que corresponde valorizar, solo existen elementos correspomdientes a los paños de línea en las subestaciones de los extremos de tales tramos de transporte, pero que no aparecen los elementos de la línea de transmisión que forma parte de ellos.</w:t>
      </w:r>
    </w:p>
    <w:p w14:paraId="0D5281D9" w14:textId="77777777" w:rsidR="00F17CD0" w:rsidRDefault="00F17CD0" w:rsidP="00F17CD0">
      <w:r>
        <w:t>Tales líneas corresponden a loss siguientes tramos de transporte</w:t>
      </w:r>
    </w:p>
    <w:p w14:paraId="314C0F04" w14:textId="77777777" w:rsidR="00F17CD0" w:rsidRDefault="00F17CD0" w:rsidP="00F17CD0">
      <w:pPr>
        <w:tabs>
          <w:tab w:val="left" w:pos="1701"/>
        </w:tabs>
      </w:pPr>
      <w:r>
        <w:t>N_61</w:t>
      </w:r>
      <w:r>
        <w:tab/>
      </w:r>
      <w:r w:rsidRPr="00932084">
        <w:t>Laberinto 220-&gt;Kimal 220</w:t>
      </w:r>
    </w:p>
    <w:p w14:paraId="4DE8D43C" w14:textId="77777777" w:rsidR="00F17CD0" w:rsidRDefault="00F17CD0" w:rsidP="00F17CD0">
      <w:pPr>
        <w:tabs>
          <w:tab w:val="left" w:pos="1701"/>
        </w:tabs>
      </w:pPr>
      <w:r>
        <w:t>N_62</w:t>
      </w:r>
      <w:r>
        <w:tab/>
      </w:r>
      <w:r w:rsidRPr="00932084">
        <w:t>Laberinto 220-&gt;Nueva Zaldívar 220</w:t>
      </w:r>
    </w:p>
    <w:p w14:paraId="7822DC15" w14:textId="77777777" w:rsidR="00F17CD0" w:rsidRDefault="00F17CD0" w:rsidP="00F17CD0">
      <w:pPr>
        <w:tabs>
          <w:tab w:val="left" w:pos="1701"/>
        </w:tabs>
      </w:pPr>
      <w:r>
        <w:t>N_102</w:t>
      </w:r>
      <w:r>
        <w:tab/>
      </w:r>
      <w:r w:rsidRPr="00932084">
        <w:t>O’Higgins 220-&gt;Atacama 220</w:t>
      </w:r>
    </w:p>
    <w:p w14:paraId="6C620D1C" w14:textId="77777777" w:rsidR="00F17CD0" w:rsidRDefault="00F17CD0" w:rsidP="00F17CD0">
      <w:r>
        <w:lastRenderedPageBreak/>
        <w:t>Las líneas de transmisión sin instalaciones en la base de datos y, por ello, sin valorización, son las siguientes:</w:t>
      </w:r>
    </w:p>
    <w:p w14:paraId="089DD234" w14:textId="77777777" w:rsidR="00F17CD0" w:rsidRDefault="00F17CD0" w:rsidP="00F17CD0">
      <w:r w:rsidRPr="00932084">
        <w:t>2x220 kV Laberinto – Kimal</w:t>
      </w:r>
    </w:p>
    <w:p w14:paraId="2995BF14" w14:textId="77777777" w:rsidR="00F17CD0" w:rsidRDefault="00F17CD0" w:rsidP="00F17CD0">
      <w:r w:rsidRPr="00932084">
        <w:t>2x220 kV Laberinto –Nva. Zaldívar</w:t>
      </w:r>
    </w:p>
    <w:p w14:paraId="70D01FDB" w14:textId="77777777" w:rsidR="00F17CD0" w:rsidRDefault="00F17CD0" w:rsidP="00F17CD0">
      <w:r w:rsidRPr="00932084">
        <w:t>2x220 kV O’higgins - Atacama</w:t>
      </w:r>
    </w:p>
    <w:p w14:paraId="7B62FA3C" w14:textId="77777777" w:rsidR="00F17CD0" w:rsidRDefault="00F17CD0" w:rsidP="00F17CD0">
      <w:r>
        <w:t>El Consultor considera que el V:I. correspondiente a estas líneas debiera adicionarse al V.I. calculado con la base de datos para el tramo de transporte al cual pertencen, por cuanto ese V.I. solo incluye los paños de línea de los extremos.</w:t>
      </w:r>
    </w:p>
    <w:p w14:paraId="1F26BC5F" w14:textId="77777777" w:rsidR="00F17CD0" w:rsidRDefault="00F17CD0" w:rsidP="00F17CD0">
      <w:r>
        <w:t>EL V.I.  de estas tres líneas se ha valorizado estimando el valor de inversión por kilómetro sobre la base de una línea de trasnmisión similar, valorizada en la base de datos.</w:t>
      </w:r>
    </w:p>
    <w:p w14:paraId="2C1543A2" w14:textId="77777777" w:rsidR="00F17CD0" w:rsidRDefault="00F17CD0" w:rsidP="00F17CD0">
      <w:r>
        <w:t>La valorización aproximada de la línea 2x220 kV Laberinto – Kimal se calculó como el costo por kilómetro de la línea 2x220 kV Punta Colorada – Pan de Azúcar (USD 280.626) por longitud de la línea (128,7 km).</w:t>
      </w:r>
    </w:p>
    <w:p w14:paraId="46D05D64" w14:textId="77777777" w:rsidR="00F17CD0" w:rsidRDefault="00F17CD0" w:rsidP="00F17CD0">
      <w:r>
        <w:t>La valorización aproximada de la línea 2x220 kV Laberinto – Nva. Zaldívar se calculó como el costo por kilómetro de la línea 2x220 kV Punta Colorada – Pan de Azúcar (USD 280.626) por longitud de la línea (87,2 km).</w:t>
      </w:r>
    </w:p>
    <w:p w14:paraId="429BA05E" w14:textId="77777777" w:rsidR="00F17CD0" w:rsidRDefault="00F17CD0" w:rsidP="00F17CD0">
      <w:r>
        <w:t xml:space="preserve">La </w:t>
      </w:r>
      <w:r w:rsidRPr="00D55624">
        <w:t>valorización aproximada de línea 2x220 kV O’Higgins - Atacama se calculó como el costo por kilómetro de la línea 2x220 kV Punta Colorada – Pan de Azúcar (USD 280.626) por longitud de la línea (70,6 km).</w:t>
      </w:r>
    </w:p>
    <w:p w14:paraId="67640439" w14:textId="5E170F43" w:rsidR="00F17CD0" w:rsidRDefault="00F17CD0" w:rsidP="00F17CD0">
      <w:r>
        <w:t xml:space="preserve">De este modo, el VI </w:t>
      </w:r>
      <w:r>
        <w:t xml:space="preserve">a </w:t>
      </w:r>
      <w:r>
        <w:t>adicionar a cada tramo de transporte es el que se indica a continuación:</w:t>
      </w:r>
    </w:p>
    <w:tbl>
      <w:tblPr>
        <w:tblW w:w="0" w:type="auto"/>
        <w:jc w:val="center"/>
        <w:tblLayout w:type="fixed"/>
        <w:tblCellMar>
          <w:left w:w="57" w:type="dxa"/>
          <w:right w:w="57" w:type="dxa"/>
        </w:tblCellMar>
        <w:tblLook w:val="04A0" w:firstRow="1" w:lastRow="0" w:firstColumn="1" w:lastColumn="0" w:noHBand="0" w:noVBand="1"/>
      </w:tblPr>
      <w:tblGrid>
        <w:gridCol w:w="1701"/>
        <w:gridCol w:w="3969"/>
        <w:gridCol w:w="1701"/>
      </w:tblGrid>
      <w:tr w:rsidR="00F17CD0" w:rsidRPr="00996925" w14:paraId="70F02951" w14:textId="77777777" w:rsidTr="00BD0A5C">
        <w:trPr>
          <w:tblHeader/>
          <w:jc w:val="center"/>
        </w:trPr>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302E2E4" w14:textId="77777777" w:rsidR="00F17CD0" w:rsidRPr="00996925" w:rsidRDefault="00F17CD0"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996925">
              <w:rPr>
                <w:rFonts w:asciiTheme="minorHAnsi" w:eastAsia="Times New Roman" w:hAnsiTheme="minorHAnsi" w:cstheme="minorHAnsi"/>
                <w:b/>
                <w:bCs/>
                <w:color w:val="000000"/>
                <w:sz w:val="20"/>
                <w:szCs w:val="20"/>
                <w:lang w:val="es-ES" w:eastAsia="es-ES"/>
              </w:rPr>
              <w:t>Id Calificacion Codigo</w:t>
            </w:r>
          </w:p>
        </w:tc>
        <w:tc>
          <w:tcPr>
            <w:tcW w:w="3969"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20C6F2B0" w14:textId="77777777" w:rsidR="00F17CD0" w:rsidRPr="00996925" w:rsidRDefault="00F17CD0"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996925">
              <w:rPr>
                <w:rFonts w:asciiTheme="minorHAnsi" w:eastAsia="Times New Roman" w:hAnsiTheme="minorHAnsi" w:cstheme="minorHAnsi"/>
                <w:b/>
                <w:bCs/>
                <w:color w:val="000000"/>
                <w:sz w:val="20"/>
                <w:szCs w:val="20"/>
                <w:lang w:val="es-ES" w:eastAsia="es-ES"/>
              </w:rPr>
              <w:t>Nombre</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B5903B7" w14:textId="77777777" w:rsidR="00F17CD0" w:rsidRPr="00996925" w:rsidRDefault="00F17CD0" w:rsidP="00BD0A5C">
            <w:pPr>
              <w:spacing w:before="20" w:after="20" w:line="240" w:lineRule="auto"/>
              <w:jc w:val="center"/>
              <w:rPr>
                <w:rFonts w:asciiTheme="minorHAnsi" w:eastAsia="Times New Roman" w:hAnsiTheme="minorHAnsi" w:cstheme="minorHAnsi"/>
                <w:b/>
                <w:bCs/>
                <w:color w:val="000000"/>
                <w:sz w:val="20"/>
                <w:szCs w:val="20"/>
                <w:lang w:val="es-ES" w:eastAsia="es-ES"/>
              </w:rPr>
            </w:pPr>
            <w:r w:rsidRPr="00996925">
              <w:rPr>
                <w:rFonts w:asciiTheme="minorHAnsi" w:eastAsia="Times New Roman" w:hAnsiTheme="minorHAnsi" w:cstheme="minorHAnsi"/>
                <w:b/>
                <w:bCs/>
                <w:color w:val="000000"/>
                <w:sz w:val="20"/>
                <w:szCs w:val="20"/>
                <w:lang w:val="es-ES" w:eastAsia="es-ES"/>
              </w:rPr>
              <w:t>V</w:t>
            </w:r>
            <w:r>
              <w:rPr>
                <w:rFonts w:asciiTheme="minorHAnsi" w:eastAsia="Times New Roman" w:hAnsiTheme="minorHAnsi" w:cstheme="minorHAnsi"/>
                <w:b/>
                <w:bCs/>
                <w:color w:val="000000"/>
                <w:sz w:val="20"/>
                <w:szCs w:val="20"/>
                <w:lang w:val="es-ES" w:eastAsia="es-ES"/>
              </w:rPr>
              <w:t>.</w:t>
            </w:r>
            <w:r w:rsidRPr="00996925">
              <w:rPr>
                <w:rFonts w:asciiTheme="minorHAnsi" w:eastAsia="Times New Roman" w:hAnsiTheme="minorHAnsi" w:cstheme="minorHAnsi"/>
                <w:b/>
                <w:bCs/>
                <w:color w:val="000000"/>
                <w:sz w:val="20"/>
                <w:szCs w:val="20"/>
                <w:lang w:val="es-ES" w:eastAsia="es-ES"/>
              </w:rPr>
              <w:t xml:space="preserve">I </w:t>
            </w:r>
            <w:r>
              <w:rPr>
                <w:rFonts w:asciiTheme="minorHAnsi" w:eastAsia="Times New Roman" w:hAnsiTheme="minorHAnsi" w:cstheme="minorHAnsi"/>
                <w:b/>
                <w:bCs/>
                <w:color w:val="000000"/>
                <w:sz w:val="20"/>
                <w:szCs w:val="20"/>
                <w:lang w:val="es-ES" w:eastAsia="es-ES"/>
              </w:rPr>
              <w:t>Línea de transmisión</w:t>
            </w:r>
            <w:r w:rsidRPr="00996925">
              <w:rPr>
                <w:rFonts w:asciiTheme="minorHAnsi" w:eastAsia="Times New Roman" w:hAnsiTheme="minorHAnsi" w:cstheme="minorHAnsi"/>
                <w:b/>
                <w:bCs/>
                <w:color w:val="000000"/>
                <w:sz w:val="20"/>
                <w:szCs w:val="20"/>
                <w:lang w:val="es-ES" w:eastAsia="es-ES"/>
              </w:rPr>
              <w:t xml:space="preserve"> (USD)</w:t>
            </w:r>
          </w:p>
        </w:tc>
      </w:tr>
      <w:tr w:rsidR="00F17CD0" w:rsidRPr="00996925" w14:paraId="1554A290" w14:textId="77777777" w:rsidTr="00BD0A5C">
        <w:trPr>
          <w:jc w:val="center"/>
        </w:trPr>
        <w:tc>
          <w:tcPr>
            <w:tcW w:w="1701" w:type="dxa"/>
            <w:tcBorders>
              <w:top w:val="single" w:sz="6" w:space="0" w:color="auto"/>
              <w:left w:val="single" w:sz="6" w:space="0" w:color="auto"/>
              <w:bottom w:val="single" w:sz="2" w:space="0" w:color="auto"/>
              <w:right w:val="single" w:sz="6" w:space="0" w:color="auto"/>
            </w:tcBorders>
            <w:shd w:val="clear" w:color="auto" w:fill="auto"/>
            <w:noWrap/>
            <w:hideMark/>
          </w:tcPr>
          <w:p w14:paraId="486DFE36" w14:textId="77777777" w:rsidR="00F17CD0" w:rsidRPr="00996925" w:rsidRDefault="00F17CD0"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N_61</w:t>
            </w:r>
          </w:p>
        </w:tc>
        <w:tc>
          <w:tcPr>
            <w:tcW w:w="3969" w:type="dxa"/>
            <w:tcBorders>
              <w:top w:val="single" w:sz="6" w:space="0" w:color="auto"/>
              <w:left w:val="single" w:sz="6" w:space="0" w:color="auto"/>
              <w:bottom w:val="single" w:sz="2" w:space="0" w:color="auto"/>
              <w:right w:val="single" w:sz="6" w:space="0" w:color="auto"/>
            </w:tcBorders>
            <w:shd w:val="clear" w:color="auto" w:fill="auto"/>
            <w:noWrap/>
            <w:hideMark/>
          </w:tcPr>
          <w:p w14:paraId="3EBE4C23" w14:textId="77777777" w:rsidR="00F17CD0" w:rsidRPr="00996925" w:rsidRDefault="00F17CD0"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Laberinto 220-&gt;Kimal 220</w:t>
            </w:r>
          </w:p>
        </w:tc>
        <w:tc>
          <w:tcPr>
            <w:tcW w:w="170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257BB17C" w14:textId="77777777" w:rsidR="00F17CD0" w:rsidRPr="00996925" w:rsidRDefault="00F17CD0"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996925">
              <w:rPr>
                <w:rFonts w:asciiTheme="minorHAnsi" w:eastAsia="Times New Roman" w:hAnsiTheme="minorHAnsi" w:cstheme="minorHAnsi"/>
                <w:color w:val="000000"/>
                <w:sz w:val="20"/>
                <w:szCs w:val="20"/>
                <w:lang w:val="es-ES" w:eastAsia="es-ES"/>
              </w:rPr>
              <w:t>36.116.566,20</w:t>
            </w:r>
          </w:p>
        </w:tc>
      </w:tr>
      <w:tr w:rsidR="00F17CD0" w:rsidRPr="00996925" w14:paraId="17A08D2D" w14:textId="77777777" w:rsidTr="00BD0A5C">
        <w:trPr>
          <w:jc w:val="center"/>
        </w:trPr>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6AED30D9" w14:textId="77777777" w:rsidR="00F17CD0" w:rsidRPr="00996925" w:rsidRDefault="00F17CD0"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N_62</w:t>
            </w:r>
          </w:p>
        </w:tc>
        <w:tc>
          <w:tcPr>
            <w:tcW w:w="3969" w:type="dxa"/>
            <w:tcBorders>
              <w:top w:val="single" w:sz="2" w:space="0" w:color="auto"/>
              <w:left w:val="single" w:sz="6" w:space="0" w:color="auto"/>
              <w:bottom w:val="single" w:sz="2" w:space="0" w:color="auto"/>
              <w:right w:val="single" w:sz="6" w:space="0" w:color="auto"/>
            </w:tcBorders>
            <w:shd w:val="clear" w:color="auto" w:fill="auto"/>
            <w:noWrap/>
            <w:hideMark/>
          </w:tcPr>
          <w:p w14:paraId="2877DA10" w14:textId="77777777" w:rsidR="00F17CD0" w:rsidRPr="00996925" w:rsidRDefault="00F17CD0"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Laberinto 220-&gt;Nueva Zaldívar 220</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F55A94" w14:textId="77777777" w:rsidR="00F17CD0" w:rsidRPr="00996925" w:rsidRDefault="00F17CD0"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264D34">
              <w:rPr>
                <w:rFonts w:asciiTheme="minorHAnsi" w:eastAsia="Times New Roman" w:hAnsiTheme="minorHAnsi" w:cstheme="minorHAnsi"/>
                <w:color w:val="000000"/>
                <w:sz w:val="20"/>
                <w:szCs w:val="20"/>
                <w:lang w:val="es-ES" w:eastAsia="es-ES"/>
              </w:rPr>
              <w:t>24.470.587,20</w:t>
            </w:r>
          </w:p>
        </w:tc>
      </w:tr>
      <w:tr w:rsidR="00F17CD0" w:rsidRPr="00996925" w14:paraId="4386516D" w14:textId="77777777" w:rsidTr="00BD0A5C">
        <w:trPr>
          <w:jc w:val="center"/>
        </w:trPr>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54ADAD" w14:textId="77777777" w:rsidR="00F17CD0" w:rsidRPr="00996925" w:rsidRDefault="00F17CD0" w:rsidP="00BD0A5C">
            <w:pPr>
              <w:spacing w:before="20" w:after="20" w:line="240" w:lineRule="auto"/>
              <w:jc w:val="center"/>
              <w:rPr>
                <w:rFonts w:asciiTheme="minorHAnsi" w:eastAsia="Times New Roman" w:hAnsiTheme="minorHAnsi" w:cstheme="minorHAnsi"/>
                <w:color w:val="000000"/>
                <w:sz w:val="20"/>
                <w:szCs w:val="20"/>
                <w:lang w:val="es-ES" w:eastAsia="es-ES"/>
              </w:rPr>
            </w:pPr>
            <w:r w:rsidRPr="00996925">
              <w:rPr>
                <w:rFonts w:asciiTheme="minorHAnsi" w:eastAsia="Times New Roman" w:hAnsiTheme="minorHAnsi" w:cstheme="minorHAnsi"/>
                <w:color w:val="000000"/>
                <w:sz w:val="20"/>
                <w:szCs w:val="20"/>
                <w:lang w:val="es-ES" w:eastAsia="es-ES"/>
              </w:rPr>
              <w:t>N_</w:t>
            </w:r>
            <w:r>
              <w:rPr>
                <w:rFonts w:asciiTheme="minorHAnsi" w:eastAsia="Times New Roman" w:hAnsiTheme="minorHAnsi" w:cstheme="minorHAnsi"/>
                <w:color w:val="000000"/>
                <w:sz w:val="20"/>
                <w:szCs w:val="20"/>
                <w:lang w:val="es-ES" w:eastAsia="es-ES"/>
              </w:rPr>
              <w:t>102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976D6A" w14:textId="77777777" w:rsidR="00F17CD0" w:rsidRPr="00996925" w:rsidRDefault="00F17CD0" w:rsidP="00BD0A5C">
            <w:pPr>
              <w:spacing w:before="20" w:after="20" w:line="240" w:lineRule="auto"/>
              <w:jc w:val="left"/>
              <w:rPr>
                <w:rFonts w:asciiTheme="minorHAnsi" w:eastAsia="Times New Roman" w:hAnsiTheme="minorHAnsi" w:cstheme="minorHAnsi"/>
                <w:color w:val="000000"/>
                <w:sz w:val="20"/>
                <w:szCs w:val="20"/>
                <w:lang w:val="es-ES" w:eastAsia="es-ES"/>
              </w:rPr>
            </w:pPr>
            <w:r w:rsidRPr="00996925">
              <w:rPr>
                <w:rFonts w:asciiTheme="minorHAnsi" w:eastAsia="Times New Roman" w:hAnsiTheme="minorHAnsi" w:cstheme="minorHAnsi"/>
                <w:color w:val="000000"/>
                <w:sz w:val="20"/>
                <w:szCs w:val="20"/>
                <w:lang w:val="es-ES" w:eastAsia="es-ES"/>
              </w:rPr>
              <w:t>O Higgins 220-&gt;Atacama 220</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4D2B62" w14:textId="77777777" w:rsidR="00F17CD0" w:rsidRPr="00996925" w:rsidRDefault="00F17CD0" w:rsidP="00BD0A5C">
            <w:pPr>
              <w:spacing w:before="20" w:after="20" w:line="240" w:lineRule="auto"/>
              <w:jc w:val="right"/>
              <w:rPr>
                <w:rFonts w:asciiTheme="minorHAnsi" w:eastAsia="Times New Roman" w:hAnsiTheme="minorHAnsi" w:cstheme="minorHAnsi"/>
                <w:color w:val="000000"/>
                <w:sz w:val="20"/>
                <w:szCs w:val="20"/>
                <w:lang w:val="es-ES" w:eastAsia="es-ES"/>
              </w:rPr>
            </w:pPr>
            <w:r w:rsidRPr="00264D34">
              <w:rPr>
                <w:rFonts w:asciiTheme="minorHAnsi" w:eastAsia="Times New Roman" w:hAnsiTheme="minorHAnsi" w:cstheme="minorHAnsi"/>
                <w:color w:val="000000"/>
                <w:sz w:val="20"/>
                <w:szCs w:val="20"/>
                <w:lang w:val="es-ES" w:eastAsia="es-ES"/>
              </w:rPr>
              <w:t>19.812.195,60</w:t>
            </w:r>
          </w:p>
        </w:tc>
      </w:tr>
    </w:tbl>
    <w:p w14:paraId="6C57FFE6" w14:textId="77777777" w:rsidR="00B43417" w:rsidRPr="00C91C8F" w:rsidRDefault="00B43417" w:rsidP="004410E4">
      <w:pPr>
        <w:rPr>
          <w:lang w:val="es-ES"/>
        </w:rPr>
      </w:pPr>
    </w:p>
    <w:p w14:paraId="30572612" w14:textId="77777777" w:rsidR="009E32FD" w:rsidRPr="009E32FD" w:rsidRDefault="009E32FD" w:rsidP="00D73D5B">
      <w:pPr>
        <w:pStyle w:val="Ttulo1"/>
      </w:pPr>
      <w:bookmarkStart w:id="375" w:name="_Toc38396570"/>
      <w:r w:rsidRPr="009E32FD">
        <w:t>DETERMINACIÓN DEL C.O.M.A.</w:t>
      </w:r>
      <w:bookmarkEnd w:id="375"/>
    </w:p>
    <w:p w14:paraId="1A5C5656" w14:textId="77777777" w:rsidR="0079428C" w:rsidRPr="00C91C8F" w:rsidRDefault="0079428C" w:rsidP="0079428C">
      <w:pPr>
        <w:rPr>
          <w:lang w:val="es-ES"/>
        </w:rPr>
      </w:pPr>
      <w:r w:rsidRPr="00C91C8F">
        <w:rPr>
          <w:lang w:val="es-ES"/>
        </w:rPr>
        <w:t>En este punto se presentan los resultados considerando la aplicación de la metodología, criterios y costos unitarios definidos en el capitulo pertinente.</w:t>
      </w:r>
    </w:p>
    <w:p w14:paraId="6368D3E4" w14:textId="77777777" w:rsidR="0079428C" w:rsidRPr="00F465C5" w:rsidRDefault="0079428C" w:rsidP="0079428C">
      <w:pPr>
        <w:pStyle w:val="Ttulo3"/>
      </w:pPr>
      <w:bookmarkStart w:id="376" w:name="_Toc34398163"/>
      <w:bookmarkStart w:id="377" w:name="_Toc38396571"/>
      <w:r w:rsidRPr="00F465C5">
        <w:lastRenderedPageBreak/>
        <w:t>Organigrama y plantilla de personal</w:t>
      </w:r>
      <w:bookmarkEnd w:id="376"/>
      <w:bookmarkEnd w:id="377"/>
    </w:p>
    <w:p w14:paraId="4795C9F0" w14:textId="6CB83826" w:rsidR="0079428C" w:rsidRPr="00C91C8F" w:rsidRDefault="0079428C" w:rsidP="0079428C">
      <w:pPr>
        <w:rPr>
          <w:lang w:val="es-ES"/>
        </w:rPr>
      </w:pPr>
      <w:r w:rsidRPr="00C91C8F">
        <w:rPr>
          <w:lang w:val="es-ES"/>
        </w:rPr>
        <w:t xml:space="preserve">Se presenta un organigrarma general de la empresas, el detalle de cada una de las áreas se describe en el Anexo COMA_1_Organización </w:t>
      </w:r>
      <w:r w:rsidR="002E6FD1">
        <w:rPr>
          <w:lang w:val="es-ES"/>
        </w:rPr>
        <w:t>de la Empresa</w:t>
      </w:r>
      <w:r w:rsidRPr="00C91C8F">
        <w:rPr>
          <w:lang w:val="es-ES"/>
        </w:rPr>
        <w:t>.</w:t>
      </w:r>
    </w:p>
    <w:p w14:paraId="5870DC8B" w14:textId="370BB0C6" w:rsidR="0079428C" w:rsidRPr="00C91C8F" w:rsidRDefault="007639E8" w:rsidP="0079428C">
      <w:pPr>
        <w:rPr>
          <w:lang w:val="es-ES"/>
        </w:rPr>
      </w:pPr>
      <w:r w:rsidRPr="007639E8">
        <w:rPr>
          <w:noProof/>
          <w:lang w:eastAsia="es-CL"/>
        </w:rPr>
        <w:drawing>
          <wp:inline distT="0" distB="0" distL="0" distR="0" wp14:anchorId="717A18FC" wp14:editId="048F4132">
            <wp:extent cx="6153150" cy="450754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53150" cy="4507540"/>
                    </a:xfrm>
                    <a:prstGeom prst="rect">
                      <a:avLst/>
                    </a:prstGeom>
                    <a:noFill/>
                    <a:ln>
                      <a:noFill/>
                    </a:ln>
                  </pic:spPr>
                </pic:pic>
              </a:graphicData>
            </a:graphic>
          </wp:inline>
        </w:drawing>
      </w:r>
    </w:p>
    <w:p w14:paraId="7CC9B0F6" w14:textId="77777777" w:rsidR="0079428C" w:rsidRPr="00116AD9" w:rsidRDefault="0079428C" w:rsidP="0079428C">
      <w:pPr>
        <w:pStyle w:val="Ttulo3"/>
      </w:pPr>
      <w:bookmarkStart w:id="378" w:name="_Toc34398164"/>
      <w:bookmarkStart w:id="379" w:name="_Toc38396572"/>
      <w:r w:rsidRPr="00116AD9">
        <w:t>Resultados del C.O.M.A</w:t>
      </w:r>
      <w:bookmarkEnd w:id="378"/>
      <w:bookmarkEnd w:id="379"/>
    </w:p>
    <w:p w14:paraId="41161AB9" w14:textId="25E2337D" w:rsidR="006F731F" w:rsidRPr="00C91C8F" w:rsidRDefault="0079428C" w:rsidP="0079428C">
      <w:pPr>
        <w:rPr>
          <w:lang w:val="es-ES"/>
        </w:rPr>
      </w:pPr>
      <w:r w:rsidRPr="00C91C8F">
        <w:rPr>
          <w:lang w:val="es-ES"/>
        </w:rPr>
        <w:t>En la siguiente tabla se muestran los costos de personal y gastos del C.O.M.A:</w:t>
      </w:r>
    </w:p>
    <w:tbl>
      <w:tblPr>
        <w:tblW w:w="7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70" w:type="dxa"/>
          <w:right w:w="70" w:type="dxa"/>
        </w:tblCellMar>
        <w:tblLook w:val="04A0" w:firstRow="1" w:lastRow="0" w:firstColumn="1" w:lastColumn="0" w:noHBand="0" w:noVBand="1"/>
      </w:tblPr>
      <w:tblGrid>
        <w:gridCol w:w="2022"/>
        <w:gridCol w:w="1548"/>
        <w:gridCol w:w="1808"/>
        <w:gridCol w:w="1808"/>
      </w:tblGrid>
      <w:tr w:rsidR="007639E8" w:rsidRPr="00FF3F15" w14:paraId="1211A94B" w14:textId="77777777" w:rsidTr="00335606">
        <w:trPr>
          <w:trHeight w:val="290"/>
          <w:tblHeader/>
          <w:jc w:val="center"/>
        </w:trPr>
        <w:tc>
          <w:tcPr>
            <w:tcW w:w="2022" w:type="dxa"/>
            <w:shd w:val="clear" w:color="auto" w:fill="FFFFFF" w:themeFill="background1"/>
            <w:noWrap/>
            <w:vAlign w:val="center"/>
            <w:hideMark/>
          </w:tcPr>
          <w:p w14:paraId="124B2361" w14:textId="77777777" w:rsidR="0079428C" w:rsidRPr="00FF3F15" w:rsidRDefault="0079428C" w:rsidP="006F731F">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Función</w:t>
            </w:r>
          </w:p>
        </w:tc>
        <w:tc>
          <w:tcPr>
            <w:tcW w:w="1548" w:type="dxa"/>
            <w:shd w:val="clear" w:color="auto" w:fill="FFFFFF" w:themeFill="background1"/>
            <w:noWrap/>
            <w:vAlign w:val="center"/>
            <w:hideMark/>
          </w:tcPr>
          <w:p w14:paraId="67990C83" w14:textId="77777777" w:rsidR="0079428C" w:rsidRPr="00FF3F15" w:rsidRDefault="0079428C" w:rsidP="006F731F">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Costo Personal</w:t>
            </w:r>
          </w:p>
        </w:tc>
        <w:tc>
          <w:tcPr>
            <w:tcW w:w="1808" w:type="dxa"/>
            <w:shd w:val="clear" w:color="auto" w:fill="FFFFFF" w:themeFill="background1"/>
            <w:noWrap/>
            <w:vAlign w:val="center"/>
            <w:hideMark/>
          </w:tcPr>
          <w:p w14:paraId="7581FA58" w14:textId="77777777" w:rsidR="0079428C" w:rsidRPr="00FF3F15" w:rsidRDefault="0079428C" w:rsidP="006F731F">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Gastos (USD/año)</w:t>
            </w:r>
          </w:p>
        </w:tc>
        <w:tc>
          <w:tcPr>
            <w:tcW w:w="1808" w:type="dxa"/>
            <w:shd w:val="clear" w:color="auto" w:fill="FFFFFF" w:themeFill="background1"/>
            <w:noWrap/>
            <w:vAlign w:val="center"/>
            <w:hideMark/>
          </w:tcPr>
          <w:p w14:paraId="166DEC5F" w14:textId="77777777" w:rsidR="0079428C" w:rsidRPr="00FF3F15" w:rsidRDefault="0079428C" w:rsidP="006F731F">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Total (USD/año)</w:t>
            </w:r>
          </w:p>
        </w:tc>
      </w:tr>
      <w:tr w:rsidR="00DD721F" w:rsidRPr="00FF3F15" w14:paraId="069A9199" w14:textId="77777777" w:rsidTr="00DD721F">
        <w:trPr>
          <w:trHeight w:val="290"/>
          <w:jc w:val="center"/>
        </w:trPr>
        <w:tc>
          <w:tcPr>
            <w:tcW w:w="2022" w:type="dxa"/>
            <w:shd w:val="clear" w:color="auto" w:fill="FFFFFF" w:themeFill="background1"/>
            <w:noWrap/>
            <w:vAlign w:val="bottom"/>
            <w:hideMark/>
          </w:tcPr>
          <w:p w14:paraId="4A985F3D" w14:textId="77777777"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Estructura Central</w:t>
            </w:r>
          </w:p>
        </w:tc>
        <w:tc>
          <w:tcPr>
            <w:tcW w:w="1548" w:type="dxa"/>
            <w:shd w:val="clear" w:color="auto" w:fill="FFFFFF" w:themeFill="background1"/>
            <w:noWrap/>
            <w:vAlign w:val="center"/>
            <w:hideMark/>
          </w:tcPr>
          <w:p w14:paraId="528A7B74" w14:textId="30B91DA7"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5.001.026</w:t>
            </w:r>
          </w:p>
        </w:tc>
        <w:tc>
          <w:tcPr>
            <w:tcW w:w="1808" w:type="dxa"/>
            <w:shd w:val="clear" w:color="auto" w:fill="FFFFFF" w:themeFill="background1"/>
            <w:noWrap/>
            <w:vAlign w:val="center"/>
            <w:hideMark/>
          </w:tcPr>
          <w:p w14:paraId="25AEF83E" w14:textId="75401BE0"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5.020.892</w:t>
            </w:r>
          </w:p>
        </w:tc>
        <w:tc>
          <w:tcPr>
            <w:tcW w:w="1808" w:type="dxa"/>
            <w:shd w:val="clear" w:color="auto" w:fill="FFFFFF" w:themeFill="background1"/>
            <w:noWrap/>
            <w:vAlign w:val="center"/>
            <w:hideMark/>
          </w:tcPr>
          <w:p w14:paraId="447639F7" w14:textId="34629CF4"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10.021.918</w:t>
            </w:r>
          </w:p>
        </w:tc>
      </w:tr>
      <w:tr w:rsidR="00DD721F" w:rsidRPr="00FF3F15" w14:paraId="02237864" w14:textId="77777777" w:rsidTr="00DD721F">
        <w:trPr>
          <w:trHeight w:val="290"/>
          <w:jc w:val="center"/>
        </w:trPr>
        <w:tc>
          <w:tcPr>
            <w:tcW w:w="2022" w:type="dxa"/>
            <w:shd w:val="clear" w:color="auto" w:fill="FFFFFF" w:themeFill="background1"/>
            <w:noWrap/>
            <w:vAlign w:val="bottom"/>
            <w:hideMark/>
          </w:tcPr>
          <w:p w14:paraId="72D05E64" w14:textId="77777777"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Regional Norte</w:t>
            </w:r>
          </w:p>
        </w:tc>
        <w:tc>
          <w:tcPr>
            <w:tcW w:w="1548" w:type="dxa"/>
            <w:shd w:val="clear" w:color="auto" w:fill="FFFFFF" w:themeFill="background1"/>
            <w:noWrap/>
            <w:vAlign w:val="center"/>
            <w:hideMark/>
          </w:tcPr>
          <w:p w14:paraId="3EC20AEE" w14:textId="14618E83"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1.432.794</w:t>
            </w:r>
          </w:p>
        </w:tc>
        <w:tc>
          <w:tcPr>
            <w:tcW w:w="1808" w:type="dxa"/>
            <w:shd w:val="clear" w:color="auto" w:fill="FFFFFF" w:themeFill="background1"/>
            <w:noWrap/>
            <w:vAlign w:val="center"/>
            <w:hideMark/>
          </w:tcPr>
          <w:p w14:paraId="352A15D1" w14:textId="3CF72489"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592.328</w:t>
            </w:r>
          </w:p>
        </w:tc>
        <w:tc>
          <w:tcPr>
            <w:tcW w:w="1808" w:type="dxa"/>
            <w:shd w:val="clear" w:color="auto" w:fill="FFFFFF" w:themeFill="background1"/>
            <w:noWrap/>
            <w:vAlign w:val="center"/>
            <w:hideMark/>
          </w:tcPr>
          <w:p w14:paraId="2A93C619" w14:textId="13EF924E"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2.025.122</w:t>
            </w:r>
          </w:p>
        </w:tc>
      </w:tr>
      <w:tr w:rsidR="00DD721F" w:rsidRPr="00FF3F15" w14:paraId="70B255F1" w14:textId="77777777" w:rsidTr="00DD721F">
        <w:trPr>
          <w:trHeight w:val="290"/>
          <w:jc w:val="center"/>
        </w:trPr>
        <w:tc>
          <w:tcPr>
            <w:tcW w:w="2022" w:type="dxa"/>
            <w:shd w:val="clear" w:color="auto" w:fill="FFFFFF" w:themeFill="background1"/>
            <w:noWrap/>
            <w:vAlign w:val="bottom"/>
            <w:hideMark/>
          </w:tcPr>
          <w:p w14:paraId="25CE367F" w14:textId="77777777"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Regional Centro</w:t>
            </w:r>
          </w:p>
        </w:tc>
        <w:tc>
          <w:tcPr>
            <w:tcW w:w="1548" w:type="dxa"/>
            <w:shd w:val="clear" w:color="auto" w:fill="FFFFFF" w:themeFill="background1"/>
            <w:noWrap/>
            <w:vAlign w:val="center"/>
            <w:hideMark/>
          </w:tcPr>
          <w:p w14:paraId="730D7962" w14:textId="1F083D04"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1.078.864</w:t>
            </w:r>
          </w:p>
        </w:tc>
        <w:tc>
          <w:tcPr>
            <w:tcW w:w="1808" w:type="dxa"/>
            <w:shd w:val="clear" w:color="auto" w:fill="FFFFFF" w:themeFill="background1"/>
            <w:noWrap/>
            <w:vAlign w:val="center"/>
            <w:hideMark/>
          </w:tcPr>
          <w:p w14:paraId="66F68DE0" w14:textId="5F71AA40"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430.288</w:t>
            </w:r>
          </w:p>
        </w:tc>
        <w:tc>
          <w:tcPr>
            <w:tcW w:w="1808" w:type="dxa"/>
            <w:shd w:val="clear" w:color="auto" w:fill="FFFFFF" w:themeFill="background1"/>
            <w:noWrap/>
            <w:vAlign w:val="center"/>
            <w:hideMark/>
          </w:tcPr>
          <w:p w14:paraId="1BADAC29" w14:textId="199F12C2"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1.509.152</w:t>
            </w:r>
          </w:p>
        </w:tc>
      </w:tr>
      <w:tr w:rsidR="00DD721F" w:rsidRPr="00FF3F15" w14:paraId="13ABA232" w14:textId="77777777" w:rsidTr="00DD721F">
        <w:trPr>
          <w:trHeight w:val="290"/>
          <w:jc w:val="center"/>
        </w:trPr>
        <w:tc>
          <w:tcPr>
            <w:tcW w:w="2022" w:type="dxa"/>
            <w:shd w:val="clear" w:color="auto" w:fill="FFFFFF" w:themeFill="background1"/>
            <w:noWrap/>
            <w:vAlign w:val="bottom"/>
            <w:hideMark/>
          </w:tcPr>
          <w:p w14:paraId="0497EF79" w14:textId="77777777"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Regional Centro Sur</w:t>
            </w:r>
          </w:p>
        </w:tc>
        <w:tc>
          <w:tcPr>
            <w:tcW w:w="1548" w:type="dxa"/>
            <w:shd w:val="clear" w:color="auto" w:fill="FFFFFF" w:themeFill="background1"/>
            <w:noWrap/>
            <w:vAlign w:val="center"/>
            <w:hideMark/>
          </w:tcPr>
          <w:p w14:paraId="53CA9E3E" w14:textId="2BA53477"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906.269</w:t>
            </w:r>
          </w:p>
        </w:tc>
        <w:tc>
          <w:tcPr>
            <w:tcW w:w="1808" w:type="dxa"/>
            <w:shd w:val="clear" w:color="auto" w:fill="FFFFFF" w:themeFill="background1"/>
            <w:noWrap/>
            <w:vAlign w:val="center"/>
            <w:hideMark/>
          </w:tcPr>
          <w:p w14:paraId="1F258D96" w14:textId="0993FEDF"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374.229</w:t>
            </w:r>
          </w:p>
        </w:tc>
        <w:tc>
          <w:tcPr>
            <w:tcW w:w="1808" w:type="dxa"/>
            <w:shd w:val="clear" w:color="auto" w:fill="FFFFFF" w:themeFill="background1"/>
            <w:noWrap/>
            <w:vAlign w:val="center"/>
            <w:hideMark/>
          </w:tcPr>
          <w:p w14:paraId="7EB57DE4" w14:textId="1CD43B4C"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1.280.498</w:t>
            </w:r>
          </w:p>
        </w:tc>
      </w:tr>
      <w:tr w:rsidR="00DD721F" w:rsidRPr="00FF3F15" w14:paraId="2CDC259A" w14:textId="77777777" w:rsidTr="00DD721F">
        <w:trPr>
          <w:trHeight w:val="300"/>
          <w:jc w:val="center"/>
        </w:trPr>
        <w:tc>
          <w:tcPr>
            <w:tcW w:w="2022" w:type="dxa"/>
            <w:shd w:val="clear" w:color="auto" w:fill="FFFFFF" w:themeFill="background1"/>
            <w:noWrap/>
            <w:vAlign w:val="bottom"/>
            <w:hideMark/>
          </w:tcPr>
          <w:p w14:paraId="3A7A1023" w14:textId="77777777"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Regional Sur</w:t>
            </w:r>
          </w:p>
        </w:tc>
        <w:tc>
          <w:tcPr>
            <w:tcW w:w="1548" w:type="dxa"/>
            <w:shd w:val="clear" w:color="auto" w:fill="FFFFFF" w:themeFill="background1"/>
            <w:noWrap/>
            <w:vAlign w:val="center"/>
            <w:hideMark/>
          </w:tcPr>
          <w:p w14:paraId="77C9DC7D" w14:textId="60BEA562"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969.286</w:t>
            </w:r>
          </w:p>
        </w:tc>
        <w:tc>
          <w:tcPr>
            <w:tcW w:w="1808" w:type="dxa"/>
            <w:shd w:val="clear" w:color="auto" w:fill="FFFFFF" w:themeFill="background1"/>
            <w:noWrap/>
            <w:vAlign w:val="center"/>
            <w:hideMark/>
          </w:tcPr>
          <w:p w14:paraId="161C9615" w14:textId="5C0EC60C"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425.885</w:t>
            </w:r>
          </w:p>
        </w:tc>
        <w:tc>
          <w:tcPr>
            <w:tcW w:w="1808" w:type="dxa"/>
            <w:shd w:val="clear" w:color="auto" w:fill="FFFFFF" w:themeFill="background1"/>
            <w:noWrap/>
            <w:vAlign w:val="center"/>
            <w:hideMark/>
          </w:tcPr>
          <w:p w14:paraId="61B6620B" w14:textId="136AE874"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1.395.171</w:t>
            </w:r>
          </w:p>
        </w:tc>
      </w:tr>
      <w:tr w:rsidR="00DD721F" w:rsidRPr="00FF3F15" w14:paraId="5444106F" w14:textId="77777777" w:rsidTr="00DD721F">
        <w:trPr>
          <w:trHeight w:val="290"/>
          <w:jc w:val="center"/>
        </w:trPr>
        <w:tc>
          <w:tcPr>
            <w:tcW w:w="2022" w:type="dxa"/>
            <w:shd w:val="clear" w:color="auto" w:fill="FFFFFF" w:themeFill="background1"/>
            <w:noWrap/>
            <w:vAlign w:val="bottom"/>
            <w:hideMark/>
          </w:tcPr>
          <w:p w14:paraId="149B441D" w14:textId="77777777"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Directos_SE_EC</w:t>
            </w:r>
          </w:p>
        </w:tc>
        <w:tc>
          <w:tcPr>
            <w:tcW w:w="1548" w:type="dxa"/>
            <w:shd w:val="clear" w:color="auto" w:fill="FFFFFF" w:themeFill="background1"/>
            <w:noWrap/>
            <w:vAlign w:val="center"/>
            <w:hideMark/>
          </w:tcPr>
          <w:p w14:paraId="2390C4BC" w14:textId="45D85FFD"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w:t>
            </w:r>
          </w:p>
        </w:tc>
        <w:tc>
          <w:tcPr>
            <w:tcW w:w="1808" w:type="dxa"/>
            <w:shd w:val="clear" w:color="auto" w:fill="FFFFFF" w:themeFill="background1"/>
            <w:noWrap/>
            <w:vAlign w:val="center"/>
            <w:hideMark/>
          </w:tcPr>
          <w:p w14:paraId="03D81C9E" w14:textId="40BB7C71"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1.827.343</w:t>
            </w:r>
          </w:p>
        </w:tc>
        <w:tc>
          <w:tcPr>
            <w:tcW w:w="1808" w:type="dxa"/>
            <w:shd w:val="clear" w:color="auto" w:fill="FFFFFF" w:themeFill="background1"/>
            <w:noWrap/>
            <w:vAlign w:val="center"/>
            <w:hideMark/>
          </w:tcPr>
          <w:p w14:paraId="14CE9558" w14:textId="5A1A8E56"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1.827.343</w:t>
            </w:r>
          </w:p>
        </w:tc>
      </w:tr>
      <w:tr w:rsidR="00DD721F" w:rsidRPr="00FF3F15" w14:paraId="0AFD9B94" w14:textId="77777777" w:rsidTr="00DD721F">
        <w:trPr>
          <w:trHeight w:val="290"/>
          <w:jc w:val="center"/>
        </w:trPr>
        <w:tc>
          <w:tcPr>
            <w:tcW w:w="2022" w:type="dxa"/>
            <w:shd w:val="clear" w:color="auto" w:fill="FFFFFF" w:themeFill="background1"/>
            <w:noWrap/>
            <w:vAlign w:val="bottom"/>
            <w:hideMark/>
          </w:tcPr>
          <w:p w14:paraId="52374665" w14:textId="77777777"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Directos SE</w:t>
            </w:r>
          </w:p>
        </w:tc>
        <w:tc>
          <w:tcPr>
            <w:tcW w:w="1548" w:type="dxa"/>
            <w:shd w:val="clear" w:color="auto" w:fill="FFFFFF" w:themeFill="background1"/>
            <w:noWrap/>
            <w:vAlign w:val="center"/>
            <w:hideMark/>
          </w:tcPr>
          <w:p w14:paraId="2D9462E4" w14:textId="0CE4A5ED"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1.554.574</w:t>
            </w:r>
          </w:p>
        </w:tc>
        <w:tc>
          <w:tcPr>
            <w:tcW w:w="1808" w:type="dxa"/>
            <w:shd w:val="clear" w:color="auto" w:fill="FFFFFF" w:themeFill="background1"/>
            <w:noWrap/>
            <w:vAlign w:val="center"/>
            <w:hideMark/>
          </w:tcPr>
          <w:p w14:paraId="30A28245" w14:textId="1E9E61C1"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1.947.920</w:t>
            </w:r>
          </w:p>
        </w:tc>
        <w:tc>
          <w:tcPr>
            <w:tcW w:w="1808" w:type="dxa"/>
            <w:shd w:val="clear" w:color="auto" w:fill="FFFFFF" w:themeFill="background1"/>
            <w:noWrap/>
            <w:vAlign w:val="center"/>
            <w:hideMark/>
          </w:tcPr>
          <w:p w14:paraId="656C68CE" w14:textId="39CF077E"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3.502.493</w:t>
            </w:r>
          </w:p>
        </w:tc>
      </w:tr>
      <w:tr w:rsidR="00DD721F" w:rsidRPr="00FF3F15" w14:paraId="1E88F494" w14:textId="77777777" w:rsidTr="00DD721F">
        <w:trPr>
          <w:trHeight w:val="290"/>
          <w:jc w:val="center"/>
        </w:trPr>
        <w:tc>
          <w:tcPr>
            <w:tcW w:w="2022" w:type="dxa"/>
            <w:shd w:val="clear" w:color="auto" w:fill="FFFFFF" w:themeFill="background1"/>
            <w:noWrap/>
            <w:vAlign w:val="bottom"/>
            <w:hideMark/>
          </w:tcPr>
          <w:p w14:paraId="3E463018" w14:textId="15EDE864" w:rsidR="00DD721F" w:rsidRPr="00FF3F15" w:rsidRDefault="00DD721F" w:rsidP="00DD721F">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lastRenderedPageBreak/>
              <w:t>Directos Lineas</w:t>
            </w:r>
            <w:r w:rsidRPr="00FF3F15">
              <w:rPr>
                <w:rStyle w:val="Refdenotaalpie"/>
                <w:rFonts w:eastAsia="Times New Roman" w:cstheme="minorHAnsi"/>
                <w:szCs w:val="20"/>
                <w:lang w:val="es-AR" w:eastAsia="es-AR"/>
              </w:rPr>
              <w:footnoteReference w:id="32"/>
            </w:r>
          </w:p>
        </w:tc>
        <w:tc>
          <w:tcPr>
            <w:tcW w:w="1548" w:type="dxa"/>
            <w:shd w:val="clear" w:color="auto" w:fill="FFFFFF" w:themeFill="background1"/>
            <w:noWrap/>
            <w:vAlign w:val="center"/>
            <w:hideMark/>
          </w:tcPr>
          <w:p w14:paraId="25AFCC75" w14:textId="25C3D4B8"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9.728.825</w:t>
            </w:r>
          </w:p>
        </w:tc>
        <w:tc>
          <w:tcPr>
            <w:tcW w:w="1808" w:type="dxa"/>
            <w:shd w:val="clear" w:color="auto" w:fill="FFFFFF" w:themeFill="background1"/>
            <w:noWrap/>
            <w:vAlign w:val="center"/>
            <w:hideMark/>
          </w:tcPr>
          <w:p w14:paraId="64435FC5" w14:textId="7F5C09D1"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9.539.426</w:t>
            </w:r>
          </w:p>
        </w:tc>
        <w:tc>
          <w:tcPr>
            <w:tcW w:w="1808" w:type="dxa"/>
            <w:shd w:val="clear" w:color="auto" w:fill="FFFFFF" w:themeFill="background1"/>
            <w:noWrap/>
            <w:vAlign w:val="center"/>
            <w:hideMark/>
          </w:tcPr>
          <w:p w14:paraId="07BDFC69" w14:textId="50C891B9" w:rsidR="00DD721F" w:rsidRPr="00FF3F15" w:rsidRDefault="00DD721F" w:rsidP="00DD721F">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19.268.250</w:t>
            </w:r>
          </w:p>
        </w:tc>
      </w:tr>
      <w:tr w:rsidR="00DD721F" w:rsidRPr="007639E8" w14:paraId="0A7B1A01" w14:textId="77777777" w:rsidTr="00DD721F">
        <w:trPr>
          <w:trHeight w:val="300"/>
          <w:jc w:val="center"/>
        </w:trPr>
        <w:tc>
          <w:tcPr>
            <w:tcW w:w="2022" w:type="dxa"/>
            <w:shd w:val="clear" w:color="auto" w:fill="FFFFFF" w:themeFill="background1"/>
            <w:noWrap/>
            <w:vAlign w:val="center"/>
            <w:hideMark/>
          </w:tcPr>
          <w:p w14:paraId="071BA098" w14:textId="0D98F273" w:rsidR="00DD721F" w:rsidRPr="00FF3F15" w:rsidRDefault="00DD721F" w:rsidP="00DD721F">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TOTAL</w:t>
            </w:r>
          </w:p>
        </w:tc>
        <w:tc>
          <w:tcPr>
            <w:tcW w:w="1548" w:type="dxa"/>
            <w:shd w:val="clear" w:color="auto" w:fill="FFFFFF" w:themeFill="background1"/>
            <w:noWrap/>
            <w:vAlign w:val="center"/>
            <w:hideMark/>
          </w:tcPr>
          <w:p w14:paraId="49EC9DFE" w14:textId="2F522C1D" w:rsidR="00DD721F" w:rsidRPr="00FF3F15" w:rsidRDefault="00DD721F" w:rsidP="00DD721F">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20.671.637</w:t>
            </w:r>
          </w:p>
        </w:tc>
        <w:tc>
          <w:tcPr>
            <w:tcW w:w="1808" w:type="dxa"/>
            <w:shd w:val="clear" w:color="auto" w:fill="FFFFFF" w:themeFill="background1"/>
            <w:noWrap/>
            <w:vAlign w:val="center"/>
            <w:hideMark/>
          </w:tcPr>
          <w:p w14:paraId="1575EAA6" w14:textId="6F8C22E2" w:rsidR="00DD721F" w:rsidRPr="00FF3F15" w:rsidRDefault="00DD721F" w:rsidP="00DD721F">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20.158.310</w:t>
            </w:r>
          </w:p>
        </w:tc>
        <w:tc>
          <w:tcPr>
            <w:tcW w:w="1808" w:type="dxa"/>
            <w:shd w:val="clear" w:color="auto" w:fill="FFFFFF" w:themeFill="background1"/>
            <w:noWrap/>
            <w:vAlign w:val="center"/>
            <w:hideMark/>
          </w:tcPr>
          <w:p w14:paraId="67B79FD2" w14:textId="77BFB753" w:rsidR="00DD721F" w:rsidRPr="00FF3F15" w:rsidRDefault="00DD721F" w:rsidP="00DD721F">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40.829.947</w:t>
            </w:r>
          </w:p>
        </w:tc>
      </w:tr>
    </w:tbl>
    <w:p w14:paraId="579163AD" w14:textId="77777777" w:rsidR="0079428C" w:rsidRPr="00C91C8F" w:rsidRDefault="0079428C" w:rsidP="000519D3">
      <w:pPr>
        <w:pStyle w:val="Prrafodelista"/>
        <w:numPr>
          <w:ilvl w:val="0"/>
          <w:numId w:val="60"/>
        </w:numPr>
        <w:rPr>
          <w:lang w:val="es-ES"/>
        </w:rPr>
      </w:pPr>
      <w:r w:rsidRPr="00C91C8F">
        <w:rPr>
          <w:lang w:val="es-ES"/>
        </w:rPr>
        <w:t>Estructura Central: son los costos asociados a la casa central y gastos globales corporativos.</w:t>
      </w:r>
    </w:p>
    <w:p w14:paraId="7FA9CA6C" w14:textId="77777777" w:rsidR="0079428C" w:rsidRPr="00C91C8F" w:rsidRDefault="0079428C" w:rsidP="000519D3">
      <w:pPr>
        <w:pStyle w:val="Prrafodelista"/>
        <w:numPr>
          <w:ilvl w:val="0"/>
          <w:numId w:val="60"/>
        </w:numPr>
        <w:rPr>
          <w:lang w:val="es-ES"/>
        </w:rPr>
      </w:pPr>
      <w:r w:rsidRPr="00C91C8F">
        <w:rPr>
          <w:lang w:val="es-ES"/>
        </w:rPr>
        <w:t>Regional: son los costos asociados a cada una de las regionales.</w:t>
      </w:r>
    </w:p>
    <w:p w14:paraId="2FC784A0" w14:textId="77777777" w:rsidR="0079428C" w:rsidRPr="00C91C8F" w:rsidRDefault="0079428C" w:rsidP="000519D3">
      <w:pPr>
        <w:pStyle w:val="Prrafodelista"/>
        <w:numPr>
          <w:ilvl w:val="0"/>
          <w:numId w:val="60"/>
        </w:numPr>
        <w:rPr>
          <w:lang w:val="es-ES"/>
        </w:rPr>
      </w:pPr>
      <w:r w:rsidRPr="00C91C8F">
        <w:rPr>
          <w:lang w:val="es-ES"/>
        </w:rPr>
        <w:t>Directos_SE_EC: son los costos asignables a las estaciones (contribuciones, vigilancia presencial en estaciones y consumo de energía eléctrica de estaciones).</w:t>
      </w:r>
    </w:p>
    <w:p w14:paraId="1437BD7A" w14:textId="77777777" w:rsidR="0079428C" w:rsidRPr="00C91C8F" w:rsidRDefault="0079428C" w:rsidP="000519D3">
      <w:pPr>
        <w:pStyle w:val="Prrafodelista"/>
        <w:numPr>
          <w:ilvl w:val="0"/>
          <w:numId w:val="60"/>
        </w:numPr>
        <w:rPr>
          <w:lang w:val="es-ES"/>
        </w:rPr>
      </w:pPr>
      <w:r w:rsidRPr="00C91C8F">
        <w:rPr>
          <w:lang w:val="es-ES"/>
        </w:rPr>
        <w:t>Directos SE: son los costos de las cuadrillas de terreno para la operación y mantenimiento de las estaciones.</w:t>
      </w:r>
    </w:p>
    <w:p w14:paraId="396CB282" w14:textId="77777777" w:rsidR="0079428C" w:rsidRPr="00C91C8F" w:rsidRDefault="0079428C" w:rsidP="000519D3">
      <w:pPr>
        <w:pStyle w:val="Prrafodelista"/>
        <w:numPr>
          <w:ilvl w:val="0"/>
          <w:numId w:val="60"/>
        </w:numPr>
        <w:rPr>
          <w:lang w:val="es-ES"/>
        </w:rPr>
      </w:pPr>
      <w:r w:rsidRPr="00C91C8F">
        <w:rPr>
          <w:lang w:val="es-ES"/>
        </w:rPr>
        <w:t>Directos líneas: son los costos de las cuadrillas de terreno para la operación y mantenimiento de las líneas.</w:t>
      </w:r>
    </w:p>
    <w:p w14:paraId="1A09001E" w14:textId="77777777" w:rsidR="0079428C" w:rsidRPr="00C91C8F" w:rsidRDefault="0079428C" w:rsidP="0079428C">
      <w:pPr>
        <w:rPr>
          <w:lang w:val="es-ES"/>
        </w:rPr>
      </w:pPr>
      <w:r w:rsidRPr="00C91C8F">
        <w:rPr>
          <w:lang w:val="es-ES"/>
        </w:rPr>
        <w:t>El detalle de cada una de las partidas indicadas puede verse en las tablas de los TDR que forman parte de los Anexos a este informe y en el Modelo C.O.M.A</w:t>
      </w:r>
    </w:p>
    <w:p w14:paraId="66563F09" w14:textId="77777777" w:rsidR="0079428C" w:rsidRPr="00116AD9" w:rsidRDefault="0079428C" w:rsidP="0079428C">
      <w:pPr>
        <w:pStyle w:val="Ttulo3"/>
      </w:pPr>
      <w:bookmarkStart w:id="380" w:name="_Toc34398165"/>
      <w:bookmarkStart w:id="381" w:name="_Toc38396573"/>
      <w:r w:rsidRPr="00116AD9">
        <w:t>Resultados de BM&amp;I</w:t>
      </w:r>
      <w:bookmarkEnd w:id="380"/>
      <w:bookmarkEnd w:id="381"/>
    </w:p>
    <w:tbl>
      <w:tblPr>
        <w:tblW w:w="97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16"/>
        <w:gridCol w:w="1242"/>
        <w:gridCol w:w="1120"/>
        <w:gridCol w:w="1316"/>
        <w:gridCol w:w="996"/>
        <w:gridCol w:w="1436"/>
        <w:gridCol w:w="1711"/>
      </w:tblGrid>
      <w:tr w:rsidR="0079428C" w:rsidRPr="00FF3F15" w14:paraId="5257E9E5" w14:textId="77777777" w:rsidTr="00BE372D">
        <w:trPr>
          <w:trHeight w:val="290"/>
          <w:jc w:val="center"/>
        </w:trPr>
        <w:tc>
          <w:tcPr>
            <w:tcW w:w="1916" w:type="dxa"/>
            <w:shd w:val="clear" w:color="auto" w:fill="auto"/>
            <w:noWrap/>
            <w:vAlign w:val="center"/>
            <w:hideMark/>
          </w:tcPr>
          <w:p w14:paraId="14CEE1C6" w14:textId="77777777" w:rsidR="0079428C" w:rsidRPr="00FF3F15" w:rsidRDefault="0079428C" w:rsidP="00C07E6B">
            <w:pPr>
              <w:spacing w:after="0" w:line="240" w:lineRule="auto"/>
              <w:jc w:val="left"/>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Función</w:t>
            </w:r>
          </w:p>
        </w:tc>
        <w:tc>
          <w:tcPr>
            <w:tcW w:w="1242" w:type="dxa"/>
            <w:shd w:val="clear" w:color="auto" w:fill="auto"/>
            <w:noWrap/>
            <w:vAlign w:val="center"/>
            <w:hideMark/>
          </w:tcPr>
          <w:p w14:paraId="5FB829BE" w14:textId="77777777" w:rsidR="0079428C" w:rsidRPr="00FF3F15" w:rsidRDefault="0079428C" w:rsidP="00335606">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BI (USD)</w:t>
            </w:r>
          </w:p>
        </w:tc>
        <w:tc>
          <w:tcPr>
            <w:tcW w:w="1120" w:type="dxa"/>
            <w:shd w:val="clear" w:color="auto" w:fill="auto"/>
            <w:noWrap/>
            <w:vAlign w:val="center"/>
            <w:hideMark/>
          </w:tcPr>
          <w:p w14:paraId="37263C6F" w14:textId="77777777" w:rsidR="0079428C" w:rsidRPr="00FF3F15" w:rsidRDefault="0079428C" w:rsidP="00335606">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EC (USD)</w:t>
            </w:r>
          </w:p>
        </w:tc>
        <w:tc>
          <w:tcPr>
            <w:tcW w:w="1316" w:type="dxa"/>
            <w:shd w:val="clear" w:color="auto" w:fill="auto"/>
            <w:noWrap/>
            <w:vAlign w:val="center"/>
            <w:hideMark/>
          </w:tcPr>
          <w:p w14:paraId="50E94311" w14:textId="77777777" w:rsidR="0079428C" w:rsidRPr="00FF3F15" w:rsidRDefault="0079428C" w:rsidP="00335606">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EOYM (USD)</w:t>
            </w:r>
          </w:p>
        </w:tc>
        <w:tc>
          <w:tcPr>
            <w:tcW w:w="996" w:type="dxa"/>
            <w:shd w:val="clear" w:color="auto" w:fill="auto"/>
            <w:noWrap/>
            <w:vAlign w:val="center"/>
            <w:hideMark/>
          </w:tcPr>
          <w:p w14:paraId="1FBECDBA" w14:textId="77777777" w:rsidR="0079428C" w:rsidRPr="00FF3F15" w:rsidRDefault="0079428C" w:rsidP="00335606">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VH (USD)</w:t>
            </w:r>
          </w:p>
        </w:tc>
        <w:tc>
          <w:tcPr>
            <w:tcW w:w="1436" w:type="dxa"/>
            <w:shd w:val="clear" w:color="auto" w:fill="auto"/>
            <w:noWrap/>
            <w:vAlign w:val="center"/>
            <w:hideMark/>
          </w:tcPr>
          <w:p w14:paraId="75E71748" w14:textId="77777777" w:rsidR="0079428C" w:rsidRPr="00FF3F15" w:rsidRDefault="0079428C" w:rsidP="00335606">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BM (USD/año)</w:t>
            </w:r>
          </w:p>
        </w:tc>
        <w:tc>
          <w:tcPr>
            <w:tcW w:w="1711" w:type="dxa"/>
            <w:shd w:val="clear" w:color="auto" w:fill="auto"/>
            <w:noWrap/>
            <w:vAlign w:val="center"/>
            <w:hideMark/>
          </w:tcPr>
          <w:p w14:paraId="3D7526A2" w14:textId="77777777" w:rsidR="0079428C" w:rsidRPr="00FF3F15" w:rsidRDefault="0079428C" w:rsidP="00335606">
            <w:pPr>
              <w:spacing w:after="0" w:line="240" w:lineRule="auto"/>
              <w:jc w:val="center"/>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Total BM&amp;I (USD)</w:t>
            </w:r>
          </w:p>
        </w:tc>
      </w:tr>
      <w:tr w:rsidR="00BE372D" w:rsidRPr="00FF3F15" w14:paraId="3C0CC6AE" w14:textId="77777777" w:rsidTr="00BE372D">
        <w:trPr>
          <w:trHeight w:val="290"/>
          <w:jc w:val="center"/>
        </w:trPr>
        <w:tc>
          <w:tcPr>
            <w:tcW w:w="1916" w:type="dxa"/>
            <w:shd w:val="clear" w:color="auto" w:fill="auto"/>
            <w:noWrap/>
            <w:vAlign w:val="bottom"/>
            <w:hideMark/>
          </w:tcPr>
          <w:p w14:paraId="11B4D641" w14:textId="77777777" w:rsidR="00BE372D" w:rsidRPr="00FF3F15" w:rsidRDefault="00BE372D" w:rsidP="00C07E6B">
            <w:pPr>
              <w:spacing w:after="0" w:line="240" w:lineRule="auto"/>
              <w:jc w:val="left"/>
              <w:rPr>
                <w:rFonts w:asciiTheme="minorHAnsi" w:eastAsia="Times New Roman" w:hAnsiTheme="minorHAnsi" w:cstheme="minorHAnsi"/>
                <w:color w:val="000000"/>
                <w:sz w:val="20"/>
                <w:szCs w:val="20"/>
                <w:lang w:val="es-AR" w:eastAsia="es-AR"/>
              </w:rPr>
            </w:pPr>
            <w:r w:rsidRPr="00FF3F15">
              <w:rPr>
                <w:rFonts w:asciiTheme="minorHAnsi" w:eastAsia="Times New Roman" w:hAnsiTheme="minorHAnsi" w:cstheme="minorHAnsi"/>
                <w:color w:val="000000"/>
                <w:sz w:val="20"/>
                <w:szCs w:val="20"/>
                <w:lang w:val="es-AR" w:eastAsia="es-AR"/>
              </w:rPr>
              <w:t>Estructura Central</w:t>
            </w:r>
          </w:p>
        </w:tc>
        <w:tc>
          <w:tcPr>
            <w:tcW w:w="1242" w:type="dxa"/>
            <w:shd w:val="clear" w:color="auto" w:fill="auto"/>
            <w:noWrap/>
            <w:hideMark/>
          </w:tcPr>
          <w:p w14:paraId="618C29D8" w14:textId="2B149F35"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2.144.852</w:t>
            </w:r>
          </w:p>
        </w:tc>
        <w:tc>
          <w:tcPr>
            <w:tcW w:w="1120" w:type="dxa"/>
            <w:shd w:val="clear" w:color="auto" w:fill="auto"/>
            <w:noWrap/>
            <w:hideMark/>
          </w:tcPr>
          <w:p w14:paraId="592E2014" w14:textId="32BEDE23"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9.821.862</w:t>
            </w:r>
          </w:p>
        </w:tc>
        <w:tc>
          <w:tcPr>
            <w:tcW w:w="1316" w:type="dxa"/>
            <w:shd w:val="clear" w:color="auto" w:fill="auto"/>
            <w:noWrap/>
            <w:hideMark/>
          </w:tcPr>
          <w:p w14:paraId="59918C96" w14:textId="0246B370"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w:t>
            </w:r>
          </w:p>
        </w:tc>
        <w:tc>
          <w:tcPr>
            <w:tcW w:w="996" w:type="dxa"/>
            <w:shd w:val="clear" w:color="auto" w:fill="auto"/>
            <w:noWrap/>
            <w:hideMark/>
          </w:tcPr>
          <w:p w14:paraId="3FCB30DB" w14:textId="5C6504BE"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w:t>
            </w:r>
          </w:p>
        </w:tc>
        <w:tc>
          <w:tcPr>
            <w:tcW w:w="1436" w:type="dxa"/>
            <w:shd w:val="clear" w:color="auto" w:fill="auto"/>
            <w:noWrap/>
            <w:hideMark/>
          </w:tcPr>
          <w:p w14:paraId="711E1DA5" w14:textId="39D1393B"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191.795</w:t>
            </w:r>
          </w:p>
        </w:tc>
        <w:tc>
          <w:tcPr>
            <w:tcW w:w="1711" w:type="dxa"/>
            <w:shd w:val="clear" w:color="auto" w:fill="auto"/>
            <w:noWrap/>
            <w:hideMark/>
          </w:tcPr>
          <w:p w14:paraId="2B6425D9" w14:textId="0A9CBF81"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12.158.509</w:t>
            </w:r>
          </w:p>
        </w:tc>
      </w:tr>
      <w:tr w:rsidR="00BE372D" w:rsidRPr="00FF3F15" w14:paraId="1C92C7DC" w14:textId="77777777" w:rsidTr="00BE372D">
        <w:trPr>
          <w:trHeight w:val="290"/>
          <w:jc w:val="center"/>
        </w:trPr>
        <w:tc>
          <w:tcPr>
            <w:tcW w:w="1916" w:type="dxa"/>
            <w:shd w:val="clear" w:color="auto" w:fill="auto"/>
            <w:noWrap/>
            <w:vAlign w:val="bottom"/>
            <w:hideMark/>
          </w:tcPr>
          <w:p w14:paraId="512EDAAD" w14:textId="77777777" w:rsidR="00BE372D" w:rsidRPr="00FF3F15" w:rsidRDefault="00BE372D" w:rsidP="00C07E6B">
            <w:pPr>
              <w:spacing w:after="0" w:line="240" w:lineRule="auto"/>
              <w:jc w:val="left"/>
              <w:rPr>
                <w:rFonts w:asciiTheme="minorHAnsi" w:eastAsia="Times New Roman" w:hAnsiTheme="minorHAnsi" w:cstheme="minorHAnsi"/>
                <w:color w:val="000000"/>
                <w:sz w:val="20"/>
                <w:szCs w:val="20"/>
                <w:lang w:val="es-AR" w:eastAsia="es-AR"/>
              </w:rPr>
            </w:pPr>
            <w:r w:rsidRPr="00FF3F15">
              <w:rPr>
                <w:rFonts w:asciiTheme="minorHAnsi" w:eastAsia="Times New Roman" w:hAnsiTheme="minorHAnsi" w:cstheme="minorHAnsi"/>
                <w:color w:val="000000"/>
                <w:sz w:val="20"/>
                <w:szCs w:val="20"/>
                <w:lang w:val="es-AR" w:eastAsia="es-AR"/>
              </w:rPr>
              <w:t>Regional Norte</w:t>
            </w:r>
          </w:p>
        </w:tc>
        <w:tc>
          <w:tcPr>
            <w:tcW w:w="1242" w:type="dxa"/>
            <w:shd w:val="clear" w:color="auto" w:fill="auto"/>
            <w:noWrap/>
            <w:hideMark/>
          </w:tcPr>
          <w:p w14:paraId="0D87F40B" w14:textId="493D9508"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4.724.399</w:t>
            </w:r>
          </w:p>
        </w:tc>
        <w:tc>
          <w:tcPr>
            <w:tcW w:w="1120" w:type="dxa"/>
            <w:shd w:val="clear" w:color="auto" w:fill="auto"/>
            <w:noWrap/>
            <w:hideMark/>
          </w:tcPr>
          <w:p w14:paraId="33AA11A1" w14:textId="28B186B3"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30.254</w:t>
            </w:r>
          </w:p>
        </w:tc>
        <w:tc>
          <w:tcPr>
            <w:tcW w:w="1316" w:type="dxa"/>
            <w:shd w:val="clear" w:color="auto" w:fill="auto"/>
            <w:noWrap/>
            <w:hideMark/>
          </w:tcPr>
          <w:p w14:paraId="1E7319D8" w14:textId="54CF7D9A"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255.132</w:t>
            </w:r>
          </w:p>
        </w:tc>
        <w:tc>
          <w:tcPr>
            <w:tcW w:w="996" w:type="dxa"/>
            <w:shd w:val="clear" w:color="auto" w:fill="auto"/>
            <w:noWrap/>
            <w:hideMark/>
          </w:tcPr>
          <w:p w14:paraId="40B32A77" w14:textId="57025E65"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w:t>
            </w:r>
          </w:p>
        </w:tc>
        <w:tc>
          <w:tcPr>
            <w:tcW w:w="1436" w:type="dxa"/>
            <w:shd w:val="clear" w:color="auto" w:fill="auto"/>
            <w:noWrap/>
            <w:hideMark/>
          </w:tcPr>
          <w:p w14:paraId="3470FD82" w14:textId="50906F13"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49.154</w:t>
            </w:r>
          </w:p>
        </w:tc>
        <w:tc>
          <w:tcPr>
            <w:tcW w:w="1711" w:type="dxa"/>
            <w:shd w:val="clear" w:color="auto" w:fill="auto"/>
            <w:noWrap/>
            <w:hideMark/>
          </w:tcPr>
          <w:p w14:paraId="6DBA3BBE" w14:textId="7904D74C"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5.058.938</w:t>
            </w:r>
          </w:p>
        </w:tc>
      </w:tr>
      <w:tr w:rsidR="00BE372D" w:rsidRPr="00FF3F15" w14:paraId="391C0F0E" w14:textId="77777777" w:rsidTr="00BE372D">
        <w:trPr>
          <w:trHeight w:val="290"/>
          <w:jc w:val="center"/>
        </w:trPr>
        <w:tc>
          <w:tcPr>
            <w:tcW w:w="1916" w:type="dxa"/>
            <w:shd w:val="clear" w:color="auto" w:fill="auto"/>
            <w:noWrap/>
            <w:vAlign w:val="bottom"/>
            <w:hideMark/>
          </w:tcPr>
          <w:p w14:paraId="460A02B0" w14:textId="77777777" w:rsidR="00BE372D" w:rsidRPr="00FF3F15" w:rsidRDefault="00BE372D" w:rsidP="00C07E6B">
            <w:pPr>
              <w:spacing w:after="0" w:line="240" w:lineRule="auto"/>
              <w:jc w:val="left"/>
              <w:rPr>
                <w:rFonts w:asciiTheme="minorHAnsi" w:eastAsia="Times New Roman" w:hAnsiTheme="minorHAnsi" w:cstheme="minorHAnsi"/>
                <w:color w:val="000000"/>
                <w:sz w:val="20"/>
                <w:szCs w:val="20"/>
                <w:lang w:val="es-AR" w:eastAsia="es-AR"/>
              </w:rPr>
            </w:pPr>
            <w:r w:rsidRPr="00FF3F15">
              <w:rPr>
                <w:rFonts w:asciiTheme="minorHAnsi" w:eastAsia="Times New Roman" w:hAnsiTheme="minorHAnsi" w:cstheme="minorHAnsi"/>
                <w:color w:val="000000"/>
                <w:sz w:val="20"/>
                <w:szCs w:val="20"/>
                <w:lang w:val="es-AR" w:eastAsia="es-AR"/>
              </w:rPr>
              <w:t>Regional Centro</w:t>
            </w:r>
          </w:p>
        </w:tc>
        <w:tc>
          <w:tcPr>
            <w:tcW w:w="1242" w:type="dxa"/>
            <w:shd w:val="clear" w:color="auto" w:fill="auto"/>
            <w:noWrap/>
            <w:hideMark/>
          </w:tcPr>
          <w:p w14:paraId="0915E385" w14:textId="0E706F49"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1.374.654</w:t>
            </w:r>
          </w:p>
        </w:tc>
        <w:tc>
          <w:tcPr>
            <w:tcW w:w="1120" w:type="dxa"/>
            <w:shd w:val="clear" w:color="auto" w:fill="auto"/>
            <w:noWrap/>
            <w:hideMark/>
          </w:tcPr>
          <w:p w14:paraId="27C62708" w14:textId="1C721A9D"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26.674</w:t>
            </w:r>
          </w:p>
        </w:tc>
        <w:tc>
          <w:tcPr>
            <w:tcW w:w="1316" w:type="dxa"/>
            <w:shd w:val="clear" w:color="auto" w:fill="auto"/>
            <w:noWrap/>
            <w:hideMark/>
          </w:tcPr>
          <w:p w14:paraId="77D41CD8" w14:textId="559616BF"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255.132</w:t>
            </w:r>
          </w:p>
        </w:tc>
        <w:tc>
          <w:tcPr>
            <w:tcW w:w="996" w:type="dxa"/>
            <w:shd w:val="clear" w:color="auto" w:fill="auto"/>
            <w:noWrap/>
            <w:hideMark/>
          </w:tcPr>
          <w:p w14:paraId="1F637A7D" w14:textId="0C73DAC5"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w:t>
            </w:r>
          </w:p>
        </w:tc>
        <w:tc>
          <w:tcPr>
            <w:tcW w:w="1436" w:type="dxa"/>
            <w:shd w:val="clear" w:color="auto" w:fill="auto"/>
            <w:noWrap/>
            <w:hideMark/>
          </w:tcPr>
          <w:p w14:paraId="465ED62A" w14:textId="35BFF445"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42.768</w:t>
            </w:r>
          </w:p>
        </w:tc>
        <w:tc>
          <w:tcPr>
            <w:tcW w:w="1711" w:type="dxa"/>
            <w:shd w:val="clear" w:color="auto" w:fill="auto"/>
            <w:noWrap/>
            <w:hideMark/>
          </w:tcPr>
          <w:p w14:paraId="3F4AF169" w14:textId="573840C0"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1.699.228</w:t>
            </w:r>
          </w:p>
        </w:tc>
      </w:tr>
      <w:tr w:rsidR="00BE372D" w:rsidRPr="00FF3F15" w14:paraId="73597E8E" w14:textId="77777777" w:rsidTr="00BE372D">
        <w:trPr>
          <w:trHeight w:val="290"/>
          <w:jc w:val="center"/>
        </w:trPr>
        <w:tc>
          <w:tcPr>
            <w:tcW w:w="1916" w:type="dxa"/>
            <w:shd w:val="clear" w:color="auto" w:fill="auto"/>
            <w:noWrap/>
            <w:vAlign w:val="bottom"/>
            <w:hideMark/>
          </w:tcPr>
          <w:p w14:paraId="047A51A0" w14:textId="77777777" w:rsidR="00BE372D" w:rsidRPr="00FF3F15" w:rsidRDefault="00BE372D" w:rsidP="00C07E6B">
            <w:pPr>
              <w:spacing w:after="0" w:line="240" w:lineRule="auto"/>
              <w:jc w:val="left"/>
              <w:rPr>
                <w:rFonts w:asciiTheme="minorHAnsi" w:eastAsia="Times New Roman" w:hAnsiTheme="minorHAnsi" w:cstheme="minorHAnsi"/>
                <w:color w:val="000000"/>
                <w:sz w:val="20"/>
                <w:szCs w:val="20"/>
                <w:lang w:val="es-AR" w:eastAsia="es-AR"/>
              </w:rPr>
            </w:pPr>
            <w:r w:rsidRPr="00FF3F15">
              <w:rPr>
                <w:rFonts w:asciiTheme="minorHAnsi" w:eastAsia="Times New Roman" w:hAnsiTheme="minorHAnsi" w:cstheme="minorHAnsi"/>
                <w:color w:val="000000"/>
                <w:sz w:val="20"/>
                <w:szCs w:val="20"/>
                <w:lang w:val="es-AR" w:eastAsia="es-AR"/>
              </w:rPr>
              <w:t>Regional Centro Sur</w:t>
            </w:r>
          </w:p>
        </w:tc>
        <w:tc>
          <w:tcPr>
            <w:tcW w:w="1242" w:type="dxa"/>
            <w:shd w:val="clear" w:color="auto" w:fill="auto"/>
            <w:noWrap/>
            <w:hideMark/>
          </w:tcPr>
          <w:p w14:paraId="639A09D1" w14:textId="6A82A74D"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931.579</w:t>
            </w:r>
          </w:p>
        </w:tc>
        <w:tc>
          <w:tcPr>
            <w:tcW w:w="1120" w:type="dxa"/>
            <w:shd w:val="clear" w:color="auto" w:fill="auto"/>
            <w:noWrap/>
            <w:hideMark/>
          </w:tcPr>
          <w:p w14:paraId="27777497" w14:textId="419707DB"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25.242</w:t>
            </w:r>
          </w:p>
        </w:tc>
        <w:tc>
          <w:tcPr>
            <w:tcW w:w="1316" w:type="dxa"/>
            <w:shd w:val="clear" w:color="auto" w:fill="auto"/>
            <w:noWrap/>
            <w:hideMark/>
          </w:tcPr>
          <w:p w14:paraId="2CC07A48" w14:textId="78289781"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255.132</w:t>
            </w:r>
          </w:p>
        </w:tc>
        <w:tc>
          <w:tcPr>
            <w:tcW w:w="996" w:type="dxa"/>
            <w:shd w:val="clear" w:color="auto" w:fill="auto"/>
            <w:noWrap/>
            <w:hideMark/>
          </w:tcPr>
          <w:p w14:paraId="6F1FE330" w14:textId="38366B69"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w:t>
            </w:r>
          </w:p>
        </w:tc>
        <w:tc>
          <w:tcPr>
            <w:tcW w:w="1436" w:type="dxa"/>
            <w:shd w:val="clear" w:color="auto" w:fill="auto"/>
            <w:noWrap/>
            <w:hideMark/>
          </w:tcPr>
          <w:p w14:paraId="355B89C5" w14:textId="557A6F97"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40.214</w:t>
            </w:r>
          </w:p>
        </w:tc>
        <w:tc>
          <w:tcPr>
            <w:tcW w:w="1711" w:type="dxa"/>
            <w:shd w:val="clear" w:color="auto" w:fill="auto"/>
            <w:noWrap/>
            <w:hideMark/>
          </w:tcPr>
          <w:p w14:paraId="13C1229C" w14:textId="10853172"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1.252.167</w:t>
            </w:r>
          </w:p>
        </w:tc>
      </w:tr>
      <w:tr w:rsidR="00BE372D" w:rsidRPr="00FF3F15" w14:paraId="25FC7034" w14:textId="77777777" w:rsidTr="00BE372D">
        <w:trPr>
          <w:trHeight w:val="300"/>
          <w:jc w:val="center"/>
        </w:trPr>
        <w:tc>
          <w:tcPr>
            <w:tcW w:w="1916" w:type="dxa"/>
            <w:shd w:val="clear" w:color="auto" w:fill="auto"/>
            <w:noWrap/>
            <w:vAlign w:val="bottom"/>
            <w:hideMark/>
          </w:tcPr>
          <w:p w14:paraId="4B58FD27" w14:textId="77777777" w:rsidR="00BE372D" w:rsidRPr="00FF3F15" w:rsidRDefault="00BE372D" w:rsidP="00C07E6B">
            <w:pPr>
              <w:spacing w:after="0" w:line="240" w:lineRule="auto"/>
              <w:jc w:val="left"/>
              <w:rPr>
                <w:rFonts w:asciiTheme="minorHAnsi" w:eastAsia="Times New Roman" w:hAnsiTheme="minorHAnsi" w:cstheme="minorHAnsi"/>
                <w:color w:val="000000"/>
                <w:sz w:val="20"/>
                <w:szCs w:val="20"/>
                <w:lang w:val="es-AR" w:eastAsia="es-AR"/>
              </w:rPr>
            </w:pPr>
            <w:r w:rsidRPr="00FF3F15">
              <w:rPr>
                <w:rFonts w:asciiTheme="minorHAnsi" w:eastAsia="Times New Roman" w:hAnsiTheme="minorHAnsi" w:cstheme="minorHAnsi"/>
                <w:color w:val="000000"/>
                <w:sz w:val="20"/>
                <w:szCs w:val="20"/>
                <w:lang w:val="es-AR" w:eastAsia="es-AR"/>
              </w:rPr>
              <w:t>Regional Sur</w:t>
            </w:r>
          </w:p>
        </w:tc>
        <w:tc>
          <w:tcPr>
            <w:tcW w:w="1242" w:type="dxa"/>
            <w:shd w:val="clear" w:color="auto" w:fill="auto"/>
            <w:noWrap/>
            <w:hideMark/>
          </w:tcPr>
          <w:p w14:paraId="2FF4ACD7" w14:textId="40651B7D"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1.788.437</w:t>
            </w:r>
          </w:p>
        </w:tc>
        <w:tc>
          <w:tcPr>
            <w:tcW w:w="1120" w:type="dxa"/>
            <w:shd w:val="clear" w:color="auto" w:fill="auto"/>
            <w:noWrap/>
            <w:hideMark/>
          </w:tcPr>
          <w:p w14:paraId="58978E9E" w14:textId="7D7AAE61"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25.958</w:t>
            </w:r>
          </w:p>
        </w:tc>
        <w:tc>
          <w:tcPr>
            <w:tcW w:w="1316" w:type="dxa"/>
            <w:shd w:val="clear" w:color="auto" w:fill="auto"/>
            <w:noWrap/>
            <w:hideMark/>
          </w:tcPr>
          <w:p w14:paraId="49472D6C" w14:textId="714EFC8D"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255.132</w:t>
            </w:r>
          </w:p>
        </w:tc>
        <w:tc>
          <w:tcPr>
            <w:tcW w:w="996" w:type="dxa"/>
            <w:shd w:val="clear" w:color="auto" w:fill="auto"/>
            <w:noWrap/>
            <w:hideMark/>
          </w:tcPr>
          <w:p w14:paraId="4AA662E6" w14:textId="524DE235"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w:t>
            </w:r>
          </w:p>
        </w:tc>
        <w:tc>
          <w:tcPr>
            <w:tcW w:w="1436" w:type="dxa"/>
            <w:shd w:val="clear" w:color="auto" w:fill="auto"/>
            <w:noWrap/>
            <w:hideMark/>
          </w:tcPr>
          <w:p w14:paraId="6C2CE326" w14:textId="4835F38F"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41.491</w:t>
            </w:r>
          </w:p>
        </w:tc>
        <w:tc>
          <w:tcPr>
            <w:tcW w:w="1711" w:type="dxa"/>
            <w:shd w:val="clear" w:color="auto" w:fill="auto"/>
            <w:noWrap/>
            <w:hideMark/>
          </w:tcPr>
          <w:p w14:paraId="11132198" w14:textId="605BF385" w:rsidR="00BE372D" w:rsidRPr="00FF3F15" w:rsidRDefault="00BE372D" w:rsidP="00335606">
            <w:pPr>
              <w:spacing w:after="0" w:line="240" w:lineRule="auto"/>
              <w:jc w:val="center"/>
              <w:rPr>
                <w:rFonts w:asciiTheme="minorHAnsi" w:eastAsia="Times New Roman" w:hAnsiTheme="minorHAnsi" w:cstheme="minorHAnsi"/>
                <w:color w:val="000000"/>
                <w:sz w:val="20"/>
                <w:szCs w:val="20"/>
                <w:lang w:val="es-AR" w:eastAsia="es-AR"/>
              </w:rPr>
            </w:pPr>
            <w:r w:rsidRPr="00FF3F15">
              <w:rPr>
                <w:sz w:val="20"/>
                <w:szCs w:val="20"/>
              </w:rPr>
              <w:t>2.111.018</w:t>
            </w:r>
          </w:p>
        </w:tc>
      </w:tr>
      <w:tr w:rsidR="00BE372D" w:rsidRPr="00335606" w14:paraId="36B8C8C2" w14:textId="77777777" w:rsidTr="00BE372D">
        <w:trPr>
          <w:trHeight w:val="300"/>
          <w:jc w:val="center"/>
        </w:trPr>
        <w:tc>
          <w:tcPr>
            <w:tcW w:w="1916" w:type="dxa"/>
            <w:shd w:val="clear" w:color="auto" w:fill="auto"/>
            <w:noWrap/>
            <w:vAlign w:val="center"/>
            <w:hideMark/>
          </w:tcPr>
          <w:p w14:paraId="6CF021B1" w14:textId="0800C7B9" w:rsidR="00BE372D" w:rsidRPr="00FF3F15" w:rsidRDefault="00BE372D" w:rsidP="00C07E6B">
            <w:pPr>
              <w:spacing w:after="0" w:line="240" w:lineRule="auto"/>
              <w:jc w:val="left"/>
              <w:rPr>
                <w:rFonts w:asciiTheme="minorHAnsi" w:eastAsia="Times New Roman" w:hAnsiTheme="minorHAnsi" w:cstheme="minorHAnsi"/>
                <w:b/>
                <w:bCs/>
                <w:sz w:val="20"/>
                <w:szCs w:val="20"/>
                <w:lang w:val="es-AR" w:eastAsia="es-AR"/>
              </w:rPr>
            </w:pPr>
            <w:r w:rsidRPr="00FF3F15">
              <w:rPr>
                <w:rFonts w:asciiTheme="minorHAnsi" w:eastAsia="Times New Roman" w:hAnsiTheme="minorHAnsi" w:cstheme="minorHAnsi"/>
                <w:b/>
                <w:bCs/>
                <w:sz w:val="20"/>
                <w:szCs w:val="20"/>
                <w:lang w:val="es-AR" w:eastAsia="es-AR"/>
              </w:rPr>
              <w:t>TOTAL</w:t>
            </w:r>
          </w:p>
        </w:tc>
        <w:tc>
          <w:tcPr>
            <w:tcW w:w="1242" w:type="dxa"/>
            <w:shd w:val="clear" w:color="auto" w:fill="auto"/>
            <w:noWrap/>
            <w:hideMark/>
          </w:tcPr>
          <w:p w14:paraId="534972DE" w14:textId="2D552B69" w:rsidR="00BE372D" w:rsidRPr="00FF3F15" w:rsidRDefault="00BE372D" w:rsidP="00335606">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10.963.922</w:t>
            </w:r>
          </w:p>
        </w:tc>
        <w:tc>
          <w:tcPr>
            <w:tcW w:w="1120" w:type="dxa"/>
            <w:shd w:val="clear" w:color="auto" w:fill="auto"/>
            <w:noWrap/>
            <w:hideMark/>
          </w:tcPr>
          <w:p w14:paraId="43C89A52" w14:textId="3BD86CB1" w:rsidR="00BE372D" w:rsidRPr="00FF3F15" w:rsidRDefault="00BE372D" w:rsidP="00335606">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9.929.989</w:t>
            </w:r>
          </w:p>
        </w:tc>
        <w:tc>
          <w:tcPr>
            <w:tcW w:w="1316" w:type="dxa"/>
            <w:shd w:val="clear" w:color="auto" w:fill="auto"/>
            <w:noWrap/>
            <w:hideMark/>
          </w:tcPr>
          <w:p w14:paraId="01D5164E" w14:textId="27CD73D3" w:rsidR="00BE372D" w:rsidRPr="00FF3F15" w:rsidRDefault="00BE372D" w:rsidP="00335606">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1.020.527</w:t>
            </w:r>
          </w:p>
        </w:tc>
        <w:tc>
          <w:tcPr>
            <w:tcW w:w="996" w:type="dxa"/>
            <w:shd w:val="clear" w:color="auto" w:fill="auto"/>
            <w:noWrap/>
            <w:hideMark/>
          </w:tcPr>
          <w:p w14:paraId="66C571FF" w14:textId="4A8ACD47" w:rsidR="00BE372D" w:rsidRPr="00FF3F15" w:rsidRDefault="00BE372D" w:rsidP="00335606">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w:t>
            </w:r>
          </w:p>
        </w:tc>
        <w:tc>
          <w:tcPr>
            <w:tcW w:w="1436" w:type="dxa"/>
            <w:shd w:val="clear" w:color="auto" w:fill="auto"/>
            <w:noWrap/>
            <w:hideMark/>
          </w:tcPr>
          <w:p w14:paraId="3FB31E4D" w14:textId="65A31316" w:rsidR="00BE372D" w:rsidRPr="00FF3F15" w:rsidRDefault="00BE372D" w:rsidP="00335606">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365.421</w:t>
            </w:r>
          </w:p>
        </w:tc>
        <w:tc>
          <w:tcPr>
            <w:tcW w:w="1711" w:type="dxa"/>
            <w:shd w:val="clear" w:color="auto" w:fill="auto"/>
            <w:noWrap/>
            <w:hideMark/>
          </w:tcPr>
          <w:p w14:paraId="559E5892" w14:textId="37C97453" w:rsidR="00BE372D" w:rsidRPr="00335606" w:rsidRDefault="00BE372D" w:rsidP="00335606">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22.279.859</w:t>
            </w:r>
          </w:p>
        </w:tc>
      </w:tr>
    </w:tbl>
    <w:p w14:paraId="2C51D0F8" w14:textId="77777777" w:rsidR="006F731F" w:rsidRPr="00C91C8F" w:rsidRDefault="006F731F" w:rsidP="0079428C">
      <w:pPr>
        <w:rPr>
          <w:lang w:val="es-ES"/>
        </w:rPr>
      </w:pPr>
    </w:p>
    <w:tbl>
      <w:tblPr>
        <w:tblW w:w="69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000000" w:fill="FFFFFF" w:themeFill="background1"/>
        <w:tblCellMar>
          <w:left w:w="70" w:type="dxa"/>
          <w:right w:w="70" w:type="dxa"/>
        </w:tblCellMar>
        <w:tblLook w:val="04A0" w:firstRow="1" w:lastRow="0" w:firstColumn="1" w:lastColumn="0" w:noHBand="0" w:noVBand="1"/>
      </w:tblPr>
      <w:tblGrid>
        <w:gridCol w:w="1020"/>
        <w:gridCol w:w="1020"/>
        <w:gridCol w:w="4894"/>
      </w:tblGrid>
      <w:tr w:rsidR="0079428C" w:rsidRPr="00C91C8F" w14:paraId="33C65D31" w14:textId="77777777" w:rsidTr="00F05605">
        <w:trPr>
          <w:trHeight w:val="330"/>
          <w:jc w:val="center"/>
        </w:trPr>
        <w:tc>
          <w:tcPr>
            <w:tcW w:w="1020" w:type="dxa"/>
            <w:shd w:val="clear" w:color="000000" w:fill="FFFFFF" w:themeFill="background1"/>
          </w:tcPr>
          <w:p w14:paraId="7206FD33"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BI</w:t>
            </w:r>
          </w:p>
        </w:tc>
        <w:tc>
          <w:tcPr>
            <w:tcW w:w="1020" w:type="dxa"/>
            <w:shd w:val="clear" w:color="000000" w:fill="FFFFFF" w:themeFill="background1"/>
            <w:vAlign w:val="center"/>
            <w:hideMark/>
          </w:tcPr>
          <w:p w14:paraId="112C8724"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11</w:t>
            </w:r>
          </w:p>
        </w:tc>
        <w:tc>
          <w:tcPr>
            <w:tcW w:w="4894" w:type="dxa"/>
            <w:shd w:val="clear" w:color="000000" w:fill="FFFFFF" w:themeFill="background1"/>
            <w:vAlign w:val="center"/>
            <w:hideMark/>
          </w:tcPr>
          <w:p w14:paraId="74491C0F" w14:textId="77777777" w:rsidR="0079428C" w:rsidRPr="00C91C8F" w:rsidRDefault="0079428C" w:rsidP="00C276D3">
            <w:pPr>
              <w:spacing w:after="0" w:line="240" w:lineRule="auto"/>
              <w:jc w:val="left"/>
              <w:rPr>
                <w:rFonts w:eastAsia="Times New Roman" w:cs="Calibri"/>
                <w:color w:val="000000"/>
                <w:sz w:val="20"/>
                <w:szCs w:val="20"/>
                <w:lang w:val="es-AR" w:eastAsia="es-AR"/>
              </w:rPr>
            </w:pPr>
            <w:r w:rsidRPr="00C91C8F">
              <w:rPr>
                <w:rFonts w:eastAsia="Times New Roman" w:cs="Calibri"/>
                <w:color w:val="000000"/>
                <w:sz w:val="20"/>
                <w:szCs w:val="20"/>
                <w:lang w:val="es-AR" w:eastAsia="es-AR"/>
              </w:rPr>
              <w:t>Bienes inmuebles distintos a terrenos</w:t>
            </w:r>
          </w:p>
        </w:tc>
      </w:tr>
      <w:tr w:rsidR="0079428C" w:rsidRPr="00C91C8F" w14:paraId="3258A54E" w14:textId="77777777" w:rsidTr="00F05605">
        <w:trPr>
          <w:trHeight w:val="330"/>
          <w:jc w:val="center"/>
        </w:trPr>
        <w:tc>
          <w:tcPr>
            <w:tcW w:w="1020" w:type="dxa"/>
            <w:shd w:val="clear" w:color="000000" w:fill="FFFFFF" w:themeFill="background1"/>
          </w:tcPr>
          <w:p w14:paraId="5BF1F073"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EOYM</w:t>
            </w:r>
          </w:p>
        </w:tc>
        <w:tc>
          <w:tcPr>
            <w:tcW w:w="1020" w:type="dxa"/>
            <w:shd w:val="clear" w:color="000000" w:fill="FFFFFF" w:themeFill="background1"/>
            <w:vAlign w:val="center"/>
            <w:hideMark/>
          </w:tcPr>
          <w:p w14:paraId="6BA248D6"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12</w:t>
            </w:r>
          </w:p>
        </w:tc>
        <w:tc>
          <w:tcPr>
            <w:tcW w:w="4894" w:type="dxa"/>
            <w:shd w:val="clear" w:color="000000" w:fill="FFFFFF" w:themeFill="background1"/>
            <w:vAlign w:val="center"/>
            <w:hideMark/>
          </w:tcPr>
          <w:p w14:paraId="4BD12A82" w14:textId="77777777" w:rsidR="0079428C" w:rsidRPr="00C91C8F" w:rsidRDefault="0079428C" w:rsidP="00C276D3">
            <w:pPr>
              <w:spacing w:after="0" w:line="240" w:lineRule="auto"/>
              <w:jc w:val="left"/>
              <w:rPr>
                <w:rFonts w:eastAsia="Times New Roman" w:cs="Calibri"/>
                <w:color w:val="000000"/>
                <w:sz w:val="20"/>
                <w:szCs w:val="20"/>
                <w:lang w:val="es-AR" w:eastAsia="es-AR"/>
              </w:rPr>
            </w:pPr>
            <w:r w:rsidRPr="00C91C8F">
              <w:rPr>
                <w:rFonts w:eastAsia="Times New Roman" w:cs="Calibri"/>
                <w:color w:val="000000"/>
                <w:sz w:val="20"/>
                <w:szCs w:val="20"/>
                <w:lang w:val="es-AR" w:eastAsia="es-AR"/>
              </w:rPr>
              <w:t>Equipamiento de operación y mantenimiento no fungible</w:t>
            </w:r>
          </w:p>
        </w:tc>
      </w:tr>
      <w:tr w:rsidR="0079428C" w:rsidRPr="00C91C8F" w14:paraId="4D6F52AF" w14:textId="77777777" w:rsidTr="00F05605">
        <w:trPr>
          <w:trHeight w:val="330"/>
          <w:jc w:val="center"/>
        </w:trPr>
        <w:tc>
          <w:tcPr>
            <w:tcW w:w="1020" w:type="dxa"/>
            <w:shd w:val="clear" w:color="000000" w:fill="FFFFFF" w:themeFill="background1"/>
          </w:tcPr>
          <w:p w14:paraId="0DCA6047"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BM</w:t>
            </w:r>
          </w:p>
        </w:tc>
        <w:tc>
          <w:tcPr>
            <w:tcW w:w="1020" w:type="dxa"/>
            <w:shd w:val="clear" w:color="000000" w:fill="FFFFFF" w:themeFill="background1"/>
            <w:vAlign w:val="center"/>
            <w:hideMark/>
          </w:tcPr>
          <w:p w14:paraId="27DC4D73"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13</w:t>
            </w:r>
          </w:p>
        </w:tc>
        <w:tc>
          <w:tcPr>
            <w:tcW w:w="4894" w:type="dxa"/>
            <w:shd w:val="clear" w:color="000000" w:fill="FFFFFF" w:themeFill="background1"/>
            <w:vAlign w:val="center"/>
            <w:hideMark/>
          </w:tcPr>
          <w:p w14:paraId="4993FD75" w14:textId="77777777" w:rsidR="0079428C" w:rsidRPr="00C91C8F" w:rsidRDefault="0079428C" w:rsidP="00C276D3">
            <w:pPr>
              <w:spacing w:after="0" w:line="240" w:lineRule="auto"/>
              <w:jc w:val="left"/>
              <w:rPr>
                <w:rFonts w:eastAsia="Times New Roman" w:cs="Calibri"/>
                <w:color w:val="000000"/>
                <w:sz w:val="20"/>
                <w:szCs w:val="20"/>
                <w:lang w:val="es-AR" w:eastAsia="es-AR"/>
              </w:rPr>
            </w:pPr>
            <w:r w:rsidRPr="00C91C8F">
              <w:rPr>
                <w:rFonts w:eastAsia="Times New Roman" w:cs="Calibri"/>
                <w:color w:val="000000"/>
                <w:sz w:val="20"/>
                <w:szCs w:val="20"/>
                <w:lang w:val="es-AR" w:eastAsia="es-AR"/>
              </w:rPr>
              <w:t>Equipamiento de oficina no fungible</w:t>
            </w:r>
          </w:p>
        </w:tc>
      </w:tr>
      <w:tr w:rsidR="0079428C" w:rsidRPr="00C91C8F" w14:paraId="0013ABDB" w14:textId="77777777" w:rsidTr="00F05605">
        <w:trPr>
          <w:trHeight w:val="330"/>
          <w:jc w:val="center"/>
        </w:trPr>
        <w:tc>
          <w:tcPr>
            <w:tcW w:w="1020" w:type="dxa"/>
            <w:shd w:val="clear" w:color="000000" w:fill="FFFFFF" w:themeFill="background1"/>
          </w:tcPr>
          <w:p w14:paraId="42C3F3F8"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EC</w:t>
            </w:r>
          </w:p>
        </w:tc>
        <w:tc>
          <w:tcPr>
            <w:tcW w:w="1020" w:type="dxa"/>
            <w:shd w:val="clear" w:color="000000" w:fill="FFFFFF" w:themeFill="background1"/>
            <w:vAlign w:val="center"/>
            <w:hideMark/>
          </w:tcPr>
          <w:p w14:paraId="72733640"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14</w:t>
            </w:r>
          </w:p>
        </w:tc>
        <w:tc>
          <w:tcPr>
            <w:tcW w:w="4894" w:type="dxa"/>
            <w:shd w:val="clear" w:color="000000" w:fill="FFFFFF" w:themeFill="background1"/>
            <w:vAlign w:val="center"/>
            <w:hideMark/>
          </w:tcPr>
          <w:p w14:paraId="48F52831" w14:textId="77777777" w:rsidR="0079428C" w:rsidRPr="00C91C8F" w:rsidRDefault="0079428C" w:rsidP="00C276D3">
            <w:pPr>
              <w:spacing w:after="0" w:line="240" w:lineRule="auto"/>
              <w:jc w:val="left"/>
              <w:rPr>
                <w:rFonts w:eastAsia="Times New Roman" w:cs="Calibri"/>
                <w:color w:val="000000"/>
                <w:sz w:val="20"/>
                <w:szCs w:val="20"/>
                <w:lang w:val="es-AR" w:eastAsia="es-AR"/>
              </w:rPr>
            </w:pPr>
            <w:r w:rsidRPr="00C91C8F">
              <w:rPr>
                <w:rFonts w:eastAsia="Times New Roman" w:cs="Calibri"/>
                <w:color w:val="000000"/>
                <w:sz w:val="20"/>
                <w:szCs w:val="20"/>
                <w:lang w:val="es-AR" w:eastAsia="es-AR"/>
              </w:rPr>
              <w:t>Equipamiento computacional y sistemas de vigilancia</w:t>
            </w:r>
          </w:p>
        </w:tc>
      </w:tr>
      <w:tr w:rsidR="0079428C" w:rsidRPr="00C91C8F" w14:paraId="4510EE1B" w14:textId="77777777" w:rsidTr="00F05605">
        <w:trPr>
          <w:trHeight w:val="330"/>
          <w:jc w:val="center"/>
        </w:trPr>
        <w:tc>
          <w:tcPr>
            <w:tcW w:w="1020" w:type="dxa"/>
            <w:shd w:val="clear" w:color="000000" w:fill="FFFFFF" w:themeFill="background1"/>
          </w:tcPr>
          <w:p w14:paraId="0DB4B20D"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VH</w:t>
            </w:r>
          </w:p>
        </w:tc>
        <w:tc>
          <w:tcPr>
            <w:tcW w:w="1020" w:type="dxa"/>
            <w:shd w:val="clear" w:color="000000" w:fill="FFFFFF" w:themeFill="background1"/>
            <w:vAlign w:val="center"/>
            <w:hideMark/>
          </w:tcPr>
          <w:p w14:paraId="681F46C2" w14:textId="77777777" w:rsidR="0079428C" w:rsidRPr="00C91C8F" w:rsidRDefault="0079428C" w:rsidP="00C276D3">
            <w:pPr>
              <w:spacing w:after="0" w:line="240" w:lineRule="auto"/>
              <w:jc w:val="center"/>
              <w:rPr>
                <w:rFonts w:eastAsia="Times New Roman" w:cs="Calibri"/>
                <w:color w:val="000000"/>
                <w:sz w:val="20"/>
                <w:szCs w:val="20"/>
                <w:lang w:val="es-AR" w:eastAsia="es-AR"/>
              </w:rPr>
            </w:pPr>
            <w:r w:rsidRPr="00C91C8F">
              <w:rPr>
                <w:rFonts w:eastAsia="Times New Roman" w:cs="Calibri"/>
                <w:color w:val="000000"/>
                <w:sz w:val="20"/>
                <w:szCs w:val="20"/>
                <w:lang w:val="es-AR" w:eastAsia="es-AR"/>
              </w:rPr>
              <w:t>15</w:t>
            </w:r>
          </w:p>
        </w:tc>
        <w:tc>
          <w:tcPr>
            <w:tcW w:w="4894" w:type="dxa"/>
            <w:shd w:val="clear" w:color="000000" w:fill="FFFFFF" w:themeFill="background1"/>
            <w:vAlign w:val="center"/>
            <w:hideMark/>
          </w:tcPr>
          <w:p w14:paraId="12EA6427" w14:textId="77777777" w:rsidR="0079428C" w:rsidRPr="00C91C8F" w:rsidRDefault="0079428C" w:rsidP="00C276D3">
            <w:pPr>
              <w:spacing w:after="0" w:line="240" w:lineRule="auto"/>
              <w:jc w:val="left"/>
              <w:rPr>
                <w:rFonts w:eastAsia="Times New Roman" w:cs="Calibri"/>
                <w:color w:val="000000"/>
                <w:sz w:val="20"/>
                <w:szCs w:val="20"/>
                <w:lang w:val="es-AR" w:eastAsia="es-AR"/>
              </w:rPr>
            </w:pPr>
            <w:r w:rsidRPr="00C91C8F">
              <w:rPr>
                <w:rFonts w:eastAsia="Times New Roman" w:cs="Calibri"/>
                <w:color w:val="000000"/>
                <w:sz w:val="20"/>
                <w:szCs w:val="20"/>
                <w:lang w:val="es-AR" w:eastAsia="es-AR"/>
              </w:rPr>
              <w:t>Vehículos</w:t>
            </w:r>
          </w:p>
        </w:tc>
      </w:tr>
    </w:tbl>
    <w:p w14:paraId="6746B11E" w14:textId="77777777" w:rsidR="00535FE1" w:rsidRDefault="00535FE1" w:rsidP="0079428C">
      <w:pPr>
        <w:rPr>
          <w:lang w:val="es-ES"/>
        </w:rPr>
      </w:pPr>
    </w:p>
    <w:p w14:paraId="3D61CB53" w14:textId="1E05AD28" w:rsidR="0079428C" w:rsidRDefault="0079428C" w:rsidP="0079428C">
      <w:pPr>
        <w:rPr>
          <w:lang w:val="es-ES"/>
        </w:rPr>
      </w:pPr>
      <w:r w:rsidRPr="00C91C8F">
        <w:rPr>
          <w:lang w:val="es-ES"/>
        </w:rPr>
        <w:t>El detalle de cada partida se puede ver en el Modelo.</w:t>
      </w:r>
    </w:p>
    <w:p w14:paraId="0E566D85" w14:textId="4513BC4A" w:rsidR="00850C20" w:rsidRDefault="00535FE1" w:rsidP="0079428C">
      <w:pPr>
        <w:rPr>
          <w:lang w:val="es-ES"/>
        </w:rPr>
      </w:pPr>
      <w:r>
        <w:rPr>
          <w:lang w:val="es-ES"/>
        </w:rPr>
        <w:lastRenderedPageBreak/>
        <w:t>Las siguientes tablas presentan los resultados de COMA y de Bienes Muebles e Inmuebles por tra</w:t>
      </w:r>
      <w:r w:rsidR="00081F41">
        <w:rPr>
          <w:lang w:val="es-ES"/>
        </w:rPr>
        <w:t xml:space="preserve">mo: </w:t>
      </w:r>
    </w:p>
    <w:p w14:paraId="64D7018B" w14:textId="46BD0A3D" w:rsidR="00850C20" w:rsidRDefault="00850C20" w:rsidP="0079428C">
      <w:pPr>
        <w:rPr>
          <w:lang w:val="es-ES"/>
        </w:rPr>
      </w:pPr>
    </w:p>
    <w:tbl>
      <w:tblPr>
        <w:tblW w:w="9409" w:type="dxa"/>
        <w:tblCellMar>
          <w:left w:w="70" w:type="dxa"/>
          <w:right w:w="70" w:type="dxa"/>
        </w:tblCellMar>
        <w:tblLook w:val="04A0" w:firstRow="1" w:lastRow="0" w:firstColumn="1" w:lastColumn="0" w:noHBand="0" w:noVBand="1"/>
      </w:tblPr>
      <w:tblGrid>
        <w:gridCol w:w="1200"/>
        <w:gridCol w:w="1200"/>
        <w:gridCol w:w="1600"/>
        <w:gridCol w:w="1200"/>
        <w:gridCol w:w="1458"/>
        <w:gridCol w:w="951"/>
        <w:gridCol w:w="280"/>
        <w:gridCol w:w="1520"/>
      </w:tblGrid>
      <w:tr w:rsidR="00076AAA" w:rsidRPr="00D33CC8" w14:paraId="15614846" w14:textId="77777777" w:rsidTr="0087158B">
        <w:trPr>
          <w:trHeight w:val="20"/>
          <w:tblHeader/>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821FA4" w14:textId="77777777" w:rsidR="00076AAA" w:rsidRPr="00D33CC8" w:rsidRDefault="00076AAA" w:rsidP="0087158B">
            <w:pPr>
              <w:spacing w:after="0" w:line="240" w:lineRule="auto"/>
              <w:jc w:val="center"/>
              <w:rPr>
                <w:rFonts w:eastAsia="Times New Roman"/>
                <w:b/>
                <w:bCs/>
                <w:sz w:val="20"/>
                <w:szCs w:val="20"/>
                <w:lang w:eastAsia="es-AR"/>
              </w:rPr>
            </w:pPr>
            <w:r w:rsidRPr="00D33CC8">
              <w:rPr>
                <w:rFonts w:eastAsia="Times New Roman"/>
                <w:b/>
                <w:bCs/>
                <w:sz w:val="20"/>
                <w:szCs w:val="20"/>
                <w:lang w:eastAsia="es-AR"/>
              </w:rPr>
              <w:t>Tramo Subestación</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0304991E" w14:textId="77777777" w:rsidR="00076AAA" w:rsidRPr="00D33CC8" w:rsidRDefault="00076AAA" w:rsidP="0087158B">
            <w:pPr>
              <w:spacing w:after="0" w:line="240" w:lineRule="auto"/>
              <w:jc w:val="center"/>
              <w:rPr>
                <w:rFonts w:eastAsia="Times New Roman"/>
                <w:b/>
                <w:bCs/>
                <w:sz w:val="20"/>
                <w:szCs w:val="20"/>
                <w:lang w:eastAsia="es-AR"/>
              </w:rPr>
            </w:pPr>
            <w:r w:rsidRPr="00D33CC8">
              <w:rPr>
                <w:rFonts w:eastAsia="Times New Roman"/>
                <w:b/>
                <w:bCs/>
                <w:sz w:val="20"/>
                <w:szCs w:val="20"/>
                <w:lang w:eastAsia="es-AR"/>
              </w:rPr>
              <w:t>COMA Directo</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14:paraId="6272D2C3" w14:textId="77777777" w:rsidR="00076AAA" w:rsidRPr="00D33CC8" w:rsidRDefault="00076AAA" w:rsidP="0087158B">
            <w:pPr>
              <w:spacing w:after="0" w:line="240" w:lineRule="auto"/>
              <w:jc w:val="center"/>
              <w:rPr>
                <w:rFonts w:eastAsia="Times New Roman"/>
                <w:b/>
                <w:bCs/>
                <w:sz w:val="20"/>
                <w:szCs w:val="20"/>
                <w:lang w:eastAsia="es-AR"/>
              </w:rPr>
            </w:pPr>
            <w:r w:rsidRPr="00D33CC8">
              <w:rPr>
                <w:rFonts w:eastAsia="Times New Roman"/>
                <w:b/>
                <w:bCs/>
                <w:sz w:val="20"/>
                <w:szCs w:val="20"/>
                <w:lang w:eastAsia="es-AR"/>
              </w:rPr>
              <w:t>COMA Estructura Central</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6A0C6BE4" w14:textId="77777777" w:rsidR="00076AAA" w:rsidRPr="00D33CC8" w:rsidRDefault="00076AAA" w:rsidP="0087158B">
            <w:pPr>
              <w:spacing w:after="0" w:line="240" w:lineRule="auto"/>
              <w:jc w:val="center"/>
              <w:rPr>
                <w:rFonts w:eastAsia="Times New Roman"/>
                <w:b/>
                <w:bCs/>
                <w:sz w:val="20"/>
                <w:szCs w:val="20"/>
                <w:lang w:eastAsia="es-AR"/>
              </w:rPr>
            </w:pPr>
            <w:r w:rsidRPr="00D33CC8">
              <w:rPr>
                <w:rFonts w:eastAsia="Times New Roman"/>
                <w:b/>
                <w:bCs/>
                <w:sz w:val="20"/>
                <w:szCs w:val="20"/>
                <w:lang w:eastAsia="es-AR"/>
              </w:rPr>
              <w:t>COMA Regional</w:t>
            </w:r>
          </w:p>
        </w:tc>
        <w:tc>
          <w:tcPr>
            <w:tcW w:w="1458" w:type="dxa"/>
            <w:tcBorders>
              <w:top w:val="single" w:sz="4" w:space="0" w:color="auto"/>
              <w:left w:val="nil"/>
              <w:bottom w:val="single" w:sz="4" w:space="0" w:color="auto"/>
              <w:right w:val="single" w:sz="4" w:space="0" w:color="auto"/>
            </w:tcBorders>
            <w:shd w:val="clear" w:color="auto" w:fill="auto"/>
            <w:vAlign w:val="center"/>
            <w:hideMark/>
          </w:tcPr>
          <w:p w14:paraId="7993EDA1" w14:textId="77777777" w:rsidR="00076AAA" w:rsidRPr="00D33CC8" w:rsidRDefault="00076AAA" w:rsidP="0087158B">
            <w:pPr>
              <w:spacing w:after="0" w:line="240" w:lineRule="auto"/>
              <w:jc w:val="center"/>
              <w:rPr>
                <w:rFonts w:eastAsia="Times New Roman"/>
                <w:b/>
                <w:bCs/>
                <w:sz w:val="20"/>
                <w:szCs w:val="20"/>
                <w:lang w:eastAsia="es-AR"/>
              </w:rPr>
            </w:pPr>
            <w:r w:rsidRPr="00D33CC8">
              <w:rPr>
                <w:rFonts w:eastAsia="Times New Roman"/>
                <w:b/>
                <w:bCs/>
                <w:sz w:val="20"/>
                <w:szCs w:val="20"/>
                <w:lang w:eastAsia="es-AR"/>
              </w:rPr>
              <w:t>COMA Estudio Tarifario</w:t>
            </w:r>
          </w:p>
        </w:tc>
        <w:tc>
          <w:tcPr>
            <w:tcW w:w="951" w:type="dxa"/>
            <w:tcBorders>
              <w:top w:val="single" w:sz="4" w:space="0" w:color="auto"/>
              <w:left w:val="nil"/>
              <w:bottom w:val="single" w:sz="4" w:space="0" w:color="auto"/>
              <w:right w:val="single" w:sz="4" w:space="0" w:color="auto"/>
            </w:tcBorders>
            <w:shd w:val="clear" w:color="auto" w:fill="auto"/>
            <w:vAlign w:val="center"/>
            <w:hideMark/>
          </w:tcPr>
          <w:p w14:paraId="3B103798" w14:textId="77777777" w:rsidR="00076AAA" w:rsidRPr="00D33CC8" w:rsidRDefault="00076AAA" w:rsidP="0087158B">
            <w:pPr>
              <w:spacing w:after="0" w:line="240" w:lineRule="auto"/>
              <w:jc w:val="center"/>
              <w:rPr>
                <w:rFonts w:eastAsia="Times New Roman"/>
                <w:b/>
                <w:bCs/>
                <w:sz w:val="20"/>
                <w:szCs w:val="20"/>
                <w:lang w:eastAsia="es-AR"/>
              </w:rPr>
            </w:pPr>
            <w:r w:rsidRPr="00D33CC8">
              <w:rPr>
                <w:rFonts w:eastAsia="Times New Roman"/>
                <w:b/>
                <w:bCs/>
                <w:sz w:val="20"/>
                <w:szCs w:val="20"/>
                <w:lang w:eastAsia="es-AR"/>
              </w:rPr>
              <w:t>Total COMA</w:t>
            </w:r>
          </w:p>
        </w:tc>
        <w:tc>
          <w:tcPr>
            <w:tcW w:w="280" w:type="dxa"/>
            <w:tcBorders>
              <w:top w:val="nil"/>
              <w:left w:val="nil"/>
              <w:bottom w:val="nil"/>
              <w:right w:val="nil"/>
            </w:tcBorders>
            <w:shd w:val="clear" w:color="auto" w:fill="auto"/>
            <w:vAlign w:val="center"/>
            <w:hideMark/>
          </w:tcPr>
          <w:p w14:paraId="783190AA" w14:textId="77777777" w:rsidR="00076AAA" w:rsidRPr="00D33CC8" w:rsidRDefault="00076AAA" w:rsidP="0087158B">
            <w:pPr>
              <w:spacing w:after="0" w:line="240" w:lineRule="auto"/>
              <w:jc w:val="center"/>
              <w:rPr>
                <w:rFonts w:eastAsia="Times New Roman"/>
                <w:b/>
                <w:bCs/>
                <w:sz w:val="20"/>
                <w:szCs w:val="20"/>
                <w:lang w:eastAsia="es-AR"/>
              </w:rPr>
            </w:pPr>
          </w:p>
        </w:tc>
        <w:tc>
          <w:tcPr>
            <w:tcW w:w="1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87D0C8" w14:textId="77777777" w:rsidR="00076AAA" w:rsidRPr="00D33CC8" w:rsidRDefault="00076AAA" w:rsidP="0087158B">
            <w:pPr>
              <w:spacing w:after="0" w:line="240" w:lineRule="auto"/>
              <w:jc w:val="center"/>
              <w:rPr>
                <w:rFonts w:eastAsia="Times New Roman"/>
                <w:b/>
                <w:bCs/>
                <w:sz w:val="20"/>
                <w:szCs w:val="20"/>
                <w:lang w:eastAsia="es-AR"/>
              </w:rPr>
            </w:pPr>
            <w:r w:rsidRPr="00D33CC8">
              <w:rPr>
                <w:rFonts w:eastAsia="Times New Roman"/>
                <w:b/>
                <w:bCs/>
                <w:sz w:val="20"/>
                <w:szCs w:val="20"/>
                <w:lang w:eastAsia="es-AR"/>
              </w:rPr>
              <w:t>Bienes Muebles e inmuebles</w:t>
            </w:r>
          </w:p>
        </w:tc>
      </w:tr>
      <w:tr w:rsidR="00076AAA" w:rsidRPr="00D33CC8" w14:paraId="52FDFD88"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01E611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w:t>
            </w:r>
          </w:p>
        </w:tc>
        <w:tc>
          <w:tcPr>
            <w:tcW w:w="1200" w:type="dxa"/>
            <w:tcBorders>
              <w:top w:val="nil"/>
              <w:left w:val="nil"/>
              <w:bottom w:val="single" w:sz="4" w:space="0" w:color="auto"/>
              <w:right w:val="single" w:sz="4" w:space="0" w:color="auto"/>
            </w:tcBorders>
            <w:shd w:val="clear" w:color="auto" w:fill="auto"/>
            <w:noWrap/>
            <w:vAlign w:val="center"/>
            <w:hideMark/>
          </w:tcPr>
          <w:p w14:paraId="387EDF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293.456</w:t>
            </w:r>
          </w:p>
        </w:tc>
        <w:tc>
          <w:tcPr>
            <w:tcW w:w="1600" w:type="dxa"/>
            <w:tcBorders>
              <w:top w:val="nil"/>
              <w:left w:val="nil"/>
              <w:bottom w:val="single" w:sz="4" w:space="0" w:color="auto"/>
              <w:right w:val="single" w:sz="4" w:space="0" w:color="auto"/>
            </w:tcBorders>
            <w:shd w:val="clear" w:color="auto" w:fill="auto"/>
            <w:noWrap/>
            <w:vAlign w:val="center"/>
            <w:hideMark/>
          </w:tcPr>
          <w:p w14:paraId="765EB9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117.648</w:t>
            </w:r>
          </w:p>
        </w:tc>
        <w:tc>
          <w:tcPr>
            <w:tcW w:w="1200" w:type="dxa"/>
            <w:tcBorders>
              <w:top w:val="nil"/>
              <w:left w:val="nil"/>
              <w:bottom w:val="single" w:sz="4" w:space="0" w:color="auto"/>
              <w:right w:val="single" w:sz="4" w:space="0" w:color="auto"/>
            </w:tcBorders>
            <w:shd w:val="clear" w:color="auto" w:fill="auto"/>
            <w:noWrap/>
            <w:vAlign w:val="center"/>
            <w:hideMark/>
          </w:tcPr>
          <w:p w14:paraId="2AF05E3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74.085</w:t>
            </w:r>
          </w:p>
        </w:tc>
        <w:tc>
          <w:tcPr>
            <w:tcW w:w="1458" w:type="dxa"/>
            <w:tcBorders>
              <w:top w:val="nil"/>
              <w:left w:val="nil"/>
              <w:bottom w:val="single" w:sz="4" w:space="0" w:color="auto"/>
              <w:right w:val="single" w:sz="4" w:space="0" w:color="auto"/>
            </w:tcBorders>
            <w:shd w:val="clear" w:color="auto" w:fill="auto"/>
            <w:noWrap/>
            <w:vAlign w:val="center"/>
            <w:hideMark/>
          </w:tcPr>
          <w:p w14:paraId="625BEF6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2.156</w:t>
            </w:r>
          </w:p>
        </w:tc>
        <w:tc>
          <w:tcPr>
            <w:tcW w:w="951" w:type="dxa"/>
            <w:tcBorders>
              <w:top w:val="nil"/>
              <w:left w:val="nil"/>
              <w:bottom w:val="single" w:sz="4" w:space="0" w:color="auto"/>
              <w:right w:val="single" w:sz="4" w:space="0" w:color="auto"/>
            </w:tcBorders>
            <w:shd w:val="clear" w:color="auto" w:fill="auto"/>
            <w:noWrap/>
            <w:vAlign w:val="center"/>
            <w:hideMark/>
          </w:tcPr>
          <w:p w14:paraId="7BFC007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487.346</w:t>
            </w:r>
          </w:p>
        </w:tc>
        <w:tc>
          <w:tcPr>
            <w:tcW w:w="280" w:type="dxa"/>
            <w:tcBorders>
              <w:top w:val="nil"/>
              <w:left w:val="nil"/>
              <w:bottom w:val="nil"/>
              <w:right w:val="nil"/>
            </w:tcBorders>
            <w:shd w:val="clear" w:color="auto" w:fill="auto"/>
            <w:noWrap/>
            <w:vAlign w:val="center"/>
            <w:hideMark/>
          </w:tcPr>
          <w:p w14:paraId="0DAA71A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ED6015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265.800</w:t>
            </w:r>
          </w:p>
        </w:tc>
      </w:tr>
      <w:tr w:rsidR="00076AAA" w:rsidRPr="00D33CC8" w14:paraId="113537C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4F43A9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w:t>
            </w:r>
          </w:p>
        </w:tc>
        <w:tc>
          <w:tcPr>
            <w:tcW w:w="1200" w:type="dxa"/>
            <w:tcBorders>
              <w:top w:val="nil"/>
              <w:left w:val="nil"/>
              <w:bottom w:val="single" w:sz="4" w:space="0" w:color="auto"/>
              <w:right w:val="single" w:sz="4" w:space="0" w:color="auto"/>
            </w:tcBorders>
            <w:shd w:val="clear" w:color="auto" w:fill="auto"/>
            <w:noWrap/>
            <w:vAlign w:val="center"/>
            <w:hideMark/>
          </w:tcPr>
          <w:p w14:paraId="5877F00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567.554</w:t>
            </w:r>
          </w:p>
        </w:tc>
        <w:tc>
          <w:tcPr>
            <w:tcW w:w="1600" w:type="dxa"/>
            <w:tcBorders>
              <w:top w:val="nil"/>
              <w:left w:val="nil"/>
              <w:bottom w:val="single" w:sz="4" w:space="0" w:color="auto"/>
              <w:right w:val="single" w:sz="4" w:space="0" w:color="auto"/>
            </w:tcBorders>
            <w:shd w:val="clear" w:color="auto" w:fill="auto"/>
            <w:noWrap/>
            <w:vAlign w:val="center"/>
            <w:hideMark/>
          </w:tcPr>
          <w:p w14:paraId="0C3FC8C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227.535</w:t>
            </w:r>
          </w:p>
        </w:tc>
        <w:tc>
          <w:tcPr>
            <w:tcW w:w="1200" w:type="dxa"/>
            <w:tcBorders>
              <w:top w:val="nil"/>
              <w:left w:val="nil"/>
              <w:bottom w:val="single" w:sz="4" w:space="0" w:color="auto"/>
              <w:right w:val="single" w:sz="4" w:space="0" w:color="auto"/>
            </w:tcBorders>
            <w:shd w:val="clear" w:color="auto" w:fill="auto"/>
            <w:noWrap/>
            <w:vAlign w:val="center"/>
            <w:hideMark/>
          </w:tcPr>
          <w:p w14:paraId="0605854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143.283</w:t>
            </w:r>
          </w:p>
        </w:tc>
        <w:tc>
          <w:tcPr>
            <w:tcW w:w="1458" w:type="dxa"/>
            <w:tcBorders>
              <w:top w:val="nil"/>
              <w:left w:val="nil"/>
              <w:bottom w:val="single" w:sz="4" w:space="0" w:color="auto"/>
              <w:right w:val="single" w:sz="4" w:space="0" w:color="auto"/>
            </w:tcBorders>
            <w:shd w:val="clear" w:color="auto" w:fill="auto"/>
            <w:noWrap/>
            <w:vAlign w:val="center"/>
            <w:hideMark/>
          </w:tcPr>
          <w:p w14:paraId="1CD5F31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4.286</w:t>
            </w:r>
          </w:p>
        </w:tc>
        <w:tc>
          <w:tcPr>
            <w:tcW w:w="951" w:type="dxa"/>
            <w:tcBorders>
              <w:top w:val="nil"/>
              <w:left w:val="nil"/>
              <w:bottom w:val="single" w:sz="4" w:space="0" w:color="auto"/>
              <w:right w:val="single" w:sz="4" w:space="0" w:color="auto"/>
            </w:tcBorders>
            <w:shd w:val="clear" w:color="auto" w:fill="auto"/>
            <w:noWrap/>
            <w:vAlign w:val="center"/>
            <w:hideMark/>
          </w:tcPr>
          <w:p w14:paraId="56DBA9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942.658</w:t>
            </w:r>
          </w:p>
        </w:tc>
        <w:tc>
          <w:tcPr>
            <w:tcW w:w="280" w:type="dxa"/>
            <w:tcBorders>
              <w:top w:val="nil"/>
              <w:left w:val="nil"/>
              <w:bottom w:val="nil"/>
              <w:right w:val="nil"/>
            </w:tcBorders>
            <w:shd w:val="clear" w:color="auto" w:fill="auto"/>
            <w:noWrap/>
            <w:vAlign w:val="center"/>
            <w:hideMark/>
          </w:tcPr>
          <w:p w14:paraId="4400706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FE5E2A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514.065</w:t>
            </w:r>
          </w:p>
        </w:tc>
      </w:tr>
      <w:tr w:rsidR="00076AAA" w:rsidRPr="00D33CC8" w14:paraId="3523330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1AA75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w:t>
            </w:r>
          </w:p>
        </w:tc>
        <w:tc>
          <w:tcPr>
            <w:tcW w:w="1200" w:type="dxa"/>
            <w:tcBorders>
              <w:top w:val="nil"/>
              <w:left w:val="nil"/>
              <w:bottom w:val="single" w:sz="4" w:space="0" w:color="auto"/>
              <w:right w:val="single" w:sz="4" w:space="0" w:color="auto"/>
            </w:tcBorders>
            <w:shd w:val="clear" w:color="auto" w:fill="auto"/>
            <w:noWrap/>
            <w:vAlign w:val="center"/>
            <w:hideMark/>
          </w:tcPr>
          <w:p w14:paraId="435B918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31.522</w:t>
            </w:r>
          </w:p>
        </w:tc>
        <w:tc>
          <w:tcPr>
            <w:tcW w:w="1600" w:type="dxa"/>
            <w:tcBorders>
              <w:top w:val="nil"/>
              <w:left w:val="nil"/>
              <w:bottom w:val="single" w:sz="4" w:space="0" w:color="auto"/>
              <w:right w:val="single" w:sz="4" w:space="0" w:color="auto"/>
            </w:tcBorders>
            <w:shd w:val="clear" w:color="auto" w:fill="auto"/>
            <w:noWrap/>
            <w:vAlign w:val="center"/>
            <w:hideMark/>
          </w:tcPr>
          <w:p w14:paraId="2AE9F60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12.637</w:t>
            </w:r>
          </w:p>
        </w:tc>
        <w:tc>
          <w:tcPr>
            <w:tcW w:w="1200" w:type="dxa"/>
            <w:tcBorders>
              <w:top w:val="nil"/>
              <w:left w:val="nil"/>
              <w:bottom w:val="single" w:sz="4" w:space="0" w:color="auto"/>
              <w:right w:val="single" w:sz="4" w:space="0" w:color="auto"/>
            </w:tcBorders>
            <w:shd w:val="clear" w:color="auto" w:fill="auto"/>
            <w:noWrap/>
            <w:vAlign w:val="center"/>
            <w:hideMark/>
          </w:tcPr>
          <w:p w14:paraId="6C8F4CA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7.958</w:t>
            </w:r>
          </w:p>
        </w:tc>
        <w:tc>
          <w:tcPr>
            <w:tcW w:w="1458" w:type="dxa"/>
            <w:tcBorders>
              <w:top w:val="nil"/>
              <w:left w:val="nil"/>
              <w:bottom w:val="single" w:sz="4" w:space="0" w:color="auto"/>
              <w:right w:val="single" w:sz="4" w:space="0" w:color="auto"/>
            </w:tcBorders>
            <w:shd w:val="clear" w:color="auto" w:fill="auto"/>
            <w:noWrap/>
            <w:vAlign w:val="center"/>
            <w:hideMark/>
          </w:tcPr>
          <w:p w14:paraId="507D20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238</w:t>
            </w:r>
          </w:p>
        </w:tc>
        <w:tc>
          <w:tcPr>
            <w:tcW w:w="951" w:type="dxa"/>
            <w:tcBorders>
              <w:top w:val="nil"/>
              <w:left w:val="nil"/>
              <w:bottom w:val="single" w:sz="4" w:space="0" w:color="auto"/>
              <w:right w:val="single" w:sz="4" w:space="0" w:color="auto"/>
            </w:tcBorders>
            <w:shd w:val="clear" w:color="auto" w:fill="auto"/>
            <w:noWrap/>
            <w:vAlign w:val="center"/>
            <w:hideMark/>
          </w:tcPr>
          <w:p w14:paraId="6B611D4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52.356</w:t>
            </w:r>
          </w:p>
        </w:tc>
        <w:tc>
          <w:tcPr>
            <w:tcW w:w="280" w:type="dxa"/>
            <w:tcBorders>
              <w:top w:val="nil"/>
              <w:left w:val="nil"/>
              <w:bottom w:val="nil"/>
              <w:right w:val="nil"/>
            </w:tcBorders>
            <w:shd w:val="clear" w:color="auto" w:fill="auto"/>
            <w:noWrap/>
            <w:vAlign w:val="center"/>
            <w:hideMark/>
          </w:tcPr>
          <w:p w14:paraId="07AD632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1C246C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28.552</w:t>
            </w:r>
          </w:p>
        </w:tc>
      </w:tr>
      <w:tr w:rsidR="00076AAA" w:rsidRPr="00D33CC8" w14:paraId="4C18B99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269D72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w:t>
            </w:r>
          </w:p>
        </w:tc>
        <w:tc>
          <w:tcPr>
            <w:tcW w:w="1200" w:type="dxa"/>
            <w:tcBorders>
              <w:top w:val="nil"/>
              <w:left w:val="nil"/>
              <w:bottom w:val="single" w:sz="4" w:space="0" w:color="auto"/>
              <w:right w:val="single" w:sz="4" w:space="0" w:color="auto"/>
            </w:tcBorders>
            <w:shd w:val="clear" w:color="auto" w:fill="auto"/>
            <w:noWrap/>
            <w:vAlign w:val="center"/>
            <w:hideMark/>
          </w:tcPr>
          <w:p w14:paraId="5170E3A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3.242</w:t>
            </w:r>
          </w:p>
        </w:tc>
        <w:tc>
          <w:tcPr>
            <w:tcW w:w="1600" w:type="dxa"/>
            <w:tcBorders>
              <w:top w:val="nil"/>
              <w:left w:val="nil"/>
              <w:bottom w:val="single" w:sz="4" w:space="0" w:color="auto"/>
              <w:right w:val="single" w:sz="4" w:space="0" w:color="auto"/>
            </w:tcBorders>
            <w:shd w:val="clear" w:color="auto" w:fill="auto"/>
            <w:noWrap/>
            <w:vAlign w:val="center"/>
            <w:hideMark/>
          </w:tcPr>
          <w:p w14:paraId="72DAD66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1.300</w:t>
            </w:r>
          </w:p>
        </w:tc>
        <w:tc>
          <w:tcPr>
            <w:tcW w:w="1200" w:type="dxa"/>
            <w:tcBorders>
              <w:top w:val="nil"/>
              <w:left w:val="nil"/>
              <w:bottom w:val="single" w:sz="4" w:space="0" w:color="auto"/>
              <w:right w:val="single" w:sz="4" w:space="0" w:color="auto"/>
            </w:tcBorders>
            <w:shd w:val="clear" w:color="auto" w:fill="auto"/>
            <w:noWrap/>
            <w:vAlign w:val="center"/>
            <w:hideMark/>
          </w:tcPr>
          <w:p w14:paraId="50614CD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818</w:t>
            </w:r>
          </w:p>
        </w:tc>
        <w:tc>
          <w:tcPr>
            <w:tcW w:w="1458" w:type="dxa"/>
            <w:tcBorders>
              <w:top w:val="nil"/>
              <w:left w:val="nil"/>
              <w:bottom w:val="single" w:sz="4" w:space="0" w:color="auto"/>
              <w:right w:val="single" w:sz="4" w:space="0" w:color="auto"/>
            </w:tcBorders>
            <w:shd w:val="clear" w:color="auto" w:fill="auto"/>
            <w:noWrap/>
            <w:vAlign w:val="center"/>
            <w:hideMark/>
          </w:tcPr>
          <w:p w14:paraId="3FCCEEB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w:t>
            </w:r>
          </w:p>
        </w:tc>
        <w:tc>
          <w:tcPr>
            <w:tcW w:w="951" w:type="dxa"/>
            <w:tcBorders>
              <w:top w:val="nil"/>
              <w:left w:val="nil"/>
              <w:bottom w:val="single" w:sz="4" w:space="0" w:color="auto"/>
              <w:right w:val="single" w:sz="4" w:space="0" w:color="auto"/>
            </w:tcBorders>
            <w:shd w:val="clear" w:color="auto" w:fill="auto"/>
            <w:noWrap/>
            <w:vAlign w:val="center"/>
            <w:hideMark/>
          </w:tcPr>
          <w:p w14:paraId="33EF38A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5.380</w:t>
            </w:r>
          </w:p>
        </w:tc>
        <w:tc>
          <w:tcPr>
            <w:tcW w:w="280" w:type="dxa"/>
            <w:tcBorders>
              <w:top w:val="nil"/>
              <w:left w:val="nil"/>
              <w:bottom w:val="nil"/>
              <w:right w:val="nil"/>
            </w:tcBorders>
            <w:shd w:val="clear" w:color="auto" w:fill="auto"/>
            <w:noWrap/>
            <w:vAlign w:val="center"/>
            <w:hideMark/>
          </w:tcPr>
          <w:p w14:paraId="7B5C30E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ACD2BD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2.936</w:t>
            </w:r>
          </w:p>
        </w:tc>
      </w:tr>
      <w:tr w:rsidR="00076AAA" w:rsidRPr="00D33CC8" w14:paraId="0EB4469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B94BCC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w:t>
            </w:r>
          </w:p>
        </w:tc>
        <w:tc>
          <w:tcPr>
            <w:tcW w:w="1200" w:type="dxa"/>
            <w:tcBorders>
              <w:top w:val="nil"/>
              <w:left w:val="nil"/>
              <w:bottom w:val="single" w:sz="4" w:space="0" w:color="auto"/>
              <w:right w:val="single" w:sz="4" w:space="0" w:color="auto"/>
            </w:tcBorders>
            <w:shd w:val="clear" w:color="auto" w:fill="auto"/>
            <w:noWrap/>
            <w:vAlign w:val="center"/>
            <w:hideMark/>
          </w:tcPr>
          <w:p w14:paraId="441C1AB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10.501</w:t>
            </w:r>
          </w:p>
        </w:tc>
        <w:tc>
          <w:tcPr>
            <w:tcW w:w="1600" w:type="dxa"/>
            <w:tcBorders>
              <w:top w:val="nil"/>
              <w:left w:val="nil"/>
              <w:bottom w:val="single" w:sz="4" w:space="0" w:color="auto"/>
              <w:right w:val="single" w:sz="4" w:space="0" w:color="auto"/>
            </w:tcBorders>
            <w:shd w:val="clear" w:color="auto" w:fill="auto"/>
            <w:noWrap/>
            <w:vAlign w:val="center"/>
            <w:hideMark/>
          </w:tcPr>
          <w:p w14:paraId="05394C9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4.210</w:t>
            </w:r>
          </w:p>
        </w:tc>
        <w:tc>
          <w:tcPr>
            <w:tcW w:w="1200" w:type="dxa"/>
            <w:tcBorders>
              <w:top w:val="nil"/>
              <w:left w:val="nil"/>
              <w:bottom w:val="single" w:sz="4" w:space="0" w:color="auto"/>
              <w:right w:val="single" w:sz="4" w:space="0" w:color="auto"/>
            </w:tcBorders>
            <w:shd w:val="clear" w:color="auto" w:fill="auto"/>
            <w:noWrap/>
            <w:vAlign w:val="center"/>
            <w:hideMark/>
          </w:tcPr>
          <w:p w14:paraId="023B6D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2.651</w:t>
            </w:r>
          </w:p>
        </w:tc>
        <w:tc>
          <w:tcPr>
            <w:tcW w:w="1458" w:type="dxa"/>
            <w:tcBorders>
              <w:top w:val="nil"/>
              <w:left w:val="nil"/>
              <w:bottom w:val="single" w:sz="4" w:space="0" w:color="auto"/>
              <w:right w:val="single" w:sz="4" w:space="0" w:color="auto"/>
            </w:tcBorders>
            <w:shd w:val="clear" w:color="auto" w:fill="auto"/>
            <w:noWrap/>
            <w:vAlign w:val="center"/>
            <w:hideMark/>
          </w:tcPr>
          <w:p w14:paraId="3CE2007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78</w:t>
            </w:r>
          </w:p>
        </w:tc>
        <w:tc>
          <w:tcPr>
            <w:tcW w:w="951" w:type="dxa"/>
            <w:tcBorders>
              <w:top w:val="nil"/>
              <w:left w:val="nil"/>
              <w:bottom w:val="single" w:sz="4" w:space="0" w:color="auto"/>
              <w:right w:val="single" w:sz="4" w:space="0" w:color="auto"/>
            </w:tcBorders>
            <w:shd w:val="clear" w:color="auto" w:fill="auto"/>
            <w:noWrap/>
            <w:vAlign w:val="center"/>
            <w:hideMark/>
          </w:tcPr>
          <w:p w14:paraId="453961A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17.441</w:t>
            </w:r>
          </w:p>
        </w:tc>
        <w:tc>
          <w:tcPr>
            <w:tcW w:w="280" w:type="dxa"/>
            <w:tcBorders>
              <w:top w:val="nil"/>
              <w:left w:val="nil"/>
              <w:bottom w:val="nil"/>
              <w:right w:val="nil"/>
            </w:tcBorders>
            <w:shd w:val="clear" w:color="auto" w:fill="auto"/>
            <w:noWrap/>
            <w:vAlign w:val="center"/>
            <w:hideMark/>
          </w:tcPr>
          <w:p w14:paraId="45631A0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5EA75C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9.512</w:t>
            </w:r>
          </w:p>
        </w:tc>
      </w:tr>
      <w:tr w:rsidR="00076AAA" w:rsidRPr="00D33CC8" w14:paraId="4A79BB4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50470F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SE-N_7</w:t>
            </w:r>
          </w:p>
        </w:tc>
        <w:tc>
          <w:tcPr>
            <w:tcW w:w="1200" w:type="dxa"/>
            <w:tcBorders>
              <w:top w:val="nil"/>
              <w:left w:val="nil"/>
              <w:bottom w:val="single" w:sz="4" w:space="0" w:color="auto"/>
              <w:right w:val="single" w:sz="4" w:space="0" w:color="auto"/>
            </w:tcBorders>
            <w:shd w:val="clear" w:color="auto" w:fill="auto"/>
            <w:noWrap/>
            <w:vAlign w:val="center"/>
            <w:hideMark/>
          </w:tcPr>
          <w:p w14:paraId="066E550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67.939</w:t>
            </w:r>
          </w:p>
        </w:tc>
        <w:tc>
          <w:tcPr>
            <w:tcW w:w="1600" w:type="dxa"/>
            <w:tcBorders>
              <w:top w:val="nil"/>
              <w:left w:val="nil"/>
              <w:bottom w:val="single" w:sz="4" w:space="0" w:color="auto"/>
              <w:right w:val="single" w:sz="4" w:space="0" w:color="auto"/>
            </w:tcBorders>
            <w:shd w:val="clear" w:color="auto" w:fill="auto"/>
            <w:noWrap/>
            <w:vAlign w:val="center"/>
            <w:hideMark/>
          </w:tcPr>
          <w:p w14:paraId="51BFAD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27.237</w:t>
            </w:r>
          </w:p>
        </w:tc>
        <w:tc>
          <w:tcPr>
            <w:tcW w:w="1200" w:type="dxa"/>
            <w:tcBorders>
              <w:top w:val="nil"/>
              <w:left w:val="nil"/>
              <w:bottom w:val="single" w:sz="4" w:space="0" w:color="auto"/>
              <w:right w:val="single" w:sz="4" w:space="0" w:color="auto"/>
            </w:tcBorders>
            <w:shd w:val="clear" w:color="auto" w:fill="auto"/>
            <w:noWrap/>
            <w:vAlign w:val="center"/>
            <w:hideMark/>
          </w:tcPr>
          <w:p w14:paraId="416A330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17.152</w:t>
            </w:r>
          </w:p>
        </w:tc>
        <w:tc>
          <w:tcPr>
            <w:tcW w:w="1458" w:type="dxa"/>
            <w:tcBorders>
              <w:top w:val="nil"/>
              <w:left w:val="nil"/>
              <w:bottom w:val="single" w:sz="4" w:space="0" w:color="auto"/>
              <w:right w:val="single" w:sz="4" w:space="0" w:color="auto"/>
            </w:tcBorders>
            <w:shd w:val="clear" w:color="auto" w:fill="auto"/>
            <w:noWrap/>
            <w:vAlign w:val="center"/>
            <w:hideMark/>
          </w:tcPr>
          <w:p w14:paraId="223586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543</w:t>
            </w:r>
          </w:p>
        </w:tc>
        <w:tc>
          <w:tcPr>
            <w:tcW w:w="951" w:type="dxa"/>
            <w:tcBorders>
              <w:top w:val="nil"/>
              <w:left w:val="nil"/>
              <w:bottom w:val="single" w:sz="4" w:space="0" w:color="auto"/>
              <w:right w:val="single" w:sz="4" w:space="0" w:color="auto"/>
            </w:tcBorders>
            <w:shd w:val="clear" w:color="auto" w:fill="auto"/>
            <w:noWrap/>
            <w:vAlign w:val="center"/>
            <w:hideMark/>
          </w:tcPr>
          <w:p w14:paraId="7A70754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112.870</w:t>
            </w:r>
          </w:p>
        </w:tc>
        <w:tc>
          <w:tcPr>
            <w:tcW w:w="280" w:type="dxa"/>
            <w:tcBorders>
              <w:top w:val="nil"/>
              <w:left w:val="nil"/>
              <w:bottom w:val="nil"/>
              <w:right w:val="nil"/>
            </w:tcBorders>
            <w:shd w:val="clear" w:color="auto" w:fill="auto"/>
            <w:noWrap/>
            <w:vAlign w:val="center"/>
            <w:hideMark/>
          </w:tcPr>
          <w:p w14:paraId="4750EAC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64CC6F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61.536</w:t>
            </w:r>
          </w:p>
        </w:tc>
      </w:tr>
      <w:tr w:rsidR="00076AAA" w:rsidRPr="00D33CC8" w14:paraId="2E515AB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B13AD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SE-N_8</w:t>
            </w:r>
          </w:p>
        </w:tc>
        <w:tc>
          <w:tcPr>
            <w:tcW w:w="1200" w:type="dxa"/>
            <w:tcBorders>
              <w:top w:val="nil"/>
              <w:left w:val="nil"/>
              <w:bottom w:val="single" w:sz="4" w:space="0" w:color="auto"/>
              <w:right w:val="single" w:sz="4" w:space="0" w:color="auto"/>
            </w:tcBorders>
            <w:shd w:val="clear" w:color="auto" w:fill="auto"/>
            <w:noWrap/>
            <w:vAlign w:val="center"/>
            <w:hideMark/>
          </w:tcPr>
          <w:p w14:paraId="7CFE6A3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29.347</w:t>
            </w:r>
          </w:p>
        </w:tc>
        <w:tc>
          <w:tcPr>
            <w:tcW w:w="1600" w:type="dxa"/>
            <w:tcBorders>
              <w:top w:val="nil"/>
              <w:left w:val="nil"/>
              <w:bottom w:val="single" w:sz="4" w:space="0" w:color="auto"/>
              <w:right w:val="single" w:sz="4" w:space="0" w:color="auto"/>
            </w:tcBorders>
            <w:shd w:val="clear" w:color="auto" w:fill="auto"/>
            <w:noWrap/>
            <w:vAlign w:val="center"/>
            <w:hideMark/>
          </w:tcPr>
          <w:p w14:paraId="473E497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11.765</w:t>
            </w:r>
          </w:p>
        </w:tc>
        <w:tc>
          <w:tcPr>
            <w:tcW w:w="1200" w:type="dxa"/>
            <w:tcBorders>
              <w:top w:val="nil"/>
              <w:left w:val="nil"/>
              <w:bottom w:val="single" w:sz="4" w:space="0" w:color="auto"/>
              <w:right w:val="single" w:sz="4" w:space="0" w:color="auto"/>
            </w:tcBorders>
            <w:shd w:val="clear" w:color="auto" w:fill="auto"/>
            <w:noWrap/>
            <w:vAlign w:val="center"/>
            <w:hideMark/>
          </w:tcPr>
          <w:p w14:paraId="3B94AFE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7.409</w:t>
            </w:r>
          </w:p>
        </w:tc>
        <w:tc>
          <w:tcPr>
            <w:tcW w:w="1458" w:type="dxa"/>
            <w:tcBorders>
              <w:top w:val="nil"/>
              <w:left w:val="nil"/>
              <w:bottom w:val="single" w:sz="4" w:space="0" w:color="auto"/>
              <w:right w:val="single" w:sz="4" w:space="0" w:color="auto"/>
            </w:tcBorders>
            <w:shd w:val="clear" w:color="auto" w:fill="auto"/>
            <w:noWrap/>
            <w:vAlign w:val="center"/>
            <w:hideMark/>
          </w:tcPr>
          <w:p w14:paraId="522CCC5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312</w:t>
            </w:r>
          </w:p>
        </w:tc>
        <w:tc>
          <w:tcPr>
            <w:tcW w:w="951" w:type="dxa"/>
            <w:tcBorders>
              <w:top w:val="nil"/>
              <w:left w:val="nil"/>
              <w:bottom w:val="single" w:sz="4" w:space="0" w:color="auto"/>
              <w:right w:val="single" w:sz="4" w:space="0" w:color="auto"/>
            </w:tcBorders>
            <w:shd w:val="clear" w:color="auto" w:fill="auto"/>
            <w:noWrap/>
            <w:vAlign w:val="center"/>
            <w:hideMark/>
          </w:tcPr>
          <w:p w14:paraId="1BA811E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48.833</w:t>
            </w:r>
          </w:p>
        </w:tc>
        <w:tc>
          <w:tcPr>
            <w:tcW w:w="280" w:type="dxa"/>
            <w:tcBorders>
              <w:top w:val="nil"/>
              <w:left w:val="nil"/>
              <w:bottom w:val="nil"/>
              <w:right w:val="nil"/>
            </w:tcBorders>
            <w:shd w:val="clear" w:color="auto" w:fill="auto"/>
            <w:noWrap/>
            <w:vAlign w:val="center"/>
            <w:hideMark/>
          </w:tcPr>
          <w:p w14:paraId="19C2AA46"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C0B087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26.581</w:t>
            </w:r>
          </w:p>
        </w:tc>
      </w:tr>
      <w:tr w:rsidR="00076AAA" w:rsidRPr="00D33CC8" w14:paraId="7FD9821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211AD8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SE-N_9</w:t>
            </w:r>
          </w:p>
        </w:tc>
        <w:tc>
          <w:tcPr>
            <w:tcW w:w="1200" w:type="dxa"/>
            <w:tcBorders>
              <w:top w:val="nil"/>
              <w:left w:val="nil"/>
              <w:bottom w:val="single" w:sz="4" w:space="0" w:color="auto"/>
              <w:right w:val="single" w:sz="4" w:space="0" w:color="auto"/>
            </w:tcBorders>
            <w:shd w:val="clear" w:color="auto" w:fill="auto"/>
            <w:noWrap/>
            <w:vAlign w:val="center"/>
            <w:hideMark/>
          </w:tcPr>
          <w:p w14:paraId="7B3B748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48.151</w:t>
            </w:r>
          </w:p>
        </w:tc>
        <w:tc>
          <w:tcPr>
            <w:tcW w:w="1600" w:type="dxa"/>
            <w:tcBorders>
              <w:top w:val="nil"/>
              <w:left w:val="nil"/>
              <w:bottom w:val="single" w:sz="4" w:space="0" w:color="auto"/>
              <w:right w:val="single" w:sz="4" w:space="0" w:color="auto"/>
            </w:tcBorders>
            <w:shd w:val="clear" w:color="auto" w:fill="auto"/>
            <w:noWrap/>
            <w:vAlign w:val="center"/>
            <w:hideMark/>
          </w:tcPr>
          <w:p w14:paraId="32F240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19.304</w:t>
            </w:r>
          </w:p>
        </w:tc>
        <w:tc>
          <w:tcPr>
            <w:tcW w:w="1200" w:type="dxa"/>
            <w:tcBorders>
              <w:top w:val="nil"/>
              <w:left w:val="nil"/>
              <w:bottom w:val="single" w:sz="4" w:space="0" w:color="auto"/>
              <w:right w:val="single" w:sz="4" w:space="0" w:color="auto"/>
            </w:tcBorders>
            <w:shd w:val="clear" w:color="auto" w:fill="auto"/>
            <w:noWrap/>
            <w:vAlign w:val="center"/>
            <w:hideMark/>
          </w:tcPr>
          <w:p w14:paraId="129C91D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12.156</w:t>
            </w:r>
          </w:p>
        </w:tc>
        <w:tc>
          <w:tcPr>
            <w:tcW w:w="1458" w:type="dxa"/>
            <w:tcBorders>
              <w:top w:val="nil"/>
              <w:left w:val="nil"/>
              <w:bottom w:val="single" w:sz="4" w:space="0" w:color="auto"/>
              <w:right w:val="single" w:sz="4" w:space="0" w:color="auto"/>
            </w:tcBorders>
            <w:shd w:val="clear" w:color="auto" w:fill="auto"/>
            <w:noWrap/>
            <w:vAlign w:val="center"/>
            <w:hideMark/>
          </w:tcPr>
          <w:p w14:paraId="1B93E5A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364</w:t>
            </w:r>
          </w:p>
        </w:tc>
        <w:tc>
          <w:tcPr>
            <w:tcW w:w="951" w:type="dxa"/>
            <w:tcBorders>
              <w:top w:val="nil"/>
              <w:left w:val="nil"/>
              <w:bottom w:val="single" w:sz="4" w:space="0" w:color="auto"/>
              <w:right w:val="single" w:sz="4" w:space="0" w:color="auto"/>
            </w:tcBorders>
            <w:shd w:val="clear" w:color="auto" w:fill="auto"/>
            <w:noWrap/>
            <w:vAlign w:val="center"/>
            <w:hideMark/>
          </w:tcPr>
          <w:p w14:paraId="13DF38B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79.974</w:t>
            </w:r>
          </w:p>
        </w:tc>
        <w:tc>
          <w:tcPr>
            <w:tcW w:w="280" w:type="dxa"/>
            <w:tcBorders>
              <w:top w:val="nil"/>
              <w:left w:val="nil"/>
              <w:bottom w:val="nil"/>
              <w:right w:val="nil"/>
            </w:tcBorders>
            <w:shd w:val="clear" w:color="auto" w:fill="auto"/>
            <w:noWrap/>
            <w:vAlign w:val="center"/>
            <w:hideMark/>
          </w:tcPr>
          <w:p w14:paraId="758FFC5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FD0FF2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43.613</w:t>
            </w:r>
          </w:p>
        </w:tc>
      </w:tr>
      <w:tr w:rsidR="00076AAA" w:rsidRPr="00D33CC8" w14:paraId="532ADCD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661718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SE-N_10</w:t>
            </w:r>
          </w:p>
        </w:tc>
        <w:tc>
          <w:tcPr>
            <w:tcW w:w="1200" w:type="dxa"/>
            <w:tcBorders>
              <w:top w:val="nil"/>
              <w:left w:val="nil"/>
              <w:bottom w:val="single" w:sz="4" w:space="0" w:color="auto"/>
              <w:right w:val="single" w:sz="4" w:space="0" w:color="auto"/>
            </w:tcBorders>
            <w:shd w:val="clear" w:color="auto" w:fill="auto"/>
            <w:noWrap/>
            <w:vAlign w:val="center"/>
            <w:hideMark/>
          </w:tcPr>
          <w:p w14:paraId="734DC79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365.932</w:t>
            </w:r>
          </w:p>
        </w:tc>
        <w:tc>
          <w:tcPr>
            <w:tcW w:w="1600" w:type="dxa"/>
            <w:tcBorders>
              <w:top w:val="nil"/>
              <w:left w:val="nil"/>
              <w:bottom w:val="single" w:sz="4" w:space="0" w:color="auto"/>
              <w:right w:val="single" w:sz="4" w:space="0" w:color="auto"/>
            </w:tcBorders>
            <w:shd w:val="clear" w:color="auto" w:fill="auto"/>
            <w:noWrap/>
            <w:vAlign w:val="center"/>
            <w:hideMark/>
          </w:tcPr>
          <w:p w14:paraId="09F00EB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146.704</w:t>
            </w:r>
          </w:p>
        </w:tc>
        <w:tc>
          <w:tcPr>
            <w:tcW w:w="1200" w:type="dxa"/>
            <w:tcBorders>
              <w:top w:val="nil"/>
              <w:left w:val="nil"/>
              <w:bottom w:val="single" w:sz="4" w:space="0" w:color="auto"/>
              <w:right w:val="single" w:sz="4" w:space="0" w:color="auto"/>
            </w:tcBorders>
            <w:shd w:val="clear" w:color="auto" w:fill="auto"/>
            <w:noWrap/>
            <w:vAlign w:val="center"/>
            <w:hideMark/>
          </w:tcPr>
          <w:p w14:paraId="5970F77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92.382</w:t>
            </w:r>
          </w:p>
        </w:tc>
        <w:tc>
          <w:tcPr>
            <w:tcW w:w="1458" w:type="dxa"/>
            <w:tcBorders>
              <w:top w:val="nil"/>
              <w:left w:val="nil"/>
              <w:bottom w:val="single" w:sz="4" w:space="0" w:color="auto"/>
              <w:right w:val="single" w:sz="4" w:space="0" w:color="auto"/>
            </w:tcBorders>
            <w:shd w:val="clear" w:color="auto" w:fill="auto"/>
            <w:noWrap/>
            <w:vAlign w:val="center"/>
            <w:hideMark/>
          </w:tcPr>
          <w:p w14:paraId="5DD2758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2.626</w:t>
            </w:r>
          </w:p>
        </w:tc>
        <w:tc>
          <w:tcPr>
            <w:tcW w:w="951" w:type="dxa"/>
            <w:tcBorders>
              <w:top w:val="nil"/>
              <w:left w:val="nil"/>
              <w:bottom w:val="single" w:sz="4" w:space="0" w:color="auto"/>
              <w:right w:val="single" w:sz="4" w:space="0" w:color="auto"/>
            </w:tcBorders>
            <w:shd w:val="clear" w:color="auto" w:fill="auto"/>
            <w:noWrap/>
            <w:vAlign w:val="center"/>
            <w:hideMark/>
          </w:tcPr>
          <w:p w14:paraId="6DF3D26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607.643</w:t>
            </w:r>
          </w:p>
        </w:tc>
        <w:tc>
          <w:tcPr>
            <w:tcW w:w="280" w:type="dxa"/>
            <w:tcBorders>
              <w:top w:val="nil"/>
              <w:left w:val="nil"/>
              <w:bottom w:val="nil"/>
              <w:right w:val="nil"/>
            </w:tcBorders>
            <w:shd w:val="clear" w:color="auto" w:fill="auto"/>
            <w:noWrap/>
            <w:vAlign w:val="center"/>
            <w:hideMark/>
          </w:tcPr>
          <w:p w14:paraId="3DDC684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B994CF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331.445</w:t>
            </w:r>
          </w:p>
        </w:tc>
      </w:tr>
      <w:tr w:rsidR="00076AAA" w:rsidRPr="00D33CC8" w14:paraId="0371B2E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E675C5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SE-N_11</w:t>
            </w:r>
          </w:p>
        </w:tc>
        <w:tc>
          <w:tcPr>
            <w:tcW w:w="1200" w:type="dxa"/>
            <w:tcBorders>
              <w:top w:val="nil"/>
              <w:left w:val="nil"/>
              <w:bottom w:val="single" w:sz="4" w:space="0" w:color="auto"/>
              <w:right w:val="single" w:sz="4" w:space="0" w:color="auto"/>
            </w:tcBorders>
            <w:shd w:val="clear" w:color="auto" w:fill="auto"/>
            <w:noWrap/>
            <w:vAlign w:val="center"/>
            <w:hideMark/>
          </w:tcPr>
          <w:p w14:paraId="4E4EDBA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221.192</w:t>
            </w:r>
          </w:p>
        </w:tc>
        <w:tc>
          <w:tcPr>
            <w:tcW w:w="1600" w:type="dxa"/>
            <w:tcBorders>
              <w:top w:val="nil"/>
              <w:left w:val="nil"/>
              <w:bottom w:val="single" w:sz="4" w:space="0" w:color="auto"/>
              <w:right w:val="single" w:sz="4" w:space="0" w:color="auto"/>
            </w:tcBorders>
            <w:shd w:val="clear" w:color="auto" w:fill="auto"/>
            <w:noWrap/>
            <w:vAlign w:val="center"/>
            <w:hideMark/>
          </w:tcPr>
          <w:p w14:paraId="424CC81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88.677</w:t>
            </w:r>
          </w:p>
        </w:tc>
        <w:tc>
          <w:tcPr>
            <w:tcW w:w="1200" w:type="dxa"/>
            <w:tcBorders>
              <w:top w:val="nil"/>
              <w:left w:val="nil"/>
              <w:bottom w:val="single" w:sz="4" w:space="0" w:color="auto"/>
              <w:right w:val="single" w:sz="4" w:space="0" w:color="auto"/>
            </w:tcBorders>
            <w:shd w:val="clear" w:color="auto" w:fill="auto"/>
            <w:noWrap/>
            <w:vAlign w:val="center"/>
            <w:hideMark/>
          </w:tcPr>
          <w:p w14:paraId="16A600D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55.841</w:t>
            </w:r>
          </w:p>
        </w:tc>
        <w:tc>
          <w:tcPr>
            <w:tcW w:w="1458" w:type="dxa"/>
            <w:tcBorders>
              <w:top w:val="nil"/>
              <w:left w:val="nil"/>
              <w:bottom w:val="single" w:sz="4" w:space="0" w:color="auto"/>
              <w:right w:val="single" w:sz="4" w:space="0" w:color="auto"/>
            </w:tcBorders>
            <w:shd w:val="clear" w:color="auto" w:fill="auto"/>
            <w:noWrap/>
            <w:vAlign w:val="center"/>
            <w:hideMark/>
          </w:tcPr>
          <w:p w14:paraId="797A04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1.665</w:t>
            </w:r>
          </w:p>
        </w:tc>
        <w:tc>
          <w:tcPr>
            <w:tcW w:w="951" w:type="dxa"/>
            <w:tcBorders>
              <w:top w:val="nil"/>
              <w:left w:val="nil"/>
              <w:bottom w:val="single" w:sz="4" w:space="0" w:color="auto"/>
              <w:right w:val="single" w:sz="4" w:space="0" w:color="auto"/>
            </w:tcBorders>
            <w:shd w:val="clear" w:color="auto" w:fill="auto"/>
            <w:noWrap/>
            <w:vAlign w:val="center"/>
            <w:hideMark/>
          </w:tcPr>
          <w:p w14:paraId="590014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367.374</w:t>
            </w:r>
          </w:p>
        </w:tc>
        <w:tc>
          <w:tcPr>
            <w:tcW w:w="280" w:type="dxa"/>
            <w:tcBorders>
              <w:top w:val="nil"/>
              <w:left w:val="nil"/>
              <w:bottom w:val="nil"/>
              <w:right w:val="nil"/>
            </w:tcBorders>
            <w:shd w:val="clear" w:color="auto" w:fill="auto"/>
            <w:noWrap/>
            <w:vAlign w:val="center"/>
            <w:hideMark/>
          </w:tcPr>
          <w:p w14:paraId="7312377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CE7CB5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200.346</w:t>
            </w:r>
          </w:p>
        </w:tc>
      </w:tr>
      <w:tr w:rsidR="00076AAA" w:rsidRPr="00D33CC8" w14:paraId="436C5E4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BE86AD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SE-N_12</w:t>
            </w:r>
          </w:p>
        </w:tc>
        <w:tc>
          <w:tcPr>
            <w:tcW w:w="1200" w:type="dxa"/>
            <w:tcBorders>
              <w:top w:val="nil"/>
              <w:left w:val="nil"/>
              <w:bottom w:val="single" w:sz="4" w:space="0" w:color="auto"/>
              <w:right w:val="single" w:sz="4" w:space="0" w:color="auto"/>
            </w:tcBorders>
            <w:shd w:val="clear" w:color="auto" w:fill="auto"/>
            <w:noWrap/>
            <w:vAlign w:val="center"/>
            <w:hideMark/>
          </w:tcPr>
          <w:p w14:paraId="5E583CD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186.088</w:t>
            </w:r>
          </w:p>
        </w:tc>
        <w:tc>
          <w:tcPr>
            <w:tcW w:w="1600" w:type="dxa"/>
            <w:tcBorders>
              <w:top w:val="nil"/>
              <w:left w:val="nil"/>
              <w:bottom w:val="single" w:sz="4" w:space="0" w:color="auto"/>
              <w:right w:val="single" w:sz="4" w:space="0" w:color="auto"/>
            </w:tcBorders>
            <w:shd w:val="clear" w:color="auto" w:fill="auto"/>
            <w:noWrap/>
            <w:vAlign w:val="center"/>
            <w:hideMark/>
          </w:tcPr>
          <w:p w14:paraId="7A22991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74.604</w:t>
            </w:r>
          </w:p>
        </w:tc>
        <w:tc>
          <w:tcPr>
            <w:tcW w:w="1200" w:type="dxa"/>
            <w:tcBorders>
              <w:top w:val="nil"/>
              <w:left w:val="nil"/>
              <w:bottom w:val="single" w:sz="4" w:space="0" w:color="auto"/>
              <w:right w:val="single" w:sz="4" w:space="0" w:color="auto"/>
            </w:tcBorders>
            <w:shd w:val="clear" w:color="auto" w:fill="auto"/>
            <w:noWrap/>
            <w:vAlign w:val="center"/>
            <w:hideMark/>
          </w:tcPr>
          <w:p w14:paraId="1C57B5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46.979</w:t>
            </w:r>
          </w:p>
        </w:tc>
        <w:tc>
          <w:tcPr>
            <w:tcW w:w="1458" w:type="dxa"/>
            <w:tcBorders>
              <w:top w:val="nil"/>
              <w:left w:val="nil"/>
              <w:bottom w:val="single" w:sz="4" w:space="0" w:color="auto"/>
              <w:right w:val="single" w:sz="4" w:space="0" w:color="auto"/>
            </w:tcBorders>
            <w:shd w:val="clear" w:color="auto" w:fill="auto"/>
            <w:noWrap/>
            <w:vAlign w:val="center"/>
            <w:hideMark/>
          </w:tcPr>
          <w:p w14:paraId="6BD8586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110</w:t>
            </w:r>
          </w:p>
        </w:tc>
        <w:tc>
          <w:tcPr>
            <w:tcW w:w="951" w:type="dxa"/>
            <w:tcBorders>
              <w:top w:val="nil"/>
              <w:left w:val="nil"/>
              <w:bottom w:val="single" w:sz="4" w:space="0" w:color="auto"/>
              <w:right w:val="single" w:sz="4" w:space="0" w:color="auto"/>
            </w:tcBorders>
            <w:shd w:val="clear" w:color="auto" w:fill="auto"/>
            <w:noWrap/>
            <w:vAlign w:val="center"/>
            <w:hideMark/>
          </w:tcPr>
          <w:p w14:paraId="65C596D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307.781</w:t>
            </w:r>
          </w:p>
        </w:tc>
        <w:tc>
          <w:tcPr>
            <w:tcW w:w="280" w:type="dxa"/>
            <w:tcBorders>
              <w:top w:val="nil"/>
              <w:left w:val="nil"/>
              <w:bottom w:val="nil"/>
              <w:right w:val="nil"/>
            </w:tcBorders>
            <w:shd w:val="clear" w:color="auto" w:fill="auto"/>
            <w:noWrap/>
            <w:vAlign w:val="center"/>
            <w:hideMark/>
          </w:tcPr>
          <w:p w14:paraId="6839250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34F47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168.551</w:t>
            </w:r>
          </w:p>
        </w:tc>
      </w:tr>
      <w:tr w:rsidR="00076AAA" w:rsidRPr="00D33CC8" w14:paraId="364FFA7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F6A8EE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SE-N_13</w:t>
            </w:r>
          </w:p>
        </w:tc>
        <w:tc>
          <w:tcPr>
            <w:tcW w:w="1200" w:type="dxa"/>
            <w:tcBorders>
              <w:top w:val="nil"/>
              <w:left w:val="nil"/>
              <w:bottom w:val="single" w:sz="4" w:space="0" w:color="auto"/>
              <w:right w:val="single" w:sz="4" w:space="0" w:color="auto"/>
            </w:tcBorders>
            <w:shd w:val="clear" w:color="auto" w:fill="auto"/>
            <w:noWrap/>
            <w:vAlign w:val="center"/>
            <w:hideMark/>
          </w:tcPr>
          <w:p w14:paraId="25F9397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21.990</w:t>
            </w:r>
          </w:p>
        </w:tc>
        <w:tc>
          <w:tcPr>
            <w:tcW w:w="1600" w:type="dxa"/>
            <w:tcBorders>
              <w:top w:val="nil"/>
              <w:left w:val="nil"/>
              <w:bottom w:val="single" w:sz="4" w:space="0" w:color="auto"/>
              <w:right w:val="single" w:sz="4" w:space="0" w:color="auto"/>
            </w:tcBorders>
            <w:shd w:val="clear" w:color="auto" w:fill="auto"/>
            <w:noWrap/>
            <w:vAlign w:val="center"/>
            <w:hideMark/>
          </w:tcPr>
          <w:p w14:paraId="651D71C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8.816</w:t>
            </w:r>
          </w:p>
        </w:tc>
        <w:tc>
          <w:tcPr>
            <w:tcW w:w="1200" w:type="dxa"/>
            <w:tcBorders>
              <w:top w:val="nil"/>
              <w:left w:val="nil"/>
              <w:bottom w:val="single" w:sz="4" w:space="0" w:color="auto"/>
              <w:right w:val="single" w:sz="4" w:space="0" w:color="auto"/>
            </w:tcBorders>
            <w:shd w:val="clear" w:color="auto" w:fill="auto"/>
            <w:noWrap/>
            <w:vAlign w:val="center"/>
            <w:hideMark/>
          </w:tcPr>
          <w:p w14:paraId="35A1BA7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5.552</w:t>
            </w:r>
          </w:p>
        </w:tc>
        <w:tc>
          <w:tcPr>
            <w:tcW w:w="1458" w:type="dxa"/>
            <w:tcBorders>
              <w:top w:val="nil"/>
              <w:left w:val="nil"/>
              <w:bottom w:val="single" w:sz="4" w:space="0" w:color="auto"/>
              <w:right w:val="single" w:sz="4" w:space="0" w:color="auto"/>
            </w:tcBorders>
            <w:shd w:val="clear" w:color="auto" w:fill="auto"/>
            <w:noWrap/>
            <w:vAlign w:val="center"/>
            <w:hideMark/>
          </w:tcPr>
          <w:p w14:paraId="187AB69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153</w:t>
            </w:r>
          </w:p>
        </w:tc>
        <w:tc>
          <w:tcPr>
            <w:tcW w:w="951" w:type="dxa"/>
            <w:tcBorders>
              <w:top w:val="nil"/>
              <w:left w:val="nil"/>
              <w:bottom w:val="single" w:sz="4" w:space="0" w:color="auto"/>
              <w:right w:val="single" w:sz="4" w:space="0" w:color="auto"/>
            </w:tcBorders>
            <w:shd w:val="clear" w:color="auto" w:fill="auto"/>
            <w:noWrap/>
            <w:vAlign w:val="center"/>
            <w:hideMark/>
          </w:tcPr>
          <w:p w14:paraId="36BC10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36.510</w:t>
            </w:r>
          </w:p>
        </w:tc>
        <w:tc>
          <w:tcPr>
            <w:tcW w:w="280" w:type="dxa"/>
            <w:tcBorders>
              <w:top w:val="nil"/>
              <w:left w:val="nil"/>
              <w:bottom w:val="nil"/>
              <w:right w:val="nil"/>
            </w:tcBorders>
            <w:shd w:val="clear" w:color="auto" w:fill="auto"/>
            <w:noWrap/>
            <w:vAlign w:val="center"/>
            <w:hideMark/>
          </w:tcPr>
          <w:p w14:paraId="67C6880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65E9A3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19.918</w:t>
            </w:r>
          </w:p>
        </w:tc>
      </w:tr>
      <w:tr w:rsidR="00076AAA" w:rsidRPr="00D33CC8" w14:paraId="1C7E0E8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5496F9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SE-N_14</w:t>
            </w:r>
          </w:p>
        </w:tc>
        <w:tc>
          <w:tcPr>
            <w:tcW w:w="1200" w:type="dxa"/>
            <w:tcBorders>
              <w:top w:val="nil"/>
              <w:left w:val="nil"/>
              <w:bottom w:val="single" w:sz="4" w:space="0" w:color="auto"/>
              <w:right w:val="single" w:sz="4" w:space="0" w:color="auto"/>
            </w:tcBorders>
            <w:shd w:val="clear" w:color="auto" w:fill="auto"/>
            <w:noWrap/>
            <w:vAlign w:val="center"/>
            <w:hideMark/>
          </w:tcPr>
          <w:p w14:paraId="5D49E59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28.168</w:t>
            </w:r>
          </w:p>
        </w:tc>
        <w:tc>
          <w:tcPr>
            <w:tcW w:w="1600" w:type="dxa"/>
            <w:tcBorders>
              <w:top w:val="nil"/>
              <w:left w:val="nil"/>
              <w:bottom w:val="single" w:sz="4" w:space="0" w:color="auto"/>
              <w:right w:val="single" w:sz="4" w:space="0" w:color="auto"/>
            </w:tcBorders>
            <w:shd w:val="clear" w:color="auto" w:fill="auto"/>
            <w:noWrap/>
            <w:vAlign w:val="center"/>
            <w:hideMark/>
          </w:tcPr>
          <w:p w14:paraId="76F8C7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11.293</w:t>
            </w:r>
          </w:p>
        </w:tc>
        <w:tc>
          <w:tcPr>
            <w:tcW w:w="1200" w:type="dxa"/>
            <w:tcBorders>
              <w:top w:val="nil"/>
              <w:left w:val="nil"/>
              <w:bottom w:val="single" w:sz="4" w:space="0" w:color="auto"/>
              <w:right w:val="single" w:sz="4" w:space="0" w:color="auto"/>
            </w:tcBorders>
            <w:shd w:val="clear" w:color="auto" w:fill="auto"/>
            <w:noWrap/>
            <w:vAlign w:val="center"/>
            <w:hideMark/>
          </w:tcPr>
          <w:p w14:paraId="411D065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7.111</w:t>
            </w:r>
          </w:p>
        </w:tc>
        <w:tc>
          <w:tcPr>
            <w:tcW w:w="1458" w:type="dxa"/>
            <w:tcBorders>
              <w:top w:val="nil"/>
              <w:left w:val="nil"/>
              <w:bottom w:val="single" w:sz="4" w:space="0" w:color="auto"/>
              <w:right w:val="single" w:sz="4" w:space="0" w:color="auto"/>
            </w:tcBorders>
            <w:shd w:val="clear" w:color="auto" w:fill="auto"/>
            <w:noWrap/>
            <w:vAlign w:val="center"/>
            <w:hideMark/>
          </w:tcPr>
          <w:p w14:paraId="1189BB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388</w:t>
            </w:r>
          </w:p>
        </w:tc>
        <w:tc>
          <w:tcPr>
            <w:tcW w:w="951" w:type="dxa"/>
            <w:tcBorders>
              <w:top w:val="nil"/>
              <w:left w:val="nil"/>
              <w:bottom w:val="single" w:sz="4" w:space="0" w:color="auto"/>
              <w:right w:val="single" w:sz="4" w:space="0" w:color="auto"/>
            </w:tcBorders>
            <w:shd w:val="clear" w:color="auto" w:fill="auto"/>
            <w:noWrap/>
            <w:vAlign w:val="center"/>
            <w:hideMark/>
          </w:tcPr>
          <w:p w14:paraId="6BFD6DB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46.960</w:t>
            </w:r>
          </w:p>
        </w:tc>
        <w:tc>
          <w:tcPr>
            <w:tcW w:w="280" w:type="dxa"/>
            <w:tcBorders>
              <w:top w:val="nil"/>
              <w:left w:val="nil"/>
              <w:bottom w:val="nil"/>
              <w:right w:val="nil"/>
            </w:tcBorders>
            <w:shd w:val="clear" w:color="auto" w:fill="auto"/>
            <w:noWrap/>
            <w:vAlign w:val="center"/>
            <w:hideMark/>
          </w:tcPr>
          <w:p w14:paraId="7467D88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EEAB06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25.513</w:t>
            </w:r>
          </w:p>
        </w:tc>
      </w:tr>
      <w:tr w:rsidR="00076AAA" w:rsidRPr="00D33CC8" w14:paraId="52510A4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B00F45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SE-N_15</w:t>
            </w:r>
          </w:p>
        </w:tc>
        <w:tc>
          <w:tcPr>
            <w:tcW w:w="1200" w:type="dxa"/>
            <w:tcBorders>
              <w:top w:val="nil"/>
              <w:left w:val="nil"/>
              <w:bottom w:val="single" w:sz="4" w:space="0" w:color="auto"/>
              <w:right w:val="single" w:sz="4" w:space="0" w:color="auto"/>
            </w:tcBorders>
            <w:shd w:val="clear" w:color="auto" w:fill="auto"/>
            <w:noWrap/>
            <w:vAlign w:val="center"/>
            <w:hideMark/>
          </w:tcPr>
          <w:p w14:paraId="5EAB760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44.814</w:t>
            </w:r>
          </w:p>
        </w:tc>
        <w:tc>
          <w:tcPr>
            <w:tcW w:w="1600" w:type="dxa"/>
            <w:tcBorders>
              <w:top w:val="nil"/>
              <w:left w:val="nil"/>
              <w:bottom w:val="single" w:sz="4" w:space="0" w:color="auto"/>
              <w:right w:val="single" w:sz="4" w:space="0" w:color="auto"/>
            </w:tcBorders>
            <w:shd w:val="clear" w:color="auto" w:fill="auto"/>
            <w:noWrap/>
            <w:vAlign w:val="center"/>
            <w:hideMark/>
          </w:tcPr>
          <w:p w14:paraId="72DB564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17.966</w:t>
            </w:r>
          </w:p>
        </w:tc>
        <w:tc>
          <w:tcPr>
            <w:tcW w:w="1200" w:type="dxa"/>
            <w:tcBorders>
              <w:top w:val="nil"/>
              <w:left w:val="nil"/>
              <w:bottom w:val="single" w:sz="4" w:space="0" w:color="auto"/>
              <w:right w:val="single" w:sz="4" w:space="0" w:color="auto"/>
            </w:tcBorders>
            <w:shd w:val="clear" w:color="auto" w:fill="auto"/>
            <w:noWrap/>
            <w:vAlign w:val="center"/>
            <w:hideMark/>
          </w:tcPr>
          <w:p w14:paraId="638B134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11.314</w:t>
            </w:r>
          </w:p>
        </w:tc>
        <w:tc>
          <w:tcPr>
            <w:tcW w:w="1458" w:type="dxa"/>
            <w:tcBorders>
              <w:top w:val="nil"/>
              <w:left w:val="nil"/>
              <w:bottom w:val="single" w:sz="4" w:space="0" w:color="auto"/>
              <w:right w:val="single" w:sz="4" w:space="0" w:color="auto"/>
            </w:tcBorders>
            <w:shd w:val="clear" w:color="auto" w:fill="auto"/>
            <w:noWrap/>
            <w:vAlign w:val="center"/>
            <w:hideMark/>
          </w:tcPr>
          <w:p w14:paraId="696E768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586</w:t>
            </w:r>
          </w:p>
        </w:tc>
        <w:tc>
          <w:tcPr>
            <w:tcW w:w="951" w:type="dxa"/>
            <w:tcBorders>
              <w:top w:val="nil"/>
              <w:left w:val="nil"/>
              <w:bottom w:val="single" w:sz="4" w:space="0" w:color="auto"/>
              <w:right w:val="single" w:sz="4" w:space="0" w:color="auto"/>
            </w:tcBorders>
            <w:shd w:val="clear" w:color="auto" w:fill="auto"/>
            <w:noWrap/>
            <w:vAlign w:val="center"/>
            <w:hideMark/>
          </w:tcPr>
          <w:p w14:paraId="4DC5478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74.680</w:t>
            </w:r>
          </w:p>
        </w:tc>
        <w:tc>
          <w:tcPr>
            <w:tcW w:w="280" w:type="dxa"/>
            <w:tcBorders>
              <w:top w:val="nil"/>
              <w:left w:val="nil"/>
              <w:bottom w:val="nil"/>
              <w:right w:val="nil"/>
            </w:tcBorders>
            <w:shd w:val="clear" w:color="auto" w:fill="auto"/>
            <w:noWrap/>
            <w:vAlign w:val="center"/>
            <w:hideMark/>
          </w:tcPr>
          <w:p w14:paraId="2455A18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4231E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40.591</w:t>
            </w:r>
          </w:p>
        </w:tc>
      </w:tr>
      <w:tr w:rsidR="00076AAA" w:rsidRPr="00D33CC8" w14:paraId="288F8D0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A04825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SE-N_16</w:t>
            </w:r>
          </w:p>
        </w:tc>
        <w:tc>
          <w:tcPr>
            <w:tcW w:w="1200" w:type="dxa"/>
            <w:tcBorders>
              <w:top w:val="nil"/>
              <w:left w:val="nil"/>
              <w:bottom w:val="single" w:sz="4" w:space="0" w:color="auto"/>
              <w:right w:val="single" w:sz="4" w:space="0" w:color="auto"/>
            </w:tcBorders>
            <w:shd w:val="clear" w:color="auto" w:fill="auto"/>
            <w:noWrap/>
            <w:vAlign w:val="center"/>
            <w:hideMark/>
          </w:tcPr>
          <w:p w14:paraId="6A0811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26.420</w:t>
            </w:r>
          </w:p>
        </w:tc>
        <w:tc>
          <w:tcPr>
            <w:tcW w:w="1600" w:type="dxa"/>
            <w:tcBorders>
              <w:top w:val="nil"/>
              <w:left w:val="nil"/>
              <w:bottom w:val="single" w:sz="4" w:space="0" w:color="auto"/>
              <w:right w:val="single" w:sz="4" w:space="0" w:color="auto"/>
            </w:tcBorders>
            <w:shd w:val="clear" w:color="auto" w:fill="auto"/>
            <w:noWrap/>
            <w:vAlign w:val="center"/>
            <w:hideMark/>
          </w:tcPr>
          <w:p w14:paraId="5288BF1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10.592</w:t>
            </w:r>
          </w:p>
        </w:tc>
        <w:tc>
          <w:tcPr>
            <w:tcW w:w="1200" w:type="dxa"/>
            <w:tcBorders>
              <w:top w:val="nil"/>
              <w:left w:val="nil"/>
              <w:bottom w:val="single" w:sz="4" w:space="0" w:color="auto"/>
              <w:right w:val="single" w:sz="4" w:space="0" w:color="auto"/>
            </w:tcBorders>
            <w:shd w:val="clear" w:color="auto" w:fill="auto"/>
            <w:noWrap/>
            <w:vAlign w:val="center"/>
            <w:hideMark/>
          </w:tcPr>
          <w:p w14:paraId="631704C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6.670</w:t>
            </w:r>
          </w:p>
        </w:tc>
        <w:tc>
          <w:tcPr>
            <w:tcW w:w="1458" w:type="dxa"/>
            <w:tcBorders>
              <w:top w:val="nil"/>
              <w:left w:val="nil"/>
              <w:bottom w:val="single" w:sz="4" w:space="0" w:color="auto"/>
              <w:right w:val="single" w:sz="4" w:space="0" w:color="auto"/>
            </w:tcBorders>
            <w:shd w:val="clear" w:color="auto" w:fill="auto"/>
            <w:noWrap/>
            <w:vAlign w:val="center"/>
            <w:hideMark/>
          </w:tcPr>
          <w:p w14:paraId="052048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197</w:t>
            </w:r>
          </w:p>
        </w:tc>
        <w:tc>
          <w:tcPr>
            <w:tcW w:w="951" w:type="dxa"/>
            <w:tcBorders>
              <w:top w:val="nil"/>
              <w:left w:val="nil"/>
              <w:bottom w:val="single" w:sz="4" w:space="0" w:color="auto"/>
              <w:right w:val="single" w:sz="4" w:space="0" w:color="auto"/>
            </w:tcBorders>
            <w:shd w:val="clear" w:color="auto" w:fill="auto"/>
            <w:noWrap/>
            <w:vAlign w:val="center"/>
            <w:hideMark/>
          </w:tcPr>
          <w:p w14:paraId="429A69C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43.878</w:t>
            </w:r>
          </w:p>
        </w:tc>
        <w:tc>
          <w:tcPr>
            <w:tcW w:w="280" w:type="dxa"/>
            <w:tcBorders>
              <w:top w:val="nil"/>
              <w:left w:val="nil"/>
              <w:bottom w:val="nil"/>
              <w:right w:val="nil"/>
            </w:tcBorders>
            <w:shd w:val="clear" w:color="auto" w:fill="auto"/>
            <w:noWrap/>
            <w:vAlign w:val="center"/>
            <w:hideMark/>
          </w:tcPr>
          <w:p w14:paraId="38D84A7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CAE5F6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23.930</w:t>
            </w:r>
          </w:p>
        </w:tc>
      </w:tr>
      <w:tr w:rsidR="00076AAA" w:rsidRPr="00D33CC8" w14:paraId="579E440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622E4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SE-N_17</w:t>
            </w:r>
          </w:p>
        </w:tc>
        <w:tc>
          <w:tcPr>
            <w:tcW w:w="1200" w:type="dxa"/>
            <w:tcBorders>
              <w:top w:val="nil"/>
              <w:left w:val="nil"/>
              <w:bottom w:val="single" w:sz="4" w:space="0" w:color="auto"/>
              <w:right w:val="single" w:sz="4" w:space="0" w:color="auto"/>
            </w:tcBorders>
            <w:shd w:val="clear" w:color="auto" w:fill="auto"/>
            <w:noWrap/>
            <w:vAlign w:val="center"/>
            <w:hideMark/>
          </w:tcPr>
          <w:p w14:paraId="23B3EF5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60.751</w:t>
            </w:r>
          </w:p>
        </w:tc>
        <w:tc>
          <w:tcPr>
            <w:tcW w:w="1600" w:type="dxa"/>
            <w:tcBorders>
              <w:top w:val="nil"/>
              <w:left w:val="nil"/>
              <w:bottom w:val="single" w:sz="4" w:space="0" w:color="auto"/>
              <w:right w:val="single" w:sz="4" w:space="0" w:color="auto"/>
            </w:tcBorders>
            <w:shd w:val="clear" w:color="auto" w:fill="auto"/>
            <w:noWrap/>
            <w:vAlign w:val="center"/>
            <w:hideMark/>
          </w:tcPr>
          <w:p w14:paraId="48F2E29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24.355</w:t>
            </w:r>
          </w:p>
        </w:tc>
        <w:tc>
          <w:tcPr>
            <w:tcW w:w="1200" w:type="dxa"/>
            <w:tcBorders>
              <w:top w:val="nil"/>
              <w:left w:val="nil"/>
              <w:bottom w:val="single" w:sz="4" w:space="0" w:color="auto"/>
              <w:right w:val="single" w:sz="4" w:space="0" w:color="auto"/>
            </w:tcBorders>
            <w:shd w:val="clear" w:color="auto" w:fill="auto"/>
            <w:noWrap/>
            <w:vAlign w:val="center"/>
            <w:hideMark/>
          </w:tcPr>
          <w:p w14:paraId="28EC3F0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15.337</w:t>
            </w:r>
          </w:p>
        </w:tc>
        <w:tc>
          <w:tcPr>
            <w:tcW w:w="1458" w:type="dxa"/>
            <w:tcBorders>
              <w:top w:val="nil"/>
              <w:left w:val="nil"/>
              <w:bottom w:val="single" w:sz="4" w:space="0" w:color="auto"/>
              <w:right w:val="single" w:sz="4" w:space="0" w:color="auto"/>
            </w:tcBorders>
            <w:shd w:val="clear" w:color="auto" w:fill="auto"/>
            <w:noWrap/>
            <w:vAlign w:val="center"/>
            <w:hideMark/>
          </w:tcPr>
          <w:p w14:paraId="0A39FC6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309</w:t>
            </w:r>
          </w:p>
        </w:tc>
        <w:tc>
          <w:tcPr>
            <w:tcW w:w="951" w:type="dxa"/>
            <w:tcBorders>
              <w:top w:val="nil"/>
              <w:left w:val="nil"/>
              <w:bottom w:val="single" w:sz="4" w:space="0" w:color="auto"/>
              <w:right w:val="single" w:sz="4" w:space="0" w:color="auto"/>
            </w:tcBorders>
            <w:shd w:val="clear" w:color="auto" w:fill="auto"/>
            <w:noWrap/>
            <w:vAlign w:val="center"/>
            <w:hideMark/>
          </w:tcPr>
          <w:p w14:paraId="6D93E81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100.753</w:t>
            </w:r>
          </w:p>
        </w:tc>
        <w:tc>
          <w:tcPr>
            <w:tcW w:w="280" w:type="dxa"/>
            <w:tcBorders>
              <w:top w:val="nil"/>
              <w:left w:val="nil"/>
              <w:bottom w:val="nil"/>
              <w:right w:val="nil"/>
            </w:tcBorders>
            <w:shd w:val="clear" w:color="auto" w:fill="auto"/>
            <w:noWrap/>
            <w:vAlign w:val="center"/>
            <w:hideMark/>
          </w:tcPr>
          <w:p w14:paraId="5E3C4FF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AD48FD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55.026</w:t>
            </w:r>
          </w:p>
        </w:tc>
      </w:tr>
      <w:tr w:rsidR="00076AAA" w:rsidRPr="00D33CC8" w14:paraId="7FBBB2A8"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DA3B69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SE-N_18</w:t>
            </w:r>
          </w:p>
        </w:tc>
        <w:tc>
          <w:tcPr>
            <w:tcW w:w="1200" w:type="dxa"/>
            <w:tcBorders>
              <w:top w:val="nil"/>
              <w:left w:val="nil"/>
              <w:bottom w:val="single" w:sz="4" w:space="0" w:color="auto"/>
              <w:right w:val="single" w:sz="4" w:space="0" w:color="auto"/>
            </w:tcBorders>
            <w:shd w:val="clear" w:color="auto" w:fill="auto"/>
            <w:noWrap/>
            <w:vAlign w:val="center"/>
            <w:hideMark/>
          </w:tcPr>
          <w:p w14:paraId="3CA0FC6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42.644</w:t>
            </w:r>
          </w:p>
        </w:tc>
        <w:tc>
          <w:tcPr>
            <w:tcW w:w="1600" w:type="dxa"/>
            <w:tcBorders>
              <w:top w:val="nil"/>
              <w:left w:val="nil"/>
              <w:bottom w:val="single" w:sz="4" w:space="0" w:color="auto"/>
              <w:right w:val="single" w:sz="4" w:space="0" w:color="auto"/>
            </w:tcBorders>
            <w:shd w:val="clear" w:color="auto" w:fill="auto"/>
            <w:noWrap/>
            <w:vAlign w:val="center"/>
            <w:hideMark/>
          </w:tcPr>
          <w:p w14:paraId="0700AA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17.096</w:t>
            </w:r>
          </w:p>
        </w:tc>
        <w:tc>
          <w:tcPr>
            <w:tcW w:w="1200" w:type="dxa"/>
            <w:tcBorders>
              <w:top w:val="nil"/>
              <w:left w:val="nil"/>
              <w:bottom w:val="single" w:sz="4" w:space="0" w:color="auto"/>
              <w:right w:val="single" w:sz="4" w:space="0" w:color="auto"/>
            </w:tcBorders>
            <w:shd w:val="clear" w:color="auto" w:fill="auto"/>
            <w:noWrap/>
            <w:vAlign w:val="center"/>
            <w:hideMark/>
          </w:tcPr>
          <w:p w14:paraId="3F8E671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10.766</w:t>
            </w:r>
          </w:p>
        </w:tc>
        <w:tc>
          <w:tcPr>
            <w:tcW w:w="1458" w:type="dxa"/>
            <w:tcBorders>
              <w:top w:val="nil"/>
              <w:left w:val="nil"/>
              <w:bottom w:val="single" w:sz="4" w:space="0" w:color="auto"/>
              <w:right w:val="single" w:sz="4" w:space="0" w:color="auto"/>
            </w:tcBorders>
            <w:shd w:val="clear" w:color="auto" w:fill="auto"/>
            <w:noWrap/>
            <w:vAlign w:val="center"/>
            <w:hideMark/>
          </w:tcPr>
          <w:p w14:paraId="551644F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268</w:t>
            </w:r>
          </w:p>
        </w:tc>
        <w:tc>
          <w:tcPr>
            <w:tcW w:w="951" w:type="dxa"/>
            <w:tcBorders>
              <w:top w:val="nil"/>
              <w:left w:val="nil"/>
              <w:bottom w:val="single" w:sz="4" w:space="0" w:color="auto"/>
              <w:right w:val="single" w:sz="4" w:space="0" w:color="auto"/>
            </w:tcBorders>
            <w:shd w:val="clear" w:color="auto" w:fill="auto"/>
            <w:noWrap/>
            <w:vAlign w:val="center"/>
            <w:hideMark/>
          </w:tcPr>
          <w:p w14:paraId="5260562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70.774</w:t>
            </w:r>
          </w:p>
        </w:tc>
        <w:tc>
          <w:tcPr>
            <w:tcW w:w="280" w:type="dxa"/>
            <w:tcBorders>
              <w:top w:val="nil"/>
              <w:left w:val="nil"/>
              <w:bottom w:val="nil"/>
              <w:right w:val="nil"/>
            </w:tcBorders>
            <w:shd w:val="clear" w:color="auto" w:fill="auto"/>
            <w:noWrap/>
            <w:vAlign w:val="center"/>
            <w:hideMark/>
          </w:tcPr>
          <w:p w14:paraId="54D5E64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CEF9F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38.625</w:t>
            </w:r>
          </w:p>
        </w:tc>
      </w:tr>
      <w:tr w:rsidR="00076AAA" w:rsidRPr="00D33CC8" w14:paraId="4916BE6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EC1C14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SE-N_19</w:t>
            </w:r>
          </w:p>
        </w:tc>
        <w:tc>
          <w:tcPr>
            <w:tcW w:w="1200" w:type="dxa"/>
            <w:tcBorders>
              <w:top w:val="nil"/>
              <w:left w:val="nil"/>
              <w:bottom w:val="single" w:sz="4" w:space="0" w:color="auto"/>
              <w:right w:val="single" w:sz="4" w:space="0" w:color="auto"/>
            </w:tcBorders>
            <w:shd w:val="clear" w:color="auto" w:fill="auto"/>
            <w:noWrap/>
            <w:vAlign w:val="center"/>
            <w:hideMark/>
          </w:tcPr>
          <w:p w14:paraId="4A20B05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63.564</w:t>
            </w:r>
          </w:p>
        </w:tc>
        <w:tc>
          <w:tcPr>
            <w:tcW w:w="1600" w:type="dxa"/>
            <w:tcBorders>
              <w:top w:val="nil"/>
              <w:left w:val="nil"/>
              <w:bottom w:val="single" w:sz="4" w:space="0" w:color="auto"/>
              <w:right w:val="single" w:sz="4" w:space="0" w:color="auto"/>
            </w:tcBorders>
            <w:shd w:val="clear" w:color="auto" w:fill="auto"/>
            <w:noWrap/>
            <w:vAlign w:val="center"/>
            <w:hideMark/>
          </w:tcPr>
          <w:p w14:paraId="631AA50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25.483</w:t>
            </w:r>
          </w:p>
        </w:tc>
        <w:tc>
          <w:tcPr>
            <w:tcW w:w="1200" w:type="dxa"/>
            <w:tcBorders>
              <w:top w:val="nil"/>
              <w:left w:val="nil"/>
              <w:bottom w:val="single" w:sz="4" w:space="0" w:color="auto"/>
              <w:right w:val="single" w:sz="4" w:space="0" w:color="auto"/>
            </w:tcBorders>
            <w:shd w:val="clear" w:color="auto" w:fill="auto"/>
            <w:noWrap/>
            <w:vAlign w:val="center"/>
            <w:hideMark/>
          </w:tcPr>
          <w:p w14:paraId="103984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16.047</w:t>
            </w:r>
          </w:p>
        </w:tc>
        <w:tc>
          <w:tcPr>
            <w:tcW w:w="1458" w:type="dxa"/>
            <w:tcBorders>
              <w:top w:val="nil"/>
              <w:left w:val="nil"/>
              <w:bottom w:val="single" w:sz="4" w:space="0" w:color="auto"/>
              <w:right w:val="single" w:sz="4" w:space="0" w:color="auto"/>
            </w:tcBorders>
            <w:shd w:val="clear" w:color="auto" w:fill="auto"/>
            <w:noWrap/>
            <w:vAlign w:val="center"/>
            <w:hideMark/>
          </w:tcPr>
          <w:p w14:paraId="0997AB9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312</w:t>
            </w:r>
          </w:p>
        </w:tc>
        <w:tc>
          <w:tcPr>
            <w:tcW w:w="951" w:type="dxa"/>
            <w:tcBorders>
              <w:top w:val="nil"/>
              <w:left w:val="nil"/>
              <w:bottom w:val="single" w:sz="4" w:space="0" w:color="auto"/>
              <w:right w:val="single" w:sz="4" w:space="0" w:color="auto"/>
            </w:tcBorders>
            <w:shd w:val="clear" w:color="auto" w:fill="auto"/>
            <w:noWrap/>
            <w:vAlign w:val="center"/>
            <w:hideMark/>
          </w:tcPr>
          <w:p w14:paraId="1A9DB3F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105.406</w:t>
            </w:r>
          </w:p>
        </w:tc>
        <w:tc>
          <w:tcPr>
            <w:tcW w:w="280" w:type="dxa"/>
            <w:tcBorders>
              <w:top w:val="nil"/>
              <w:left w:val="nil"/>
              <w:bottom w:val="nil"/>
              <w:right w:val="nil"/>
            </w:tcBorders>
            <w:shd w:val="clear" w:color="auto" w:fill="auto"/>
            <w:noWrap/>
            <w:vAlign w:val="center"/>
            <w:hideMark/>
          </w:tcPr>
          <w:p w14:paraId="2F0DDFD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2516ED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57.573</w:t>
            </w:r>
          </w:p>
        </w:tc>
      </w:tr>
      <w:tr w:rsidR="00076AAA" w:rsidRPr="00D33CC8" w14:paraId="3527CF7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89305A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SE-N_20</w:t>
            </w:r>
          </w:p>
        </w:tc>
        <w:tc>
          <w:tcPr>
            <w:tcW w:w="1200" w:type="dxa"/>
            <w:tcBorders>
              <w:top w:val="nil"/>
              <w:left w:val="nil"/>
              <w:bottom w:val="single" w:sz="4" w:space="0" w:color="auto"/>
              <w:right w:val="single" w:sz="4" w:space="0" w:color="auto"/>
            </w:tcBorders>
            <w:shd w:val="clear" w:color="auto" w:fill="auto"/>
            <w:noWrap/>
            <w:vAlign w:val="center"/>
            <w:hideMark/>
          </w:tcPr>
          <w:p w14:paraId="0B4DA7A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52.857</w:t>
            </w:r>
          </w:p>
        </w:tc>
        <w:tc>
          <w:tcPr>
            <w:tcW w:w="1600" w:type="dxa"/>
            <w:tcBorders>
              <w:top w:val="nil"/>
              <w:left w:val="nil"/>
              <w:bottom w:val="single" w:sz="4" w:space="0" w:color="auto"/>
              <w:right w:val="single" w:sz="4" w:space="0" w:color="auto"/>
            </w:tcBorders>
            <w:shd w:val="clear" w:color="auto" w:fill="auto"/>
            <w:noWrap/>
            <w:vAlign w:val="center"/>
            <w:hideMark/>
          </w:tcPr>
          <w:p w14:paraId="3D25511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21.191</w:t>
            </w:r>
          </w:p>
        </w:tc>
        <w:tc>
          <w:tcPr>
            <w:tcW w:w="1200" w:type="dxa"/>
            <w:tcBorders>
              <w:top w:val="nil"/>
              <w:left w:val="nil"/>
              <w:bottom w:val="single" w:sz="4" w:space="0" w:color="auto"/>
              <w:right w:val="single" w:sz="4" w:space="0" w:color="auto"/>
            </w:tcBorders>
            <w:shd w:val="clear" w:color="auto" w:fill="auto"/>
            <w:noWrap/>
            <w:vAlign w:val="center"/>
            <w:hideMark/>
          </w:tcPr>
          <w:p w14:paraId="5BA3B0C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13.344</w:t>
            </w:r>
          </w:p>
        </w:tc>
        <w:tc>
          <w:tcPr>
            <w:tcW w:w="1458" w:type="dxa"/>
            <w:tcBorders>
              <w:top w:val="nil"/>
              <w:left w:val="nil"/>
              <w:bottom w:val="single" w:sz="4" w:space="0" w:color="auto"/>
              <w:right w:val="single" w:sz="4" w:space="0" w:color="auto"/>
            </w:tcBorders>
            <w:shd w:val="clear" w:color="auto" w:fill="auto"/>
            <w:noWrap/>
            <w:vAlign w:val="center"/>
            <w:hideMark/>
          </w:tcPr>
          <w:p w14:paraId="31C16D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648826F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87.392</w:t>
            </w:r>
          </w:p>
        </w:tc>
        <w:tc>
          <w:tcPr>
            <w:tcW w:w="280" w:type="dxa"/>
            <w:tcBorders>
              <w:top w:val="nil"/>
              <w:left w:val="nil"/>
              <w:bottom w:val="nil"/>
              <w:right w:val="nil"/>
            </w:tcBorders>
            <w:shd w:val="clear" w:color="auto" w:fill="auto"/>
            <w:noWrap/>
            <w:vAlign w:val="center"/>
            <w:hideMark/>
          </w:tcPr>
          <w:p w14:paraId="564C4E0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859B95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47.876</w:t>
            </w:r>
          </w:p>
        </w:tc>
      </w:tr>
      <w:tr w:rsidR="00076AAA" w:rsidRPr="00D33CC8" w14:paraId="4757FD5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34EDD0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SE-N_21</w:t>
            </w:r>
          </w:p>
        </w:tc>
        <w:tc>
          <w:tcPr>
            <w:tcW w:w="1200" w:type="dxa"/>
            <w:tcBorders>
              <w:top w:val="nil"/>
              <w:left w:val="nil"/>
              <w:bottom w:val="single" w:sz="4" w:space="0" w:color="auto"/>
              <w:right w:val="single" w:sz="4" w:space="0" w:color="auto"/>
            </w:tcBorders>
            <w:shd w:val="clear" w:color="auto" w:fill="auto"/>
            <w:noWrap/>
            <w:vAlign w:val="center"/>
            <w:hideMark/>
          </w:tcPr>
          <w:p w14:paraId="138306E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202.535</w:t>
            </w:r>
          </w:p>
        </w:tc>
        <w:tc>
          <w:tcPr>
            <w:tcW w:w="1600" w:type="dxa"/>
            <w:tcBorders>
              <w:top w:val="nil"/>
              <w:left w:val="nil"/>
              <w:bottom w:val="single" w:sz="4" w:space="0" w:color="auto"/>
              <w:right w:val="single" w:sz="4" w:space="0" w:color="auto"/>
            </w:tcBorders>
            <w:shd w:val="clear" w:color="auto" w:fill="auto"/>
            <w:noWrap/>
            <w:vAlign w:val="center"/>
            <w:hideMark/>
          </w:tcPr>
          <w:p w14:paraId="24ABA05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81.197</w:t>
            </w:r>
          </w:p>
        </w:tc>
        <w:tc>
          <w:tcPr>
            <w:tcW w:w="1200" w:type="dxa"/>
            <w:tcBorders>
              <w:top w:val="nil"/>
              <w:left w:val="nil"/>
              <w:bottom w:val="single" w:sz="4" w:space="0" w:color="auto"/>
              <w:right w:val="single" w:sz="4" w:space="0" w:color="auto"/>
            </w:tcBorders>
            <w:shd w:val="clear" w:color="auto" w:fill="auto"/>
            <w:noWrap/>
            <w:vAlign w:val="center"/>
            <w:hideMark/>
          </w:tcPr>
          <w:p w14:paraId="6732B8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51.131</w:t>
            </w:r>
          </w:p>
        </w:tc>
        <w:tc>
          <w:tcPr>
            <w:tcW w:w="1458" w:type="dxa"/>
            <w:tcBorders>
              <w:top w:val="nil"/>
              <w:left w:val="nil"/>
              <w:bottom w:val="single" w:sz="4" w:space="0" w:color="auto"/>
              <w:right w:val="single" w:sz="4" w:space="0" w:color="auto"/>
            </w:tcBorders>
            <w:shd w:val="clear" w:color="auto" w:fill="auto"/>
            <w:noWrap/>
            <w:vAlign w:val="center"/>
            <w:hideMark/>
          </w:tcPr>
          <w:p w14:paraId="1FD7BFA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1.584</w:t>
            </w:r>
          </w:p>
        </w:tc>
        <w:tc>
          <w:tcPr>
            <w:tcW w:w="951" w:type="dxa"/>
            <w:tcBorders>
              <w:top w:val="nil"/>
              <w:left w:val="nil"/>
              <w:bottom w:val="single" w:sz="4" w:space="0" w:color="auto"/>
              <w:right w:val="single" w:sz="4" w:space="0" w:color="auto"/>
            </w:tcBorders>
            <w:shd w:val="clear" w:color="auto" w:fill="auto"/>
            <w:noWrap/>
            <w:vAlign w:val="center"/>
            <w:hideMark/>
          </w:tcPr>
          <w:p w14:paraId="32E0F4F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336.448</w:t>
            </w:r>
          </w:p>
        </w:tc>
        <w:tc>
          <w:tcPr>
            <w:tcW w:w="280" w:type="dxa"/>
            <w:tcBorders>
              <w:top w:val="nil"/>
              <w:left w:val="nil"/>
              <w:bottom w:val="nil"/>
              <w:right w:val="nil"/>
            </w:tcBorders>
            <w:shd w:val="clear" w:color="auto" w:fill="auto"/>
            <w:noWrap/>
            <w:vAlign w:val="center"/>
            <w:hideMark/>
          </w:tcPr>
          <w:p w14:paraId="7B2171A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D12050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183.447</w:t>
            </w:r>
          </w:p>
        </w:tc>
      </w:tr>
      <w:tr w:rsidR="00076AAA" w:rsidRPr="00D33CC8" w14:paraId="17BD7D7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59FC37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SE-N_22</w:t>
            </w:r>
          </w:p>
        </w:tc>
        <w:tc>
          <w:tcPr>
            <w:tcW w:w="1200" w:type="dxa"/>
            <w:tcBorders>
              <w:top w:val="nil"/>
              <w:left w:val="nil"/>
              <w:bottom w:val="single" w:sz="4" w:space="0" w:color="auto"/>
              <w:right w:val="single" w:sz="4" w:space="0" w:color="auto"/>
            </w:tcBorders>
            <w:shd w:val="clear" w:color="auto" w:fill="auto"/>
            <w:noWrap/>
            <w:vAlign w:val="center"/>
            <w:hideMark/>
          </w:tcPr>
          <w:p w14:paraId="2D1B38B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2.499</w:t>
            </w:r>
          </w:p>
        </w:tc>
        <w:tc>
          <w:tcPr>
            <w:tcW w:w="1600" w:type="dxa"/>
            <w:tcBorders>
              <w:top w:val="nil"/>
              <w:left w:val="nil"/>
              <w:bottom w:val="single" w:sz="4" w:space="0" w:color="auto"/>
              <w:right w:val="single" w:sz="4" w:space="0" w:color="auto"/>
            </w:tcBorders>
            <w:shd w:val="clear" w:color="auto" w:fill="auto"/>
            <w:noWrap/>
            <w:vAlign w:val="center"/>
            <w:hideMark/>
          </w:tcPr>
          <w:p w14:paraId="085AFDE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1.002</w:t>
            </w:r>
          </w:p>
        </w:tc>
        <w:tc>
          <w:tcPr>
            <w:tcW w:w="1200" w:type="dxa"/>
            <w:tcBorders>
              <w:top w:val="nil"/>
              <w:left w:val="nil"/>
              <w:bottom w:val="single" w:sz="4" w:space="0" w:color="auto"/>
              <w:right w:val="single" w:sz="4" w:space="0" w:color="auto"/>
            </w:tcBorders>
            <w:shd w:val="clear" w:color="auto" w:fill="auto"/>
            <w:noWrap/>
            <w:vAlign w:val="center"/>
            <w:hideMark/>
          </w:tcPr>
          <w:p w14:paraId="25CB365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631</w:t>
            </w:r>
          </w:p>
        </w:tc>
        <w:tc>
          <w:tcPr>
            <w:tcW w:w="1458" w:type="dxa"/>
            <w:tcBorders>
              <w:top w:val="nil"/>
              <w:left w:val="nil"/>
              <w:bottom w:val="single" w:sz="4" w:space="0" w:color="auto"/>
              <w:right w:val="single" w:sz="4" w:space="0" w:color="auto"/>
            </w:tcBorders>
            <w:shd w:val="clear" w:color="auto" w:fill="auto"/>
            <w:noWrap/>
            <w:vAlign w:val="center"/>
            <w:hideMark/>
          </w:tcPr>
          <w:p w14:paraId="7FF0CD5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253</w:t>
            </w:r>
          </w:p>
        </w:tc>
        <w:tc>
          <w:tcPr>
            <w:tcW w:w="951" w:type="dxa"/>
            <w:tcBorders>
              <w:top w:val="nil"/>
              <w:left w:val="nil"/>
              <w:bottom w:val="single" w:sz="4" w:space="0" w:color="auto"/>
              <w:right w:val="single" w:sz="4" w:space="0" w:color="auto"/>
            </w:tcBorders>
            <w:shd w:val="clear" w:color="auto" w:fill="auto"/>
            <w:noWrap/>
            <w:vAlign w:val="center"/>
            <w:hideMark/>
          </w:tcPr>
          <w:p w14:paraId="5402A11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4.384</w:t>
            </w:r>
          </w:p>
        </w:tc>
        <w:tc>
          <w:tcPr>
            <w:tcW w:w="280" w:type="dxa"/>
            <w:tcBorders>
              <w:top w:val="nil"/>
              <w:left w:val="nil"/>
              <w:bottom w:val="nil"/>
              <w:right w:val="nil"/>
            </w:tcBorders>
            <w:shd w:val="clear" w:color="auto" w:fill="auto"/>
            <w:noWrap/>
            <w:vAlign w:val="center"/>
            <w:hideMark/>
          </w:tcPr>
          <w:p w14:paraId="03EA5CB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0F3101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2.263</w:t>
            </w:r>
          </w:p>
        </w:tc>
      </w:tr>
      <w:tr w:rsidR="00076AAA" w:rsidRPr="00D33CC8" w14:paraId="1ABC869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B8293F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SE-N_23</w:t>
            </w:r>
          </w:p>
        </w:tc>
        <w:tc>
          <w:tcPr>
            <w:tcW w:w="1200" w:type="dxa"/>
            <w:tcBorders>
              <w:top w:val="nil"/>
              <w:left w:val="nil"/>
              <w:bottom w:val="single" w:sz="4" w:space="0" w:color="auto"/>
              <w:right w:val="single" w:sz="4" w:space="0" w:color="auto"/>
            </w:tcBorders>
            <w:shd w:val="clear" w:color="auto" w:fill="auto"/>
            <w:noWrap/>
            <w:vAlign w:val="center"/>
            <w:hideMark/>
          </w:tcPr>
          <w:p w14:paraId="3B73803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17.717</w:t>
            </w:r>
          </w:p>
        </w:tc>
        <w:tc>
          <w:tcPr>
            <w:tcW w:w="1600" w:type="dxa"/>
            <w:tcBorders>
              <w:top w:val="nil"/>
              <w:left w:val="nil"/>
              <w:bottom w:val="single" w:sz="4" w:space="0" w:color="auto"/>
              <w:right w:val="single" w:sz="4" w:space="0" w:color="auto"/>
            </w:tcBorders>
            <w:shd w:val="clear" w:color="auto" w:fill="auto"/>
            <w:noWrap/>
            <w:vAlign w:val="center"/>
            <w:hideMark/>
          </w:tcPr>
          <w:p w14:paraId="590A7FC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7.103</w:t>
            </w:r>
          </w:p>
        </w:tc>
        <w:tc>
          <w:tcPr>
            <w:tcW w:w="1200" w:type="dxa"/>
            <w:tcBorders>
              <w:top w:val="nil"/>
              <w:left w:val="nil"/>
              <w:bottom w:val="single" w:sz="4" w:space="0" w:color="auto"/>
              <w:right w:val="single" w:sz="4" w:space="0" w:color="auto"/>
            </w:tcBorders>
            <w:shd w:val="clear" w:color="auto" w:fill="auto"/>
            <w:noWrap/>
            <w:vAlign w:val="center"/>
            <w:hideMark/>
          </w:tcPr>
          <w:p w14:paraId="02D46E7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4.473</w:t>
            </w:r>
          </w:p>
        </w:tc>
        <w:tc>
          <w:tcPr>
            <w:tcW w:w="1458" w:type="dxa"/>
            <w:tcBorders>
              <w:top w:val="nil"/>
              <w:left w:val="nil"/>
              <w:bottom w:val="single" w:sz="4" w:space="0" w:color="auto"/>
              <w:right w:val="single" w:sz="4" w:space="0" w:color="auto"/>
            </w:tcBorders>
            <w:shd w:val="clear" w:color="auto" w:fill="auto"/>
            <w:noWrap/>
            <w:vAlign w:val="center"/>
            <w:hideMark/>
          </w:tcPr>
          <w:p w14:paraId="2A9F03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134</w:t>
            </w:r>
          </w:p>
        </w:tc>
        <w:tc>
          <w:tcPr>
            <w:tcW w:w="951" w:type="dxa"/>
            <w:tcBorders>
              <w:top w:val="nil"/>
              <w:left w:val="nil"/>
              <w:bottom w:val="single" w:sz="4" w:space="0" w:color="auto"/>
              <w:right w:val="single" w:sz="4" w:space="0" w:color="auto"/>
            </w:tcBorders>
            <w:shd w:val="clear" w:color="auto" w:fill="auto"/>
            <w:noWrap/>
            <w:vAlign w:val="center"/>
            <w:hideMark/>
          </w:tcPr>
          <w:p w14:paraId="3163B19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29.426</w:t>
            </w:r>
          </w:p>
        </w:tc>
        <w:tc>
          <w:tcPr>
            <w:tcW w:w="280" w:type="dxa"/>
            <w:tcBorders>
              <w:top w:val="nil"/>
              <w:left w:val="nil"/>
              <w:bottom w:val="nil"/>
              <w:right w:val="nil"/>
            </w:tcBorders>
            <w:shd w:val="clear" w:color="auto" w:fill="auto"/>
            <w:noWrap/>
            <w:vAlign w:val="center"/>
            <w:hideMark/>
          </w:tcPr>
          <w:p w14:paraId="58A1C8B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19D4DB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16.047</w:t>
            </w:r>
          </w:p>
        </w:tc>
      </w:tr>
      <w:tr w:rsidR="00076AAA" w:rsidRPr="00D33CC8" w14:paraId="3E1CA3A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D84C99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SE-N_24</w:t>
            </w:r>
          </w:p>
        </w:tc>
        <w:tc>
          <w:tcPr>
            <w:tcW w:w="1200" w:type="dxa"/>
            <w:tcBorders>
              <w:top w:val="nil"/>
              <w:left w:val="nil"/>
              <w:bottom w:val="single" w:sz="4" w:space="0" w:color="auto"/>
              <w:right w:val="single" w:sz="4" w:space="0" w:color="auto"/>
            </w:tcBorders>
            <w:shd w:val="clear" w:color="auto" w:fill="auto"/>
            <w:noWrap/>
            <w:vAlign w:val="center"/>
            <w:hideMark/>
          </w:tcPr>
          <w:p w14:paraId="7A3590A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39.570</w:t>
            </w:r>
          </w:p>
        </w:tc>
        <w:tc>
          <w:tcPr>
            <w:tcW w:w="1600" w:type="dxa"/>
            <w:tcBorders>
              <w:top w:val="nil"/>
              <w:left w:val="nil"/>
              <w:bottom w:val="single" w:sz="4" w:space="0" w:color="auto"/>
              <w:right w:val="single" w:sz="4" w:space="0" w:color="auto"/>
            </w:tcBorders>
            <w:shd w:val="clear" w:color="auto" w:fill="auto"/>
            <w:noWrap/>
            <w:vAlign w:val="center"/>
            <w:hideMark/>
          </w:tcPr>
          <w:p w14:paraId="73FBFD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15.864</w:t>
            </w:r>
          </w:p>
        </w:tc>
        <w:tc>
          <w:tcPr>
            <w:tcW w:w="1200" w:type="dxa"/>
            <w:tcBorders>
              <w:top w:val="nil"/>
              <w:left w:val="nil"/>
              <w:bottom w:val="single" w:sz="4" w:space="0" w:color="auto"/>
              <w:right w:val="single" w:sz="4" w:space="0" w:color="auto"/>
            </w:tcBorders>
            <w:shd w:val="clear" w:color="auto" w:fill="auto"/>
            <w:noWrap/>
            <w:vAlign w:val="center"/>
            <w:hideMark/>
          </w:tcPr>
          <w:p w14:paraId="2547BA6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9.990</w:t>
            </w:r>
          </w:p>
        </w:tc>
        <w:tc>
          <w:tcPr>
            <w:tcW w:w="1458" w:type="dxa"/>
            <w:tcBorders>
              <w:top w:val="nil"/>
              <w:left w:val="nil"/>
              <w:bottom w:val="single" w:sz="4" w:space="0" w:color="auto"/>
              <w:right w:val="single" w:sz="4" w:space="0" w:color="auto"/>
            </w:tcBorders>
            <w:shd w:val="clear" w:color="auto" w:fill="auto"/>
            <w:noWrap/>
            <w:vAlign w:val="center"/>
            <w:hideMark/>
          </w:tcPr>
          <w:p w14:paraId="4BC763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249</w:t>
            </w:r>
          </w:p>
        </w:tc>
        <w:tc>
          <w:tcPr>
            <w:tcW w:w="951" w:type="dxa"/>
            <w:tcBorders>
              <w:top w:val="nil"/>
              <w:left w:val="nil"/>
              <w:bottom w:val="single" w:sz="4" w:space="0" w:color="auto"/>
              <w:right w:val="single" w:sz="4" w:space="0" w:color="auto"/>
            </w:tcBorders>
            <w:shd w:val="clear" w:color="auto" w:fill="auto"/>
            <w:noWrap/>
            <w:vAlign w:val="center"/>
            <w:hideMark/>
          </w:tcPr>
          <w:p w14:paraId="3B3A59C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65.672</w:t>
            </w:r>
          </w:p>
        </w:tc>
        <w:tc>
          <w:tcPr>
            <w:tcW w:w="280" w:type="dxa"/>
            <w:tcBorders>
              <w:top w:val="nil"/>
              <w:left w:val="nil"/>
              <w:bottom w:val="nil"/>
              <w:right w:val="nil"/>
            </w:tcBorders>
            <w:shd w:val="clear" w:color="auto" w:fill="auto"/>
            <w:noWrap/>
            <w:vAlign w:val="center"/>
            <w:hideMark/>
          </w:tcPr>
          <w:p w14:paraId="4893972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11A04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35.841</w:t>
            </w:r>
          </w:p>
        </w:tc>
      </w:tr>
      <w:tr w:rsidR="00076AAA" w:rsidRPr="00D33CC8" w14:paraId="4330909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BC007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SE-N_25</w:t>
            </w:r>
          </w:p>
        </w:tc>
        <w:tc>
          <w:tcPr>
            <w:tcW w:w="1200" w:type="dxa"/>
            <w:tcBorders>
              <w:top w:val="nil"/>
              <w:left w:val="nil"/>
              <w:bottom w:val="single" w:sz="4" w:space="0" w:color="auto"/>
              <w:right w:val="single" w:sz="4" w:space="0" w:color="auto"/>
            </w:tcBorders>
            <w:shd w:val="clear" w:color="auto" w:fill="auto"/>
            <w:noWrap/>
            <w:vAlign w:val="center"/>
            <w:hideMark/>
          </w:tcPr>
          <w:p w14:paraId="40E12A2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20.902</w:t>
            </w:r>
          </w:p>
        </w:tc>
        <w:tc>
          <w:tcPr>
            <w:tcW w:w="1600" w:type="dxa"/>
            <w:tcBorders>
              <w:top w:val="nil"/>
              <w:left w:val="nil"/>
              <w:bottom w:val="single" w:sz="4" w:space="0" w:color="auto"/>
              <w:right w:val="single" w:sz="4" w:space="0" w:color="auto"/>
            </w:tcBorders>
            <w:shd w:val="clear" w:color="auto" w:fill="auto"/>
            <w:noWrap/>
            <w:vAlign w:val="center"/>
            <w:hideMark/>
          </w:tcPr>
          <w:p w14:paraId="191C344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8.380</w:t>
            </w:r>
          </w:p>
        </w:tc>
        <w:tc>
          <w:tcPr>
            <w:tcW w:w="1200" w:type="dxa"/>
            <w:tcBorders>
              <w:top w:val="nil"/>
              <w:left w:val="nil"/>
              <w:bottom w:val="single" w:sz="4" w:space="0" w:color="auto"/>
              <w:right w:val="single" w:sz="4" w:space="0" w:color="auto"/>
            </w:tcBorders>
            <w:shd w:val="clear" w:color="auto" w:fill="auto"/>
            <w:noWrap/>
            <w:vAlign w:val="center"/>
            <w:hideMark/>
          </w:tcPr>
          <w:p w14:paraId="6A0D59A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5.277</w:t>
            </w:r>
          </w:p>
        </w:tc>
        <w:tc>
          <w:tcPr>
            <w:tcW w:w="1458" w:type="dxa"/>
            <w:tcBorders>
              <w:top w:val="nil"/>
              <w:left w:val="nil"/>
              <w:bottom w:val="single" w:sz="4" w:space="0" w:color="auto"/>
              <w:right w:val="single" w:sz="4" w:space="0" w:color="auto"/>
            </w:tcBorders>
            <w:shd w:val="clear" w:color="auto" w:fill="auto"/>
            <w:noWrap/>
            <w:vAlign w:val="center"/>
            <w:hideMark/>
          </w:tcPr>
          <w:p w14:paraId="1D357D2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90</w:t>
            </w:r>
          </w:p>
        </w:tc>
        <w:tc>
          <w:tcPr>
            <w:tcW w:w="951" w:type="dxa"/>
            <w:tcBorders>
              <w:top w:val="nil"/>
              <w:left w:val="nil"/>
              <w:bottom w:val="single" w:sz="4" w:space="0" w:color="auto"/>
              <w:right w:val="single" w:sz="4" w:space="0" w:color="auto"/>
            </w:tcBorders>
            <w:shd w:val="clear" w:color="auto" w:fill="auto"/>
            <w:noWrap/>
            <w:vAlign w:val="center"/>
            <w:hideMark/>
          </w:tcPr>
          <w:p w14:paraId="280E924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34.649</w:t>
            </w:r>
          </w:p>
        </w:tc>
        <w:tc>
          <w:tcPr>
            <w:tcW w:w="280" w:type="dxa"/>
            <w:tcBorders>
              <w:top w:val="nil"/>
              <w:left w:val="nil"/>
              <w:bottom w:val="nil"/>
              <w:right w:val="nil"/>
            </w:tcBorders>
            <w:shd w:val="clear" w:color="auto" w:fill="auto"/>
            <w:noWrap/>
            <w:vAlign w:val="center"/>
            <w:hideMark/>
          </w:tcPr>
          <w:p w14:paraId="520DF96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D2658F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18.932</w:t>
            </w:r>
          </w:p>
        </w:tc>
      </w:tr>
      <w:tr w:rsidR="00076AAA" w:rsidRPr="00D33CC8" w14:paraId="7774D56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927D0F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SE-N_26</w:t>
            </w:r>
          </w:p>
        </w:tc>
        <w:tc>
          <w:tcPr>
            <w:tcW w:w="1200" w:type="dxa"/>
            <w:tcBorders>
              <w:top w:val="nil"/>
              <w:left w:val="nil"/>
              <w:bottom w:val="single" w:sz="4" w:space="0" w:color="auto"/>
              <w:right w:val="single" w:sz="4" w:space="0" w:color="auto"/>
            </w:tcBorders>
            <w:shd w:val="clear" w:color="auto" w:fill="auto"/>
            <w:noWrap/>
            <w:vAlign w:val="center"/>
            <w:hideMark/>
          </w:tcPr>
          <w:p w14:paraId="4789557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62.929</w:t>
            </w:r>
          </w:p>
        </w:tc>
        <w:tc>
          <w:tcPr>
            <w:tcW w:w="1600" w:type="dxa"/>
            <w:tcBorders>
              <w:top w:val="nil"/>
              <w:left w:val="nil"/>
              <w:bottom w:val="single" w:sz="4" w:space="0" w:color="auto"/>
              <w:right w:val="single" w:sz="4" w:space="0" w:color="auto"/>
            </w:tcBorders>
            <w:shd w:val="clear" w:color="auto" w:fill="auto"/>
            <w:noWrap/>
            <w:vAlign w:val="center"/>
            <w:hideMark/>
          </w:tcPr>
          <w:p w14:paraId="7AA0DB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25.228</w:t>
            </w:r>
          </w:p>
        </w:tc>
        <w:tc>
          <w:tcPr>
            <w:tcW w:w="1200" w:type="dxa"/>
            <w:tcBorders>
              <w:top w:val="nil"/>
              <w:left w:val="nil"/>
              <w:bottom w:val="single" w:sz="4" w:space="0" w:color="auto"/>
              <w:right w:val="single" w:sz="4" w:space="0" w:color="auto"/>
            </w:tcBorders>
            <w:shd w:val="clear" w:color="auto" w:fill="auto"/>
            <w:noWrap/>
            <w:vAlign w:val="center"/>
            <w:hideMark/>
          </w:tcPr>
          <w:p w14:paraId="080F921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15.887</w:t>
            </w:r>
          </w:p>
        </w:tc>
        <w:tc>
          <w:tcPr>
            <w:tcW w:w="1458" w:type="dxa"/>
            <w:tcBorders>
              <w:top w:val="nil"/>
              <w:left w:val="nil"/>
              <w:bottom w:val="single" w:sz="4" w:space="0" w:color="auto"/>
              <w:right w:val="single" w:sz="4" w:space="0" w:color="auto"/>
            </w:tcBorders>
            <w:shd w:val="clear" w:color="auto" w:fill="auto"/>
            <w:noWrap/>
            <w:vAlign w:val="center"/>
            <w:hideMark/>
          </w:tcPr>
          <w:p w14:paraId="5865130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456</w:t>
            </w:r>
          </w:p>
        </w:tc>
        <w:tc>
          <w:tcPr>
            <w:tcW w:w="951" w:type="dxa"/>
            <w:tcBorders>
              <w:top w:val="nil"/>
              <w:left w:val="nil"/>
              <w:bottom w:val="single" w:sz="4" w:space="0" w:color="auto"/>
              <w:right w:val="single" w:sz="4" w:space="0" w:color="auto"/>
            </w:tcBorders>
            <w:shd w:val="clear" w:color="auto" w:fill="auto"/>
            <w:noWrap/>
            <w:vAlign w:val="center"/>
            <w:hideMark/>
          </w:tcPr>
          <w:p w14:paraId="389747E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104.500</w:t>
            </w:r>
          </w:p>
        </w:tc>
        <w:tc>
          <w:tcPr>
            <w:tcW w:w="280" w:type="dxa"/>
            <w:tcBorders>
              <w:top w:val="nil"/>
              <w:left w:val="nil"/>
              <w:bottom w:val="nil"/>
              <w:right w:val="nil"/>
            </w:tcBorders>
            <w:shd w:val="clear" w:color="auto" w:fill="auto"/>
            <w:noWrap/>
            <w:vAlign w:val="center"/>
            <w:hideMark/>
          </w:tcPr>
          <w:p w14:paraId="1EAF809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DE5798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56.998</w:t>
            </w:r>
          </w:p>
        </w:tc>
      </w:tr>
      <w:tr w:rsidR="00076AAA" w:rsidRPr="00D33CC8" w14:paraId="7FC8B35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82B158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SE-N_27</w:t>
            </w:r>
          </w:p>
        </w:tc>
        <w:tc>
          <w:tcPr>
            <w:tcW w:w="1200" w:type="dxa"/>
            <w:tcBorders>
              <w:top w:val="nil"/>
              <w:left w:val="nil"/>
              <w:bottom w:val="single" w:sz="4" w:space="0" w:color="auto"/>
              <w:right w:val="single" w:sz="4" w:space="0" w:color="auto"/>
            </w:tcBorders>
            <w:shd w:val="clear" w:color="auto" w:fill="auto"/>
            <w:noWrap/>
            <w:vAlign w:val="center"/>
            <w:hideMark/>
          </w:tcPr>
          <w:p w14:paraId="07E598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154</w:t>
            </w:r>
          </w:p>
        </w:tc>
        <w:tc>
          <w:tcPr>
            <w:tcW w:w="1600" w:type="dxa"/>
            <w:tcBorders>
              <w:top w:val="nil"/>
              <w:left w:val="nil"/>
              <w:bottom w:val="single" w:sz="4" w:space="0" w:color="auto"/>
              <w:right w:val="single" w:sz="4" w:space="0" w:color="auto"/>
            </w:tcBorders>
            <w:shd w:val="clear" w:color="auto" w:fill="auto"/>
            <w:noWrap/>
            <w:vAlign w:val="center"/>
            <w:hideMark/>
          </w:tcPr>
          <w:p w14:paraId="0E12E3B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w:t>
            </w:r>
          </w:p>
        </w:tc>
        <w:tc>
          <w:tcPr>
            <w:tcW w:w="1200" w:type="dxa"/>
            <w:tcBorders>
              <w:top w:val="nil"/>
              <w:left w:val="nil"/>
              <w:bottom w:val="single" w:sz="4" w:space="0" w:color="auto"/>
              <w:right w:val="single" w:sz="4" w:space="0" w:color="auto"/>
            </w:tcBorders>
            <w:shd w:val="clear" w:color="auto" w:fill="auto"/>
            <w:noWrap/>
            <w:vAlign w:val="center"/>
            <w:hideMark/>
          </w:tcPr>
          <w:p w14:paraId="05B73C6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w:t>
            </w:r>
          </w:p>
        </w:tc>
        <w:tc>
          <w:tcPr>
            <w:tcW w:w="1458" w:type="dxa"/>
            <w:tcBorders>
              <w:top w:val="nil"/>
              <w:left w:val="nil"/>
              <w:bottom w:val="single" w:sz="4" w:space="0" w:color="auto"/>
              <w:right w:val="single" w:sz="4" w:space="0" w:color="auto"/>
            </w:tcBorders>
            <w:shd w:val="clear" w:color="auto" w:fill="auto"/>
            <w:noWrap/>
            <w:vAlign w:val="center"/>
            <w:hideMark/>
          </w:tcPr>
          <w:p w14:paraId="6194E91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28C042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255</w:t>
            </w:r>
          </w:p>
        </w:tc>
        <w:tc>
          <w:tcPr>
            <w:tcW w:w="280" w:type="dxa"/>
            <w:tcBorders>
              <w:top w:val="nil"/>
              <w:left w:val="nil"/>
              <w:bottom w:val="nil"/>
              <w:right w:val="nil"/>
            </w:tcBorders>
            <w:shd w:val="clear" w:color="auto" w:fill="auto"/>
            <w:noWrap/>
            <w:vAlign w:val="center"/>
            <w:hideMark/>
          </w:tcPr>
          <w:p w14:paraId="72D0561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D83AE7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140</w:t>
            </w:r>
          </w:p>
        </w:tc>
      </w:tr>
      <w:tr w:rsidR="00076AAA" w:rsidRPr="00D33CC8" w14:paraId="006482C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1940B1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SE-N_28</w:t>
            </w:r>
          </w:p>
        </w:tc>
        <w:tc>
          <w:tcPr>
            <w:tcW w:w="1200" w:type="dxa"/>
            <w:tcBorders>
              <w:top w:val="nil"/>
              <w:left w:val="nil"/>
              <w:bottom w:val="single" w:sz="4" w:space="0" w:color="auto"/>
              <w:right w:val="single" w:sz="4" w:space="0" w:color="auto"/>
            </w:tcBorders>
            <w:shd w:val="clear" w:color="auto" w:fill="auto"/>
            <w:noWrap/>
            <w:vAlign w:val="center"/>
            <w:hideMark/>
          </w:tcPr>
          <w:p w14:paraId="377A0A9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34.409</w:t>
            </w:r>
          </w:p>
        </w:tc>
        <w:tc>
          <w:tcPr>
            <w:tcW w:w="1600" w:type="dxa"/>
            <w:tcBorders>
              <w:top w:val="nil"/>
              <w:left w:val="nil"/>
              <w:bottom w:val="single" w:sz="4" w:space="0" w:color="auto"/>
              <w:right w:val="single" w:sz="4" w:space="0" w:color="auto"/>
            </w:tcBorders>
            <w:shd w:val="clear" w:color="auto" w:fill="auto"/>
            <w:noWrap/>
            <w:vAlign w:val="center"/>
            <w:hideMark/>
          </w:tcPr>
          <w:p w14:paraId="5FF5BE5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13.795</w:t>
            </w:r>
          </w:p>
        </w:tc>
        <w:tc>
          <w:tcPr>
            <w:tcW w:w="1200" w:type="dxa"/>
            <w:tcBorders>
              <w:top w:val="nil"/>
              <w:left w:val="nil"/>
              <w:bottom w:val="single" w:sz="4" w:space="0" w:color="auto"/>
              <w:right w:val="single" w:sz="4" w:space="0" w:color="auto"/>
            </w:tcBorders>
            <w:shd w:val="clear" w:color="auto" w:fill="auto"/>
            <w:noWrap/>
            <w:vAlign w:val="center"/>
            <w:hideMark/>
          </w:tcPr>
          <w:p w14:paraId="7192F3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8.687</w:t>
            </w:r>
          </w:p>
        </w:tc>
        <w:tc>
          <w:tcPr>
            <w:tcW w:w="1458" w:type="dxa"/>
            <w:tcBorders>
              <w:top w:val="nil"/>
              <w:left w:val="nil"/>
              <w:bottom w:val="single" w:sz="4" w:space="0" w:color="auto"/>
              <w:right w:val="single" w:sz="4" w:space="0" w:color="auto"/>
            </w:tcBorders>
            <w:shd w:val="clear" w:color="auto" w:fill="auto"/>
            <w:noWrap/>
            <w:vAlign w:val="center"/>
            <w:hideMark/>
          </w:tcPr>
          <w:p w14:paraId="2D8FB4C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260</w:t>
            </w:r>
          </w:p>
        </w:tc>
        <w:tc>
          <w:tcPr>
            <w:tcW w:w="951" w:type="dxa"/>
            <w:tcBorders>
              <w:top w:val="nil"/>
              <w:left w:val="nil"/>
              <w:bottom w:val="single" w:sz="4" w:space="0" w:color="auto"/>
              <w:right w:val="single" w:sz="4" w:space="0" w:color="auto"/>
            </w:tcBorders>
            <w:shd w:val="clear" w:color="auto" w:fill="auto"/>
            <w:noWrap/>
            <w:vAlign w:val="center"/>
            <w:hideMark/>
          </w:tcPr>
          <w:p w14:paraId="7D17A07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57.150</w:t>
            </w:r>
          </w:p>
        </w:tc>
        <w:tc>
          <w:tcPr>
            <w:tcW w:w="280" w:type="dxa"/>
            <w:tcBorders>
              <w:top w:val="nil"/>
              <w:left w:val="nil"/>
              <w:bottom w:val="nil"/>
              <w:right w:val="nil"/>
            </w:tcBorders>
            <w:shd w:val="clear" w:color="auto" w:fill="auto"/>
            <w:noWrap/>
            <w:vAlign w:val="center"/>
            <w:hideMark/>
          </w:tcPr>
          <w:p w14:paraId="0E7300F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CF7FA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31.166</w:t>
            </w:r>
          </w:p>
        </w:tc>
      </w:tr>
      <w:tr w:rsidR="00076AAA" w:rsidRPr="00D33CC8" w14:paraId="7A08CD0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AFA792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SE-N_29</w:t>
            </w:r>
          </w:p>
        </w:tc>
        <w:tc>
          <w:tcPr>
            <w:tcW w:w="1200" w:type="dxa"/>
            <w:tcBorders>
              <w:top w:val="nil"/>
              <w:left w:val="nil"/>
              <w:bottom w:val="single" w:sz="4" w:space="0" w:color="auto"/>
              <w:right w:val="single" w:sz="4" w:space="0" w:color="auto"/>
            </w:tcBorders>
            <w:shd w:val="clear" w:color="auto" w:fill="auto"/>
            <w:noWrap/>
            <w:vAlign w:val="center"/>
            <w:hideMark/>
          </w:tcPr>
          <w:p w14:paraId="66063A4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68.785</w:t>
            </w:r>
          </w:p>
        </w:tc>
        <w:tc>
          <w:tcPr>
            <w:tcW w:w="1600" w:type="dxa"/>
            <w:tcBorders>
              <w:top w:val="nil"/>
              <w:left w:val="nil"/>
              <w:bottom w:val="single" w:sz="4" w:space="0" w:color="auto"/>
              <w:right w:val="single" w:sz="4" w:space="0" w:color="auto"/>
            </w:tcBorders>
            <w:shd w:val="clear" w:color="auto" w:fill="auto"/>
            <w:noWrap/>
            <w:vAlign w:val="center"/>
            <w:hideMark/>
          </w:tcPr>
          <w:p w14:paraId="17F6F3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27.576</w:t>
            </w:r>
          </w:p>
        </w:tc>
        <w:tc>
          <w:tcPr>
            <w:tcW w:w="1200" w:type="dxa"/>
            <w:tcBorders>
              <w:top w:val="nil"/>
              <w:left w:val="nil"/>
              <w:bottom w:val="single" w:sz="4" w:space="0" w:color="auto"/>
              <w:right w:val="single" w:sz="4" w:space="0" w:color="auto"/>
            </w:tcBorders>
            <w:shd w:val="clear" w:color="auto" w:fill="auto"/>
            <w:noWrap/>
            <w:vAlign w:val="center"/>
            <w:hideMark/>
          </w:tcPr>
          <w:p w14:paraId="77E5DF4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17.365</w:t>
            </w:r>
          </w:p>
        </w:tc>
        <w:tc>
          <w:tcPr>
            <w:tcW w:w="1458" w:type="dxa"/>
            <w:tcBorders>
              <w:top w:val="nil"/>
              <w:left w:val="nil"/>
              <w:bottom w:val="single" w:sz="4" w:space="0" w:color="auto"/>
              <w:right w:val="single" w:sz="4" w:space="0" w:color="auto"/>
            </w:tcBorders>
            <w:shd w:val="clear" w:color="auto" w:fill="auto"/>
            <w:noWrap/>
            <w:vAlign w:val="center"/>
            <w:hideMark/>
          </w:tcPr>
          <w:p w14:paraId="48B2E36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449</w:t>
            </w:r>
          </w:p>
        </w:tc>
        <w:tc>
          <w:tcPr>
            <w:tcW w:w="951" w:type="dxa"/>
            <w:tcBorders>
              <w:top w:val="nil"/>
              <w:left w:val="nil"/>
              <w:bottom w:val="single" w:sz="4" w:space="0" w:color="auto"/>
              <w:right w:val="single" w:sz="4" w:space="0" w:color="auto"/>
            </w:tcBorders>
            <w:shd w:val="clear" w:color="auto" w:fill="auto"/>
            <w:noWrap/>
            <w:vAlign w:val="center"/>
            <w:hideMark/>
          </w:tcPr>
          <w:p w14:paraId="11CBE7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114.175</w:t>
            </w:r>
          </w:p>
        </w:tc>
        <w:tc>
          <w:tcPr>
            <w:tcW w:w="280" w:type="dxa"/>
            <w:tcBorders>
              <w:top w:val="nil"/>
              <w:left w:val="nil"/>
              <w:bottom w:val="nil"/>
              <w:right w:val="nil"/>
            </w:tcBorders>
            <w:shd w:val="clear" w:color="auto" w:fill="auto"/>
            <w:noWrap/>
            <w:vAlign w:val="center"/>
            <w:hideMark/>
          </w:tcPr>
          <w:p w14:paraId="568D375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2906F4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62.302</w:t>
            </w:r>
          </w:p>
        </w:tc>
      </w:tr>
      <w:tr w:rsidR="00076AAA" w:rsidRPr="00D33CC8" w14:paraId="487BA02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EAD88A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SE-N_30</w:t>
            </w:r>
          </w:p>
        </w:tc>
        <w:tc>
          <w:tcPr>
            <w:tcW w:w="1200" w:type="dxa"/>
            <w:tcBorders>
              <w:top w:val="nil"/>
              <w:left w:val="nil"/>
              <w:bottom w:val="single" w:sz="4" w:space="0" w:color="auto"/>
              <w:right w:val="single" w:sz="4" w:space="0" w:color="auto"/>
            </w:tcBorders>
            <w:shd w:val="clear" w:color="auto" w:fill="auto"/>
            <w:noWrap/>
            <w:vAlign w:val="center"/>
            <w:hideMark/>
          </w:tcPr>
          <w:p w14:paraId="225FCD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36.574</w:t>
            </w:r>
          </w:p>
        </w:tc>
        <w:tc>
          <w:tcPr>
            <w:tcW w:w="1600" w:type="dxa"/>
            <w:tcBorders>
              <w:top w:val="nil"/>
              <w:left w:val="nil"/>
              <w:bottom w:val="single" w:sz="4" w:space="0" w:color="auto"/>
              <w:right w:val="single" w:sz="4" w:space="0" w:color="auto"/>
            </w:tcBorders>
            <w:shd w:val="clear" w:color="auto" w:fill="auto"/>
            <w:noWrap/>
            <w:vAlign w:val="center"/>
            <w:hideMark/>
          </w:tcPr>
          <w:p w14:paraId="506BC87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14.663</w:t>
            </w:r>
          </w:p>
        </w:tc>
        <w:tc>
          <w:tcPr>
            <w:tcW w:w="1200" w:type="dxa"/>
            <w:tcBorders>
              <w:top w:val="nil"/>
              <w:left w:val="nil"/>
              <w:bottom w:val="single" w:sz="4" w:space="0" w:color="auto"/>
              <w:right w:val="single" w:sz="4" w:space="0" w:color="auto"/>
            </w:tcBorders>
            <w:shd w:val="clear" w:color="auto" w:fill="auto"/>
            <w:noWrap/>
            <w:vAlign w:val="center"/>
            <w:hideMark/>
          </w:tcPr>
          <w:p w14:paraId="51F6BFD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9.233</w:t>
            </w:r>
          </w:p>
        </w:tc>
        <w:tc>
          <w:tcPr>
            <w:tcW w:w="1458" w:type="dxa"/>
            <w:tcBorders>
              <w:top w:val="nil"/>
              <w:left w:val="nil"/>
              <w:bottom w:val="single" w:sz="4" w:space="0" w:color="auto"/>
              <w:right w:val="single" w:sz="4" w:space="0" w:color="auto"/>
            </w:tcBorders>
            <w:shd w:val="clear" w:color="auto" w:fill="auto"/>
            <w:noWrap/>
            <w:vAlign w:val="center"/>
            <w:hideMark/>
          </w:tcPr>
          <w:p w14:paraId="0229AA6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w:t>
            </w:r>
          </w:p>
        </w:tc>
        <w:tc>
          <w:tcPr>
            <w:tcW w:w="951" w:type="dxa"/>
            <w:tcBorders>
              <w:top w:val="nil"/>
              <w:left w:val="nil"/>
              <w:bottom w:val="single" w:sz="4" w:space="0" w:color="auto"/>
              <w:right w:val="single" w:sz="4" w:space="0" w:color="auto"/>
            </w:tcBorders>
            <w:shd w:val="clear" w:color="auto" w:fill="auto"/>
            <w:noWrap/>
            <w:vAlign w:val="center"/>
            <w:hideMark/>
          </w:tcPr>
          <w:p w14:paraId="137B77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60.480</w:t>
            </w:r>
          </w:p>
        </w:tc>
        <w:tc>
          <w:tcPr>
            <w:tcW w:w="280" w:type="dxa"/>
            <w:tcBorders>
              <w:top w:val="nil"/>
              <w:left w:val="nil"/>
              <w:bottom w:val="nil"/>
              <w:right w:val="nil"/>
            </w:tcBorders>
            <w:shd w:val="clear" w:color="auto" w:fill="auto"/>
            <w:noWrap/>
            <w:vAlign w:val="center"/>
            <w:hideMark/>
          </w:tcPr>
          <w:p w14:paraId="0296FA6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511D74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33.127</w:t>
            </w:r>
          </w:p>
        </w:tc>
      </w:tr>
      <w:tr w:rsidR="00076AAA" w:rsidRPr="00D33CC8" w14:paraId="47289F6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9BC945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SE-N_31</w:t>
            </w:r>
          </w:p>
        </w:tc>
        <w:tc>
          <w:tcPr>
            <w:tcW w:w="1200" w:type="dxa"/>
            <w:tcBorders>
              <w:top w:val="nil"/>
              <w:left w:val="nil"/>
              <w:bottom w:val="single" w:sz="4" w:space="0" w:color="auto"/>
              <w:right w:val="single" w:sz="4" w:space="0" w:color="auto"/>
            </w:tcBorders>
            <w:shd w:val="clear" w:color="auto" w:fill="auto"/>
            <w:noWrap/>
            <w:vAlign w:val="center"/>
            <w:hideMark/>
          </w:tcPr>
          <w:p w14:paraId="6294D8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1.712</w:t>
            </w:r>
          </w:p>
        </w:tc>
        <w:tc>
          <w:tcPr>
            <w:tcW w:w="1600" w:type="dxa"/>
            <w:tcBorders>
              <w:top w:val="nil"/>
              <w:left w:val="nil"/>
              <w:bottom w:val="single" w:sz="4" w:space="0" w:color="auto"/>
              <w:right w:val="single" w:sz="4" w:space="0" w:color="auto"/>
            </w:tcBorders>
            <w:shd w:val="clear" w:color="auto" w:fill="auto"/>
            <w:noWrap/>
            <w:vAlign w:val="center"/>
            <w:hideMark/>
          </w:tcPr>
          <w:p w14:paraId="0352E2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686</w:t>
            </w:r>
          </w:p>
        </w:tc>
        <w:tc>
          <w:tcPr>
            <w:tcW w:w="1200" w:type="dxa"/>
            <w:tcBorders>
              <w:top w:val="nil"/>
              <w:left w:val="nil"/>
              <w:bottom w:val="single" w:sz="4" w:space="0" w:color="auto"/>
              <w:right w:val="single" w:sz="4" w:space="0" w:color="auto"/>
            </w:tcBorders>
            <w:shd w:val="clear" w:color="auto" w:fill="auto"/>
            <w:noWrap/>
            <w:vAlign w:val="center"/>
            <w:hideMark/>
          </w:tcPr>
          <w:p w14:paraId="1DD4939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432</w:t>
            </w:r>
          </w:p>
        </w:tc>
        <w:tc>
          <w:tcPr>
            <w:tcW w:w="1458" w:type="dxa"/>
            <w:tcBorders>
              <w:top w:val="nil"/>
              <w:left w:val="nil"/>
              <w:bottom w:val="single" w:sz="4" w:space="0" w:color="auto"/>
              <w:right w:val="single" w:sz="4" w:space="0" w:color="auto"/>
            </w:tcBorders>
            <w:shd w:val="clear" w:color="auto" w:fill="auto"/>
            <w:noWrap/>
            <w:vAlign w:val="center"/>
            <w:hideMark/>
          </w:tcPr>
          <w:p w14:paraId="7F2FDB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w:t>
            </w:r>
          </w:p>
        </w:tc>
        <w:tc>
          <w:tcPr>
            <w:tcW w:w="951" w:type="dxa"/>
            <w:tcBorders>
              <w:top w:val="nil"/>
              <w:left w:val="nil"/>
              <w:bottom w:val="single" w:sz="4" w:space="0" w:color="auto"/>
              <w:right w:val="single" w:sz="4" w:space="0" w:color="auto"/>
            </w:tcBorders>
            <w:shd w:val="clear" w:color="auto" w:fill="auto"/>
            <w:noWrap/>
            <w:vAlign w:val="center"/>
            <w:hideMark/>
          </w:tcPr>
          <w:p w14:paraId="6A04E32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2.843</w:t>
            </w:r>
          </w:p>
        </w:tc>
        <w:tc>
          <w:tcPr>
            <w:tcW w:w="280" w:type="dxa"/>
            <w:tcBorders>
              <w:top w:val="nil"/>
              <w:left w:val="nil"/>
              <w:bottom w:val="nil"/>
              <w:right w:val="nil"/>
            </w:tcBorders>
            <w:shd w:val="clear" w:color="auto" w:fill="auto"/>
            <w:noWrap/>
            <w:vAlign w:val="center"/>
            <w:hideMark/>
          </w:tcPr>
          <w:p w14:paraId="588BB37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271146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1.551</w:t>
            </w:r>
          </w:p>
        </w:tc>
      </w:tr>
      <w:tr w:rsidR="00076AAA" w:rsidRPr="00D33CC8" w14:paraId="1FB4285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C778F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SE-N_32</w:t>
            </w:r>
          </w:p>
        </w:tc>
        <w:tc>
          <w:tcPr>
            <w:tcW w:w="1200" w:type="dxa"/>
            <w:tcBorders>
              <w:top w:val="nil"/>
              <w:left w:val="nil"/>
              <w:bottom w:val="single" w:sz="4" w:space="0" w:color="auto"/>
              <w:right w:val="single" w:sz="4" w:space="0" w:color="auto"/>
            </w:tcBorders>
            <w:shd w:val="clear" w:color="auto" w:fill="auto"/>
            <w:noWrap/>
            <w:vAlign w:val="center"/>
            <w:hideMark/>
          </w:tcPr>
          <w:p w14:paraId="11C3603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4.446</w:t>
            </w:r>
          </w:p>
        </w:tc>
        <w:tc>
          <w:tcPr>
            <w:tcW w:w="1600" w:type="dxa"/>
            <w:tcBorders>
              <w:top w:val="nil"/>
              <w:left w:val="nil"/>
              <w:bottom w:val="single" w:sz="4" w:space="0" w:color="auto"/>
              <w:right w:val="single" w:sz="4" w:space="0" w:color="auto"/>
            </w:tcBorders>
            <w:shd w:val="clear" w:color="auto" w:fill="auto"/>
            <w:noWrap/>
            <w:vAlign w:val="center"/>
            <w:hideMark/>
          </w:tcPr>
          <w:p w14:paraId="0F4FD74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1.782</w:t>
            </w:r>
          </w:p>
        </w:tc>
        <w:tc>
          <w:tcPr>
            <w:tcW w:w="1200" w:type="dxa"/>
            <w:tcBorders>
              <w:top w:val="nil"/>
              <w:left w:val="nil"/>
              <w:bottom w:val="single" w:sz="4" w:space="0" w:color="auto"/>
              <w:right w:val="single" w:sz="4" w:space="0" w:color="auto"/>
            </w:tcBorders>
            <w:shd w:val="clear" w:color="auto" w:fill="auto"/>
            <w:noWrap/>
            <w:vAlign w:val="center"/>
            <w:hideMark/>
          </w:tcPr>
          <w:p w14:paraId="0501C35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1.122</w:t>
            </w:r>
          </w:p>
        </w:tc>
        <w:tc>
          <w:tcPr>
            <w:tcW w:w="1458" w:type="dxa"/>
            <w:tcBorders>
              <w:top w:val="nil"/>
              <w:left w:val="nil"/>
              <w:bottom w:val="single" w:sz="4" w:space="0" w:color="auto"/>
              <w:right w:val="single" w:sz="4" w:space="0" w:color="auto"/>
            </w:tcBorders>
            <w:shd w:val="clear" w:color="auto" w:fill="auto"/>
            <w:noWrap/>
            <w:vAlign w:val="center"/>
            <w:hideMark/>
          </w:tcPr>
          <w:p w14:paraId="2FAEA0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w:t>
            </w:r>
          </w:p>
        </w:tc>
        <w:tc>
          <w:tcPr>
            <w:tcW w:w="951" w:type="dxa"/>
            <w:tcBorders>
              <w:top w:val="nil"/>
              <w:left w:val="nil"/>
              <w:bottom w:val="single" w:sz="4" w:space="0" w:color="auto"/>
              <w:right w:val="single" w:sz="4" w:space="0" w:color="auto"/>
            </w:tcBorders>
            <w:shd w:val="clear" w:color="auto" w:fill="auto"/>
            <w:noWrap/>
            <w:vAlign w:val="center"/>
            <w:hideMark/>
          </w:tcPr>
          <w:p w14:paraId="59585F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7.370</w:t>
            </w:r>
          </w:p>
        </w:tc>
        <w:tc>
          <w:tcPr>
            <w:tcW w:w="280" w:type="dxa"/>
            <w:tcBorders>
              <w:top w:val="nil"/>
              <w:left w:val="nil"/>
              <w:bottom w:val="nil"/>
              <w:right w:val="nil"/>
            </w:tcBorders>
            <w:shd w:val="clear" w:color="auto" w:fill="auto"/>
            <w:noWrap/>
            <w:vAlign w:val="center"/>
            <w:hideMark/>
          </w:tcPr>
          <w:p w14:paraId="2E4ED57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160F56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4.027</w:t>
            </w:r>
          </w:p>
        </w:tc>
      </w:tr>
      <w:tr w:rsidR="00076AAA" w:rsidRPr="00D33CC8" w14:paraId="4F2A161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D7C985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SE-N_33</w:t>
            </w:r>
          </w:p>
        </w:tc>
        <w:tc>
          <w:tcPr>
            <w:tcW w:w="1200" w:type="dxa"/>
            <w:tcBorders>
              <w:top w:val="nil"/>
              <w:left w:val="nil"/>
              <w:bottom w:val="single" w:sz="4" w:space="0" w:color="auto"/>
              <w:right w:val="single" w:sz="4" w:space="0" w:color="auto"/>
            </w:tcBorders>
            <w:shd w:val="clear" w:color="auto" w:fill="auto"/>
            <w:noWrap/>
            <w:vAlign w:val="center"/>
            <w:hideMark/>
          </w:tcPr>
          <w:p w14:paraId="0FEC989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57.057</w:t>
            </w:r>
          </w:p>
        </w:tc>
        <w:tc>
          <w:tcPr>
            <w:tcW w:w="1600" w:type="dxa"/>
            <w:tcBorders>
              <w:top w:val="nil"/>
              <w:left w:val="nil"/>
              <w:bottom w:val="single" w:sz="4" w:space="0" w:color="auto"/>
              <w:right w:val="single" w:sz="4" w:space="0" w:color="auto"/>
            </w:tcBorders>
            <w:shd w:val="clear" w:color="auto" w:fill="auto"/>
            <w:noWrap/>
            <w:vAlign w:val="center"/>
            <w:hideMark/>
          </w:tcPr>
          <w:p w14:paraId="02A7D7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22.874</w:t>
            </w:r>
          </w:p>
        </w:tc>
        <w:tc>
          <w:tcPr>
            <w:tcW w:w="1200" w:type="dxa"/>
            <w:tcBorders>
              <w:top w:val="nil"/>
              <w:left w:val="nil"/>
              <w:bottom w:val="single" w:sz="4" w:space="0" w:color="auto"/>
              <w:right w:val="single" w:sz="4" w:space="0" w:color="auto"/>
            </w:tcBorders>
            <w:shd w:val="clear" w:color="auto" w:fill="auto"/>
            <w:noWrap/>
            <w:vAlign w:val="center"/>
            <w:hideMark/>
          </w:tcPr>
          <w:p w14:paraId="7C120E4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14.404</w:t>
            </w:r>
          </w:p>
        </w:tc>
        <w:tc>
          <w:tcPr>
            <w:tcW w:w="1458" w:type="dxa"/>
            <w:tcBorders>
              <w:top w:val="nil"/>
              <w:left w:val="nil"/>
              <w:bottom w:val="single" w:sz="4" w:space="0" w:color="auto"/>
              <w:right w:val="single" w:sz="4" w:space="0" w:color="auto"/>
            </w:tcBorders>
            <w:shd w:val="clear" w:color="auto" w:fill="auto"/>
            <w:noWrap/>
            <w:vAlign w:val="center"/>
            <w:hideMark/>
          </w:tcPr>
          <w:p w14:paraId="5BBAD2C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541</w:t>
            </w:r>
          </w:p>
        </w:tc>
        <w:tc>
          <w:tcPr>
            <w:tcW w:w="951" w:type="dxa"/>
            <w:tcBorders>
              <w:top w:val="nil"/>
              <w:left w:val="nil"/>
              <w:bottom w:val="single" w:sz="4" w:space="0" w:color="auto"/>
              <w:right w:val="single" w:sz="4" w:space="0" w:color="auto"/>
            </w:tcBorders>
            <w:shd w:val="clear" w:color="auto" w:fill="auto"/>
            <w:noWrap/>
            <w:vAlign w:val="center"/>
            <w:hideMark/>
          </w:tcPr>
          <w:p w14:paraId="2935C96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94.877</w:t>
            </w:r>
          </w:p>
        </w:tc>
        <w:tc>
          <w:tcPr>
            <w:tcW w:w="280" w:type="dxa"/>
            <w:tcBorders>
              <w:top w:val="nil"/>
              <w:left w:val="nil"/>
              <w:bottom w:val="nil"/>
              <w:right w:val="nil"/>
            </w:tcBorders>
            <w:shd w:val="clear" w:color="auto" w:fill="auto"/>
            <w:noWrap/>
            <w:vAlign w:val="center"/>
            <w:hideMark/>
          </w:tcPr>
          <w:p w14:paraId="0F7D5B5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7255B3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51.680</w:t>
            </w:r>
          </w:p>
        </w:tc>
      </w:tr>
      <w:tr w:rsidR="00076AAA" w:rsidRPr="00D33CC8" w14:paraId="03C6817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C9D5B0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SE-N_34</w:t>
            </w:r>
          </w:p>
        </w:tc>
        <w:tc>
          <w:tcPr>
            <w:tcW w:w="1200" w:type="dxa"/>
            <w:tcBorders>
              <w:top w:val="nil"/>
              <w:left w:val="nil"/>
              <w:bottom w:val="single" w:sz="4" w:space="0" w:color="auto"/>
              <w:right w:val="single" w:sz="4" w:space="0" w:color="auto"/>
            </w:tcBorders>
            <w:shd w:val="clear" w:color="auto" w:fill="auto"/>
            <w:noWrap/>
            <w:vAlign w:val="center"/>
            <w:hideMark/>
          </w:tcPr>
          <w:p w14:paraId="5BB9CEA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44.802</w:t>
            </w:r>
          </w:p>
        </w:tc>
        <w:tc>
          <w:tcPr>
            <w:tcW w:w="1600" w:type="dxa"/>
            <w:tcBorders>
              <w:top w:val="nil"/>
              <w:left w:val="nil"/>
              <w:bottom w:val="single" w:sz="4" w:space="0" w:color="auto"/>
              <w:right w:val="single" w:sz="4" w:space="0" w:color="auto"/>
            </w:tcBorders>
            <w:shd w:val="clear" w:color="auto" w:fill="auto"/>
            <w:noWrap/>
            <w:vAlign w:val="center"/>
            <w:hideMark/>
          </w:tcPr>
          <w:p w14:paraId="0239652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17.961</w:t>
            </w:r>
          </w:p>
        </w:tc>
        <w:tc>
          <w:tcPr>
            <w:tcW w:w="1200" w:type="dxa"/>
            <w:tcBorders>
              <w:top w:val="nil"/>
              <w:left w:val="nil"/>
              <w:bottom w:val="single" w:sz="4" w:space="0" w:color="auto"/>
              <w:right w:val="single" w:sz="4" w:space="0" w:color="auto"/>
            </w:tcBorders>
            <w:shd w:val="clear" w:color="auto" w:fill="auto"/>
            <w:noWrap/>
            <w:vAlign w:val="center"/>
            <w:hideMark/>
          </w:tcPr>
          <w:p w14:paraId="6EE9B75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11.311</w:t>
            </w:r>
          </w:p>
        </w:tc>
        <w:tc>
          <w:tcPr>
            <w:tcW w:w="1458" w:type="dxa"/>
            <w:tcBorders>
              <w:top w:val="nil"/>
              <w:left w:val="nil"/>
              <w:bottom w:val="single" w:sz="4" w:space="0" w:color="auto"/>
              <w:right w:val="single" w:sz="4" w:space="0" w:color="auto"/>
            </w:tcBorders>
            <w:shd w:val="clear" w:color="auto" w:fill="auto"/>
            <w:noWrap/>
            <w:vAlign w:val="center"/>
            <w:hideMark/>
          </w:tcPr>
          <w:p w14:paraId="172B9DB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338</w:t>
            </w:r>
          </w:p>
        </w:tc>
        <w:tc>
          <w:tcPr>
            <w:tcW w:w="951" w:type="dxa"/>
            <w:tcBorders>
              <w:top w:val="nil"/>
              <w:left w:val="nil"/>
              <w:bottom w:val="single" w:sz="4" w:space="0" w:color="auto"/>
              <w:right w:val="single" w:sz="4" w:space="0" w:color="auto"/>
            </w:tcBorders>
            <w:shd w:val="clear" w:color="auto" w:fill="auto"/>
            <w:noWrap/>
            <w:vAlign w:val="center"/>
            <w:hideMark/>
          </w:tcPr>
          <w:p w14:paraId="7F4D36E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74.412</w:t>
            </w:r>
          </w:p>
        </w:tc>
        <w:tc>
          <w:tcPr>
            <w:tcW w:w="280" w:type="dxa"/>
            <w:tcBorders>
              <w:top w:val="nil"/>
              <w:left w:val="nil"/>
              <w:bottom w:val="nil"/>
              <w:right w:val="nil"/>
            </w:tcBorders>
            <w:shd w:val="clear" w:color="auto" w:fill="auto"/>
            <w:noWrap/>
            <w:vAlign w:val="center"/>
            <w:hideMark/>
          </w:tcPr>
          <w:p w14:paraId="50417266"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9CE8B6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40.580</w:t>
            </w:r>
          </w:p>
        </w:tc>
      </w:tr>
      <w:tr w:rsidR="00076AAA" w:rsidRPr="00D33CC8" w14:paraId="2D0D7FA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160F7D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SE-N_35</w:t>
            </w:r>
          </w:p>
        </w:tc>
        <w:tc>
          <w:tcPr>
            <w:tcW w:w="1200" w:type="dxa"/>
            <w:tcBorders>
              <w:top w:val="nil"/>
              <w:left w:val="nil"/>
              <w:bottom w:val="single" w:sz="4" w:space="0" w:color="auto"/>
              <w:right w:val="single" w:sz="4" w:space="0" w:color="auto"/>
            </w:tcBorders>
            <w:shd w:val="clear" w:color="auto" w:fill="auto"/>
            <w:noWrap/>
            <w:vAlign w:val="center"/>
            <w:hideMark/>
          </w:tcPr>
          <w:p w14:paraId="3011A00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22.175</w:t>
            </w:r>
          </w:p>
        </w:tc>
        <w:tc>
          <w:tcPr>
            <w:tcW w:w="1600" w:type="dxa"/>
            <w:tcBorders>
              <w:top w:val="nil"/>
              <w:left w:val="nil"/>
              <w:bottom w:val="single" w:sz="4" w:space="0" w:color="auto"/>
              <w:right w:val="single" w:sz="4" w:space="0" w:color="auto"/>
            </w:tcBorders>
            <w:shd w:val="clear" w:color="auto" w:fill="auto"/>
            <w:noWrap/>
            <w:vAlign w:val="center"/>
            <w:hideMark/>
          </w:tcPr>
          <w:p w14:paraId="2F34A54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8.890</w:t>
            </w:r>
          </w:p>
        </w:tc>
        <w:tc>
          <w:tcPr>
            <w:tcW w:w="1200" w:type="dxa"/>
            <w:tcBorders>
              <w:top w:val="nil"/>
              <w:left w:val="nil"/>
              <w:bottom w:val="single" w:sz="4" w:space="0" w:color="auto"/>
              <w:right w:val="single" w:sz="4" w:space="0" w:color="auto"/>
            </w:tcBorders>
            <w:shd w:val="clear" w:color="auto" w:fill="auto"/>
            <w:noWrap/>
            <w:vAlign w:val="center"/>
            <w:hideMark/>
          </w:tcPr>
          <w:p w14:paraId="11B556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5.598</w:t>
            </w:r>
          </w:p>
        </w:tc>
        <w:tc>
          <w:tcPr>
            <w:tcW w:w="1458" w:type="dxa"/>
            <w:tcBorders>
              <w:top w:val="nil"/>
              <w:left w:val="nil"/>
              <w:bottom w:val="single" w:sz="4" w:space="0" w:color="auto"/>
              <w:right w:val="single" w:sz="4" w:space="0" w:color="auto"/>
            </w:tcBorders>
            <w:shd w:val="clear" w:color="auto" w:fill="auto"/>
            <w:noWrap/>
            <w:vAlign w:val="center"/>
            <w:hideMark/>
          </w:tcPr>
          <w:p w14:paraId="74D2D78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168</w:t>
            </w:r>
          </w:p>
        </w:tc>
        <w:tc>
          <w:tcPr>
            <w:tcW w:w="951" w:type="dxa"/>
            <w:tcBorders>
              <w:top w:val="nil"/>
              <w:left w:val="nil"/>
              <w:bottom w:val="single" w:sz="4" w:space="0" w:color="auto"/>
              <w:right w:val="single" w:sz="4" w:space="0" w:color="auto"/>
            </w:tcBorders>
            <w:shd w:val="clear" w:color="auto" w:fill="auto"/>
            <w:noWrap/>
            <w:vAlign w:val="center"/>
            <w:hideMark/>
          </w:tcPr>
          <w:p w14:paraId="57A2E4B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36.831</w:t>
            </w:r>
          </w:p>
        </w:tc>
        <w:tc>
          <w:tcPr>
            <w:tcW w:w="280" w:type="dxa"/>
            <w:tcBorders>
              <w:top w:val="nil"/>
              <w:left w:val="nil"/>
              <w:bottom w:val="nil"/>
              <w:right w:val="nil"/>
            </w:tcBorders>
            <w:shd w:val="clear" w:color="auto" w:fill="auto"/>
            <w:noWrap/>
            <w:vAlign w:val="center"/>
            <w:hideMark/>
          </w:tcPr>
          <w:p w14:paraId="1F2DA47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50C1E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20.085</w:t>
            </w:r>
          </w:p>
        </w:tc>
      </w:tr>
      <w:tr w:rsidR="00076AAA" w:rsidRPr="00D33CC8" w14:paraId="6BAE649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9E685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SE-N_37</w:t>
            </w:r>
          </w:p>
        </w:tc>
        <w:tc>
          <w:tcPr>
            <w:tcW w:w="1200" w:type="dxa"/>
            <w:tcBorders>
              <w:top w:val="nil"/>
              <w:left w:val="nil"/>
              <w:bottom w:val="single" w:sz="4" w:space="0" w:color="auto"/>
              <w:right w:val="single" w:sz="4" w:space="0" w:color="auto"/>
            </w:tcBorders>
            <w:shd w:val="clear" w:color="auto" w:fill="auto"/>
            <w:noWrap/>
            <w:vAlign w:val="center"/>
            <w:hideMark/>
          </w:tcPr>
          <w:p w14:paraId="1B8D1E1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134.563</w:t>
            </w:r>
          </w:p>
        </w:tc>
        <w:tc>
          <w:tcPr>
            <w:tcW w:w="1600" w:type="dxa"/>
            <w:tcBorders>
              <w:top w:val="nil"/>
              <w:left w:val="nil"/>
              <w:bottom w:val="single" w:sz="4" w:space="0" w:color="auto"/>
              <w:right w:val="single" w:sz="4" w:space="0" w:color="auto"/>
            </w:tcBorders>
            <w:shd w:val="clear" w:color="auto" w:fill="auto"/>
            <w:noWrap/>
            <w:vAlign w:val="center"/>
            <w:hideMark/>
          </w:tcPr>
          <w:p w14:paraId="0FC77A7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53.947</w:t>
            </w:r>
          </w:p>
        </w:tc>
        <w:tc>
          <w:tcPr>
            <w:tcW w:w="1200" w:type="dxa"/>
            <w:tcBorders>
              <w:top w:val="nil"/>
              <w:left w:val="nil"/>
              <w:bottom w:val="single" w:sz="4" w:space="0" w:color="auto"/>
              <w:right w:val="single" w:sz="4" w:space="0" w:color="auto"/>
            </w:tcBorders>
            <w:shd w:val="clear" w:color="auto" w:fill="auto"/>
            <w:noWrap/>
            <w:vAlign w:val="center"/>
            <w:hideMark/>
          </w:tcPr>
          <w:p w14:paraId="72B236F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33.971</w:t>
            </w:r>
          </w:p>
        </w:tc>
        <w:tc>
          <w:tcPr>
            <w:tcW w:w="1458" w:type="dxa"/>
            <w:tcBorders>
              <w:top w:val="nil"/>
              <w:left w:val="nil"/>
              <w:bottom w:val="single" w:sz="4" w:space="0" w:color="auto"/>
              <w:right w:val="single" w:sz="4" w:space="0" w:color="auto"/>
            </w:tcBorders>
            <w:shd w:val="clear" w:color="auto" w:fill="auto"/>
            <w:noWrap/>
            <w:vAlign w:val="center"/>
            <w:hideMark/>
          </w:tcPr>
          <w:p w14:paraId="39F2A4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w:t>
            </w:r>
          </w:p>
        </w:tc>
        <w:tc>
          <w:tcPr>
            <w:tcW w:w="951" w:type="dxa"/>
            <w:tcBorders>
              <w:top w:val="nil"/>
              <w:left w:val="nil"/>
              <w:bottom w:val="single" w:sz="4" w:space="0" w:color="auto"/>
              <w:right w:val="single" w:sz="4" w:space="0" w:color="auto"/>
            </w:tcBorders>
            <w:shd w:val="clear" w:color="auto" w:fill="auto"/>
            <w:noWrap/>
            <w:vAlign w:val="center"/>
            <w:hideMark/>
          </w:tcPr>
          <w:p w14:paraId="2C93157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222.504</w:t>
            </w:r>
          </w:p>
        </w:tc>
        <w:tc>
          <w:tcPr>
            <w:tcW w:w="280" w:type="dxa"/>
            <w:tcBorders>
              <w:top w:val="nil"/>
              <w:left w:val="nil"/>
              <w:bottom w:val="nil"/>
              <w:right w:val="nil"/>
            </w:tcBorders>
            <w:shd w:val="clear" w:color="auto" w:fill="auto"/>
            <w:noWrap/>
            <w:vAlign w:val="center"/>
            <w:hideMark/>
          </w:tcPr>
          <w:p w14:paraId="21AB729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958B89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121.881</w:t>
            </w:r>
          </w:p>
        </w:tc>
      </w:tr>
      <w:tr w:rsidR="00076AAA" w:rsidRPr="00D33CC8" w14:paraId="3DBFF82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C56496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SE-N_38</w:t>
            </w:r>
          </w:p>
        </w:tc>
        <w:tc>
          <w:tcPr>
            <w:tcW w:w="1200" w:type="dxa"/>
            <w:tcBorders>
              <w:top w:val="nil"/>
              <w:left w:val="nil"/>
              <w:bottom w:val="single" w:sz="4" w:space="0" w:color="auto"/>
              <w:right w:val="single" w:sz="4" w:space="0" w:color="auto"/>
            </w:tcBorders>
            <w:shd w:val="clear" w:color="auto" w:fill="auto"/>
            <w:noWrap/>
            <w:vAlign w:val="center"/>
            <w:hideMark/>
          </w:tcPr>
          <w:p w14:paraId="354BC09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13.190</w:t>
            </w:r>
          </w:p>
        </w:tc>
        <w:tc>
          <w:tcPr>
            <w:tcW w:w="1600" w:type="dxa"/>
            <w:tcBorders>
              <w:top w:val="nil"/>
              <w:left w:val="nil"/>
              <w:bottom w:val="single" w:sz="4" w:space="0" w:color="auto"/>
              <w:right w:val="single" w:sz="4" w:space="0" w:color="auto"/>
            </w:tcBorders>
            <w:shd w:val="clear" w:color="auto" w:fill="auto"/>
            <w:noWrap/>
            <w:vAlign w:val="center"/>
            <w:hideMark/>
          </w:tcPr>
          <w:p w14:paraId="3627A96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5.288</w:t>
            </w:r>
          </w:p>
        </w:tc>
        <w:tc>
          <w:tcPr>
            <w:tcW w:w="1200" w:type="dxa"/>
            <w:tcBorders>
              <w:top w:val="nil"/>
              <w:left w:val="nil"/>
              <w:bottom w:val="single" w:sz="4" w:space="0" w:color="auto"/>
              <w:right w:val="single" w:sz="4" w:space="0" w:color="auto"/>
            </w:tcBorders>
            <w:shd w:val="clear" w:color="auto" w:fill="auto"/>
            <w:noWrap/>
            <w:vAlign w:val="center"/>
            <w:hideMark/>
          </w:tcPr>
          <w:p w14:paraId="2A9AEB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3.330</w:t>
            </w:r>
          </w:p>
        </w:tc>
        <w:tc>
          <w:tcPr>
            <w:tcW w:w="1458" w:type="dxa"/>
            <w:tcBorders>
              <w:top w:val="nil"/>
              <w:left w:val="nil"/>
              <w:bottom w:val="single" w:sz="4" w:space="0" w:color="auto"/>
              <w:right w:val="single" w:sz="4" w:space="0" w:color="auto"/>
            </w:tcBorders>
            <w:shd w:val="clear" w:color="auto" w:fill="auto"/>
            <w:noWrap/>
            <w:vAlign w:val="center"/>
            <w:hideMark/>
          </w:tcPr>
          <w:p w14:paraId="143A02A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98</w:t>
            </w:r>
          </w:p>
        </w:tc>
        <w:tc>
          <w:tcPr>
            <w:tcW w:w="951" w:type="dxa"/>
            <w:tcBorders>
              <w:top w:val="nil"/>
              <w:left w:val="nil"/>
              <w:bottom w:val="single" w:sz="4" w:space="0" w:color="auto"/>
              <w:right w:val="single" w:sz="4" w:space="0" w:color="auto"/>
            </w:tcBorders>
            <w:shd w:val="clear" w:color="auto" w:fill="auto"/>
            <w:noWrap/>
            <w:vAlign w:val="center"/>
            <w:hideMark/>
          </w:tcPr>
          <w:p w14:paraId="1083F7E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21.907</w:t>
            </w:r>
          </w:p>
        </w:tc>
        <w:tc>
          <w:tcPr>
            <w:tcW w:w="280" w:type="dxa"/>
            <w:tcBorders>
              <w:top w:val="nil"/>
              <w:left w:val="nil"/>
              <w:bottom w:val="nil"/>
              <w:right w:val="nil"/>
            </w:tcBorders>
            <w:shd w:val="clear" w:color="auto" w:fill="auto"/>
            <w:noWrap/>
            <w:vAlign w:val="center"/>
            <w:hideMark/>
          </w:tcPr>
          <w:p w14:paraId="31CA978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42440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11.947</w:t>
            </w:r>
          </w:p>
        </w:tc>
      </w:tr>
      <w:tr w:rsidR="00076AAA" w:rsidRPr="00D33CC8" w14:paraId="12953B5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89F2A1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SE-N_39</w:t>
            </w:r>
          </w:p>
        </w:tc>
        <w:tc>
          <w:tcPr>
            <w:tcW w:w="1200" w:type="dxa"/>
            <w:tcBorders>
              <w:top w:val="nil"/>
              <w:left w:val="nil"/>
              <w:bottom w:val="single" w:sz="4" w:space="0" w:color="auto"/>
              <w:right w:val="single" w:sz="4" w:space="0" w:color="auto"/>
            </w:tcBorders>
            <w:shd w:val="clear" w:color="auto" w:fill="auto"/>
            <w:noWrap/>
            <w:vAlign w:val="center"/>
            <w:hideMark/>
          </w:tcPr>
          <w:p w14:paraId="5D1F54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28.620</w:t>
            </w:r>
          </w:p>
        </w:tc>
        <w:tc>
          <w:tcPr>
            <w:tcW w:w="1600" w:type="dxa"/>
            <w:tcBorders>
              <w:top w:val="nil"/>
              <w:left w:val="nil"/>
              <w:bottom w:val="single" w:sz="4" w:space="0" w:color="auto"/>
              <w:right w:val="single" w:sz="4" w:space="0" w:color="auto"/>
            </w:tcBorders>
            <w:shd w:val="clear" w:color="auto" w:fill="auto"/>
            <w:noWrap/>
            <w:vAlign w:val="center"/>
            <w:hideMark/>
          </w:tcPr>
          <w:p w14:paraId="15F4EF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11.474</w:t>
            </w:r>
          </w:p>
        </w:tc>
        <w:tc>
          <w:tcPr>
            <w:tcW w:w="1200" w:type="dxa"/>
            <w:tcBorders>
              <w:top w:val="nil"/>
              <w:left w:val="nil"/>
              <w:bottom w:val="single" w:sz="4" w:space="0" w:color="auto"/>
              <w:right w:val="single" w:sz="4" w:space="0" w:color="auto"/>
            </w:tcBorders>
            <w:shd w:val="clear" w:color="auto" w:fill="auto"/>
            <w:noWrap/>
            <w:vAlign w:val="center"/>
            <w:hideMark/>
          </w:tcPr>
          <w:p w14:paraId="709F2CE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7.225</w:t>
            </w:r>
          </w:p>
        </w:tc>
        <w:tc>
          <w:tcPr>
            <w:tcW w:w="1458" w:type="dxa"/>
            <w:tcBorders>
              <w:top w:val="nil"/>
              <w:left w:val="nil"/>
              <w:bottom w:val="single" w:sz="4" w:space="0" w:color="auto"/>
              <w:right w:val="single" w:sz="4" w:space="0" w:color="auto"/>
            </w:tcBorders>
            <w:shd w:val="clear" w:color="auto" w:fill="auto"/>
            <w:noWrap/>
            <w:vAlign w:val="center"/>
            <w:hideMark/>
          </w:tcPr>
          <w:p w14:paraId="258BBA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7C8DB69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47.319</w:t>
            </w:r>
          </w:p>
        </w:tc>
        <w:tc>
          <w:tcPr>
            <w:tcW w:w="280" w:type="dxa"/>
            <w:tcBorders>
              <w:top w:val="nil"/>
              <w:left w:val="nil"/>
              <w:bottom w:val="nil"/>
              <w:right w:val="nil"/>
            </w:tcBorders>
            <w:shd w:val="clear" w:color="auto" w:fill="auto"/>
            <w:noWrap/>
            <w:vAlign w:val="center"/>
            <w:hideMark/>
          </w:tcPr>
          <w:p w14:paraId="63A278B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AFD4D8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25.923</w:t>
            </w:r>
          </w:p>
        </w:tc>
      </w:tr>
      <w:tr w:rsidR="00076AAA" w:rsidRPr="00D33CC8" w14:paraId="5299D4E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211808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SE-N_40</w:t>
            </w:r>
          </w:p>
        </w:tc>
        <w:tc>
          <w:tcPr>
            <w:tcW w:w="1200" w:type="dxa"/>
            <w:tcBorders>
              <w:top w:val="nil"/>
              <w:left w:val="nil"/>
              <w:bottom w:val="single" w:sz="4" w:space="0" w:color="auto"/>
              <w:right w:val="single" w:sz="4" w:space="0" w:color="auto"/>
            </w:tcBorders>
            <w:shd w:val="clear" w:color="auto" w:fill="auto"/>
            <w:noWrap/>
            <w:vAlign w:val="center"/>
            <w:hideMark/>
          </w:tcPr>
          <w:p w14:paraId="747B5B7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19.902</w:t>
            </w:r>
          </w:p>
        </w:tc>
        <w:tc>
          <w:tcPr>
            <w:tcW w:w="1600" w:type="dxa"/>
            <w:tcBorders>
              <w:top w:val="nil"/>
              <w:left w:val="nil"/>
              <w:bottom w:val="single" w:sz="4" w:space="0" w:color="auto"/>
              <w:right w:val="single" w:sz="4" w:space="0" w:color="auto"/>
            </w:tcBorders>
            <w:shd w:val="clear" w:color="auto" w:fill="auto"/>
            <w:noWrap/>
            <w:vAlign w:val="center"/>
            <w:hideMark/>
          </w:tcPr>
          <w:p w14:paraId="3B7070B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7.979</w:t>
            </w:r>
          </w:p>
        </w:tc>
        <w:tc>
          <w:tcPr>
            <w:tcW w:w="1200" w:type="dxa"/>
            <w:tcBorders>
              <w:top w:val="nil"/>
              <w:left w:val="nil"/>
              <w:bottom w:val="single" w:sz="4" w:space="0" w:color="auto"/>
              <w:right w:val="single" w:sz="4" w:space="0" w:color="auto"/>
            </w:tcBorders>
            <w:shd w:val="clear" w:color="auto" w:fill="auto"/>
            <w:noWrap/>
            <w:vAlign w:val="center"/>
            <w:hideMark/>
          </w:tcPr>
          <w:p w14:paraId="63A226A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5.024</w:t>
            </w:r>
          </w:p>
        </w:tc>
        <w:tc>
          <w:tcPr>
            <w:tcW w:w="1458" w:type="dxa"/>
            <w:tcBorders>
              <w:top w:val="nil"/>
              <w:left w:val="nil"/>
              <w:bottom w:val="single" w:sz="4" w:space="0" w:color="auto"/>
              <w:right w:val="single" w:sz="4" w:space="0" w:color="auto"/>
            </w:tcBorders>
            <w:shd w:val="clear" w:color="auto" w:fill="auto"/>
            <w:noWrap/>
            <w:vAlign w:val="center"/>
            <w:hideMark/>
          </w:tcPr>
          <w:p w14:paraId="5EB2AC2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150</w:t>
            </w:r>
          </w:p>
        </w:tc>
        <w:tc>
          <w:tcPr>
            <w:tcW w:w="951" w:type="dxa"/>
            <w:tcBorders>
              <w:top w:val="nil"/>
              <w:left w:val="nil"/>
              <w:bottom w:val="single" w:sz="4" w:space="0" w:color="auto"/>
              <w:right w:val="single" w:sz="4" w:space="0" w:color="auto"/>
            </w:tcBorders>
            <w:shd w:val="clear" w:color="auto" w:fill="auto"/>
            <w:noWrap/>
            <w:vAlign w:val="center"/>
            <w:hideMark/>
          </w:tcPr>
          <w:p w14:paraId="0782AD2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33.055</w:t>
            </w:r>
          </w:p>
        </w:tc>
        <w:tc>
          <w:tcPr>
            <w:tcW w:w="280" w:type="dxa"/>
            <w:tcBorders>
              <w:top w:val="nil"/>
              <w:left w:val="nil"/>
              <w:bottom w:val="nil"/>
              <w:right w:val="nil"/>
            </w:tcBorders>
            <w:shd w:val="clear" w:color="auto" w:fill="auto"/>
            <w:noWrap/>
            <w:vAlign w:val="center"/>
            <w:hideMark/>
          </w:tcPr>
          <w:p w14:paraId="3B38B2D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931B28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18.026</w:t>
            </w:r>
          </w:p>
        </w:tc>
      </w:tr>
      <w:tr w:rsidR="00076AAA" w:rsidRPr="00D33CC8" w14:paraId="6A408B3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288A9A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SE-N_41</w:t>
            </w:r>
          </w:p>
        </w:tc>
        <w:tc>
          <w:tcPr>
            <w:tcW w:w="1200" w:type="dxa"/>
            <w:tcBorders>
              <w:top w:val="nil"/>
              <w:left w:val="nil"/>
              <w:bottom w:val="single" w:sz="4" w:space="0" w:color="auto"/>
              <w:right w:val="single" w:sz="4" w:space="0" w:color="auto"/>
            </w:tcBorders>
            <w:shd w:val="clear" w:color="auto" w:fill="auto"/>
            <w:noWrap/>
            <w:vAlign w:val="center"/>
            <w:hideMark/>
          </w:tcPr>
          <w:p w14:paraId="7FE17D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81.085</w:t>
            </w:r>
          </w:p>
        </w:tc>
        <w:tc>
          <w:tcPr>
            <w:tcW w:w="1600" w:type="dxa"/>
            <w:tcBorders>
              <w:top w:val="nil"/>
              <w:left w:val="nil"/>
              <w:bottom w:val="single" w:sz="4" w:space="0" w:color="auto"/>
              <w:right w:val="single" w:sz="4" w:space="0" w:color="auto"/>
            </w:tcBorders>
            <w:shd w:val="clear" w:color="auto" w:fill="auto"/>
            <w:noWrap/>
            <w:vAlign w:val="center"/>
            <w:hideMark/>
          </w:tcPr>
          <w:p w14:paraId="08A31CC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32.507</w:t>
            </w:r>
          </w:p>
        </w:tc>
        <w:tc>
          <w:tcPr>
            <w:tcW w:w="1200" w:type="dxa"/>
            <w:tcBorders>
              <w:top w:val="nil"/>
              <w:left w:val="nil"/>
              <w:bottom w:val="single" w:sz="4" w:space="0" w:color="auto"/>
              <w:right w:val="single" w:sz="4" w:space="0" w:color="auto"/>
            </w:tcBorders>
            <w:shd w:val="clear" w:color="auto" w:fill="auto"/>
            <w:noWrap/>
            <w:vAlign w:val="center"/>
            <w:hideMark/>
          </w:tcPr>
          <w:p w14:paraId="7493BDE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20.470</w:t>
            </w:r>
          </w:p>
        </w:tc>
        <w:tc>
          <w:tcPr>
            <w:tcW w:w="1458" w:type="dxa"/>
            <w:tcBorders>
              <w:top w:val="nil"/>
              <w:left w:val="nil"/>
              <w:bottom w:val="single" w:sz="4" w:space="0" w:color="auto"/>
              <w:right w:val="single" w:sz="4" w:space="0" w:color="auto"/>
            </w:tcBorders>
            <w:shd w:val="clear" w:color="auto" w:fill="auto"/>
            <w:noWrap/>
            <w:vAlign w:val="center"/>
            <w:hideMark/>
          </w:tcPr>
          <w:p w14:paraId="62E94F4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605</w:t>
            </w:r>
          </w:p>
        </w:tc>
        <w:tc>
          <w:tcPr>
            <w:tcW w:w="951" w:type="dxa"/>
            <w:tcBorders>
              <w:top w:val="nil"/>
              <w:left w:val="nil"/>
              <w:bottom w:val="single" w:sz="4" w:space="0" w:color="auto"/>
              <w:right w:val="single" w:sz="4" w:space="0" w:color="auto"/>
            </w:tcBorders>
            <w:shd w:val="clear" w:color="auto" w:fill="auto"/>
            <w:noWrap/>
            <w:vAlign w:val="center"/>
            <w:hideMark/>
          </w:tcPr>
          <w:p w14:paraId="2B9393D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134.668</w:t>
            </w:r>
          </w:p>
        </w:tc>
        <w:tc>
          <w:tcPr>
            <w:tcW w:w="280" w:type="dxa"/>
            <w:tcBorders>
              <w:top w:val="nil"/>
              <w:left w:val="nil"/>
              <w:bottom w:val="nil"/>
              <w:right w:val="nil"/>
            </w:tcBorders>
            <w:shd w:val="clear" w:color="auto" w:fill="auto"/>
            <w:noWrap/>
            <w:vAlign w:val="center"/>
            <w:hideMark/>
          </w:tcPr>
          <w:p w14:paraId="579B5D4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E56FD4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73.443</w:t>
            </w:r>
          </w:p>
        </w:tc>
      </w:tr>
      <w:tr w:rsidR="00076AAA" w:rsidRPr="00D33CC8" w14:paraId="734AC88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92A0D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SE-N_42</w:t>
            </w:r>
          </w:p>
        </w:tc>
        <w:tc>
          <w:tcPr>
            <w:tcW w:w="1200" w:type="dxa"/>
            <w:tcBorders>
              <w:top w:val="nil"/>
              <w:left w:val="nil"/>
              <w:bottom w:val="single" w:sz="4" w:space="0" w:color="auto"/>
              <w:right w:val="single" w:sz="4" w:space="0" w:color="auto"/>
            </w:tcBorders>
            <w:shd w:val="clear" w:color="auto" w:fill="auto"/>
            <w:noWrap/>
            <w:vAlign w:val="center"/>
            <w:hideMark/>
          </w:tcPr>
          <w:p w14:paraId="6D54FB1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128.427</w:t>
            </w:r>
          </w:p>
        </w:tc>
        <w:tc>
          <w:tcPr>
            <w:tcW w:w="1600" w:type="dxa"/>
            <w:tcBorders>
              <w:top w:val="nil"/>
              <w:left w:val="nil"/>
              <w:bottom w:val="single" w:sz="4" w:space="0" w:color="auto"/>
              <w:right w:val="single" w:sz="4" w:space="0" w:color="auto"/>
            </w:tcBorders>
            <w:shd w:val="clear" w:color="auto" w:fill="auto"/>
            <w:noWrap/>
            <w:vAlign w:val="center"/>
            <w:hideMark/>
          </w:tcPr>
          <w:p w14:paraId="7032349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51.487</w:t>
            </w:r>
          </w:p>
        </w:tc>
        <w:tc>
          <w:tcPr>
            <w:tcW w:w="1200" w:type="dxa"/>
            <w:tcBorders>
              <w:top w:val="nil"/>
              <w:left w:val="nil"/>
              <w:bottom w:val="single" w:sz="4" w:space="0" w:color="auto"/>
              <w:right w:val="single" w:sz="4" w:space="0" w:color="auto"/>
            </w:tcBorders>
            <w:shd w:val="clear" w:color="auto" w:fill="auto"/>
            <w:noWrap/>
            <w:vAlign w:val="center"/>
            <w:hideMark/>
          </w:tcPr>
          <w:p w14:paraId="51177EF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32.422</w:t>
            </w:r>
          </w:p>
        </w:tc>
        <w:tc>
          <w:tcPr>
            <w:tcW w:w="1458" w:type="dxa"/>
            <w:tcBorders>
              <w:top w:val="nil"/>
              <w:left w:val="nil"/>
              <w:bottom w:val="single" w:sz="4" w:space="0" w:color="auto"/>
              <w:right w:val="single" w:sz="4" w:space="0" w:color="auto"/>
            </w:tcBorders>
            <w:shd w:val="clear" w:color="auto" w:fill="auto"/>
            <w:noWrap/>
            <w:vAlign w:val="center"/>
            <w:hideMark/>
          </w:tcPr>
          <w:p w14:paraId="0D6E669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929</w:t>
            </w:r>
          </w:p>
        </w:tc>
        <w:tc>
          <w:tcPr>
            <w:tcW w:w="951" w:type="dxa"/>
            <w:tcBorders>
              <w:top w:val="nil"/>
              <w:left w:val="nil"/>
              <w:bottom w:val="single" w:sz="4" w:space="0" w:color="auto"/>
              <w:right w:val="single" w:sz="4" w:space="0" w:color="auto"/>
            </w:tcBorders>
            <w:shd w:val="clear" w:color="auto" w:fill="auto"/>
            <w:noWrap/>
            <w:vAlign w:val="center"/>
            <w:hideMark/>
          </w:tcPr>
          <w:p w14:paraId="5F6212F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213.266</w:t>
            </w:r>
          </w:p>
        </w:tc>
        <w:tc>
          <w:tcPr>
            <w:tcW w:w="280" w:type="dxa"/>
            <w:tcBorders>
              <w:top w:val="nil"/>
              <w:left w:val="nil"/>
              <w:bottom w:val="nil"/>
              <w:right w:val="nil"/>
            </w:tcBorders>
            <w:shd w:val="clear" w:color="auto" w:fill="auto"/>
            <w:noWrap/>
            <w:vAlign w:val="center"/>
            <w:hideMark/>
          </w:tcPr>
          <w:p w14:paraId="507F118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5CF786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116.324</w:t>
            </w:r>
          </w:p>
        </w:tc>
      </w:tr>
      <w:tr w:rsidR="00076AAA" w:rsidRPr="00D33CC8" w14:paraId="076DED0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6FBDD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lastRenderedPageBreak/>
              <w:t>SE-N_43</w:t>
            </w:r>
          </w:p>
        </w:tc>
        <w:tc>
          <w:tcPr>
            <w:tcW w:w="1200" w:type="dxa"/>
            <w:tcBorders>
              <w:top w:val="nil"/>
              <w:left w:val="nil"/>
              <w:bottom w:val="single" w:sz="4" w:space="0" w:color="auto"/>
              <w:right w:val="single" w:sz="4" w:space="0" w:color="auto"/>
            </w:tcBorders>
            <w:shd w:val="clear" w:color="auto" w:fill="auto"/>
            <w:noWrap/>
            <w:vAlign w:val="center"/>
            <w:hideMark/>
          </w:tcPr>
          <w:p w14:paraId="5766A3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37.058</w:t>
            </w:r>
          </w:p>
        </w:tc>
        <w:tc>
          <w:tcPr>
            <w:tcW w:w="1600" w:type="dxa"/>
            <w:tcBorders>
              <w:top w:val="nil"/>
              <w:left w:val="nil"/>
              <w:bottom w:val="single" w:sz="4" w:space="0" w:color="auto"/>
              <w:right w:val="single" w:sz="4" w:space="0" w:color="auto"/>
            </w:tcBorders>
            <w:shd w:val="clear" w:color="auto" w:fill="auto"/>
            <w:noWrap/>
            <w:vAlign w:val="center"/>
            <w:hideMark/>
          </w:tcPr>
          <w:p w14:paraId="17A5CEF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14.857</w:t>
            </w:r>
          </w:p>
        </w:tc>
        <w:tc>
          <w:tcPr>
            <w:tcW w:w="1200" w:type="dxa"/>
            <w:tcBorders>
              <w:top w:val="nil"/>
              <w:left w:val="nil"/>
              <w:bottom w:val="single" w:sz="4" w:space="0" w:color="auto"/>
              <w:right w:val="single" w:sz="4" w:space="0" w:color="auto"/>
            </w:tcBorders>
            <w:shd w:val="clear" w:color="auto" w:fill="auto"/>
            <w:noWrap/>
            <w:vAlign w:val="center"/>
            <w:hideMark/>
          </w:tcPr>
          <w:p w14:paraId="4F0223D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9.356</w:t>
            </w:r>
          </w:p>
        </w:tc>
        <w:tc>
          <w:tcPr>
            <w:tcW w:w="1458" w:type="dxa"/>
            <w:tcBorders>
              <w:top w:val="nil"/>
              <w:left w:val="nil"/>
              <w:bottom w:val="single" w:sz="4" w:space="0" w:color="auto"/>
              <w:right w:val="single" w:sz="4" w:space="0" w:color="auto"/>
            </w:tcBorders>
            <w:shd w:val="clear" w:color="auto" w:fill="auto"/>
            <w:noWrap/>
            <w:vAlign w:val="center"/>
            <w:hideMark/>
          </w:tcPr>
          <w:p w14:paraId="2024B7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w:t>
            </w:r>
          </w:p>
        </w:tc>
        <w:tc>
          <w:tcPr>
            <w:tcW w:w="951" w:type="dxa"/>
            <w:tcBorders>
              <w:top w:val="nil"/>
              <w:left w:val="nil"/>
              <w:bottom w:val="single" w:sz="4" w:space="0" w:color="auto"/>
              <w:right w:val="single" w:sz="4" w:space="0" w:color="auto"/>
            </w:tcBorders>
            <w:shd w:val="clear" w:color="auto" w:fill="auto"/>
            <w:noWrap/>
            <w:vAlign w:val="center"/>
            <w:hideMark/>
          </w:tcPr>
          <w:p w14:paraId="3BB2F4B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61.382</w:t>
            </w:r>
          </w:p>
        </w:tc>
        <w:tc>
          <w:tcPr>
            <w:tcW w:w="280" w:type="dxa"/>
            <w:tcBorders>
              <w:top w:val="nil"/>
              <w:left w:val="nil"/>
              <w:bottom w:val="nil"/>
              <w:right w:val="nil"/>
            </w:tcBorders>
            <w:shd w:val="clear" w:color="auto" w:fill="auto"/>
            <w:noWrap/>
            <w:vAlign w:val="center"/>
            <w:hideMark/>
          </w:tcPr>
          <w:p w14:paraId="5B631D3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463E5A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33.565</w:t>
            </w:r>
          </w:p>
        </w:tc>
      </w:tr>
      <w:tr w:rsidR="00076AAA" w:rsidRPr="00D33CC8" w14:paraId="498265D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F2A98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SE-N_44</w:t>
            </w:r>
          </w:p>
        </w:tc>
        <w:tc>
          <w:tcPr>
            <w:tcW w:w="1200" w:type="dxa"/>
            <w:tcBorders>
              <w:top w:val="nil"/>
              <w:left w:val="nil"/>
              <w:bottom w:val="single" w:sz="4" w:space="0" w:color="auto"/>
              <w:right w:val="single" w:sz="4" w:space="0" w:color="auto"/>
            </w:tcBorders>
            <w:shd w:val="clear" w:color="auto" w:fill="auto"/>
            <w:noWrap/>
            <w:vAlign w:val="center"/>
            <w:hideMark/>
          </w:tcPr>
          <w:p w14:paraId="4037D5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56.278</w:t>
            </w:r>
          </w:p>
        </w:tc>
        <w:tc>
          <w:tcPr>
            <w:tcW w:w="1600" w:type="dxa"/>
            <w:tcBorders>
              <w:top w:val="nil"/>
              <w:left w:val="nil"/>
              <w:bottom w:val="single" w:sz="4" w:space="0" w:color="auto"/>
              <w:right w:val="single" w:sz="4" w:space="0" w:color="auto"/>
            </w:tcBorders>
            <w:shd w:val="clear" w:color="auto" w:fill="auto"/>
            <w:noWrap/>
            <w:vAlign w:val="center"/>
            <w:hideMark/>
          </w:tcPr>
          <w:p w14:paraId="38FA906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22.562</w:t>
            </w:r>
          </w:p>
        </w:tc>
        <w:tc>
          <w:tcPr>
            <w:tcW w:w="1200" w:type="dxa"/>
            <w:tcBorders>
              <w:top w:val="nil"/>
              <w:left w:val="nil"/>
              <w:bottom w:val="single" w:sz="4" w:space="0" w:color="auto"/>
              <w:right w:val="single" w:sz="4" w:space="0" w:color="auto"/>
            </w:tcBorders>
            <w:shd w:val="clear" w:color="auto" w:fill="auto"/>
            <w:noWrap/>
            <w:vAlign w:val="center"/>
            <w:hideMark/>
          </w:tcPr>
          <w:p w14:paraId="7F82332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14.208</w:t>
            </w:r>
          </w:p>
        </w:tc>
        <w:tc>
          <w:tcPr>
            <w:tcW w:w="1458" w:type="dxa"/>
            <w:tcBorders>
              <w:top w:val="nil"/>
              <w:left w:val="nil"/>
              <w:bottom w:val="single" w:sz="4" w:space="0" w:color="auto"/>
              <w:right w:val="single" w:sz="4" w:space="0" w:color="auto"/>
            </w:tcBorders>
            <w:shd w:val="clear" w:color="auto" w:fill="auto"/>
            <w:noWrap/>
            <w:vAlign w:val="center"/>
            <w:hideMark/>
          </w:tcPr>
          <w:p w14:paraId="40F05A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390</w:t>
            </w:r>
          </w:p>
        </w:tc>
        <w:tc>
          <w:tcPr>
            <w:tcW w:w="951" w:type="dxa"/>
            <w:tcBorders>
              <w:top w:val="nil"/>
              <w:left w:val="nil"/>
              <w:bottom w:val="single" w:sz="4" w:space="0" w:color="auto"/>
              <w:right w:val="single" w:sz="4" w:space="0" w:color="auto"/>
            </w:tcBorders>
            <w:shd w:val="clear" w:color="auto" w:fill="auto"/>
            <w:noWrap/>
            <w:vAlign w:val="center"/>
            <w:hideMark/>
          </w:tcPr>
          <w:p w14:paraId="5FDCD2C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93.438</w:t>
            </w:r>
          </w:p>
        </w:tc>
        <w:tc>
          <w:tcPr>
            <w:tcW w:w="280" w:type="dxa"/>
            <w:tcBorders>
              <w:top w:val="nil"/>
              <w:left w:val="nil"/>
              <w:bottom w:val="nil"/>
              <w:right w:val="nil"/>
            </w:tcBorders>
            <w:shd w:val="clear" w:color="auto" w:fill="auto"/>
            <w:noWrap/>
            <w:vAlign w:val="center"/>
            <w:hideMark/>
          </w:tcPr>
          <w:p w14:paraId="358FA56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2C8B9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50.974</w:t>
            </w:r>
          </w:p>
        </w:tc>
      </w:tr>
      <w:tr w:rsidR="00076AAA" w:rsidRPr="00D33CC8" w14:paraId="5E77C84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A89648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SE-N_45</w:t>
            </w:r>
          </w:p>
        </w:tc>
        <w:tc>
          <w:tcPr>
            <w:tcW w:w="1200" w:type="dxa"/>
            <w:tcBorders>
              <w:top w:val="nil"/>
              <w:left w:val="nil"/>
              <w:bottom w:val="single" w:sz="4" w:space="0" w:color="auto"/>
              <w:right w:val="single" w:sz="4" w:space="0" w:color="auto"/>
            </w:tcBorders>
            <w:shd w:val="clear" w:color="auto" w:fill="auto"/>
            <w:noWrap/>
            <w:vAlign w:val="center"/>
            <w:hideMark/>
          </w:tcPr>
          <w:p w14:paraId="73E2B28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15.901</w:t>
            </w:r>
          </w:p>
        </w:tc>
        <w:tc>
          <w:tcPr>
            <w:tcW w:w="1600" w:type="dxa"/>
            <w:tcBorders>
              <w:top w:val="nil"/>
              <w:left w:val="nil"/>
              <w:bottom w:val="single" w:sz="4" w:space="0" w:color="auto"/>
              <w:right w:val="single" w:sz="4" w:space="0" w:color="auto"/>
            </w:tcBorders>
            <w:shd w:val="clear" w:color="auto" w:fill="auto"/>
            <w:noWrap/>
            <w:vAlign w:val="center"/>
            <w:hideMark/>
          </w:tcPr>
          <w:p w14:paraId="5AE818A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6.375</w:t>
            </w:r>
          </w:p>
        </w:tc>
        <w:tc>
          <w:tcPr>
            <w:tcW w:w="1200" w:type="dxa"/>
            <w:tcBorders>
              <w:top w:val="nil"/>
              <w:left w:val="nil"/>
              <w:bottom w:val="single" w:sz="4" w:space="0" w:color="auto"/>
              <w:right w:val="single" w:sz="4" w:space="0" w:color="auto"/>
            </w:tcBorders>
            <w:shd w:val="clear" w:color="auto" w:fill="auto"/>
            <w:noWrap/>
            <w:vAlign w:val="center"/>
            <w:hideMark/>
          </w:tcPr>
          <w:p w14:paraId="15065A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4.014</w:t>
            </w:r>
          </w:p>
        </w:tc>
        <w:tc>
          <w:tcPr>
            <w:tcW w:w="1458" w:type="dxa"/>
            <w:tcBorders>
              <w:top w:val="nil"/>
              <w:left w:val="nil"/>
              <w:bottom w:val="single" w:sz="4" w:space="0" w:color="auto"/>
              <w:right w:val="single" w:sz="4" w:space="0" w:color="auto"/>
            </w:tcBorders>
            <w:shd w:val="clear" w:color="auto" w:fill="auto"/>
            <w:noWrap/>
            <w:vAlign w:val="center"/>
            <w:hideMark/>
          </w:tcPr>
          <w:p w14:paraId="2FDAAF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120</w:t>
            </w:r>
          </w:p>
        </w:tc>
        <w:tc>
          <w:tcPr>
            <w:tcW w:w="951" w:type="dxa"/>
            <w:tcBorders>
              <w:top w:val="nil"/>
              <w:left w:val="nil"/>
              <w:bottom w:val="single" w:sz="4" w:space="0" w:color="auto"/>
              <w:right w:val="single" w:sz="4" w:space="0" w:color="auto"/>
            </w:tcBorders>
            <w:shd w:val="clear" w:color="auto" w:fill="auto"/>
            <w:noWrap/>
            <w:vAlign w:val="center"/>
            <w:hideMark/>
          </w:tcPr>
          <w:p w14:paraId="738042D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26.410</w:t>
            </w:r>
          </w:p>
        </w:tc>
        <w:tc>
          <w:tcPr>
            <w:tcW w:w="280" w:type="dxa"/>
            <w:tcBorders>
              <w:top w:val="nil"/>
              <w:left w:val="nil"/>
              <w:bottom w:val="nil"/>
              <w:right w:val="nil"/>
            </w:tcBorders>
            <w:shd w:val="clear" w:color="auto" w:fill="auto"/>
            <w:noWrap/>
            <w:vAlign w:val="center"/>
            <w:hideMark/>
          </w:tcPr>
          <w:p w14:paraId="1A903F7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ADF958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14.402</w:t>
            </w:r>
          </w:p>
        </w:tc>
      </w:tr>
      <w:tr w:rsidR="00076AAA" w:rsidRPr="00D33CC8" w14:paraId="4DE7488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44A8DF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SE-N_46</w:t>
            </w:r>
          </w:p>
        </w:tc>
        <w:tc>
          <w:tcPr>
            <w:tcW w:w="1200" w:type="dxa"/>
            <w:tcBorders>
              <w:top w:val="nil"/>
              <w:left w:val="nil"/>
              <w:bottom w:val="single" w:sz="4" w:space="0" w:color="auto"/>
              <w:right w:val="single" w:sz="4" w:space="0" w:color="auto"/>
            </w:tcBorders>
            <w:shd w:val="clear" w:color="auto" w:fill="auto"/>
            <w:noWrap/>
            <w:vAlign w:val="center"/>
            <w:hideMark/>
          </w:tcPr>
          <w:p w14:paraId="2B358F4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15.690</w:t>
            </w:r>
          </w:p>
        </w:tc>
        <w:tc>
          <w:tcPr>
            <w:tcW w:w="1600" w:type="dxa"/>
            <w:tcBorders>
              <w:top w:val="nil"/>
              <w:left w:val="nil"/>
              <w:bottom w:val="single" w:sz="4" w:space="0" w:color="auto"/>
              <w:right w:val="single" w:sz="4" w:space="0" w:color="auto"/>
            </w:tcBorders>
            <w:shd w:val="clear" w:color="auto" w:fill="auto"/>
            <w:noWrap/>
            <w:vAlign w:val="center"/>
            <w:hideMark/>
          </w:tcPr>
          <w:p w14:paraId="40C6805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6.290</w:t>
            </w:r>
          </w:p>
        </w:tc>
        <w:tc>
          <w:tcPr>
            <w:tcW w:w="1200" w:type="dxa"/>
            <w:tcBorders>
              <w:top w:val="nil"/>
              <w:left w:val="nil"/>
              <w:bottom w:val="single" w:sz="4" w:space="0" w:color="auto"/>
              <w:right w:val="single" w:sz="4" w:space="0" w:color="auto"/>
            </w:tcBorders>
            <w:shd w:val="clear" w:color="auto" w:fill="auto"/>
            <w:noWrap/>
            <w:vAlign w:val="center"/>
            <w:hideMark/>
          </w:tcPr>
          <w:p w14:paraId="1A376D5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3.961</w:t>
            </w:r>
          </w:p>
        </w:tc>
        <w:tc>
          <w:tcPr>
            <w:tcW w:w="1458" w:type="dxa"/>
            <w:tcBorders>
              <w:top w:val="nil"/>
              <w:left w:val="nil"/>
              <w:bottom w:val="single" w:sz="4" w:space="0" w:color="auto"/>
              <w:right w:val="single" w:sz="4" w:space="0" w:color="auto"/>
            </w:tcBorders>
            <w:shd w:val="clear" w:color="auto" w:fill="auto"/>
            <w:noWrap/>
            <w:vAlign w:val="center"/>
            <w:hideMark/>
          </w:tcPr>
          <w:p w14:paraId="5B6B731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114</w:t>
            </w:r>
          </w:p>
        </w:tc>
        <w:tc>
          <w:tcPr>
            <w:tcW w:w="951" w:type="dxa"/>
            <w:tcBorders>
              <w:top w:val="nil"/>
              <w:left w:val="nil"/>
              <w:bottom w:val="single" w:sz="4" w:space="0" w:color="auto"/>
              <w:right w:val="single" w:sz="4" w:space="0" w:color="auto"/>
            </w:tcBorders>
            <w:shd w:val="clear" w:color="auto" w:fill="auto"/>
            <w:noWrap/>
            <w:vAlign w:val="center"/>
            <w:hideMark/>
          </w:tcPr>
          <w:p w14:paraId="442BC95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26.056</w:t>
            </w:r>
          </w:p>
        </w:tc>
        <w:tc>
          <w:tcPr>
            <w:tcW w:w="280" w:type="dxa"/>
            <w:tcBorders>
              <w:top w:val="nil"/>
              <w:left w:val="nil"/>
              <w:bottom w:val="nil"/>
              <w:right w:val="nil"/>
            </w:tcBorders>
            <w:shd w:val="clear" w:color="auto" w:fill="auto"/>
            <w:noWrap/>
            <w:vAlign w:val="center"/>
            <w:hideMark/>
          </w:tcPr>
          <w:p w14:paraId="5ED81C7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3C8155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14.212</w:t>
            </w:r>
          </w:p>
        </w:tc>
      </w:tr>
      <w:tr w:rsidR="00076AAA" w:rsidRPr="00D33CC8" w14:paraId="0EF58B6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CD5428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SE-N_47</w:t>
            </w:r>
          </w:p>
        </w:tc>
        <w:tc>
          <w:tcPr>
            <w:tcW w:w="1200" w:type="dxa"/>
            <w:tcBorders>
              <w:top w:val="nil"/>
              <w:left w:val="nil"/>
              <w:bottom w:val="single" w:sz="4" w:space="0" w:color="auto"/>
              <w:right w:val="single" w:sz="4" w:space="0" w:color="auto"/>
            </w:tcBorders>
            <w:shd w:val="clear" w:color="auto" w:fill="auto"/>
            <w:noWrap/>
            <w:vAlign w:val="center"/>
            <w:hideMark/>
          </w:tcPr>
          <w:p w14:paraId="5C66CBD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11.335</w:t>
            </w:r>
          </w:p>
        </w:tc>
        <w:tc>
          <w:tcPr>
            <w:tcW w:w="1600" w:type="dxa"/>
            <w:tcBorders>
              <w:top w:val="nil"/>
              <w:left w:val="nil"/>
              <w:bottom w:val="single" w:sz="4" w:space="0" w:color="auto"/>
              <w:right w:val="single" w:sz="4" w:space="0" w:color="auto"/>
            </w:tcBorders>
            <w:shd w:val="clear" w:color="auto" w:fill="auto"/>
            <w:noWrap/>
            <w:vAlign w:val="center"/>
            <w:hideMark/>
          </w:tcPr>
          <w:p w14:paraId="6EA73F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4.544</w:t>
            </w:r>
          </w:p>
        </w:tc>
        <w:tc>
          <w:tcPr>
            <w:tcW w:w="1200" w:type="dxa"/>
            <w:tcBorders>
              <w:top w:val="nil"/>
              <w:left w:val="nil"/>
              <w:bottom w:val="single" w:sz="4" w:space="0" w:color="auto"/>
              <w:right w:val="single" w:sz="4" w:space="0" w:color="auto"/>
            </w:tcBorders>
            <w:shd w:val="clear" w:color="auto" w:fill="auto"/>
            <w:noWrap/>
            <w:vAlign w:val="center"/>
            <w:hideMark/>
          </w:tcPr>
          <w:p w14:paraId="2140469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2.862</w:t>
            </w:r>
          </w:p>
        </w:tc>
        <w:tc>
          <w:tcPr>
            <w:tcW w:w="1458" w:type="dxa"/>
            <w:tcBorders>
              <w:top w:val="nil"/>
              <w:left w:val="nil"/>
              <w:bottom w:val="single" w:sz="4" w:space="0" w:color="auto"/>
              <w:right w:val="single" w:sz="4" w:space="0" w:color="auto"/>
            </w:tcBorders>
            <w:shd w:val="clear" w:color="auto" w:fill="auto"/>
            <w:noWrap/>
            <w:vAlign w:val="center"/>
            <w:hideMark/>
          </w:tcPr>
          <w:p w14:paraId="39E0357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w:t>
            </w:r>
          </w:p>
        </w:tc>
        <w:tc>
          <w:tcPr>
            <w:tcW w:w="951" w:type="dxa"/>
            <w:tcBorders>
              <w:top w:val="nil"/>
              <w:left w:val="nil"/>
              <w:bottom w:val="single" w:sz="4" w:space="0" w:color="auto"/>
              <w:right w:val="single" w:sz="4" w:space="0" w:color="auto"/>
            </w:tcBorders>
            <w:shd w:val="clear" w:color="auto" w:fill="auto"/>
            <w:noWrap/>
            <w:vAlign w:val="center"/>
            <w:hideMark/>
          </w:tcPr>
          <w:p w14:paraId="696FFBA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18.826</w:t>
            </w:r>
          </w:p>
        </w:tc>
        <w:tc>
          <w:tcPr>
            <w:tcW w:w="280" w:type="dxa"/>
            <w:tcBorders>
              <w:top w:val="nil"/>
              <w:left w:val="nil"/>
              <w:bottom w:val="nil"/>
              <w:right w:val="nil"/>
            </w:tcBorders>
            <w:shd w:val="clear" w:color="auto" w:fill="auto"/>
            <w:noWrap/>
            <w:vAlign w:val="center"/>
            <w:hideMark/>
          </w:tcPr>
          <w:p w14:paraId="0817402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F05720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10.267</w:t>
            </w:r>
          </w:p>
        </w:tc>
      </w:tr>
      <w:tr w:rsidR="00076AAA" w:rsidRPr="00D33CC8" w14:paraId="1404D93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CF0F1A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SE-N_48</w:t>
            </w:r>
          </w:p>
        </w:tc>
        <w:tc>
          <w:tcPr>
            <w:tcW w:w="1200" w:type="dxa"/>
            <w:tcBorders>
              <w:top w:val="nil"/>
              <w:left w:val="nil"/>
              <w:bottom w:val="single" w:sz="4" w:space="0" w:color="auto"/>
              <w:right w:val="single" w:sz="4" w:space="0" w:color="auto"/>
            </w:tcBorders>
            <w:shd w:val="clear" w:color="auto" w:fill="auto"/>
            <w:noWrap/>
            <w:vAlign w:val="center"/>
            <w:hideMark/>
          </w:tcPr>
          <w:p w14:paraId="4273D00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11.694</w:t>
            </w:r>
          </w:p>
        </w:tc>
        <w:tc>
          <w:tcPr>
            <w:tcW w:w="1600" w:type="dxa"/>
            <w:tcBorders>
              <w:top w:val="nil"/>
              <w:left w:val="nil"/>
              <w:bottom w:val="single" w:sz="4" w:space="0" w:color="auto"/>
              <w:right w:val="single" w:sz="4" w:space="0" w:color="auto"/>
            </w:tcBorders>
            <w:shd w:val="clear" w:color="auto" w:fill="auto"/>
            <w:noWrap/>
            <w:vAlign w:val="center"/>
            <w:hideMark/>
          </w:tcPr>
          <w:p w14:paraId="7000DBD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4.688</w:t>
            </w:r>
          </w:p>
        </w:tc>
        <w:tc>
          <w:tcPr>
            <w:tcW w:w="1200" w:type="dxa"/>
            <w:tcBorders>
              <w:top w:val="nil"/>
              <w:left w:val="nil"/>
              <w:bottom w:val="single" w:sz="4" w:space="0" w:color="auto"/>
              <w:right w:val="single" w:sz="4" w:space="0" w:color="auto"/>
            </w:tcBorders>
            <w:shd w:val="clear" w:color="auto" w:fill="auto"/>
            <w:noWrap/>
            <w:vAlign w:val="center"/>
            <w:hideMark/>
          </w:tcPr>
          <w:p w14:paraId="6BFE702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2.952</w:t>
            </w:r>
          </w:p>
        </w:tc>
        <w:tc>
          <w:tcPr>
            <w:tcW w:w="1458" w:type="dxa"/>
            <w:tcBorders>
              <w:top w:val="nil"/>
              <w:left w:val="nil"/>
              <w:bottom w:val="single" w:sz="4" w:space="0" w:color="auto"/>
              <w:right w:val="single" w:sz="4" w:space="0" w:color="auto"/>
            </w:tcBorders>
            <w:shd w:val="clear" w:color="auto" w:fill="auto"/>
            <w:noWrap/>
            <w:vAlign w:val="center"/>
            <w:hideMark/>
          </w:tcPr>
          <w:p w14:paraId="1B21E9C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88</w:t>
            </w:r>
          </w:p>
        </w:tc>
        <w:tc>
          <w:tcPr>
            <w:tcW w:w="951" w:type="dxa"/>
            <w:tcBorders>
              <w:top w:val="nil"/>
              <w:left w:val="nil"/>
              <w:bottom w:val="single" w:sz="4" w:space="0" w:color="auto"/>
              <w:right w:val="single" w:sz="4" w:space="0" w:color="auto"/>
            </w:tcBorders>
            <w:shd w:val="clear" w:color="auto" w:fill="auto"/>
            <w:noWrap/>
            <w:vAlign w:val="center"/>
            <w:hideMark/>
          </w:tcPr>
          <w:p w14:paraId="7F124E2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19.423</w:t>
            </w:r>
          </w:p>
        </w:tc>
        <w:tc>
          <w:tcPr>
            <w:tcW w:w="280" w:type="dxa"/>
            <w:tcBorders>
              <w:top w:val="nil"/>
              <w:left w:val="nil"/>
              <w:bottom w:val="nil"/>
              <w:right w:val="nil"/>
            </w:tcBorders>
            <w:shd w:val="clear" w:color="auto" w:fill="auto"/>
            <w:noWrap/>
            <w:vAlign w:val="center"/>
            <w:hideMark/>
          </w:tcPr>
          <w:p w14:paraId="7C4C5C3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879CE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10.592</w:t>
            </w:r>
          </w:p>
        </w:tc>
      </w:tr>
      <w:tr w:rsidR="00076AAA" w:rsidRPr="00D33CC8" w14:paraId="18FF08F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90E729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SE-N_50</w:t>
            </w:r>
          </w:p>
        </w:tc>
        <w:tc>
          <w:tcPr>
            <w:tcW w:w="1200" w:type="dxa"/>
            <w:tcBorders>
              <w:top w:val="nil"/>
              <w:left w:val="nil"/>
              <w:bottom w:val="single" w:sz="4" w:space="0" w:color="auto"/>
              <w:right w:val="single" w:sz="4" w:space="0" w:color="auto"/>
            </w:tcBorders>
            <w:shd w:val="clear" w:color="auto" w:fill="auto"/>
            <w:noWrap/>
            <w:vAlign w:val="center"/>
            <w:hideMark/>
          </w:tcPr>
          <w:p w14:paraId="5A4DFF1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92.607</w:t>
            </w:r>
          </w:p>
        </w:tc>
        <w:tc>
          <w:tcPr>
            <w:tcW w:w="1600" w:type="dxa"/>
            <w:tcBorders>
              <w:top w:val="nil"/>
              <w:left w:val="nil"/>
              <w:bottom w:val="single" w:sz="4" w:space="0" w:color="auto"/>
              <w:right w:val="single" w:sz="4" w:space="0" w:color="auto"/>
            </w:tcBorders>
            <w:shd w:val="clear" w:color="auto" w:fill="auto"/>
            <w:noWrap/>
            <w:vAlign w:val="center"/>
            <w:hideMark/>
          </w:tcPr>
          <w:p w14:paraId="7D40DE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37.126</w:t>
            </w:r>
          </w:p>
        </w:tc>
        <w:tc>
          <w:tcPr>
            <w:tcW w:w="1200" w:type="dxa"/>
            <w:tcBorders>
              <w:top w:val="nil"/>
              <w:left w:val="nil"/>
              <w:bottom w:val="single" w:sz="4" w:space="0" w:color="auto"/>
              <w:right w:val="single" w:sz="4" w:space="0" w:color="auto"/>
            </w:tcBorders>
            <w:shd w:val="clear" w:color="auto" w:fill="auto"/>
            <w:noWrap/>
            <w:vAlign w:val="center"/>
            <w:hideMark/>
          </w:tcPr>
          <w:p w14:paraId="3CA825A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23.379</w:t>
            </w:r>
          </w:p>
        </w:tc>
        <w:tc>
          <w:tcPr>
            <w:tcW w:w="1458" w:type="dxa"/>
            <w:tcBorders>
              <w:top w:val="nil"/>
              <w:left w:val="nil"/>
              <w:bottom w:val="single" w:sz="4" w:space="0" w:color="auto"/>
              <w:right w:val="single" w:sz="4" w:space="0" w:color="auto"/>
            </w:tcBorders>
            <w:shd w:val="clear" w:color="auto" w:fill="auto"/>
            <w:noWrap/>
            <w:vAlign w:val="center"/>
            <w:hideMark/>
          </w:tcPr>
          <w:p w14:paraId="19B8D5E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256</w:t>
            </w:r>
          </w:p>
        </w:tc>
        <w:tc>
          <w:tcPr>
            <w:tcW w:w="951" w:type="dxa"/>
            <w:tcBorders>
              <w:top w:val="nil"/>
              <w:left w:val="nil"/>
              <w:bottom w:val="single" w:sz="4" w:space="0" w:color="auto"/>
              <w:right w:val="single" w:sz="4" w:space="0" w:color="auto"/>
            </w:tcBorders>
            <w:shd w:val="clear" w:color="auto" w:fill="auto"/>
            <w:noWrap/>
            <w:vAlign w:val="center"/>
            <w:hideMark/>
          </w:tcPr>
          <w:p w14:paraId="62F1CF4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153.368</w:t>
            </w:r>
          </w:p>
        </w:tc>
        <w:tc>
          <w:tcPr>
            <w:tcW w:w="280" w:type="dxa"/>
            <w:tcBorders>
              <w:top w:val="nil"/>
              <w:left w:val="nil"/>
              <w:bottom w:val="nil"/>
              <w:right w:val="nil"/>
            </w:tcBorders>
            <w:shd w:val="clear" w:color="auto" w:fill="auto"/>
            <w:noWrap/>
            <w:vAlign w:val="center"/>
            <w:hideMark/>
          </w:tcPr>
          <w:p w14:paraId="71AA065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2C2749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83.879</w:t>
            </w:r>
          </w:p>
        </w:tc>
      </w:tr>
      <w:tr w:rsidR="00076AAA" w:rsidRPr="00D33CC8" w14:paraId="4B7C5AF6"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B08A6B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SE-N_51</w:t>
            </w:r>
          </w:p>
        </w:tc>
        <w:tc>
          <w:tcPr>
            <w:tcW w:w="1200" w:type="dxa"/>
            <w:tcBorders>
              <w:top w:val="nil"/>
              <w:left w:val="nil"/>
              <w:bottom w:val="single" w:sz="4" w:space="0" w:color="auto"/>
              <w:right w:val="single" w:sz="4" w:space="0" w:color="auto"/>
            </w:tcBorders>
            <w:shd w:val="clear" w:color="auto" w:fill="auto"/>
            <w:noWrap/>
            <w:vAlign w:val="center"/>
            <w:hideMark/>
          </w:tcPr>
          <w:p w14:paraId="65F11F1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50.844</w:t>
            </w:r>
          </w:p>
        </w:tc>
        <w:tc>
          <w:tcPr>
            <w:tcW w:w="1600" w:type="dxa"/>
            <w:tcBorders>
              <w:top w:val="nil"/>
              <w:left w:val="nil"/>
              <w:bottom w:val="single" w:sz="4" w:space="0" w:color="auto"/>
              <w:right w:val="single" w:sz="4" w:space="0" w:color="auto"/>
            </w:tcBorders>
            <w:shd w:val="clear" w:color="auto" w:fill="auto"/>
            <w:noWrap/>
            <w:vAlign w:val="center"/>
            <w:hideMark/>
          </w:tcPr>
          <w:p w14:paraId="6E426F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20.383</w:t>
            </w:r>
          </w:p>
        </w:tc>
        <w:tc>
          <w:tcPr>
            <w:tcW w:w="1200" w:type="dxa"/>
            <w:tcBorders>
              <w:top w:val="nil"/>
              <w:left w:val="nil"/>
              <w:bottom w:val="single" w:sz="4" w:space="0" w:color="auto"/>
              <w:right w:val="single" w:sz="4" w:space="0" w:color="auto"/>
            </w:tcBorders>
            <w:shd w:val="clear" w:color="auto" w:fill="auto"/>
            <w:noWrap/>
            <w:vAlign w:val="center"/>
            <w:hideMark/>
          </w:tcPr>
          <w:p w14:paraId="05CD98C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12.836</w:t>
            </w:r>
          </w:p>
        </w:tc>
        <w:tc>
          <w:tcPr>
            <w:tcW w:w="1458" w:type="dxa"/>
            <w:tcBorders>
              <w:top w:val="nil"/>
              <w:left w:val="nil"/>
              <w:bottom w:val="single" w:sz="4" w:space="0" w:color="auto"/>
              <w:right w:val="single" w:sz="4" w:space="0" w:color="auto"/>
            </w:tcBorders>
            <w:shd w:val="clear" w:color="auto" w:fill="auto"/>
            <w:noWrap/>
            <w:vAlign w:val="center"/>
            <w:hideMark/>
          </w:tcPr>
          <w:p w14:paraId="3B6A68C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911</w:t>
            </w:r>
          </w:p>
        </w:tc>
        <w:tc>
          <w:tcPr>
            <w:tcW w:w="951" w:type="dxa"/>
            <w:tcBorders>
              <w:top w:val="nil"/>
              <w:left w:val="nil"/>
              <w:bottom w:val="single" w:sz="4" w:space="0" w:color="auto"/>
              <w:right w:val="single" w:sz="4" w:space="0" w:color="auto"/>
            </w:tcBorders>
            <w:shd w:val="clear" w:color="auto" w:fill="auto"/>
            <w:noWrap/>
            <w:vAlign w:val="center"/>
            <w:hideMark/>
          </w:tcPr>
          <w:p w14:paraId="7C4352E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84.974</w:t>
            </w:r>
          </w:p>
        </w:tc>
        <w:tc>
          <w:tcPr>
            <w:tcW w:w="280" w:type="dxa"/>
            <w:tcBorders>
              <w:top w:val="nil"/>
              <w:left w:val="nil"/>
              <w:bottom w:val="nil"/>
              <w:right w:val="nil"/>
            </w:tcBorders>
            <w:shd w:val="clear" w:color="auto" w:fill="auto"/>
            <w:noWrap/>
            <w:vAlign w:val="center"/>
            <w:hideMark/>
          </w:tcPr>
          <w:p w14:paraId="3DCFED8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CD8929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46.052</w:t>
            </w:r>
          </w:p>
        </w:tc>
      </w:tr>
      <w:tr w:rsidR="00076AAA" w:rsidRPr="00D33CC8" w14:paraId="4E9EEAC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CBA5A5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SE-N_53</w:t>
            </w:r>
          </w:p>
        </w:tc>
        <w:tc>
          <w:tcPr>
            <w:tcW w:w="1200" w:type="dxa"/>
            <w:tcBorders>
              <w:top w:val="nil"/>
              <w:left w:val="nil"/>
              <w:bottom w:val="single" w:sz="4" w:space="0" w:color="auto"/>
              <w:right w:val="single" w:sz="4" w:space="0" w:color="auto"/>
            </w:tcBorders>
            <w:shd w:val="clear" w:color="auto" w:fill="auto"/>
            <w:noWrap/>
            <w:vAlign w:val="center"/>
            <w:hideMark/>
          </w:tcPr>
          <w:p w14:paraId="1429C18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4.778</w:t>
            </w:r>
          </w:p>
        </w:tc>
        <w:tc>
          <w:tcPr>
            <w:tcW w:w="1600" w:type="dxa"/>
            <w:tcBorders>
              <w:top w:val="nil"/>
              <w:left w:val="nil"/>
              <w:bottom w:val="single" w:sz="4" w:space="0" w:color="auto"/>
              <w:right w:val="single" w:sz="4" w:space="0" w:color="auto"/>
            </w:tcBorders>
            <w:shd w:val="clear" w:color="auto" w:fill="auto"/>
            <w:noWrap/>
            <w:vAlign w:val="center"/>
            <w:hideMark/>
          </w:tcPr>
          <w:p w14:paraId="20F2622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1.916</w:t>
            </w:r>
          </w:p>
        </w:tc>
        <w:tc>
          <w:tcPr>
            <w:tcW w:w="1200" w:type="dxa"/>
            <w:tcBorders>
              <w:top w:val="nil"/>
              <w:left w:val="nil"/>
              <w:bottom w:val="single" w:sz="4" w:space="0" w:color="auto"/>
              <w:right w:val="single" w:sz="4" w:space="0" w:color="auto"/>
            </w:tcBorders>
            <w:shd w:val="clear" w:color="auto" w:fill="auto"/>
            <w:noWrap/>
            <w:vAlign w:val="center"/>
            <w:hideMark/>
          </w:tcPr>
          <w:p w14:paraId="0DABA97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1.206</w:t>
            </w:r>
          </w:p>
        </w:tc>
        <w:tc>
          <w:tcPr>
            <w:tcW w:w="1458" w:type="dxa"/>
            <w:tcBorders>
              <w:top w:val="nil"/>
              <w:left w:val="nil"/>
              <w:bottom w:val="single" w:sz="4" w:space="0" w:color="auto"/>
              <w:right w:val="single" w:sz="4" w:space="0" w:color="auto"/>
            </w:tcBorders>
            <w:shd w:val="clear" w:color="auto" w:fill="auto"/>
            <w:noWrap/>
            <w:vAlign w:val="center"/>
            <w:hideMark/>
          </w:tcPr>
          <w:p w14:paraId="0D91F2E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1.046</w:t>
            </w:r>
          </w:p>
        </w:tc>
        <w:tc>
          <w:tcPr>
            <w:tcW w:w="951" w:type="dxa"/>
            <w:tcBorders>
              <w:top w:val="nil"/>
              <w:left w:val="nil"/>
              <w:bottom w:val="single" w:sz="4" w:space="0" w:color="auto"/>
              <w:right w:val="single" w:sz="4" w:space="0" w:color="auto"/>
            </w:tcBorders>
            <w:shd w:val="clear" w:color="auto" w:fill="auto"/>
            <w:noWrap/>
            <w:vAlign w:val="center"/>
            <w:hideMark/>
          </w:tcPr>
          <w:p w14:paraId="3320879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8.946</w:t>
            </w:r>
          </w:p>
        </w:tc>
        <w:tc>
          <w:tcPr>
            <w:tcW w:w="280" w:type="dxa"/>
            <w:tcBorders>
              <w:top w:val="nil"/>
              <w:left w:val="nil"/>
              <w:bottom w:val="nil"/>
              <w:right w:val="nil"/>
            </w:tcBorders>
            <w:shd w:val="clear" w:color="auto" w:fill="auto"/>
            <w:noWrap/>
            <w:vAlign w:val="center"/>
            <w:hideMark/>
          </w:tcPr>
          <w:p w14:paraId="01FEBFD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5126AF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4.328</w:t>
            </w:r>
          </w:p>
        </w:tc>
      </w:tr>
      <w:tr w:rsidR="00076AAA" w:rsidRPr="00D33CC8" w14:paraId="0EF490E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1A21C6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SE-N_54</w:t>
            </w:r>
          </w:p>
        </w:tc>
        <w:tc>
          <w:tcPr>
            <w:tcW w:w="1200" w:type="dxa"/>
            <w:tcBorders>
              <w:top w:val="nil"/>
              <w:left w:val="nil"/>
              <w:bottom w:val="single" w:sz="4" w:space="0" w:color="auto"/>
              <w:right w:val="single" w:sz="4" w:space="0" w:color="auto"/>
            </w:tcBorders>
            <w:shd w:val="clear" w:color="auto" w:fill="auto"/>
            <w:noWrap/>
            <w:vAlign w:val="center"/>
            <w:hideMark/>
          </w:tcPr>
          <w:p w14:paraId="032961A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231.306</w:t>
            </w:r>
          </w:p>
        </w:tc>
        <w:tc>
          <w:tcPr>
            <w:tcW w:w="1600" w:type="dxa"/>
            <w:tcBorders>
              <w:top w:val="nil"/>
              <w:left w:val="nil"/>
              <w:bottom w:val="single" w:sz="4" w:space="0" w:color="auto"/>
              <w:right w:val="single" w:sz="4" w:space="0" w:color="auto"/>
            </w:tcBorders>
            <w:shd w:val="clear" w:color="auto" w:fill="auto"/>
            <w:noWrap/>
            <w:vAlign w:val="center"/>
            <w:hideMark/>
          </w:tcPr>
          <w:p w14:paraId="65943EA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92.732</w:t>
            </w:r>
          </w:p>
        </w:tc>
        <w:tc>
          <w:tcPr>
            <w:tcW w:w="1200" w:type="dxa"/>
            <w:tcBorders>
              <w:top w:val="nil"/>
              <w:left w:val="nil"/>
              <w:bottom w:val="single" w:sz="4" w:space="0" w:color="auto"/>
              <w:right w:val="single" w:sz="4" w:space="0" w:color="auto"/>
            </w:tcBorders>
            <w:shd w:val="clear" w:color="auto" w:fill="auto"/>
            <w:noWrap/>
            <w:vAlign w:val="center"/>
            <w:hideMark/>
          </w:tcPr>
          <w:p w14:paraId="03335CB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58.395</w:t>
            </w:r>
          </w:p>
        </w:tc>
        <w:tc>
          <w:tcPr>
            <w:tcW w:w="1458" w:type="dxa"/>
            <w:tcBorders>
              <w:top w:val="nil"/>
              <w:left w:val="nil"/>
              <w:bottom w:val="single" w:sz="4" w:space="0" w:color="auto"/>
              <w:right w:val="single" w:sz="4" w:space="0" w:color="auto"/>
            </w:tcBorders>
            <w:shd w:val="clear" w:color="auto" w:fill="auto"/>
            <w:noWrap/>
            <w:vAlign w:val="center"/>
            <w:hideMark/>
          </w:tcPr>
          <w:p w14:paraId="64799C9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1.628</w:t>
            </w:r>
          </w:p>
        </w:tc>
        <w:tc>
          <w:tcPr>
            <w:tcW w:w="951" w:type="dxa"/>
            <w:tcBorders>
              <w:top w:val="nil"/>
              <w:left w:val="nil"/>
              <w:bottom w:val="single" w:sz="4" w:space="0" w:color="auto"/>
              <w:right w:val="single" w:sz="4" w:space="0" w:color="auto"/>
            </w:tcBorders>
            <w:shd w:val="clear" w:color="auto" w:fill="auto"/>
            <w:noWrap/>
            <w:vAlign w:val="center"/>
            <w:hideMark/>
          </w:tcPr>
          <w:p w14:paraId="287A511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384.060</w:t>
            </w:r>
          </w:p>
        </w:tc>
        <w:tc>
          <w:tcPr>
            <w:tcW w:w="280" w:type="dxa"/>
            <w:tcBorders>
              <w:top w:val="nil"/>
              <w:left w:val="nil"/>
              <w:bottom w:val="nil"/>
              <w:right w:val="nil"/>
            </w:tcBorders>
            <w:shd w:val="clear" w:color="auto" w:fill="auto"/>
            <w:noWrap/>
            <w:vAlign w:val="center"/>
            <w:hideMark/>
          </w:tcPr>
          <w:p w14:paraId="7784A05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608E9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209.507</w:t>
            </w:r>
          </w:p>
        </w:tc>
      </w:tr>
      <w:tr w:rsidR="00076AAA" w:rsidRPr="00D33CC8" w14:paraId="6BDAA48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768B19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SE-N_55</w:t>
            </w:r>
          </w:p>
        </w:tc>
        <w:tc>
          <w:tcPr>
            <w:tcW w:w="1200" w:type="dxa"/>
            <w:tcBorders>
              <w:top w:val="nil"/>
              <w:left w:val="nil"/>
              <w:bottom w:val="single" w:sz="4" w:space="0" w:color="auto"/>
              <w:right w:val="single" w:sz="4" w:space="0" w:color="auto"/>
            </w:tcBorders>
            <w:shd w:val="clear" w:color="auto" w:fill="auto"/>
            <w:noWrap/>
            <w:vAlign w:val="center"/>
            <w:hideMark/>
          </w:tcPr>
          <w:p w14:paraId="66727B8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36.565</w:t>
            </w:r>
          </w:p>
        </w:tc>
        <w:tc>
          <w:tcPr>
            <w:tcW w:w="1600" w:type="dxa"/>
            <w:tcBorders>
              <w:top w:val="nil"/>
              <w:left w:val="nil"/>
              <w:bottom w:val="single" w:sz="4" w:space="0" w:color="auto"/>
              <w:right w:val="single" w:sz="4" w:space="0" w:color="auto"/>
            </w:tcBorders>
            <w:shd w:val="clear" w:color="auto" w:fill="auto"/>
            <w:noWrap/>
            <w:vAlign w:val="center"/>
            <w:hideMark/>
          </w:tcPr>
          <w:p w14:paraId="50F992F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14.659</w:t>
            </w:r>
          </w:p>
        </w:tc>
        <w:tc>
          <w:tcPr>
            <w:tcW w:w="1200" w:type="dxa"/>
            <w:tcBorders>
              <w:top w:val="nil"/>
              <w:left w:val="nil"/>
              <w:bottom w:val="single" w:sz="4" w:space="0" w:color="auto"/>
              <w:right w:val="single" w:sz="4" w:space="0" w:color="auto"/>
            </w:tcBorders>
            <w:shd w:val="clear" w:color="auto" w:fill="auto"/>
            <w:noWrap/>
            <w:vAlign w:val="center"/>
            <w:hideMark/>
          </w:tcPr>
          <w:p w14:paraId="11877B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9.231</w:t>
            </w:r>
          </w:p>
        </w:tc>
        <w:tc>
          <w:tcPr>
            <w:tcW w:w="1458" w:type="dxa"/>
            <w:tcBorders>
              <w:top w:val="nil"/>
              <w:left w:val="nil"/>
              <w:bottom w:val="single" w:sz="4" w:space="0" w:color="auto"/>
              <w:right w:val="single" w:sz="4" w:space="0" w:color="auto"/>
            </w:tcBorders>
            <w:shd w:val="clear" w:color="auto" w:fill="auto"/>
            <w:noWrap/>
            <w:vAlign w:val="center"/>
            <w:hideMark/>
          </w:tcPr>
          <w:p w14:paraId="158F18B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229</w:t>
            </w:r>
          </w:p>
        </w:tc>
        <w:tc>
          <w:tcPr>
            <w:tcW w:w="951" w:type="dxa"/>
            <w:tcBorders>
              <w:top w:val="nil"/>
              <w:left w:val="nil"/>
              <w:bottom w:val="single" w:sz="4" w:space="0" w:color="auto"/>
              <w:right w:val="single" w:sz="4" w:space="0" w:color="auto"/>
            </w:tcBorders>
            <w:shd w:val="clear" w:color="auto" w:fill="auto"/>
            <w:noWrap/>
            <w:vAlign w:val="center"/>
            <w:hideMark/>
          </w:tcPr>
          <w:p w14:paraId="2DB40A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60.684</w:t>
            </w:r>
          </w:p>
        </w:tc>
        <w:tc>
          <w:tcPr>
            <w:tcW w:w="280" w:type="dxa"/>
            <w:tcBorders>
              <w:top w:val="nil"/>
              <w:left w:val="nil"/>
              <w:bottom w:val="nil"/>
              <w:right w:val="nil"/>
            </w:tcBorders>
            <w:shd w:val="clear" w:color="auto" w:fill="auto"/>
            <w:noWrap/>
            <w:vAlign w:val="center"/>
            <w:hideMark/>
          </w:tcPr>
          <w:p w14:paraId="6F07CC4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9339B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33.119</w:t>
            </w:r>
          </w:p>
        </w:tc>
      </w:tr>
      <w:tr w:rsidR="00076AAA" w:rsidRPr="00D33CC8" w14:paraId="1454D9F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DE6C60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SE-N_56</w:t>
            </w:r>
          </w:p>
        </w:tc>
        <w:tc>
          <w:tcPr>
            <w:tcW w:w="1200" w:type="dxa"/>
            <w:tcBorders>
              <w:top w:val="nil"/>
              <w:left w:val="nil"/>
              <w:bottom w:val="single" w:sz="4" w:space="0" w:color="auto"/>
              <w:right w:val="single" w:sz="4" w:space="0" w:color="auto"/>
            </w:tcBorders>
            <w:shd w:val="clear" w:color="auto" w:fill="auto"/>
            <w:noWrap/>
            <w:vAlign w:val="center"/>
            <w:hideMark/>
          </w:tcPr>
          <w:p w14:paraId="5947E57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278.704</w:t>
            </w:r>
          </w:p>
        </w:tc>
        <w:tc>
          <w:tcPr>
            <w:tcW w:w="1600" w:type="dxa"/>
            <w:tcBorders>
              <w:top w:val="nil"/>
              <w:left w:val="nil"/>
              <w:bottom w:val="single" w:sz="4" w:space="0" w:color="auto"/>
              <w:right w:val="single" w:sz="4" w:space="0" w:color="auto"/>
            </w:tcBorders>
            <w:shd w:val="clear" w:color="auto" w:fill="auto"/>
            <w:noWrap/>
            <w:vAlign w:val="center"/>
            <w:hideMark/>
          </w:tcPr>
          <w:p w14:paraId="363AE7C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111.734</w:t>
            </w:r>
          </w:p>
        </w:tc>
        <w:tc>
          <w:tcPr>
            <w:tcW w:w="1200" w:type="dxa"/>
            <w:tcBorders>
              <w:top w:val="nil"/>
              <w:left w:val="nil"/>
              <w:bottom w:val="single" w:sz="4" w:space="0" w:color="auto"/>
              <w:right w:val="single" w:sz="4" w:space="0" w:color="auto"/>
            </w:tcBorders>
            <w:shd w:val="clear" w:color="auto" w:fill="auto"/>
            <w:noWrap/>
            <w:vAlign w:val="center"/>
            <w:hideMark/>
          </w:tcPr>
          <w:p w14:paraId="0CDAF6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70.361</w:t>
            </w:r>
          </w:p>
        </w:tc>
        <w:tc>
          <w:tcPr>
            <w:tcW w:w="1458" w:type="dxa"/>
            <w:tcBorders>
              <w:top w:val="nil"/>
              <w:left w:val="nil"/>
              <w:bottom w:val="single" w:sz="4" w:space="0" w:color="auto"/>
              <w:right w:val="single" w:sz="4" w:space="0" w:color="auto"/>
            </w:tcBorders>
            <w:shd w:val="clear" w:color="auto" w:fill="auto"/>
            <w:noWrap/>
            <w:vAlign w:val="center"/>
            <w:hideMark/>
          </w:tcPr>
          <w:p w14:paraId="473E5FB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2.035</w:t>
            </w:r>
          </w:p>
        </w:tc>
        <w:tc>
          <w:tcPr>
            <w:tcW w:w="951" w:type="dxa"/>
            <w:tcBorders>
              <w:top w:val="nil"/>
              <w:left w:val="nil"/>
              <w:bottom w:val="single" w:sz="4" w:space="0" w:color="auto"/>
              <w:right w:val="single" w:sz="4" w:space="0" w:color="auto"/>
            </w:tcBorders>
            <w:shd w:val="clear" w:color="auto" w:fill="auto"/>
            <w:noWrap/>
            <w:vAlign w:val="center"/>
            <w:hideMark/>
          </w:tcPr>
          <w:p w14:paraId="3EEBF0D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462.834</w:t>
            </w:r>
          </w:p>
        </w:tc>
        <w:tc>
          <w:tcPr>
            <w:tcW w:w="280" w:type="dxa"/>
            <w:tcBorders>
              <w:top w:val="nil"/>
              <w:left w:val="nil"/>
              <w:bottom w:val="nil"/>
              <w:right w:val="nil"/>
            </w:tcBorders>
            <w:shd w:val="clear" w:color="auto" w:fill="auto"/>
            <w:noWrap/>
            <w:vAlign w:val="center"/>
            <w:hideMark/>
          </w:tcPr>
          <w:p w14:paraId="7C83226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DCB890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252.438</w:t>
            </w:r>
          </w:p>
        </w:tc>
      </w:tr>
      <w:tr w:rsidR="00076AAA" w:rsidRPr="00D33CC8" w14:paraId="39F9033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63B8FD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SE-N_57</w:t>
            </w:r>
          </w:p>
        </w:tc>
        <w:tc>
          <w:tcPr>
            <w:tcW w:w="1200" w:type="dxa"/>
            <w:tcBorders>
              <w:top w:val="nil"/>
              <w:left w:val="nil"/>
              <w:bottom w:val="single" w:sz="4" w:space="0" w:color="auto"/>
              <w:right w:val="single" w:sz="4" w:space="0" w:color="auto"/>
            </w:tcBorders>
            <w:shd w:val="clear" w:color="auto" w:fill="auto"/>
            <w:noWrap/>
            <w:vAlign w:val="center"/>
            <w:hideMark/>
          </w:tcPr>
          <w:p w14:paraId="0609BED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14.114</w:t>
            </w:r>
          </w:p>
        </w:tc>
        <w:tc>
          <w:tcPr>
            <w:tcW w:w="1600" w:type="dxa"/>
            <w:tcBorders>
              <w:top w:val="nil"/>
              <w:left w:val="nil"/>
              <w:bottom w:val="single" w:sz="4" w:space="0" w:color="auto"/>
              <w:right w:val="single" w:sz="4" w:space="0" w:color="auto"/>
            </w:tcBorders>
            <w:shd w:val="clear" w:color="auto" w:fill="auto"/>
            <w:noWrap/>
            <w:vAlign w:val="center"/>
            <w:hideMark/>
          </w:tcPr>
          <w:p w14:paraId="3EEA02A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5.658</w:t>
            </w:r>
          </w:p>
        </w:tc>
        <w:tc>
          <w:tcPr>
            <w:tcW w:w="1200" w:type="dxa"/>
            <w:tcBorders>
              <w:top w:val="nil"/>
              <w:left w:val="nil"/>
              <w:bottom w:val="single" w:sz="4" w:space="0" w:color="auto"/>
              <w:right w:val="single" w:sz="4" w:space="0" w:color="auto"/>
            </w:tcBorders>
            <w:shd w:val="clear" w:color="auto" w:fill="auto"/>
            <w:noWrap/>
            <w:vAlign w:val="center"/>
            <w:hideMark/>
          </w:tcPr>
          <w:p w14:paraId="3273EF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3.563</w:t>
            </w:r>
          </w:p>
        </w:tc>
        <w:tc>
          <w:tcPr>
            <w:tcW w:w="1458" w:type="dxa"/>
            <w:tcBorders>
              <w:top w:val="nil"/>
              <w:left w:val="nil"/>
              <w:bottom w:val="single" w:sz="4" w:space="0" w:color="auto"/>
              <w:right w:val="single" w:sz="4" w:space="0" w:color="auto"/>
            </w:tcBorders>
            <w:shd w:val="clear" w:color="auto" w:fill="auto"/>
            <w:noWrap/>
            <w:vAlign w:val="center"/>
            <w:hideMark/>
          </w:tcPr>
          <w:p w14:paraId="24AD268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64</w:t>
            </w:r>
          </w:p>
        </w:tc>
        <w:tc>
          <w:tcPr>
            <w:tcW w:w="951" w:type="dxa"/>
            <w:tcBorders>
              <w:top w:val="nil"/>
              <w:left w:val="nil"/>
              <w:bottom w:val="single" w:sz="4" w:space="0" w:color="auto"/>
              <w:right w:val="single" w:sz="4" w:space="0" w:color="auto"/>
            </w:tcBorders>
            <w:shd w:val="clear" w:color="auto" w:fill="auto"/>
            <w:noWrap/>
            <w:vAlign w:val="center"/>
            <w:hideMark/>
          </w:tcPr>
          <w:p w14:paraId="21AC44E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23.400</w:t>
            </w:r>
          </w:p>
        </w:tc>
        <w:tc>
          <w:tcPr>
            <w:tcW w:w="280" w:type="dxa"/>
            <w:tcBorders>
              <w:top w:val="nil"/>
              <w:left w:val="nil"/>
              <w:bottom w:val="nil"/>
              <w:right w:val="nil"/>
            </w:tcBorders>
            <w:shd w:val="clear" w:color="auto" w:fill="auto"/>
            <w:noWrap/>
            <w:vAlign w:val="center"/>
            <w:hideMark/>
          </w:tcPr>
          <w:p w14:paraId="68DBA09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CAD934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12.784</w:t>
            </w:r>
          </w:p>
        </w:tc>
      </w:tr>
      <w:tr w:rsidR="00076AAA" w:rsidRPr="00D33CC8" w14:paraId="51794E3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0FDDD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SE-N_59</w:t>
            </w:r>
          </w:p>
        </w:tc>
        <w:tc>
          <w:tcPr>
            <w:tcW w:w="1200" w:type="dxa"/>
            <w:tcBorders>
              <w:top w:val="nil"/>
              <w:left w:val="nil"/>
              <w:bottom w:val="single" w:sz="4" w:space="0" w:color="auto"/>
              <w:right w:val="single" w:sz="4" w:space="0" w:color="auto"/>
            </w:tcBorders>
            <w:shd w:val="clear" w:color="auto" w:fill="auto"/>
            <w:noWrap/>
            <w:vAlign w:val="center"/>
            <w:hideMark/>
          </w:tcPr>
          <w:p w14:paraId="4634D1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72.669</w:t>
            </w:r>
          </w:p>
        </w:tc>
        <w:tc>
          <w:tcPr>
            <w:tcW w:w="1600" w:type="dxa"/>
            <w:tcBorders>
              <w:top w:val="nil"/>
              <w:left w:val="nil"/>
              <w:bottom w:val="single" w:sz="4" w:space="0" w:color="auto"/>
              <w:right w:val="single" w:sz="4" w:space="0" w:color="auto"/>
            </w:tcBorders>
            <w:shd w:val="clear" w:color="auto" w:fill="auto"/>
            <w:noWrap/>
            <w:vAlign w:val="center"/>
            <w:hideMark/>
          </w:tcPr>
          <w:p w14:paraId="73639A5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29.133</w:t>
            </w:r>
          </w:p>
        </w:tc>
        <w:tc>
          <w:tcPr>
            <w:tcW w:w="1200" w:type="dxa"/>
            <w:tcBorders>
              <w:top w:val="nil"/>
              <w:left w:val="nil"/>
              <w:bottom w:val="single" w:sz="4" w:space="0" w:color="auto"/>
              <w:right w:val="single" w:sz="4" w:space="0" w:color="auto"/>
            </w:tcBorders>
            <w:shd w:val="clear" w:color="auto" w:fill="auto"/>
            <w:noWrap/>
            <w:vAlign w:val="center"/>
            <w:hideMark/>
          </w:tcPr>
          <w:p w14:paraId="4F250F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18.346</w:t>
            </w:r>
          </w:p>
        </w:tc>
        <w:tc>
          <w:tcPr>
            <w:tcW w:w="1458" w:type="dxa"/>
            <w:tcBorders>
              <w:top w:val="nil"/>
              <w:left w:val="nil"/>
              <w:bottom w:val="single" w:sz="4" w:space="0" w:color="auto"/>
              <w:right w:val="single" w:sz="4" w:space="0" w:color="auto"/>
            </w:tcBorders>
            <w:shd w:val="clear" w:color="auto" w:fill="auto"/>
            <w:noWrap/>
            <w:vAlign w:val="center"/>
            <w:hideMark/>
          </w:tcPr>
          <w:p w14:paraId="5BCB441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546</w:t>
            </w:r>
          </w:p>
        </w:tc>
        <w:tc>
          <w:tcPr>
            <w:tcW w:w="951" w:type="dxa"/>
            <w:tcBorders>
              <w:top w:val="nil"/>
              <w:left w:val="nil"/>
              <w:bottom w:val="single" w:sz="4" w:space="0" w:color="auto"/>
              <w:right w:val="single" w:sz="4" w:space="0" w:color="auto"/>
            </w:tcBorders>
            <w:shd w:val="clear" w:color="auto" w:fill="auto"/>
            <w:noWrap/>
            <w:vAlign w:val="center"/>
            <w:hideMark/>
          </w:tcPr>
          <w:p w14:paraId="20010AD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120.694</w:t>
            </w:r>
          </w:p>
        </w:tc>
        <w:tc>
          <w:tcPr>
            <w:tcW w:w="280" w:type="dxa"/>
            <w:tcBorders>
              <w:top w:val="nil"/>
              <w:left w:val="nil"/>
              <w:bottom w:val="nil"/>
              <w:right w:val="nil"/>
            </w:tcBorders>
            <w:shd w:val="clear" w:color="auto" w:fill="auto"/>
            <w:noWrap/>
            <w:vAlign w:val="center"/>
            <w:hideMark/>
          </w:tcPr>
          <w:p w14:paraId="630AA39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A31BF0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65.820</w:t>
            </w:r>
          </w:p>
        </w:tc>
      </w:tr>
      <w:tr w:rsidR="00076AAA" w:rsidRPr="00D33CC8" w14:paraId="0F1EFFF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5BAB7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SE-N_60</w:t>
            </w:r>
          </w:p>
        </w:tc>
        <w:tc>
          <w:tcPr>
            <w:tcW w:w="1200" w:type="dxa"/>
            <w:tcBorders>
              <w:top w:val="nil"/>
              <w:left w:val="nil"/>
              <w:bottom w:val="single" w:sz="4" w:space="0" w:color="auto"/>
              <w:right w:val="single" w:sz="4" w:space="0" w:color="auto"/>
            </w:tcBorders>
            <w:shd w:val="clear" w:color="auto" w:fill="auto"/>
            <w:noWrap/>
            <w:vAlign w:val="center"/>
            <w:hideMark/>
          </w:tcPr>
          <w:p w14:paraId="5729035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15.521</w:t>
            </w:r>
          </w:p>
        </w:tc>
        <w:tc>
          <w:tcPr>
            <w:tcW w:w="1600" w:type="dxa"/>
            <w:tcBorders>
              <w:top w:val="nil"/>
              <w:left w:val="nil"/>
              <w:bottom w:val="single" w:sz="4" w:space="0" w:color="auto"/>
              <w:right w:val="single" w:sz="4" w:space="0" w:color="auto"/>
            </w:tcBorders>
            <w:shd w:val="clear" w:color="auto" w:fill="auto"/>
            <w:noWrap/>
            <w:vAlign w:val="center"/>
            <w:hideMark/>
          </w:tcPr>
          <w:p w14:paraId="5B7112D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6.223</w:t>
            </w:r>
          </w:p>
        </w:tc>
        <w:tc>
          <w:tcPr>
            <w:tcW w:w="1200" w:type="dxa"/>
            <w:tcBorders>
              <w:top w:val="nil"/>
              <w:left w:val="nil"/>
              <w:bottom w:val="single" w:sz="4" w:space="0" w:color="auto"/>
              <w:right w:val="single" w:sz="4" w:space="0" w:color="auto"/>
            </w:tcBorders>
            <w:shd w:val="clear" w:color="auto" w:fill="auto"/>
            <w:noWrap/>
            <w:vAlign w:val="center"/>
            <w:hideMark/>
          </w:tcPr>
          <w:p w14:paraId="1BECA8D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3.918</w:t>
            </w:r>
          </w:p>
        </w:tc>
        <w:tc>
          <w:tcPr>
            <w:tcW w:w="1458" w:type="dxa"/>
            <w:tcBorders>
              <w:top w:val="nil"/>
              <w:left w:val="nil"/>
              <w:bottom w:val="single" w:sz="4" w:space="0" w:color="auto"/>
              <w:right w:val="single" w:sz="4" w:space="0" w:color="auto"/>
            </w:tcBorders>
            <w:shd w:val="clear" w:color="auto" w:fill="auto"/>
            <w:noWrap/>
            <w:vAlign w:val="center"/>
            <w:hideMark/>
          </w:tcPr>
          <w:p w14:paraId="6115CE5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w:t>
            </w:r>
          </w:p>
        </w:tc>
        <w:tc>
          <w:tcPr>
            <w:tcW w:w="951" w:type="dxa"/>
            <w:tcBorders>
              <w:top w:val="nil"/>
              <w:left w:val="nil"/>
              <w:bottom w:val="single" w:sz="4" w:space="0" w:color="auto"/>
              <w:right w:val="single" w:sz="4" w:space="0" w:color="auto"/>
            </w:tcBorders>
            <w:shd w:val="clear" w:color="auto" w:fill="auto"/>
            <w:noWrap/>
            <w:vAlign w:val="center"/>
            <w:hideMark/>
          </w:tcPr>
          <w:p w14:paraId="1C99CD1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25.780</w:t>
            </w:r>
          </w:p>
        </w:tc>
        <w:tc>
          <w:tcPr>
            <w:tcW w:w="280" w:type="dxa"/>
            <w:tcBorders>
              <w:top w:val="nil"/>
              <w:left w:val="nil"/>
              <w:bottom w:val="nil"/>
              <w:right w:val="nil"/>
            </w:tcBorders>
            <w:shd w:val="clear" w:color="auto" w:fill="auto"/>
            <w:noWrap/>
            <w:vAlign w:val="center"/>
            <w:hideMark/>
          </w:tcPr>
          <w:p w14:paraId="535D3A3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A8EB0B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14.059</w:t>
            </w:r>
          </w:p>
        </w:tc>
      </w:tr>
      <w:tr w:rsidR="00076AAA" w:rsidRPr="00D33CC8" w14:paraId="47E83E3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34DFD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SE-N_62</w:t>
            </w:r>
          </w:p>
        </w:tc>
        <w:tc>
          <w:tcPr>
            <w:tcW w:w="1200" w:type="dxa"/>
            <w:tcBorders>
              <w:top w:val="nil"/>
              <w:left w:val="nil"/>
              <w:bottom w:val="single" w:sz="4" w:space="0" w:color="auto"/>
              <w:right w:val="single" w:sz="4" w:space="0" w:color="auto"/>
            </w:tcBorders>
            <w:shd w:val="clear" w:color="auto" w:fill="auto"/>
            <w:noWrap/>
            <w:vAlign w:val="center"/>
            <w:hideMark/>
          </w:tcPr>
          <w:p w14:paraId="5200D50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143</w:t>
            </w:r>
          </w:p>
        </w:tc>
        <w:tc>
          <w:tcPr>
            <w:tcW w:w="1600" w:type="dxa"/>
            <w:tcBorders>
              <w:top w:val="nil"/>
              <w:left w:val="nil"/>
              <w:bottom w:val="single" w:sz="4" w:space="0" w:color="auto"/>
              <w:right w:val="single" w:sz="4" w:space="0" w:color="auto"/>
            </w:tcBorders>
            <w:shd w:val="clear" w:color="auto" w:fill="auto"/>
            <w:noWrap/>
            <w:vAlign w:val="center"/>
            <w:hideMark/>
          </w:tcPr>
          <w:p w14:paraId="04F96CD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w:t>
            </w:r>
          </w:p>
        </w:tc>
        <w:tc>
          <w:tcPr>
            <w:tcW w:w="1200" w:type="dxa"/>
            <w:tcBorders>
              <w:top w:val="nil"/>
              <w:left w:val="nil"/>
              <w:bottom w:val="single" w:sz="4" w:space="0" w:color="auto"/>
              <w:right w:val="single" w:sz="4" w:space="0" w:color="auto"/>
            </w:tcBorders>
            <w:shd w:val="clear" w:color="auto" w:fill="auto"/>
            <w:noWrap/>
            <w:vAlign w:val="center"/>
            <w:hideMark/>
          </w:tcPr>
          <w:p w14:paraId="6FD18B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w:t>
            </w:r>
          </w:p>
        </w:tc>
        <w:tc>
          <w:tcPr>
            <w:tcW w:w="1458" w:type="dxa"/>
            <w:tcBorders>
              <w:top w:val="nil"/>
              <w:left w:val="nil"/>
              <w:bottom w:val="single" w:sz="4" w:space="0" w:color="auto"/>
              <w:right w:val="single" w:sz="4" w:space="0" w:color="auto"/>
            </w:tcBorders>
            <w:shd w:val="clear" w:color="auto" w:fill="auto"/>
            <w:noWrap/>
            <w:vAlign w:val="center"/>
            <w:hideMark/>
          </w:tcPr>
          <w:p w14:paraId="54E5C42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0DA2D5F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237</w:t>
            </w:r>
          </w:p>
        </w:tc>
        <w:tc>
          <w:tcPr>
            <w:tcW w:w="280" w:type="dxa"/>
            <w:tcBorders>
              <w:top w:val="nil"/>
              <w:left w:val="nil"/>
              <w:bottom w:val="nil"/>
              <w:right w:val="nil"/>
            </w:tcBorders>
            <w:shd w:val="clear" w:color="auto" w:fill="auto"/>
            <w:noWrap/>
            <w:vAlign w:val="center"/>
            <w:hideMark/>
          </w:tcPr>
          <w:p w14:paraId="3AF7881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52C19D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130</w:t>
            </w:r>
          </w:p>
        </w:tc>
      </w:tr>
      <w:tr w:rsidR="00076AAA" w:rsidRPr="00D33CC8" w14:paraId="3DEAB39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3A8DB5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SE-N_63</w:t>
            </w:r>
          </w:p>
        </w:tc>
        <w:tc>
          <w:tcPr>
            <w:tcW w:w="1200" w:type="dxa"/>
            <w:tcBorders>
              <w:top w:val="nil"/>
              <w:left w:val="nil"/>
              <w:bottom w:val="single" w:sz="4" w:space="0" w:color="auto"/>
              <w:right w:val="single" w:sz="4" w:space="0" w:color="auto"/>
            </w:tcBorders>
            <w:shd w:val="clear" w:color="auto" w:fill="auto"/>
            <w:noWrap/>
            <w:vAlign w:val="center"/>
            <w:hideMark/>
          </w:tcPr>
          <w:p w14:paraId="6FF46EE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w:t>
            </w:r>
          </w:p>
        </w:tc>
        <w:tc>
          <w:tcPr>
            <w:tcW w:w="1600" w:type="dxa"/>
            <w:tcBorders>
              <w:top w:val="nil"/>
              <w:left w:val="nil"/>
              <w:bottom w:val="single" w:sz="4" w:space="0" w:color="auto"/>
              <w:right w:val="single" w:sz="4" w:space="0" w:color="auto"/>
            </w:tcBorders>
            <w:shd w:val="clear" w:color="auto" w:fill="auto"/>
            <w:noWrap/>
            <w:vAlign w:val="center"/>
            <w:hideMark/>
          </w:tcPr>
          <w:p w14:paraId="0F4E7D6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w:t>
            </w:r>
          </w:p>
        </w:tc>
        <w:tc>
          <w:tcPr>
            <w:tcW w:w="1200" w:type="dxa"/>
            <w:tcBorders>
              <w:top w:val="nil"/>
              <w:left w:val="nil"/>
              <w:bottom w:val="single" w:sz="4" w:space="0" w:color="auto"/>
              <w:right w:val="single" w:sz="4" w:space="0" w:color="auto"/>
            </w:tcBorders>
            <w:shd w:val="clear" w:color="auto" w:fill="auto"/>
            <w:noWrap/>
            <w:vAlign w:val="center"/>
            <w:hideMark/>
          </w:tcPr>
          <w:p w14:paraId="512D1C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w:t>
            </w:r>
          </w:p>
        </w:tc>
        <w:tc>
          <w:tcPr>
            <w:tcW w:w="1458" w:type="dxa"/>
            <w:tcBorders>
              <w:top w:val="nil"/>
              <w:left w:val="nil"/>
              <w:bottom w:val="single" w:sz="4" w:space="0" w:color="auto"/>
              <w:right w:val="single" w:sz="4" w:space="0" w:color="auto"/>
            </w:tcBorders>
            <w:shd w:val="clear" w:color="auto" w:fill="auto"/>
            <w:noWrap/>
            <w:vAlign w:val="center"/>
            <w:hideMark/>
          </w:tcPr>
          <w:p w14:paraId="4A9BE2D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59594FC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w:t>
            </w:r>
          </w:p>
        </w:tc>
        <w:tc>
          <w:tcPr>
            <w:tcW w:w="280" w:type="dxa"/>
            <w:tcBorders>
              <w:top w:val="nil"/>
              <w:left w:val="nil"/>
              <w:bottom w:val="nil"/>
              <w:right w:val="nil"/>
            </w:tcBorders>
            <w:shd w:val="clear" w:color="auto" w:fill="auto"/>
            <w:noWrap/>
            <w:vAlign w:val="center"/>
            <w:hideMark/>
          </w:tcPr>
          <w:p w14:paraId="5257708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F8575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w:t>
            </w:r>
          </w:p>
        </w:tc>
      </w:tr>
      <w:tr w:rsidR="00076AAA" w:rsidRPr="00D33CC8" w14:paraId="4CEC4FF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FF8DB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SE-N_64</w:t>
            </w:r>
          </w:p>
        </w:tc>
        <w:tc>
          <w:tcPr>
            <w:tcW w:w="1200" w:type="dxa"/>
            <w:tcBorders>
              <w:top w:val="nil"/>
              <w:left w:val="nil"/>
              <w:bottom w:val="single" w:sz="4" w:space="0" w:color="auto"/>
              <w:right w:val="single" w:sz="4" w:space="0" w:color="auto"/>
            </w:tcBorders>
            <w:shd w:val="clear" w:color="auto" w:fill="auto"/>
            <w:noWrap/>
            <w:vAlign w:val="center"/>
            <w:hideMark/>
          </w:tcPr>
          <w:p w14:paraId="38FC80E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27.991</w:t>
            </w:r>
          </w:p>
        </w:tc>
        <w:tc>
          <w:tcPr>
            <w:tcW w:w="1600" w:type="dxa"/>
            <w:tcBorders>
              <w:top w:val="nil"/>
              <w:left w:val="nil"/>
              <w:bottom w:val="single" w:sz="4" w:space="0" w:color="auto"/>
              <w:right w:val="single" w:sz="4" w:space="0" w:color="auto"/>
            </w:tcBorders>
            <w:shd w:val="clear" w:color="auto" w:fill="auto"/>
            <w:noWrap/>
            <w:vAlign w:val="center"/>
            <w:hideMark/>
          </w:tcPr>
          <w:p w14:paraId="49EAAD1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11.222</w:t>
            </w:r>
          </w:p>
        </w:tc>
        <w:tc>
          <w:tcPr>
            <w:tcW w:w="1200" w:type="dxa"/>
            <w:tcBorders>
              <w:top w:val="nil"/>
              <w:left w:val="nil"/>
              <w:bottom w:val="single" w:sz="4" w:space="0" w:color="auto"/>
              <w:right w:val="single" w:sz="4" w:space="0" w:color="auto"/>
            </w:tcBorders>
            <w:shd w:val="clear" w:color="auto" w:fill="auto"/>
            <w:noWrap/>
            <w:vAlign w:val="center"/>
            <w:hideMark/>
          </w:tcPr>
          <w:p w14:paraId="4AFEE62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7.066</w:t>
            </w:r>
          </w:p>
        </w:tc>
        <w:tc>
          <w:tcPr>
            <w:tcW w:w="1458" w:type="dxa"/>
            <w:tcBorders>
              <w:top w:val="nil"/>
              <w:left w:val="nil"/>
              <w:bottom w:val="single" w:sz="4" w:space="0" w:color="auto"/>
              <w:right w:val="single" w:sz="4" w:space="0" w:color="auto"/>
            </w:tcBorders>
            <w:shd w:val="clear" w:color="auto" w:fill="auto"/>
            <w:noWrap/>
            <w:vAlign w:val="center"/>
            <w:hideMark/>
          </w:tcPr>
          <w:p w14:paraId="2FD14D9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198</w:t>
            </w:r>
          </w:p>
        </w:tc>
        <w:tc>
          <w:tcPr>
            <w:tcW w:w="951" w:type="dxa"/>
            <w:tcBorders>
              <w:top w:val="nil"/>
              <w:left w:val="nil"/>
              <w:bottom w:val="single" w:sz="4" w:space="0" w:color="auto"/>
              <w:right w:val="single" w:sz="4" w:space="0" w:color="auto"/>
            </w:tcBorders>
            <w:shd w:val="clear" w:color="auto" w:fill="auto"/>
            <w:noWrap/>
            <w:vAlign w:val="center"/>
            <w:hideMark/>
          </w:tcPr>
          <w:p w14:paraId="0B9ACD1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46.476</w:t>
            </w:r>
          </w:p>
        </w:tc>
        <w:tc>
          <w:tcPr>
            <w:tcW w:w="280" w:type="dxa"/>
            <w:tcBorders>
              <w:top w:val="nil"/>
              <w:left w:val="nil"/>
              <w:bottom w:val="nil"/>
              <w:right w:val="nil"/>
            </w:tcBorders>
            <w:shd w:val="clear" w:color="auto" w:fill="auto"/>
            <w:noWrap/>
            <w:vAlign w:val="center"/>
            <w:hideMark/>
          </w:tcPr>
          <w:p w14:paraId="4CBA8B0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B75453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25.353</w:t>
            </w:r>
          </w:p>
        </w:tc>
      </w:tr>
      <w:tr w:rsidR="00076AAA" w:rsidRPr="00D33CC8" w14:paraId="4FEC6B6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0C5083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SE-N_65</w:t>
            </w:r>
          </w:p>
        </w:tc>
        <w:tc>
          <w:tcPr>
            <w:tcW w:w="1200" w:type="dxa"/>
            <w:tcBorders>
              <w:top w:val="nil"/>
              <w:left w:val="nil"/>
              <w:bottom w:val="single" w:sz="4" w:space="0" w:color="auto"/>
              <w:right w:val="single" w:sz="4" w:space="0" w:color="auto"/>
            </w:tcBorders>
            <w:shd w:val="clear" w:color="auto" w:fill="auto"/>
            <w:noWrap/>
            <w:vAlign w:val="center"/>
            <w:hideMark/>
          </w:tcPr>
          <w:p w14:paraId="41D9942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18.547</w:t>
            </w:r>
          </w:p>
        </w:tc>
        <w:tc>
          <w:tcPr>
            <w:tcW w:w="1600" w:type="dxa"/>
            <w:tcBorders>
              <w:top w:val="nil"/>
              <w:left w:val="nil"/>
              <w:bottom w:val="single" w:sz="4" w:space="0" w:color="auto"/>
              <w:right w:val="single" w:sz="4" w:space="0" w:color="auto"/>
            </w:tcBorders>
            <w:shd w:val="clear" w:color="auto" w:fill="auto"/>
            <w:noWrap/>
            <w:vAlign w:val="center"/>
            <w:hideMark/>
          </w:tcPr>
          <w:p w14:paraId="53166C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7.436</w:t>
            </w:r>
          </w:p>
        </w:tc>
        <w:tc>
          <w:tcPr>
            <w:tcW w:w="1200" w:type="dxa"/>
            <w:tcBorders>
              <w:top w:val="nil"/>
              <w:left w:val="nil"/>
              <w:bottom w:val="single" w:sz="4" w:space="0" w:color="auto"/>
              <w:right w:val="single" w:sz="4" w:space="0" w:color="auto"/>
            </w:tcBorders>
            <w:shd w:val="clear" w:color="auto" w:fill="auto"/>
            <w:noWrap/>
            <w:vAlign w:val="center"/>
            <w:hideMark/>
          </w:tcPr>
          <w:p w14:paraId="1E5C72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4.682</w:t>
            </w:r>
          </w:p>
        </w:tc>
        <w:tc>
          <w:tcPr>
            <w:tcW w:w="1458" w:type="dxa"/>
            <w:tcBorders>
              <w:top w:val="nil"/>
              <w:left w:val="nil"/>
              <w:bottom w:val="single" w:sz="4" w:space="0" w:color="auto"/>
              <w:right w:val="single" w:sz="4" w:space="0" w:color="auto"/>
            </w:tcBorders>
            <w:shd w:val="clear" w:color="auto" w:fill="auto"/>
            <w:noWrap/>
            <w:vAlign w:val="center"/>
            <w:hideMark/>
          </w:tcPr>
          <w:p w14:paraId="5B989C2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140</w:t>
            </w:r>
          </w:p>
        </w:tc>
        <w:tc>
          <w:tcPr>
            <w:tcW w:w="951" w:type="dxa"/>
            <w:tcBorders>
              <w:top w:val="nil"/>
              <w:left w:val="nil"/>
              <w:bottom w:val="single" w:sz="4" w:space="0" w:color="auto"/>
              <w:right w:val="single" w:sz="4" w:space="0" w:color="auto"/>
            </w:tcBorders>
            <w:shd w:val="clear" w:color="auto" w:fill="auto"/>
            <w:noWrap/>
            <w:vAlign w:val="center"/>
            <w:hideMark/>
          </w:tcPr>
          <w:p w14:paraId="08AC65C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30.806</w:t>
            </w:r>
          </w:p>
        </w:tc>
        <w:tc>
          <w:tcPr>
            <w:tcW w:w="280" w:type="dxa"/>
            <w:tcBorders>
              <w:top w:val="nil"/>
              <w:left w:val="nil"/>
              <w:bottom w:val="nil"/>
              <w:right w:val="nil"/>
            </w:tcBorders>
            <w:shd w:val="clear" w:color="auto" w:fill="auto"/>
            <w:noWrap/>
            <w:vAlign w:val="center"/>
            <w:hideMark/>
          </w:tcPr>
          <w:p w14:paraId="58C87D2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E76D59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16.799</w:t>
            </w:r>
          </w:p>
        </w:tc>
      </w:tr>
      <w:tr w:rsidR="00076AAA" w:rsidRPr="00D33CC8" w14:paraId="3756FDF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BE02F3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SE-N_66</w:t>
            </w:r>
          </w:p>
        </w:tc>
        <w:tc>
          <w:tcPr>
            <w:tcW w:w="1200" w:type="dxa"/>
            <w:tcBorders>
              <w:top w:val="nil"/>
              <w:left w:val="nil"/>
              <w:bottom w:val="single" w:sz="4" w:space="0" w:color="auto"/>
              <w:right w:val="single" w:sz="4" w:space="0" w:color="auto"/>
            </w:tcBorders>
            <w:shd w:val="clear" w:color="auto" w:fill="auto"/>
            <w:noWrap/>
            <w:vAlign w:val="center"/>
            <w:hideMark/>
          </w:tcPr>
          <w:p w14:paraId="227F6B8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21.310</w:t>
            </w:r>
          </w:p>
        </w:tc>
        <w:tc>
          <w:tcPr>
            <w:tcW w:w="1600" w:type="dxa"/>
            <w:tcBorders>
              <w:top w:val="nil"/>
              <w:left w:val="nil"/>
              <w:bottom w:val="single" w:sz="4" w:space="0" w:color="auto"/>
              <w:right w:val="single" w:sz="4" w:space="0" w:color="auto"/>
            </w:tcBorders>
            <w:shd w:val="clear" w:color="auto" w:fill="auto"/>
            <w:noWrap/>
            <w:vAlign w:val="center"/>
            <w:hideMark/>
          </w:tcPr>
          <w:p w14:paraId="0D4CF62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8.543</w:t>
            </w:r>
          </w:p>
        </w:tc>
        <w:tc>
          <w:tcPr>
            <w:tcW w:w="1200" w:type="dxa"/>
            <w:tcBorders>
              <w:top w:val="nil"/>
              <w:left w:val="nil"/>
              <w:bottom w:val="single" w:sz="4" w:space="0" w:color="auto"/>
              <w:right w:val="single" w:sz="4" w:space="0" w:color="auto"/>
            </w:tcBorders>
            <w:shd w:val="clear" w:color="auto" w:fill="auto"/>
            <w:noWrap/>
            <w:vAlign w:val="center"/>
            <w:hideMark/>
          </w:tcPr>
          <w:p w14:paraId="5C8B32E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5.380</w:t>
            </w:r>
          </w:p>
        </w:tc>
        <w:tc>
          <w:tcPr>
            <w:tcW w:w="1458" w:type="dxa"/>
            <w:tcBorders>
              <w:top w:val="nil"/>
              <w:left w:val="nil"/>
              <w:bottom w:val="single" w:sz="4" w:space="0" w:color="auto"/>
              <w:right w:val="single" w:sz="4" w:space="0" w:color="auto"/>
            </w:tcBorders>
            <w:shd w:val="clear" w:color="auto" w:fill="auto"/>
            <w:noWrap/>
            <w:vAlign w:val="center"/>
            <w:hideMark/>
          </w:tcPr>
          <w:p w14:paraId="632C4C0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127</w:t>
            </w:r>
          </w:p>
        </w:tc>
        <w:tc>
          <w:tcPr>
            <w:tcW w:w="951" w:type="dxa"/>
            <w:tcBorders>
              <w:top w:val="nil"/>
              <w:left w:val="nil"/>
              <w:bottom w:val="single" w:sz="4" w:space="0" w:color="auto"/>
              <w:right w:val="single" w:sz="4" w:space="0" w:color="auto"/>
            </w:tcBorders>
            <w:shd w:val="clear" w:color="auto" w:fill="auto"/>
            <w:noWrap/>
            <w:vAlign w:val="center"/>
            <w:hideMark/>
          </w:tcPr>
          <w:p w14:paraId="356DF51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35.360</w:t>
            </w:r>
          </w:p>
        </w:tc>
        <w:tc>
          <w:tcPr>
            <w:tcW w:w="280" w:type="dxa"/>
            <w:tcBorders>
              <w:top w:val="nil"/>
              <w:left w:val="nil"/>
              <w:bottom w:val="nil"/>
              <w:right w:val="nil"/>
            </w:tcBorders>
            <w:shd w:val="clear" w:color="auto" w:fill="auto"/>
            <w:noWrap/>
            <w:vAlign w:val="center"/>
            <w:hideMark/>
          </w:tcPr>
          <w:p w14:paraId="56609546"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24B8C6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19.301</w:t>
            </w:r>
          </w:p>
        </w:tc>
      </w:tr>
      <w:tr w:rsidR="00076AAA" w:rsidRPr="00D33CC8" w14:paraId="2DADA4C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F5930A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SE-N_67</w:t>
            </w:r>
          </w:p>
        </w:tc>
        <w:tc>
          <w:tcPr>
            <w:tcW w:w="1200" w:type="dxa"/>
            <w:tcBorders>
              <w:top w:val="nil"/>
              <w:left w:val="nil"/>
              <w:bottom w:val="single" w:sz="4" w:space="0" w:color="auto"/>
              <w:right w:val="single" w:sz="4" w:space="0" w:color="auto"/>
            </w:tcBorders>
            <w:shd w:val="clear" w:color="auto" w:fill="auto"/>
            <w:noWrap/>
            <w:vAlign w:val="center"/>
            <w:hideMark/>
          </w:tcPr>
          <w:p w14:paraId="3BABC37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105.267</w:t>
            </w:r>
          </w:p>
        </w:tc>
        <w:tc>
          <w:tcPr>
            <w:tcW w:w="1600" w:type="dxa"/>
            <w:tcBorders>
              <w:top w:val="nil"/>
              <w:left w:val="nil"/>
              <w:bottom w:val="single" w:sz="4" w:space="0" w:color="auto"/>
              <w:right w:val="single" w:sz="4" w:space="0" w:color="auto"/>
            </w:tcBorders>
            <w:shd w:val="clear" w:color="auto" w:fill="auto"/>
            <w:noWrap/>
            <w:vAlign w:val="center"/>
            <w:hideMark/>
          </w:tcPr>
          <w:p w14:paraId="4777904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42.202</w:t>
            </w:r>
          </w:p>
        </w:tc>
        <w:tc>
          <w:tcPr>
            <w:tcW w:w="1200" w:type="dxa"/>
            <w:tcBorders>
              <w:top w:val="nil"/>
              <w:left w:val="nil"/>
              <w:bottom w:val="single" w:sz="4" w:space="0" w:color="auto"/>
              <w:right w:val="single" w:sz="4" w:space="0" w:color="auto"/>
            </w:tcBorders>
            <w:shd w:val="clear" w:color="auto" w:fill="auto"/>
            <w:noWrap/>
            <w:vAlign w:val="center"/>
            <w:hideMark/>
          </w:tcPr>
          <w:p w14:paraId="50E746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26.575</w:t>
            </w:r>
          </w:p>
        </w:tc>
        <w:tc>
          <w:tcPr>
            <w:tcW w:w="1458" w:type="dxa"/>
            <w:tcBorders>
              <w:top w:val="nil"/>
              <w:left w:val="nil"/>
              <w:bottom w:val="single" w:sz="4" w:space="0" w:color="auto"/>
              <w:right w:val="single" w:sz="4" w:space="0" w:color="auto"/>
            </w:tcBorders>
            <w:shd w:val="clear" w:color="auto" w:fill="auto"/>
            <w:noWrap/>
            <w:vAlign w:val="center"/>
            <w:hideMark/>
          </w:tcPr>
          <w:p w14:paraId="5390C08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295</w:t>
            </w:r>
          </w:p>
        </w:tc>
        <w:tc>
          <w:tcPr>
            <w:tcW w:w="951" w:type="dxa"/>
            <w:tcBorders>
              <w:top w:val="nil"/>
              <w:left w:val="nil"/>
              <w:bottom w:val="single" w:sz="4" w:space="0" w:color="auto"/>
              <w:right w:val="single" w:sz="4" w:space="0" w:color="auto"/>
            </w:tcBorders>
            <w:shd w:val="clear" w:color="auto" w:fill="auto"/>
            <w:noWrap/>
            <w:vAlign w:val="center"/>
            <w:hideMark/>
          </w:tcPr>
          <w:p w14:paraId="73370A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174.340</w:t>
            </w:r>
          </w:p>
        </w:tc>
        <w:tc>
          <w:tcPr>
            <w:tcW w:w="280" w:type="dxa"/>
            <w:tcBorders>
              <w:top w:val="nil"/>
              <w:left w:val="nil"/>
              <w:bottom w:val="nil"/>
              <w:right w:val="nil"/>
            </w:tcBorders>
            <w:shd w:val="clear" w:color="auto" w:fill="auto"/>
            <w:noWrap/>
            <w:vAlign w:val="center"/>
            <w:hideMark/>
          </w:tcPr>
          <w:p w14:paraId="2196177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60DE24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95.346</w:t>
            </w:r>
          </w:p>
        </w:tc>
      </w:tr>
      <w:tr w:rsidR="00076AAA" w:rsidRPr="00D33CC8" w14:paraId="7C2CDDF8"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997B6A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SE-N_68</w:t>
            </w:r>
          </w:p>
        </w:tc>
        <w:tc>
          <w:tcPr>
            <w:tcW w:w="1200" w:type="dxa"/>
            <w:tcBorders>
              <w:top w:val="nil"/>
              <w:left w:val="nil"/>
              <w:bottom w:val="single" w:sz="4" w:space="0" w:color="auto"/>
              <w:right w:val="single" w:sz="4" w:space="0" w:color="auto"/>
            </w:tcBorders>
            <w:shd w:val="clear" w:color="auto" w:fill="auto"/>
            <w:noWrap/>
            <w:vAlign w:val="center"/>
            <w:hideMark/>
          </w:tcPr>
          <w:p w14:paraId="4C479D6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27.222</w:t>
            </w:r>
          </w:p>
        </w:tc>
        <w:tc>
          <w:tcPr>
            <w:tcW w:w="1600" w:type="dxa"/>
            <w:tcBorders>
              <w:top w:val="nil"/>
              <w:left w:val="nil"/>
              <w:bottom w:val="single" w:sz="4" w:space="0" w:color="auto"/>
              <w:right w:val="single" w:sz="4" w:space="0" w:color="auto"/>
            </w:tcBorders>
            <w:shd w:val="clear" w:color="auto" w:fill="auto"/>
            <w:noWrap/>
            <w:vAlign w:val="center"/>
            <w:hideMark/>
          </w:tcPr>
          <w:p w14:paraId="726F609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10.913</w:t>
            </w:r>
          </w:p>
        </w:tc>
        <w:tc>
          <w:tcPr>
            <w:tcW w:w="1200" w:type="dxa"/>
            <w:tcBorders>
              <w:top w:val="nil"/>
              <w:left w:val="nil"/>
              <w:bottom w:val="single" w:sz="4" w:space="0" w:color="auto"/>
              <w:right w:val="single" w:sz="4" w:space="0" w:color="auto"/>
            </w:tcBorders>
            <w:shd w:val="clear" w:color="auto" w:fill="auto"/>
            <w:noWrap/>
            <w:vAlign w:val="center"/>
            <w:hideMark/>
          </w:tcPr>
          <w:p w14:paraId="35D9AD0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6.872</w:t>
            </w:r>
          </w:p>
        </w:tc>
        <w:tc>
          <w:tcPr>
            <w:tcW w:w="1458" w:type="dxa"/>
            <w:tcBorders>
              <w:top w:val="nil"/>
              <w:left w:val="nil"/>
              <w:bottom w:val="single" w:sz="4" w:space="0" w:color="auto"/>
              <w:right w:val="single" w:sz="4" w:space="0" w:color="auto"/>
            </w:tcBorders>
            <w:shd w:val="clear" w:color="auto" w:fill="auto"/>
            <w:noWrap/>
            <w:vAlign w:val="center"/>
            <w:hideMark/>
          </w:tcPr>
          <w:p w14:paraId="7AD0423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363</w:t>
            </w:r>
          </w:p>
        </w:tc>
        <w:tc>
          <w:tcPr>
            <w:tcW w:w="951" w:type="dxa"/>
            <w:tcBorders>
              <w:top w:val="nil"/>
              <w:left w:val="nil"/>
              <w:bottom w:val="single" w:sz="4" w:space="0" w:color="auto"/>
              <w:right w:val="single" w:sz="4" w:space="0" w:color="auto"/>
            </w:tcBorders>
            <w:shd w:val="clear" w:color="auto" w:fill="auto"/>
            <w:noWrap/>
            <w:vAlign w:val="center"/>
            <w:hideMark/>
          </w:tcPr>
          <w:p w14:paraId="2288C27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45.371</w:t>
            </w:r>
          </w:p>
        </w:tc>
        <w:tc>
          <w:tcPr>
            <w:tcW w:w="280" w:type="dxa"/>
            <w:tcBorders>
              <w:top w:val="nil"/>
              <w:left w:val="nil"/>
              <w:bottom w:val="nil"/>
              <w:right w:val="nil"/>
            </w:tcBorders>
            <w:shd w:val="clear" w:color="auto" w:fill="auto"/>
            <w:noWrap/>
            <w:vAlign w:val="center"/>
            <w:hideMark/>
          </w:tcPr>
          <w:p w14:paraId="73995FE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E018A8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24.656</w:t>
            </w:r>
          </w:p>
        </w:tc>
      </w:tr>
      <w:tr w:rsidR="00076AAA" w:rsidRPr="00D33CC8" w14:paraId="44287D3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04C6D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SE-N_69</w:t>
            </w:r>
          </w:p>
        </w:tc>
        <w:tc>
          <w:tcPr>
            <w:tcW w:w="1200" w:type="dxa"/>
            <w:tcBorders>
              <w:top w:val="nil"/>
              <w:left w:val="nil"/>
              <w:bottom w:val="single" w:sz="4" w:space="0" w:color="auto"/>
              <w:right w:val="single" w:sz="4" w:space="0" w:color="auto"/>
            </w:tcBorders>
            <w:shd w:val="clear" w:color="auto" w:fill="auto"/>
            <w:noWrap/>
            <w:vAlign w:val="center"/>
            <w:hideMark/>
          </w:tcPr>
          <w:p w14:paraId="6F0CE67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34.275</w:t>
            </w:r>
          </w:p>
        </w:tc>
        <w:tc>
          <w:tcPr>
            <w:tcW w:w="1600" w:type="dxa"/>
            <w:tcBorders>
              <w:top w:val="nil"/>
              <w:left w:val="nil"/>
              <w:bottom w:val="single" w:sz="4" w:space="0" w:color="auto"/>
              <w:right w:val="single" w:sz="4" w:space="0" w:color="auto"/>
            </w:tcBorders>
            <w:shd w:val="clear" w:color="auto" w:fill="auto"/>
            <w:noWrap/>
            <w:vAlign w:val="center"/>
            <w:hideMark/>
          </w:tcPr>
          <w:p w14:paraId="5CF3822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13.741</w:t>
            </w:r>
          </w:p>
        </w:tc>
        <w:tc>
          <w:tcPr>
            <w:tcW w:w="1200" w:type="dxa"/>
            <w:tcBorders>
              <w:top w:val="nil"/>
              <w:left w:val="nil"/>
              <w:bottom w:val="single" w:sz="4" w:space="0" w:color="auto"/>
              <w:right w:val="single" w:sz="4" w:space="0" w:color="auto"/>
            </w:tcBorders>
            <w:shd w:val="clear" w:color="auto" w:fill="auto"/>
            <w:noWrap/>
            <w:vAlign w:val="center"/>
            <w:hideMark/>
          </w:tcPr>
          <w:p w14:paraId="04D61C1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8.653</w:t>
            </w:r>
          </w:p>
        </w:tc>
        <w:tc>
          <w:tcPr>
            <w:tcW w:w="1458" w:type="dxa"/>
            <w:tcBorders>
              <w:top w:val="nil"/>
              <w:left w:val="nil"/>
              <w:bottom w:val="single" w:sz="4" w:space="0" w:color="auto"/>
              <w:right w:val="single" w:sz="4" w:space="0" w:color="auto"/>
            </w:tcBorders>
            <w:shd w:val="clear" w:color="auto" w:fill="auto"/>
            <w:noWrap/>
            <w:vAlign w:val="center"/>
            <w:hideMark/>
          </w:tcPr>
          <w:p w14:paraId="24FF8D9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w:t>
            </w:r>
          </w:p>
        </w:tc>
        <w:tc>
          <w:tcPr>
            <w:tcW w:w="951" w:type="dxa"/>
            <w:tcBorders>
              <w:top w:val="nil"/>
              <w:left w:val="nil"/>
              <w:bottom w:val="single" w:sz="4" w:space="0" w:color="auto"/>
              <w:right w:val="single" w:sz="4" w:space="0" w:color="auto"/>
            </w:tcBorders>
            <w:shd w:val="clear" w:color="auto" w:fill="auto"/>
            <w:noWrap/>
            <w:vAlign w:val="center"/>
            <w:hideMark/>
          </w:tcPr>
          <w:p w14:paraId="7AE7DCC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56.723</w:t>
            </w:r>
          </w:p>
        </w:tc>
        <w:tc>
          <w:tcPr>
            <w:tcW w:w="280" w:type="dxa"/>
            <w:tcBorders>
              <w:top w:val="nil"/>
              <w:left w:val="nil"/>
              <w:bottom w:val="nil"/>
              <w:right w:val="nil"/>
            </w:tcBorders>
            <w:shd w:val="clear" w:color="auto" w:fill="auto"/>
            <w:noWrap/>
            <w:vAlign w:val="center"/>
            <w:hideMark/>
          </w:tcPr>
          <w:p w14:paraId="2C0CBE7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FF3B9B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31.045</w:t>
            </w:r>
          </w:p>
        </w:tc>
      </w:tr>
      <w:tr w:rsidR="00076AAA" w:rsidRPr="00D33CC8" w14:paraId="0EE483C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057A7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SE-N_78</w:t>
            </w:r>
          </w:p>
        </w:tc>
        <w:tc>
          <w:tcPr>
            <w:tcW w:w="1200" w:type="dxa"/>
            <w:tcBorders>
              <w:top w:val="nil"/>
              <w:left w:val="nil"/>
              <w:bottom w:val="single" w:sz="4" w:space="0" w:color="auto"/>
              <w:right w:val="single" w:sz="4" w:space="0" w:color="auto"/>
            </w:tcBorders>
            <w:shd w:val="clear" w:color="auto" w:fill="auto"/>
            <w:noWrap/>
            <w:vAlign w:val="center"/>
            <w:hideMark/>
          </w:tcPr>
          <w:p w14:paraId="1DB741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16.515</w:t>
            </w:r>
          </w:p>
        </w:tc>
        <w:tc>
          <w:tcPr>
            <w:tcW w:w="1600" w:type="dxa"/>
            <w:tcBorders>
              <w:top w:val="nil"/>
              <w:left w:val="nil"/>
              <w:bottom w:val="single" w:sz="4" w:space="0" w:color="auto"/>
              <w:right w:val="single" w:sz="4" w:space="0" w:color="auto"/>
            </w:tcBorders>
            <w:shd w:val="clear" w:color="auto" w:fill="auto"/>
            <w:noWrap/>
            <w:vAlign w:val="center"/>
            <w:hideMark/>
          </w:tcPr>
          <w:p w14:paraId="1A5989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6.621</w:t>
            </w:r>
          </w:p>
        </w:tc>
        <w:tc>
          <w:tcPr>
            <w:tcW w:w="1200" w:type="dxa"/>
            <w:tcBorders>
              <w:top w:val="nil"/>
              <w:left w:val="nil"/>
              <w:bottom w:val="single" w:sz="4" w:space="0" w:color="auto"/>
              <w:right w:val="single" w:sz="4" w:space="0" w:color="auto"/>
            </w:tcBorders>
            <w:shd w:val="clear" w:color="auto" w:fill="auto"/>
            <w:noWrap/>
            <w:vAlign w:val="center"/>
            <w:hideMark/>
          </w:tcPr>
          <w:p w14:paraId="77F402D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4.169</w:t>
            </w:r>
          </w:p>
        </w:tc>
        <w:tc>
          <w:tcPr>
            <w:tcW w:w="1458" w:type="dxa"/>
            <w:tcBorders>
              <w:top w:val="nil"/>
              <w:left w:val="nil"/>
              <w:bottom w:val="single" w:sz="4" w:space="0" w:color="auto"/>
              <w:right w:val="single" w:sz="4" w:space="0" w:color="auto"/>
            </w:tcBorders>
            <w:shd w:val="clear" w:color="auto" w:fill="auto"/>
            <w:noWrap/>
            <w:vAlign w:val="center"/>
            <w:hideMark/>
          </w:tcPr>
          <w:p w14:paraId="671EE09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125</w:t>
            </w:r>
          </w:p>
        </w:tc>
        <w:tc>
          <w:tcPr>
            <w:tcW w:w="951" w:type="dxa"/>
            <w:tcBorders>
              <w:top w:val="nil"/>
              <w:left w:val="nil"/>
              <w:bottom w:val="single" w:sz="4" w:space="0" w:color="auto"/>
              <w:right w:val="single" w:sz="4" w:space="0" w:color="auto"/>
            </w:tcBorders>
            <w:shd w:val="clear" w:color="auto" w:fill="auto"/>
            <w:noWrap/>
            <w:vAlign w:val="center"/>
            <w:hideMark/>
          </w:tcPr>
          <w:p w14:paraId="269A77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27.431</w:t>
            </w:r>
          </w:p>
        </w:tc>
        <w:tc>
          <w:tcPr>
            <w:tcW w:w="280" w:type="dxa"/>
            <w:tcBorders>
              <w:top w:val="nil"/>
              <w:left w:val="nil"/>
              <w:bottom w:val="nil"/>
              <w:right w:val="nil"/>
            </w:tcBorders>
            <w:shd w:val="clear" w:color="auto" w:fill="auto"/>
            <w:noWrap/>
            <w:vAlign w:val="center"/>
            <w:hideMark/>
          </w:tcPr>
          <w:p w14:paraId="0EDB5C1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0685DD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14.959</w:t>
            </w:r>
          </w:p>
        </w:tc>
      </w:tr>
      <w:tr w:rsidR="00076AAA" w:rsidRPr="00D33CC8" w14:paraId="6E3916D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FA13DF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SE-N_79</w:t>
            </w:r>
          </w:p>
        </w:tc>
        <w:tc>
          <w:tcPr>
            <w:tcW w:w="1200" w:type="dxa"/>
            <w:tcBorders>
              <w:top w:val="nil"/>
              <w:left w:val="nil"/>
              <w:bottom w:val="single" w:sz="4" w:space="0" w:color="auto"/>
              <w:right w:val="single" w:sz="4" w:space="0" w:color="auto"/>
            </w:tcBorders>
            <w:shd w:val="clear" w:color="auto" w:fill="auto"/>
            <w:noWrap/>
            <w:vAlign w:val="center"/>
            <w:hideMark/>
          </w:tcPr>
          <w:p w14:paraId="17D4100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78.745</w:t>
            </w:r>
          </w:p>
        </w:tc>
        <w:tc>
          <w:tcPr>
            <w:tcW w:w="1600" w:type="dxa"/>
            <w:tcBorders>
              <w:top w:val="nil"/>
              <w:left w:val="nil"/>
              <w:bottom w:val="single" w:sz="4" w:space="0" w:color="auto"/>
              <w:right w:val="single" w:sz="4" w:space="0" w:color="auto"/>
            </w:tcBorders>
            <w:shd w:val="clear" w:color="auto" w:fill="auto"/>
            <w:noWrap/>
            <w:vAlign w:val="center"/>
            <w:hideMark/>
          </w:tcPr>
          <w:p w14:paraId="3D78368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31.569</w:t>
            </w:r>
          </w:p>
        </w:tc>
        <w:tc>
          <w:tcPr>
            <w:tcW w:w="1200" w:type="dxa"/>
            <w:tcBorders>
              <w:top w:val="nil"/>
              <w:left w:val="nil"/>
              <w:bottom w:val="single" w:sz="4" w:space="0" w:color="auto"/>
              <w:right w:val="single" w:sz="4" w:space="0" w:color="auto"/>
            </w:tcBorders>
            <w:shd w:val="clear" w:color="auto" w:fill="auto"/>
            <w:noWrap/>
            <w:vAlign w:val="center"/>
            <w:hideMark/>
          </w:tcPr>
          <w:p w14:paraId="47D0022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19.880</w:t>
            </w:r>
          </w:p>
        </w:tc>
        <w:tc>
          <w:tcPr>
            <w:tcW w:w="1458" w:type="dxa"/>
            <w:tcBorders>
              <w:top w:val="nil"/>
              <w:left w:val="nil"/>
              <w:bottom w:val="single" w:sz="4" w:space="0" w:color="auto"/>
              <w:right w:val="single" w:sz="4" w:space="0" w:color="auto"/>
            </w:tcBorders>
            <w:shd w:val="clear" w:color="auto" w:fill="auto"/>
            <w:noWrap/>
            <w:vAlign w:val="center"/>
            <w:hideMark/>
          </w:tcPr>
          <w:p w14:paraId="11EE6A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579</w:t>
            </w:r>
          </w:p>
        </w:tc>
        <w:tc>
          <w:tcPr>
            <w:tcW w:w="951" w:type="dxa"/>
            <w:tcBorders>
              <w:top w:val="nil"/>
              <w:left w:val="nil"/>
              <w:bottom w:val="single" w:sz="4" w:space="0" w:color="auto"/>
              <w:right w:val="single" w:sz="4" w:space="0" w:color="auto"/>
            </w:tcBorders>
            <w:shd w:val="clear" w:color="auto" w:fill="auto"/>
            <w:noWrap/>
            <w:vAlign w:val="center"/>
            <w:hideMark/>
          </w:tcPr>
          <w:p w14:paraId="0286164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130.772</w:t>
            </w:r>
          </w:p>
        </w:tc>
        <w:tc>
          <w:tcPr>
            <w:tcW w:w="280" w:type="dxa"/>
            <w:tcBorders>
              <w:top w:val="nil"/>
              <w:left w:val="nil"/>
              <w:bottom w:val="nil"/>
              <w:right w:val="nil"/>
            </w:tcBorders>
            <w:shd w:val="clear" w:color="auto" w:fill="auto"/>
            <w:noWrap/>
            <w:vAlign w:val="center"/>
            <w:hideMark/>
          </w:tcPr>
          <w:p w14:paraId="6D103BB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2CEAFC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71.323</w:t>
            </w:r>
          </w:p>
        </w:tc>
      </w:tr>
      <w:tr w:rsidR="00076AAA" w:rsidRPr="00D33CC8" w14:paraId="4D6B926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F2F0C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SE-N_80</w:t>
            </w:r>
          </w:p>
        </w:tc>
        <w:tc>
          <w:tcPr>
            <w:tcW w:w="1200" w:type="dxa"/>
            <w:tcBorders>
              <w:top w:val="nil"/>
              <w:left w:val="nil"/>
              <w:bottom w:val="single" w:sz="4" w:space="0" w:color="auto"/>
              <w:right w:val="single" w:sz="4" w:space="0" w:color="auto"/>
            </w:tcBorders>
            <w:shd w:val="clear" w:color="auto" w:fill="auto"/>
            <w:noWrap/>
            <w:vAlign w:val="center"/>
            <w:hideMark/>
          </w:tcPr>
          <w:p w14:paraId="6AFAB4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23.638</w:t>
            </w:r>
          </w:p>
        </w:tc>
        <w:tc>
          <w:tcPr>
            <w:tcW w:w="1600" w:type="dxa"/>
            <w:tcBorders>
              <w:top w:val="nil"/>
              <w:left w:val="nil"/>
              <w:bottom w:val="single" w:sz="4" w:space="0" w:color="auto"/>
              <w:right w:val="single" w:sz="4" w:space="0" w:color="auto"/>
            </w:tcBorders>
            <w:shd w:val="clear" w:color="auto" w:fill="auto"/>
            <w:noWrap/>
            <w:vAlign w:val="center"/>
            <w:hideMark/>
          </w:tcPr>
          <w:p w14:paraId="2EFA45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9.477</w:t>
            </w:r>
          </w:p>
        </w:tc>
        <w:tc>
          <w:tcPr>
            <w:tcW w:w="1200" w:type="dxa"/>
            <w:tcBorders>
              <w:top w:val="nil"/>
              <w:left w:val="nil"/>
              <w:bottom w:val="single" w:sz="4" w:space="0" w:color="auto"/>
              <w:right w:val="single" w:sz="4" w:space="0" w:color="auto"/>
            </w:tcBorders>
            <w:shd w:val="clear" w:color="auto" w:fill="auto"/>
            <w:noWrap/>
            <w:vAlign w:val="center"/>
            <w:hideMark/>
          </w:tcPr>
          <w:p w14:paraId="524A16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5.968</w:t>
            </w:r>
          </w:p>
        </w:tc>
        <w:tc>
          <w:tcPr>
            <w:tcW w:w="1458" w:type="dxa"/>
            <w:tcBorders>
              <w:top w:val="nil"/>
              <w:left w:val="nil"/>
              <w:bottom w:val="single" w:sz="4" w:space="0" w:color="auto"/>
              <w:right w:val="single" w:sz="4" w:space="0" w:color="auto"/>
            </w:tcBorders>
            <w:shd w:val="clear" w:color="auto" w:fill="auto"/>
            <w:noWrap/>
            <w:vAlign w:val="center"/>
            <w:hideMark/>
          </w:tcPr>
          <w:p w14:paraId="7F4BFB6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179</w:t>
            </w:r>
          </w:p>
        </w:tc>
        <w:tc>
          <w:tcPr>
            <w:tcW w:w="951" w:type="dxa"/>
            <w:tcBorders>
              <w:top w:val="nil"/>
              <w:left w:val="nil"/>
              <w:bottom w:val="single" w:sz="4" w:space="0" w:color="auto"/>
              <w:right w:val="single" w:sz="4" w:space="0" w:color="auto"/>
            </w:tcBorders>
            <w:shd w:val="clear" w:color="auto" w:fill="auto"/>
            <w:noWrap/>
            <w:vAlign w:val="center"/>
            <w:hideMark/>
          </w:tcPr>
          <w:p w14:paraId="20F8EFD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39.261</w:t>
            </w:r>
          </w:p>
        </w:tc>
        <w:tc>
          <w:tcPr>
            <w:tcW w:w="280" w:type="dxa"/>
            <w:tcBorders>
              <w:top w:val="nil"/>
              <w:left w:val="nil"/>
              <w:bottom w:val="nil"/>
              <w:right w:val="nil"/>
            </w:tcBorders>
            <w:shd w:val="clear" w:color="auto" w:fill="auto"/>
            <w:noWrap/>
            <w:vAlign w:val="center"/>
            <w:hideMark/>
          </w:tcPr>
          <w:p w14:paraId="0915FF5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BF0BC1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21.410</w:t>
            </w:r>
          </w:p>
        </w:tc>
      </w:tr>
      <w:tr w:rsidR="00076AAA" w:rsidRPr="00D33CC8" w14:paraId="64E0675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2DC0BB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SE-N_81</w:t>
            </w:r>
          </w:p>
        </w:tc>
        <w:tc>
          <w:tcPr>
            <w:tcW w:w="1200" w:type="dxa"/>
            <w:tcBorders>
              <w:top w:val="nil"/>
              <w:left w:val="nil"/>
              <w:bottom w:val="single" w:sz="4" w:space="0" w:color="auto"/>
              <w:right w:val="single" w:sz="4" w:space="0" w:color="auto"/>
            </w:tcBorders>
            <w:shd w:val="clear" w:color="auto" w:fill="auto"/>
            <w:noWrap/>
            <w:vAlign w:val="center"/>
            <w:hideMark/>
          </w:tcPr>
          <w:p w14:paraId="3EB9B8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35.818</w:t>
            </w:r>
          </w:p>
        </w:tc>
        <w:tc>
          <w:tcPr>
            <w:tcW w:w="1600" w:type="dxa"/>
            <w:tcBorders>
              <w:top w:val="nil"/>
              <w:left w:val="nil"/>
              <w:bottom w:val="single" w:sz="4" w:space="0" w:color="auto"/>
              <w:right w:val="single" w:sz="4" w:space="0" w:color="auto"/>
            </w:tcBorders>
            <w:shd w:val="clear" w:color="auto" w:fill="auto"/>
            <w:noWrap/>
            <w:vAlign w:val="center"/>
            <w:hideMark/>
          </w:tcPr>
          <w:p w14:paraId="75DAA0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14.360</w:t>
            </w:r>
          </w:p>
        </w:tc>
        <w:tc>
          <w:tcPr>
            <w:tcW w:w="1200" w:type="dxa"/>
            <w:tcBorders>
              <w:top w:val="nil"/>
              <w:left w:val="nil"/>
              <w:bottom w:val="single" w:sz="4" w:space="0" w:color="auto"/>
              <w:right w:val="single" w:sz="4" w:space="0" w:color="auto"/>
            </w:tcBorders>
            <w:shd w:val="clear" w:color="auto" w:fill="auto"/>
            <w:noWrap/>
            <w:vAlign w:val="center"/>
            <w:hideMark/>
          </w:tcPr>
          <w:p w14:paraId="5F3D3A3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9.043</w:t>
            </w:r>
          </w:p>
        </w:tc>
        <w:tc>
          <w:tcPr>
            <w:tcW w:w="1458" w:type="dxa"/>
            <w:tcBorders>
              <w:top w:val="nil"/>
              <w:left w:val="nil"/>
              <w:bottom w:val="single" w:sz="4" w:space="0" w:color="auto"/>
              <w:right w:val="single" w:sz="4" w:space="0" w:color="auto"/>
            </w:tcBorders>
            <w:shd w:val="clear" w:color="auto" w:fill="auto"/>
            <w:noWrap/>
            <w:vAlign w:val="center"/>
            <w:hideMark/>
          </w:tcPr>
          <w:p w14:paraId="4AF0684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266</w:t>
            </w:r>
          </w:p>
        </w:tc>
        <w:tc>
          <w:tcPr>
            <w:tcW w:w="951" w:type="dxa"/>
            <w:tcBorders>
              <w:top w:val="nil"/>
              <w:left w:val="nil"/>
              <w:bottom w:val="single" w:sz="4" w:space="0" w:color="auto"/>
              <w:right w:val="single" w:sz="4" w:space="0" w:color="auto"/>
            </w:tcBorders>
            <w:shd w:val="clear" w:color="auto" w:fill="auto"/>
            <w:noWrap/>
            <w:vAlign w:val="center"/>
            <w:hideMark/>
          </w:tcPr>
          <w:p w14:paraId="03DCC9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59.486</w:t>
            </w:r>
          </w:p>
        </w:tc>
        <w:tc>
          <w:tcPr>
            <w:tcW w:w="280" w:type="dxa"/>
            <w:tcBorders>
              <w:top w:val="nil"/>
              <w:left w:val="nil"/>
              <w:bottom w:val="nil"/>
              <w:right w:val="nil"/>
            </w:tcBorders>
            <w:shd w:val="clear" w:color="auto" w:fill="auto"/>
            <w:noWrap/>
            <w:vAlign w:val="center"/>
            <w:hideMark/>
          </w:tcPr>
          <w:p w14:paraId="4824601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6869A7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32.443</w:t>
            </w:r>
          </w:p>
        </w:tc>
      </w:tr>
      <w:tr w:rsidR="00076AAA" w:rsidRPr="00D33CC8" w14:paraId="6A76D72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B1D686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w:t>
            </w:r>
          </w:p>
        </w:tc>
        <w:tc>
          <w:tcPr>
            <w:tcW w:w="1200" w:type="dxa"/>
            <w:tcBorders>
              <w:top w:val="nil"/>
              <w:left w:val="nil"/>
              <w:bottom w:val="single" w:sz="4" w:space="0" w:color="auto"/>
              <w:right w:val="single" w:sz="4" w:space="0" w:color="auto"/>
            </w:tcBorders>
            <w:shd w:val="clear" w:color="auto" w:fill="auto"/>
            <w:noWrap/>
            <w:vAlign w:val="center"/>
            <w:hideMark/>
          </w:tcPr>
          <w:p w14:paraId="023B21B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123.811</w:t>
            </w:r>
          </w:p>
        </w:tc>
        <w:tc>
          <w:tcPr>
            <w:tcW w:w="1600" w:type="dxa"/>
            <w:tcBorders>
              <w:top w:val="nil"/>
              <w:left w:val="nil"/>
              <w:bottom w:val="single" w:sz="4" w:space="0" w:color="auto"/>
              <w:right w:val="single" w:sz="4" w:space="0" w:color="auto"/>
            </w:tcBorders>
            <w:shd w:val="clear" w:color="auto" w:fill="auto"/>
            <w:noWrap/>
            <w:vAlign w:val="center"/>
            <w:hideMark/>
          </w:tcPr>
          <w:p w14:paraId="318A46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49.636</w:t>
            </w:r>
          </w:p>
        </w:tc>
        <w:tc>
          <w:tcPr>
            <w:tcW w:w="1200" w:type="dxa"/>
            <w:tcBorders>
              <w:top w:val="nil"/>
              <w:left w:val="nil"/>
              <w:bottom w:val="single" w:sz="4" w:space="0" w:color="auto"/>
              <w:right w:val="single" w:sz="4" w:space="0" w:color="auto"/>
            </w:tcBorders>
            <w:shd w:val="clear" w:color="auto" w:fill="auto"/>
            <w:noWrap/>
            <w:vAlign w:val="center"/>
            <w:hideMark/>
          </w:tcPr>
          <w:p w14:paraId="20B3D3A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31.257</w:t>
            </w:r>
          </w:p>
        </w:tc>
        <w:tc>
          <w:tcPr>
            <w:tcW w:w="1458" w:type="dxa"/>
            <w:tcBorders>
              <w:top w:val="nil"/>
              <w:left w:val="nil"/>
              <w:bottom w:val="single" w:sz="4" w:space="0" w:color="auto"/>
              <w:right w:val="single" w:sz="4" w:space="0" w:color="auto"/>
            </w:tcBorders>
            <w:shd w:val="clear" w:color="auto" w:fill="auto"/>
            <w:noWrap/>
            <w:vAlign w:val="center"/>
            <w:hideMark/>
          </w:tcPr>
          <w:p w14:paraId="2DCB25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935</w:t>
            </w:r>
          </w:p>
        </w:tc>
        <w:tc>
          <w:tcPr>
            <w:tcW w:w="951" w:type="dxa"/>
            <w:tcBorders>
              <w:top w:val="nil"/>
              <w:left w:val="nil"/>
              <w:bottom w:val="single" w:sz="4" w:space="0" w:color="auto"/>
              <w:right w:val="single" w:sz="4" w:space="0" w:color="auto"/>
            </w:tcBorders>
            <w:shd w:val="clear" w:color="auto" w:fill="auto"/>
            <w:noWrap/>
            <w:vAlign w:val="center"/>
            <w:hideMark/>
          </w:tcPr>
          <w:p w14:paraId="656A810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205.640</w:t>
            </w:r>
          </w:p>
        </w:tc>
        <w:tc>
          <w:tcPr>
            <w:tcW w:w="280" w:type="dxa"/>
            <w:tcBorders>
              <w:top w:val="nil"/>
              <w:left w:val="nil"/>
              <w:bottom w:val="nil"/>
              <w:right w:val="nil"/>
            </w:tcBorders>
            <w:shd w:val="clear" w:color="auto" w:fill="auto"/>
            <w:noWrap/>
            <w:vAlign w:val="center"/>
            <w:hideMark/>
          </w:tcPr>
          <w:p w14:paraId="41E5E2F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B40A7E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112.143</w:t>
            </w:r>
          </w:p>
        </w:tc>
      </w:tr>
      <w:tr w:rsidR="00076AAA" w:rsidRPr="00D33CC8" w14:paraId="58FB9DA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C2A06B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w:t>
            </w:r>
          </w:p>
        </w:tc>
        <w:tc>
          <w:tcPr>
            <w:tcW w:w="1200" w:type="dxa"/>
            <w:tcBorders>
              <w:top w:val="nil"/>
              <w:left w:val="nil"/>
              <w:bottom w:val="single" w:sz="4" w:space="0" w:color="auto"/>
              <w:right w:val="single" w:sz="4" w:space="0" w:color="auto"/>
            </w:tcBorders>
            <w:shd w:val="clear" w:color="auto" w:fill="auto"/>
            <w:noWrap/>
            <w:vAlign w:val="center"/>
            <w:hideMark/>
          </w:tcPr>
          <w:p w14:paraId="235119E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3.437</w:t>
            </w:r>
          </w:p>
        </w:tc>
        <w:tc>
          <w:tcPr>
            <w:tcW w:w="1600" w:type="dxa"/>
            <w:tcBorders>
              <w:top w:val="nil"/>
              <w:left w:val="nil"/>
              <w:bottom w:val="single" w:sz="4" w:space="0" w:color="auto"/>
              <w:right w:val="single" w:sz="4" w:space="0" w:color="auto"/>
            </w:tcBorders>
            <w:shd w:val="clear" w:color="auto" w:fill="auto"/>
            <w:noWrap/>
            <w:vAlign w:val="center"/>
            <w:hideMark/>
          </w:tcPr>
          <w:p w14:paraId="795BE1B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1.378</w:t>
            </w:r>
          </w:p>
        </w:tc>
        <w:tc>
          <w:tcPr>
            <w:tcW w:w="1200" w:type="dxa"/>
            <w:tcBorders>
              <w:top w:val="nil"/>
              <w:left w:val="nil"/>
              <w:bottom w:val="single" w:sz="4" w:space="0" w:color="auto"/>
              <w:right w:val="single" w:sz="4" w:space="0" w:color="auto"/>
            </w:tcBorders>
            <w:shd w:val="clear" w:color="auto" w:fill="auto"/>
            <w:noWrap/>
            <w:vAlign w:val="center"/>
            <w:hideMark/>
          </w:tcPr>
          <w:p w14:paraId="54EF6D7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868</w:t>
            </w:r>
          </w:p>
        </w:tc>
        <w:tc>
          <w:tcPr>
            <w:tcW w:w="1458" w:type="dxa"/>
            <w:tcBorders>
              <w:top w:val="nil"/>
              <w:left w:val="nil"/>
              <w:bottom w:val="single" w:sz="4" w:space="0" w:color="auto"/>
              <w:right w:val="single" w:sz="4" w:space="0" w:color="auto"/>
            </w:tcBorders>
            <w:shd w:val="clear" w:color="auto" w:fill="auto"/>
            <w:noWrap/>
            <w:vAlign w:val="center"/>
            <w:hideMark/>
          </w:tcPr>
          <w:p w14:paraId="00485B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w:t>
            </w:r>
          </w:p>
        </w:tc>
        <w:tc>
          <w:tcPr>
            <w:tcW w:w="951" w:type="dxa"/>
            <w:tcBorders>
              <w:top w:val="nil"/>
              <w:left w:val="nil"/>
              <w:bottom w:val="single" w:sz="4" w:space="0" w:color="auto"/>
              <w:right w:val="single" w:sz="4" w:space="0" w:color="auto"/>
            </w:tcBorders>
            <w:shd w:val="clear" w:color="auto" w:fill="auto"/>
            <w:noWrap/>
            <w:vAlign w:val="center"/>
            <w:hideMark/>
          </w:tcPr>
          <w:p w14:paraId="72DFD15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5.705</w:t>
            </w:r>
          </w:p>
        </w:tc>
        <w:tc>
          <w:tcPr>
            <w:tcW w:w="280" w:type="dxa"/>
            <w:tcBorders>
              <w:top w:val="nil"/>
              <w:left w:val="nil"/>
              <w:bottom w:val="nil"/>
              <w:right w:val="nil"/>
            </w:tcBorders>
            <w:shd w:val="clear" w:color="auto" w:fill="auto"/>
            <w:noWrap/>
            <w:vAlign w:val="center"/>
            <w:hideMark/>
          </w:tcPr>
          <w:p w14:paraId="0F6E4B8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5542A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3.113</w:t>
            </w:r>
          </w:p>
        </w:tc>
      </w:tr>
      <w:tr w:rsidR="00076AAA" w:rsidRPr="00D33CC8" w14:paraId="0BB16B4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7DB973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w:t>
            </w:r>
          </w:p>
        </w:tc>
        <w:tc>
          <w:tcPr>
            <w:tcW w:w="1200" w:type="dxa"/>
            <w:tcBorders>
              <w:top w:val="nil"/>
              <w:left w:val="nil"/>
              <w:bottom w:val="single" w:sz="4" w:space="0" w:color="auto"/>
              <w:right w:val="single" w:sz="4" w:space="0" w:color="auto"/>
            </w:tcBorders>
            <w:shd w:val="clear" w:color="auto" w:fill="auto"/>
            <w:noWrap/>
            <w:vAlign w:val="center"/>
            <w:hideMark/>
          </w:tcPr>
          <w:p w14:paraId="4E45BFE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128.939</w:t>
            </w:r>
          </w:p>
        </w:tc>
        <w:tc>
          <w:tcPr>
            <w:tcW w:w="1600" w:type="dxa"/>
            <w:tcBorders>
              <w:top w:val="nil"/>
              <w:left w:val="nil"/>
              <w:bottom w:val="single" w:sz="4" w:space="0" w:color="auto"/>
              <w:right w:val="single" w:sz="4" w:space="0" w:color="auto"/>
            </w:tcBorders>
            <w:shd w:val="clear" w:color="auto" w:fill="auto"/>
            <w:noWrap/>
            <w:vAlign w:val="center"/>
            <w:hideMark/>
          </w:tcPr>
          <w:p w14:paraId="64DFB1F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51.692</w:t>
            </w:r>
          </w:p>
        </w:tc>
        <w:tc>
          <w:tcPr>
            <w:tcW w:w="1200" w:type="dxa"/>
            <w:tcBorders>
              <w:top w:val="nil"/>
              <w:left w:val="nil"/>
              <w:bottom w:val="single" w:sz="4" w:space="0" w:color="auto"/>
              <w:right w:val="single" w:sz="4" w:space="0" w:color="auto"/>
            </w:tcBorders>
            <w:shd w:val="clear" w:color="auto" w:fill="auto"/>
            <w:noWrap/>
            <w:vAlign w:val="center"/>
            <w:hideMark/>
          </w:tcPr>
          <w:p w14:paraId="74BC5C8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32.552</w:t>
            </w:r>
          </w:p>
        </w:tc>
        <w:tc>
          <w:tcPr>
            <w:tcW w:w="1458" w:type="dxa"/>
            <w:tcBorders>
              <w:top w:val="nil"/>
              <w:left w:val="nil"/>
              <w:bottom w:val="single" w:sz="4" w:space="0" w:color="auto"/>
              <w:right w:val="single" w:sz="4" w:space="0" w:color="auto"/>
            </w:tcBorders>
            <w:shd w:val="clear" w:color="auto" w:fill="auto"/>
            <w:noWrap/>
            <w:vAlign w:val="center"/>
            <w:hideMark/>
          </w:tcPr>
          <w:p w14:paraId="793584A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1.065</w:t>
            </w:r>
          </w:p>
        </w:tc>
        <w:tc>
          <w:tcPr>
            <w:tcW w:w="951" w:type="dxa"/>
            <w:tcBorders>
              <w:top w:val="nil"/>
              <w:left w:val="nil"/>
              <w:bottom w:val="single" w:sz="4" w:space="0" w:color="auto"/>
              <w:right w:val="single" w:sz="4" w:space="0" w:color="auto"/>
            </w:tcBorders>
            <w:shd w:val="clear" w:color="auto" w:fill="auto"/>
            <w:noWrap/>
            <w:vAlign w:val="center"/>
            <w:hideMark/>
          </w:tcPr>
          <w:p w14:paraId="152FA32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214.248</w:t>
            </w:r>
          </w:p>
        </w:tc>
        <w:tc>
          <w:tcPr>
            <w:tcW w:w="280" w:type="dxa"/>
            <w:tcBorders>
              <w:top w:val="nil"/>
              <w:left w:val="nil"/>
              <w:bottom w:val="nil"/>
              <w:right w:val="nil"/>
            </w:tcBorders>
            <w:shd w:val="clear" w:color="auto" w:fill="auto"/>
            <w:noWrap/>
            <w:vAlign w:val="center"/>
            <w:hideMark/>
          </w:tcPr>
          <w:p w14:paraId="5F932C4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C170F4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116.787</w:t>
            </w:r>
          </w:p>
        </w:tc>
      </w:tr>
      <w:tr w:rsidR="00076AAA" w:rsidRPr="00D33CC8" w14:paraId="190D458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06CAEB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w:t>
            </w:r>
          </w:p>
        </w:tc>
        <w:tc>
          <w:tcPr>
            <w:tcW w:w="1200" w:type="dxa"/>
            <w:tcBorders>
              <w:top w:val="nil"/>
              <w:left w:val="nil"/>
              <w:bottom w:val="single" w:sz="4" w:space="0" w:color="auto"/>
              <w:right w:val="single" w:sz="4" w:space="0" w:color="auto"/>
            </w:tcBorders>
            <w:shd w:val="clear" w:color="auto" w:fill="auto"/>
            <w:noWrap/>
            <w:vAlign w:val="center"/>
            <w:hideMark/>
          </w:tcPr>
          <w:p w14:paraId="5477D0B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246.280</w:t>
            </w:r>
          </w:p>
        </w:tc>
        <w:tc>
          <w:tcPr>
            <w:tcW w:w="1600" w:type="dxa"/>
            <w:tcBorders>
              <w:top w:val="nil"/>
              <w:left w:val="nil"/>
              <w:bottom w:val="single" w:sz="4" w:space="0" w:color="auto"/>
              <w:right w:val="single" w:sz="4" w:space="0" w:color="auto"/>
            </w:tcBorders>
            <w:shd w:val="clear" w:color="auto" w:fill="auto"/>
            <w:noWrap/>
            <w:vAlign w:val="center"/>
            <w:hideMark/>
          </w:tcPr>
          <w:p w14:paraId="138DD5D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98.735</w:t>
            </w:r>
          </w:p>
        </w:tc>
        <w:tc>
          <w:tcPr>
            <w:tcW w:w="1200" w:type="dxa"/>
            <w:tcBorders>
              <w:top w:val="nil"/>
              <w:left w:val="nil"/>
              <w:bottom w:val="single" w:sz="4" w:space="0" w:color="auto"/>
              <w:right w:val="single" w:sz="4" w:space="0" w:color="auto"/>
            </w:tcBorders>
            <w:shd w:val="clear" w:color="auto" w:fill="auto"/>
            <w:noWrap/>
            <w:vAlign w:val="center"/>
            <w:hideMark/>
          </w:tcPr>
          <w:p w14:paraId="4351742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62.175</w:t>
            </w:r>
          </w:p>
        </w:tc>
        <w:tc>
          <w:tcPr>
            <w:tcW w:w="1458" w:type="dxa"/>
            <w:tcBorders>
              <w:top w:val="nil"/>
              <w:left w:val="nil"/>
              <w:bottom w:val="single" w:sz="4" w:space="0" w:color="auto"/>
              <w:right w:val="single" w:sz="4" w:space="0" w:color="auto"/>
            </w:tcBorders>
            <w:shd w:val="clear" w:color="auto" w:fill="auto"/>
            <w:noWrap/>
            <w:vAlign w:val="center"/>
            <w:hideMark/>
          </w:tcPr>
          <w:p w14:paraId="26E17D8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3399152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407.190</w:t>
            </w:r>
          </w:p>
        </w:tc>
        <w:tc>
          <w:tcPr>
            <w:tcW w:w="280" w:type="dxa"/>
            <w:tcBorders>
              <w:top w:val="nil"/>
              <w:left w:val="nil"/>
              <w:bottom w:val="nil"/>
              <w:right w:val="nil"/>
            </w:tcBorders>
            <w:shd w:val="clear" w:color="auto" w:fill="auto"/>
            <w:noWrap/>
            <w:vAlign w:val="center"/>
            <w:hideMark/>
          </w:tcPr>
          <w:p w14:paraId="12CC8D9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C5FFA2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223.070</w:t>
            </w:r>
          </w:p>
        </w:tc>
      </w:tr>
      <w:tr w:rsidR="00076AAA" w:rsidRPr="00D33CC8" w14:paraId="7C9AC66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D31E4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w:t>
            </w:r>
          </w:p>
        </w:tc>
        <w:tc>
          <w:tcPr>
            <w:tcW w:w="1200" w:type="dxa"/>
            <w:tcBorders>
              <w:top w:val="nil"/>
              <w:left w:val="nil"/>
              <w:bottom w:val="single" w:sz="4" w:space="0" w:color="auto"/>
              <w:right w:val="single" w:sz="4" w:space="0" w:color="auto"/>
            </w:tcBorders>
            <w:shd w:val="clear" w:color="auto" w:fill="auto"/>
            <w:noWrap/>
            <w:vAlign w:val="center"/>
            <w:hideMark/>
          </w:tcPr>
          <w:p w14:paraId="6E12180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10.622</w:t>
            </w:r>
          </w:p>
        </w:tc>
        <w:tc>
          <w:tcPr>
            <w:tcW w:w="1600" w:type="dxa"/>
            <w:tcBorders>
              <w:top w:val="nil"/>
              <w:left w:val="nil"/>
              <w:bottom w:val="single" w:sz="4" w:space="0" w:color="auto"/>
              <w:right w:val="single" w:sz="4" w:space="0" w:color="auto"/>
            </w:tcBorders>
            <w:shd w:val="clear" w:color="auto" w:fill="auto"/>
            <w:noWrap/>
            <w:vAlign w:val="center"/>
            <w:hideMark/>
          </w:tcPr>
          <w:p w14:paraId="47309B6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4.259</w:t>
            </w:r>
          </w:p>
        </w:tc>
        <w:tc>
          <w:tcPr>
            <w:tcW w:w="1200" w:type="dxa"/>
            <w:tcBorders>
              <w:top w:val="nil"/>
              <w:left w:val="nil"/>
              <w:bottom w:val="single" w:sz="4" w:space="0" w:color="auto"/>
              <w:right w:val="single" w:sz="4" w:space="0" w:color="auto"/>
            </w:tcBorders>
            <w:shd w:val="clear" w:color="auto" w:fill="auto"/>
            <w:noWrap/>
            <w:vAlign w:val="center"/>
            <w:hideMark/>
          </w:tcPr>
          <w:p w14:paraId="2EC5EC8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2.682</w:t>
            </w:r>
          </w:p>
        </w:tc>
        <w:tc>
          <w:tcPr>
            <w:tcW w:w="1458" w:type="dxa"/>
            <w:tcBorders>
              <w:top w:val="nil"/>
              <w:left w:val="nil"/>
              <w:bottom w:val="single" w:sz="4" w:space="0" w:color="auto"/>
              <w:right w:val="single" w:sz="4" w:space="0" w:color="auto"/>
            </w:tcBorders>
            <w:shd w:val="clear" w:color="auto" w:fill="auto"/>
            <w:noWrap/>
            <w:vAlign w:val="center"/>
            <w:hideMark/>
          </w:tcPr>
          <w:p w14:paraId="7A0F960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79</w:t>
            </w:r>
          </w:p>
        </w:tc>
        <w:tc>
          <w:tcPr>
            <w:tcW w:w="951" w:type="dxa"/>
            <w:tcBorders>
              <w:top w:val="nil"/>
              <w:left w:val="nil"/>
              <w:bottom w:val="single" w:sz="4" w:space="0" w:color="auto"/>
              <w:right w:val="single" w:sz="4" w:space="0" w:color="auto"/>
            </w:tcBorders>
            <w:shd w:val="clear" w:color="auto" w:fill="auto"/>
            <w:noWrap/>
            <w:vAlign w:val="center"/>
            <w:hideMark/>
          </w:tcPr>
          <w:p w14:paraId="42FCC54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17.642</w:t>
            </w:r>
          </w:p>
        </w:tc>
        <w:tc>
          <w:tcPr>
            <w:tcW w:w="280" w:type="dxa"/>
            <w:tcBorders>
              <w:top w:val="nil"/>
              <w:left w:val="nil"/>
              <w:bottom w:val="nil"/>
              <w:right w:val="nil"/>
            </w:tcBorders>
            <w:shd w:val="clear" w:color="auto" w:fill="auto"/>
            <w:noWrap/>
            <w:vAlign w:val="center"/>
            <w:hideMark/>
          </w:tcPr>
          <w:p w14:paraId="7629B43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8F3D0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9.621</w:t>
            </w:r>
          </w:p>
        </w:tc>
      </w:tr>
      <w:tr w:rsidR="00076AAA" w:rsidRPr="00D33CC8" w14:paraId="7E9B2D4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8BB74E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w:t>
            </w:r>
          </w:p>
        </w:tc>
        <w:tc>
          <w:tcPr>
            <w:tcW w:w="1200" w:type="dxa"/>
            <w:tcBorders>
              <w:top w:val="nil"/>
              <w:left w:val="nil"/>
              <w:bottom w:val="single" w:sz="4" w:space="0" w:color="auto"/>
              <w:right w:val="single" w:sz="4" w:space="0" w:color="auto"/>
            </w:tcBorders>
            <w:shd w:val="clear" w:color="auto" w:fill="auto"/>
            <w:noWrap/>
            <w:vAlign w:val="center"/>
            <w:hideMark/>
          </w:tcPr>
          <w:p w14:paraId="2A7FAC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32.876</w:t>
            </w:r>
          </w:p>
        </w:tc>
        <w:tc>
          <w:tcPr>
            <w:tcW w:w="1600" w:type="dxa"/>
            <w:tcBorders>
              <w:top w:val="nil"/>
              <w:left w:val="nil"/>
              <w:bottom w:val="single" w:sz="4" w:space="0" w:color="auto"/>
              <w:right w:val="single" w:sz="4" w:space="0" w:color="auto"/>
            </w:tcBorders>
            <w:shd w:val="clear" w:color="auto" w:fill="auto"/>
            <w:noWrap/>
            <w:vAlign w:val="center"/>
            <w:hideMark/>
          </w:tcPr>
          <w:p w14:paraId="7F0710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13.180</w:t>
            </w:r>
          </w:p>
        </w:tc>
        <w:tc>
          <w:tcPr>
            <w:tcW w:w="1200" w:type="dxa"/>
            <w:tcBorders>
              <w:top w:val="nil"/>
              <w:left w:val="nil"/>
              <w:bottom w:val="single" w:sz="4" w:space="0" w:color="auto"/>
              <w:right w:val="single" w:sz="4" w:space="0" w:color="auto"/>
            </w:tcBorders>
            <w:shd w:val="clear" w:color="auto" w:fill="auto"/>
            <w:noWrap/>
            <w:vAlign w:val="center"/>
            <w:hideMark/>
          </w:tcPr>
          <w:p w14:paraId="4D05EB6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8.300</w:t>
            </w:r>
          </w:p>
        </w:tc>
        <w:tc>
          <w:tcPr>
            <w:tcW w:w="1458" w:type="dxa"/>
            <w:tcBorders>
              <w:top w:val="nil"/>
              <w:left w:val="nil"/>
              <w:bottom w:val="single" w:sz="4" w:space="0" w:color="auto"/>
              <w:right w:val="single" w:sz="4" w:space="0" w:color="auto"/>
            </w:tcBorders>
            <w:shd w:val="clear" w:color="auto" w:fill="auto"/>
            <w:noWrap/>
            <w:vAlign w:val="center"/>
            <w:hideMark/>
          </w:tcPr>
          <w:p w14:paraId="77252E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248</w:t>
            </w:r>
          </w:p>
        </w:tc>
        <w:tc>
          <w:tcPr>
            <w:tcW w:w="951" w:type="dxa"/>
            <w:tcBorders>
              <w:top w:val="nil"/>
              <w:left w:val="nil"/>
              <w:bottom w:val="single" w:sz="4" w:space="0" w:color="auto"/>
              <w:right w:val="single" w:sz="4" w:space="0" w:color="auto"/>
            </w:tcBorders>
            <w:shd w:val="clear" w:color="auto" w:fill="auto"/>
            <w:noWrap/>
            <w:vAlign w:val="center"/>
            <w:hideMark/>
          </w:tcPr>
          <w:p w14:paraId="688255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54.603</w:t>
            </w:r>
          </w:p>
        </w:tc>
        <w:tc>
          <w:tcPr>
            <w:tcW w:w="280" w:type="dxa"/>
            <w:tcBorders>
              <w:top w:val="nil"/>
              <w:left w:val="nil"/>
              <w:bottom w:val="nil"/>
              <w:right w:val="nil"/>
            </w:tcBorders>
            <w:shd w:val="clear" w:color="auto" w:fill="auto"/>
            <w:noWrap/>
            <w:vAlign w:val="center"/>
            <w:hideMark/>
          </w:tcPr>
          <w:p w14:paraId="6B12465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720C10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29.777</w:t>
            </w:r>
          </w:p>
        </w:tc>
      </w:tr>
      <w:tr w:rsidR="00076AAA" w:rsidRPr="00D33CC8" w14:paraId="5FC9EDD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225961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w:t>
            </w:r>
          </w:p>
        </w:tc>
        <w:tc>
          <w:tcPr>
            <w:tcW w:w="1200" w:type="dxa"/>
            <w:tcBorders>
              <w:top w:val="nil"/>
              <w:left w:val="nil"/>
              <w:bottom w:val="single" w:sz="4" w:space="0" w:color="auto"/>
              <w:right w:val="single" w:sz="4" w:space="0" w:color="auto"/>
            </w:tcBorders>
            <w:shd w:val="clear" w:color="auto" w:fill="auto"/>
            <w:noWrap/>
            <w:vAlign w:val="center"/>
            <w:hideMark/>
          </w:tcPr>
          <w:p w14:paraId="16FB2C1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2.605.182</w:t>
            </w:r>
          </w:p>
        </w:tc>
        <w:tc>
          <w:tcPr>
            <w:tcW w:w="1600" w:type="dxa"/>
            <w:tcBorders>
              <w:top w:val="nil"/>
              <w:left w:val="nil"/>
              <w:bottom w:val="single" w:sz="4" w:space="0" w:color="auto"/>
              <w:right w:val="single" w:sz="4" w:space="0" w:color="auto"/>
            </w:tcBorders>
            <w:shd w:val="clear" w:color="auto" w:fill="auto"/>
            <w:noWrap/>
            <w:vAlign w:val="center"/>
            <w:hideMark/>
          </w:tcPr>
          <w:p w14:paraId="3CD782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1.044.429</w:t>
            </w:r>
          </w:p>
        </w:tc>
        <w:tc>
          <w:tcPr>
            <w:tcW w:w="1200" w:type="dxa"/>
            <w:tcBorders>
              <w:top w:val="nil"/>
              <w:left w:val="nil"/>
              <w:bottom w:val="single" w:sz="4" w:space="0" w:color="auto"/>
              <w:right w:val="single" w:sz="4" w:space="0" w:color="auto"/>
            </w:tcBorders>
            <w:shd w:val="clear" w:color="auto" w:fill="auto"/>
            <w:noWrap/>
            <w:vAlign w:val="center"/>
            <w:hideMark/>
          </w:tcPr>
          <w:p w14:paraId="32BE72D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657.695</w:t>
            </w:r>
          </w:p>
        </w:tc>
        <w:tc>
          <w:tcPr>
            <w:tcW w:w="1458" w:type="dxa"/>
            <w:tcBorders>
              <w:top w:val="nil"/>
              <w:left w:val="nil"/>
              <w:bottom w:val="single" w:sz="4" w:space="0" w:color="auto"/>
              <w:right w:val="single" w:sz="4" w:space="0" w:color="auto"/>
            </w:tcBorders>
            <w:shd w:val="clear" w:color="auto" w:fill="auto"/>
            <w:noWrap/>
            <w:vAlign w:val="center"/>
            <w:hideMark/>
          </w:tcPr>
          <w:p w14:paraId="4F4832B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28.651</w:t>
            </w:r>
          </w:p>
        </w:tc>
        <w:tc>
          <w:tcPr>
            <w:tcW w:w="951" w:type="dxa"/>
            <w:tcBorders>
              <w:top w:val="nil"/>
              <w:left w:val="nil"/>
              <w:bottom w:val="single" w:sz="4" w:space="0" w:color="auto"/>
              <w:right w:val="single" w:sz="4" w:space="0" w:color="auto"/>
            </w:tcBorders>
            <w:shd w:val="clear" w:color="auto" w:fill="auto"/>
            <w:noWrap/>
            <w:vAlign w:val="center"/>
            <w:hideMark/>
          </w:tcPr>
          <w:p w14:paraId="1FCF62F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4.335.957</w:t>
            </w:r>
          </w:p>
        </w:tc>
        <w:tc>
          <w:tcPr>
            <w:tcW w:w="280" w:type="dxa"/>
            <w:tcBorders>
              <w:top w:val="nil"/>
              <w:left w:val="nil"/>
              <w:bottom w:val="nil"/>
              <w:right w:val="nil"/>
            </w:tcBorders>
            <w:shd w:val="clear" w:color="auto" w:fill="auto"/>
            <w:noWrap/>
            <w:vAlign w:val="center"/>
            <w:hideMark/>
          </w:tcPr>
          <w:p w14:paraId="721368B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DA4A1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2.359.659</w:t>
            </w:r>
          </w:p>
        </w:tc>
      </w:tr>
      <w:tr w:rsidR="00076AAA" w:rsidRPr="00D33CC8" w14:paraId="68CF59A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0B5F46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w:t>
            </w:r>
          </w:p>
        </w:tc>
        <w:tc>
          <w:tcPr>
            <w:tcW w:w="1200" w:type="dxa"/>
            <w:tcBorders>
              <w:top w:val="nil"/>
              <w:left w:val="nil"/>
              <w:bottom w:val="single" w:sz="4" w:space="0" w:color="auto"/>
              <w:right w:val="single" w:sz="4" w:space="0" w:color="auto"/>
            </w:tcBorders>
            <w:shd w:val="clear" w:color="auto" w:fill="auto"/>
            <w:noWrap/>
            <w:vAlign w:val="center"/>
            <w:hideMark/>
          </w:tcPr>
          <w:p w14:paraId="3F6DB5B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63.076</w:t>
            </w:r>
          </w:p>
        </w:tc>
        <w:tc>
          <w:tcPr>
            <w:tcW w:w="1600" w:type="dxa"/>
            <w:tcBorders>
              <w:top w:val="nil"/>
              <w:left w:val="nil"/>
              <w:bottom w:val="single" w:sz="4" w:space="0" w:color="auto"/>
              <w:right w:val="single" w:sz="4" w:space="0" w:color="auto"/>
            </w:tcBorders>
            <w:shd w:val="clear" w:color="auto" w:fill="auto"/>
            <w:noWrap/>
            <w:vAlign w:val="center"/>
            <w:hideMark/>
          </w:tcPr>
          <w:p w14:paraId="6EE1CE7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25.287</w:t>
            </w:r>
          </w:p>
        </w:tc>
        <w:tc>
          <w:tcPr>
            <w:tcW w:w="1200" w:type="dxa"/>
            <w:tcBorders>
              <w:top w:val="nil"/>
              <w:left w:val="nil"/>
              <w:bottom w:val="single" w:sz="4" w:space="0" w:color="auto"/>
              <w:right w:val="single" w:sz="4" w:space="0" w:color="auto"/>
            </w:tcBorders>
            <w:shd w:val="clear" w:color="auto" w:fill="auto"/>
            <w:noWrap/>
            <w:vAlign w:val="center"/>
            <w:hideMark/>
          </w:tcPr>
          <w:p w14:paraId="67BB0EB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15.924</w:t>
            </w:r>
          </w:p>
        </w:tc>
        <w:tc>
          <w:tcPr>
            <w:tcW w:w="1458" w:type="dxa"/>
            <w:tcBorders>
              <w:top w:val="nil"/>
              <w:left w:val="nil"/>
              <w:bottom w:val="single" w:sz="4" w:space="0" w:color="auto"/>
              <w:right w:val="single" w:sz="4" w:space="0" w:color="auto"/>
            </w:tcBorders>
            <w:shd w:val="clear" w:color="auto" w:fill="auto"/>
            <w:noWrap/>
            <w:vAlign w:val="center"/>
            <w:hideMark/>
          </w:tcPr>
          <w:p w14:paraId="0E3047A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476</w:t>
            </w:r>
          </w:p>
        </w:tc>
        <w:tc>
          <w:tcPr>
            <w:tcW w:w="951" w:type="dxa"/>
            <w:tcBorders>
              <w:top w:val="nil"/>
              <w:left w:val="nil"/>
              <w:bottom w:val="single" w:sz="4" w:space="0" w:color="auto"/>
              <w:right w:val="single" w:sz="4" w:space="0" w:color="auto"/>
            </w:tcBorders>
            <w:shd w:val="clear" w:color="auto" w:fill="auto"/>
            <w:noWrap/>
            <w:vAlign w:val="center"/>
            <w:hideMark/>
          </w:tcPr>
          <w:p w14:paraId="6D392B2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104.763</w:t>
            </w:r>
          </w:p>
        </w:tc>
        <w:tc>
          <w:tcPr>
            <w:tcW w:w="280" w:type="dxa"/>
            <w:tcBorders>
              <w:top w:val="nil"/>
              <w:left w:val="nil"/>
              <w:bottom w:val="nil"/>
              <w:right w:val="nil"/>
            </w:tcBorders>
            <w:shd w:val="clear" w:color="auto" w:fill="auto"/>
            <w:noWrap/>
            <w:vAlign w:val="center"/>
            <w:hideMark/>
          </w:tcPr>
          <w:p w14:paraId="4539696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68EA15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57.131</w:t>
            </w:r>
          </w:p>
        </w:tc>
      </w:tr>
      <w:tr w:rsidR="00076AAA" w:rsidRPr="00D33CC8" w14:paraId="7DDB380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5AFECA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w:t>
            </w:r>
          </w:p>
        </w:tc>
        <w:tc>
          <w:tcPr>
            <w:tcW w:w="1200" w:type="dxa"/>
            <w:tcBorders>
              <w:top w:val="nil"/>
              <w:left w:val="nil"/>
              <w:bottom w:val="single" w:sz="4" w:space="0" w:color="auto"/>
              <w:right w:val="single" w:sz="4" w:space="0" w:color="auto"/>
            </w:tcBorders>
            <w:shd w:val="clear" w:color="auto" w:fill="auto"/>
            <w:noWrap/>
            <w:vAlign w:val="center"/>
            <w:hideMark/>
          </w:tcPr>
          <w:p w14:paraId="7915D1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2.207</w:t>
            </w:r>
          </w:p>
        </w:tc>
        <w:tc>
          <w:tcPr>
            <w:tcW w:w="1600" w:type="dxa"/>
            <w:tcBorders>
              <w:top w:val="nil"/>
              <w:left w:val="nil"/>
              <w:bottom w:val="single" w:sz="4" w:space="0" w:color="auto"/>
              <w:right w:val="single" w:sz="4" w:space="0" w:color="auto"/>
            </w:tcBorders>
            <w:shd w:val="clear" w:color="auto" w:fill="auto"/>
            <w:noWrap/>
            <w:vAlign w:val="center"/>
            <w:hideMark/>
          </w:tcPr>
          <w:p w14:paraId="551F76B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885</w:t>
            </w:r>
          </w:p>
        </w:tc>
        <w:tc>
          <w:tcPr>
            <w:tcW w:w="1200" w:type="dxa"/>
            <w:tcBorders>
              <w:top w:val="nil"/>
              <w:left w:val="nil"/>
              <w:bottom w:val="single" w:sz="4" w:space="0" w:color="auto"/>
              <w:right w:val="single" w:sz="4" w:space="0" w:color="auto"/>
            </w:tcBorders>
            <w:shd w:val="clear" w:color="auto" w:fill="auto"/>
            <w:noWrap/>
            <w:vAlign w:val="center"/>
            <w:hideMark/>
          </w:tcPr>
          <w:p w14:paraId="331A86C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557</w:t>
            </w:r>
          </w:p>
        </w:tc>
        <w:tc>
          <w:tcPr>
            <w:tcW w:w="1458" w:type="dxa"/>
            <w:tcBorders>
              <w:top w:val="nil"/>
              <w:left w:val="nil"/>
              <w:bottom w:val="single" w:sz="4" w:space="0" w:color="auto"/>
              <w:right w:val="single" w:sz="4" w:space="0" w:color="auto"/>
            </w:tcBorders>
            <w:shd w:val="clear" w:color="auto" w:fill="auto"/>
            <w:noWrap/>
            <w:vAlign w:val="center"/>
            <w:hideMark/>
          </w:tcPr>
          <w:p w14:paraId="1BB145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w:t>
            </w:r>
          </w:p>
        </w:tc>
        <w:tc>
          <w:tcPr>
            <w:tcW w:w="951" w:type="dxa"/>
            <w:tcBorders>
              <w:top w:val="nil"/>
              <w:left w:val="nil"/>
              <w:bottom w:val="single" w:sz="4" w:space="0" w:color="auto"/>
              <w:right w:val="single" w:sz="4" w:space="0" w:color="auto"/>
            </w:tcBorders>
            <w:shd w:val="clear" w:color="auto" w:fill="auto"/>
            <w:noWrap/>
            <w:vAlign w:val="center"/>
            <w:hideMark/>
          </w:tcPr>
          <w:p w14:paraId="7AC51F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3.665</w:t>
            </w:r>
          </w:p>
        </w:tc>
        <w:tc>
          <w:tcPr>
            <w:tcW w:w="280" w:type="dxa"/>
            <w:tcBorders>
              <w:top w:val="nil"/>
              <w:left w:val="nil"/>
              <w:bottom w:val="nil"/>
              <w:right w:val="nil"/>
            </w:tcBorders>
            <w:shd w:val="clear" w:color="auto" w:fill="auto"/>
            <w:noWrap/>
            <w:vAlign w:val="center"/>
            <w:hideMark/>
          </w:tcPr>
          <w:p w14:paraId="7759ABA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61A66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1.999</w:t>
            </w:r>
          </w:p>
        </w:tc>
      </w:tr>
      <w:tr w:rsidR="00076AAA" w:rsidRPr="00D33CC8" w14:paraId="55B6531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E025F1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w:t>
            </w:r>
          </w:p>
        </w:tc>
        <w:tc>
          <w:tcPr>
            <w:tcW w:w="1200" w:type="dxa"/>
            <w:tcBorders>
              <w:top w:val="nil"/>
              <w:left w:val="nil"/>
              <w:bottom w:val="single" w:sz="4" w:space="0" w:color="auto"/>
              <w:right w:val="single" w:sz="4" w:space="0" w:color="auto"/>
            </w:tcBorders>
            <w:shd w:val="clear" w:color="auto" w:fill="auto"/>
            <w:noWrap/>
            <w:vAlign w:val="center"/>
            <w:hideMark/>
          </w:tcPr>
          <w:p w14:paraId="1C0674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113.762</w:t>
            </w:r>
          </w:p>
        </w:tc>
        <w:tc>
          <w:tcPr>
            <w:tcW w:w="1600" w:type="dxa"/>
            <w:tcBorders>
              <w:top w:val="nil"/>
              <w:left w:val="nil"/>
              <w:bottom w:val="single" w:sz="4" w:space="0" w:color="auto"/>
              <w:right w:val="single" w:sz="4" w:space="0" w:color="auto"/>
            </w:tcBorders>
            <w:shd w:val="clear" w:color="auto" w:fill="auto"/>
            <w:noWrap/>
            <w:vAlign w:val="center"/>
            <w:hideMark/>
          </w:tcPr>
          <w:p w14:paraId="3EC29E8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45.607</w:t>
            </w:r>
          </w:p>
        </w:tc>
        <w:tc>
          <w:tcPr>
            <w:tcW w:w="1200" w:type="dxa"/>
            <w:tcBorders>
              <w:top w:val="nil"/>
              <w:left w:val="nil"/>
              <w:bottom w:val="single" w:sz="4" w:space="0" w:color="auto"/>
              <w:right w:val="single" w:sz="4" w:space="0" w:color="auto"/>
            </w:tcBorders>
            <w:shd w:val="clear" w:color="auto" w:fill="auto"/>
            <w:noWrap/>
            <w:vAlign w:val="center"/>
            <w:hideMark/>
          </w:tcPr>
          <w:p w14:paraId="4B4920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28.720</w:t>
            </w:r>
          </w:p>
        </w:tc>
        <w:tc>
          <w:tcPr>
            <w:tcW w:w="1458" w:type="dxa"/>
            <w:tcBorders>
              <w:top w:val="nil"/>
              <w:left w:val="nil"/>
              <w:bottom w:val="single" w:sz="4" w:space="0" w:color="auto"/>
              <w:right w:val="single" w:sz="4" w:space="0" w:color="auto"/>
            </w:tcBorders>
            <w:shd w:val="clear" w:color="auto" w:fill="auto"/>
            <w:noWrap/>
            <w:vAlign w:val="center"/>
            <w:hideMark/>
          </w:tcPr>
          <w:p w14:paraId="4F7B23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859</w:t>
            </w:r>
          </w:p>
        </w:tc>
        <w:tc>
          <w:tcPr>
            <w:tcW w:w="951" w:type="dxa"/>
            <w:tcBorders>
              <w:top w:val="nil"/>
              <w:left w:val="nil"/>
              <w:bottom w:val="single" w:sz="4" w:space="0" w:color="auto"/>
              <w:right w:val="single" w:sz="4" w:space="0" w:color="auto"/>
            </w:tcBorders>
            <w:shd w:val="clear" w:color="auto" w:fill="auto"/>
            <w:noWrap/>
            <w:vAlign w:val="center"/>
            <w:hideMark/>
          </w:tcPr>
          <w:p w14:paraId="420BAC3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188.948</w:t>
            </w:r>
          </w:p>
        </w:tc>
        <w:tc>
          <w:tcPr>
            <w:tcW w:w="280" w:type="dxa"/>
            <w:tcBorders>
              <w:top w:val="nil"/>
              <w:left w:val="nil"/>
              <w:bottom w:val="nil"/>
              <w:right w:val="nil"/>
            </w:tcBorders>
            <w:shd w:val="clear" w:color="auto" w:fill="auto"/>
            <w:noWrap/>
            <w:vAlign w:val="center"/>
            <w:hideMark/>
          </w:tcPr>
          <w:p w14:paraId="54DBD2F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0382A2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103.040</w:t>
            </w:r>
          </w:p>
        </w:tc>
      </w:tr>
      <w:tr w:rsidR="00076AAA" w:rsidRPr="00D33CC8" w14:paraId="40FA40F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E9E7E4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w:t>
            </w:r>
          </w:p>
        </w:tc>
        <w:tc>
          <w:tcPr>
            <w:tcW w:w="1200" w:type="dxa"/>
            <w:tcBorders>
              <w:top w:val="nil"/>
              <w:left w:val="nil"/>
              <w:bottom w:val="single" w:sz="4" w:space="0" w:color="auto"/>
              <w:right w:val="single" w:sz="4" w:space="0" w:color="auto"/>
            </w:tcBorders>
            <w:shd w:val="clear" w:color="auto" w:fill="auto"/>
            <w:noWrap/>
            <w:vAlign w:val="center"/>
            <w:hideMark/>
          </w:tcPr>
          <w:p w14:paraId="315F83B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49.230</w:t>
            </w:r>
          </w:p>
        </w:tc>
        <w:tc>
          <w:tcPr>
            <w:tcW w:w="1600" w:type="dxa"/>
            <w:tcBorders>
              <w:top w:val="nil"/>
              <w:left w:val="nil"/>
              <w:bottom w:val="single" w:sz="4" w:space="0" w:color="auto"/>
              <w:right w:val="single" w:sz="4" w:space="0" w:color="auto"/>
            </w:tcBorders>
            <w:shd w:val="clear" w:color="auto" w:fill="auto"/>
            <w:noWrap/>
            <w:vAlign w:val="center"/>
            <w:hideMark/>
          </w:tcPr>
          <w:p w14:paraId="384C20F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19.736</w:t>
            </w:r>
          </w:p>
        </w:tc>
        <w:tc>
          <w:tcPr>
            <w:tcW w:w="1200" w:type="dxa"/>
            <w:tcBorders>
              <w:top w:val="nil"/>
              <w:left w:val="nil"/>
              <w:bottom w:val="single" w:sz="4" w:space="0" w:color="auto"/>
              <w:right w:val="single" w:sz="4" w:space="0" w:color="auto"/>
            </w:tcBorders>
            <w:shd w:val="clear" w:color="auto" w:fill="auto"/>
            <w:noWrap/>
            <w:vAlign w:val="center"/>
            <w:hideMark/>
          </w:tcPr>
          <w:p w14:paraId="5B98E9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12.428</w:t>
            </w:r>
          </w:p>
        </w:tc>
        <w:tc>
          <w:tcPr>
            <w:tcW w:w="1458" w:type="dxa"/>
            <w:tcBorders>
              <w:top w:val="nil"/>
              <w:left w:val="nil"/>
              <w:bottom w:val="single" w:sz="4" w:space="0" w:color="auto"/>
              <w:right w:val="single" w:sz="4" w:space="0" w:color="auto"/>
            </w:tcBorders>
            <w:shd w:val="clear" w:color="auto" w:fill="auto"/>
            <w:noWrap/>
            <w:vAlign w:val="center"/>
            <w:hideMark/>
          </w:tcPr>
          <w:p w14:paraId="1445FB2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372</w:t>
            </w:r>
          </w:p>
        </w:tc>
        <w:tc>
          <w:tcPr>
            <w:tcW w:w="951" w:type="dxa"/>
            <w:tcBorders>
              <w:top w:val="nil"/>
              <w:left w:val="nil"/>
              <w:bottom w:val="single" w:sz="4" w:space="0" w:color="auto"/>
              <w:right w:val="single" w:sz="4" w:space="0" w:color="auto"/>
            </w:tcBorders>
            <w:shd w:val="clear" w:color="auto" w:fill="auto"/>
            <w:noWrap/>
            <w:vAlign w:val="center"/>
            <w:hideMark/>
          </w:tcPr>
          <w:p w14:paraId="5BC000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81.766</w:t>
            </w:r>
          </w:p>
        </w:tc>
        <w:tc>
          <w:tcPr>
            <w:tcW w:w="280" w:type="dxa"/>
            <w:tcBorders>
              <w:top w:val="nil"/>
              <w:left w:val="nil"/>
              <w:bottom w:val="nil"/>
              <w:right w:val="nil"/>
            </w:tcBorders>
            <w:shd w:val="clear" w:color="auto" w:fill="auto"/>
            <w:noWrap/>
            <w:vAlign w:val="center"/>
            <w:hideMark/>
          </w:tcPr>
          <w:p w14:paraId="6FDDFEF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28C072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44.590</w:t>
            </w:r>
          </w:p>
        </w:tc>
      </w:tr>
      <w:tr w:rsidR="00076AAA" w:rsidRPr="00D33CC8" w14:paraId="3D3C86F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B9A7A7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w:t>
            </w:r>
          </w:p>
        </w:tc>
        <w:tc>
          <w:tcPr>
            <w:tcW w:w="1200" w:type="dxa"/>
            <w:tcBorders>
              <w:top w:val="nil"/>
              <w:left w:val="nil"/>
              <w:bottom w:val="single" w:sz="4" w:space="0" w:color="auto"/>
              <w:right w:val="single" w:sz="4" w:space="0" w:color="auto"/>
            </w:tcBorders>
            <w:shd w:val="clear" w:color="auto" w:fill="auto"/>
            <w:noWrap/>
            <w:vAlign w:val="center"/>
            <w:hideMark/>
          </w:tcPr>
          <w:p w14:paraId="5058754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1.223.290</w:t>
            </w:r>
          </w:p>
        </w:tc>
        <w:tc>
          <w:tcPr>
            <w:tcW w:w="1600" w:type="dxa"/>
            <w:tcBorders>
              <w:top w:val="nil"/>
              <w:left w:val="nil"/>
              <w:bottom w:val="single" w:sz="4" w:space="0" w:color="auto"/>
              <w:right w:val="single" w:sz="4" w:space="0" w:color="auto"/>
            </w:tcBorders>
            <w:shd w:val="clear" w:color="auto" w:fill="auto"/>
            <w:noWrap/>
            <w:vAlign w:val="center"/>
            <w:hideMark/>
          </w:tcPr>
          <w:p w14:paraId="6C97128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490.422</w:t>
            </w:r>
          </w:p>
        </w:tc>
        <w:tc>
          <w:tcPr>
            <w:tcW w:w="1200" w:type="dxa"/>
            <w:tcBorders>
              <w:top w:val="nil"/>
              <w:left w:val="nil"/>
              <w:bottom w:val="single" w:sz="4" w:space="0" w:color="auto"/>
              <w:right w:val="single" w:sz="4" w:space="0" w:color="auto"/>
            </w:tcBorders>
            <w:shd w:val="clear" w:color="auto" w:fill="auto"/>
            <w:noWrap/>
            <w:vAlign w:val="center"/>
            <w:hideMark/>
          </w:tcPr>
          <w:p w14:paraId="7AAED60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308.827</w:t>
            </w:r>
          </w:p>
        </w:tc>
        <w:tc>
          <w:tcPr>
            <w:tcW w:w="1458" w:type="dxa"/>
            <w:tcBorders>
              <w:top w:val="nil"/>
              <w:left w:val="nil"/>
              <w:bottom w:val="single" w:sz="4" w:space="0" w:color="auto"/>
              <w:right w:val="single" w:sz="4" w:space="0" w:color="auto"/>
            </w:tcBorders>
            <w:shd w:val="clear" w:color="auto" w:fill="auto"/>
            <w:noWrap/>
            <w:vAlign w:val="center"/>
            <w:hideMark/>
          </w:tcPr>
          <w:p w14:paraId="2055B6A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9.240</w:t>
            </w:r>
          </w:p>
        </w:tc>
        <w:tc>
          <w:tcPr>
            <w:tcW w:w="951" w:type="dxa"/>
            <w:tcBorders>
              <w:top w:val="nil"/>
              <w:left w:val="nil"/>
              <w:bottom w:val="single" w:sz="4" w:space="0" w:color="auto"/>
              <w:right w:val="single" w:sz="4" w:space="0" w:color="auto"/>
            </w:tcBorders>
            <w:shd w:val="clear" w:color="auto" w:fill="auto"/>
            <w:noWrap/>
            <w:vAlign w:val="center"/>
            <w:hideMark/>
          </w:tcPr>
          <w:p w14:paraId="134D75C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2.031.780</w:t>
            </w:r>
          </w:p>
        </w:tc>
        <w:tc>
          <w:tcPr>
            <w:tcW w:w="280" w:type="dxa"/>
            <w:tcBorders>
              <w:top w:val="nil"/>
              <w:left w:val="nil"/>
              <w:bottom w:val="nil"/>
              <w:right w:val="nil"/>
            </w:tcBorders>
            <w:shd w:val="clear" w:color="auto" w:fill="auto"/>
            <w:noWrap/>
            <w:vAlign w:val="center"/>
            <w:hideMark/>
          </w:tcPr>
          <w:p w14:paraId="1DACC50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80EDC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1.108.002</w:t>
            </w:r>
          </w:p>
        </w:tc>
      </w:tr>
      <w:tr w:rsidR="00076AAA" w:rsidRPr="00D33CC8" w14:paraId="000714D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611B84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N_14</w:t>
            </w:r>
          </w:p>
        </w:tc>
        <w:tc>
          <w:tcPr>
            <w:tcW w:w="1200" w:type="dxa"/>
            <w:tcBorders>
              <w:top w:val="nil"/>
              <w:left w:val="nil"/>
              <w:bottom w:val="single" w:sz="4" w:space="0" w:color="auto"/>
              <w:right w:val="single" w:sz="4" w:space="0" w:color="auto"/>
            </w:tcBorders>
            <w:shd w:val="clear" w:color="auto" w:fill="auto"/>
            <w:noWrap/>
            <w:vAlign w:val="center"/>
            <w:hideMark/>
          </w:tcPr>
          <w:p w14:paraId="00D71E6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205.392</w:t>
            </w:r>
          </w:p>
        </w:tc>
        <w:tc>
          <w:tcPr>
            <w:tcW w:w="1600" w:type="dxa"/>
            <w:tcBorders>
              <w:top w:val="nil"/>
              <w:left w:val="nil"/>
              <w:bottom w:val="single" w:sz="4" w:space="0" w:color="auto"/>
              <w:right w:val="single" w:sz="4" w:space="0" w:color="auto"/>
            </w:tcBorders>
            <w:shd w:val="clear" w:color="auto" w:fill="auto"/>
            <w:noWrap/>
            <w:vAlign w:val="center"/>
            <w:hideMark/>
          </w:tcPr>
          <w:p w14:paraId="57B678D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82.343</w:t>
            </w:r>
          </w:p>
        </w:tc>
        <w:tc>
          <w:tcPr>
            <w:tcW w:w="1200" w:type="dxa"/>
            <w:tcBorders>
              <w:top w:val="nil"/>
              <w:left w:val="nil"/>
              <w:bottom w:val="single" w:sz="4" w:space="0" w:color="auto"/>
              <w:right w:val="single" w:sz="4" w:space="0" w:color="auto"/>
            </w:tcBorders>
            <w:shd w:val="clear" w:color="auto" w:fill="auto"/>
            <w:noWrap/>
            <w:vAlign w:val="center"/>
            <w:hideMark/>
          </w:tcPr>
          <w:p w14:paraId="0E4689A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51.853</w:t>
            </w:r>
          </w:p>
        </w:tc>
        <w:tc>
          <w:tcPr>
            <w:tcW w:w="1458" w:type="dxa"/>
            <w:tcBorders>
              <w:top w:val="nil"/>
              <w:left w:val="nil"/>
              <w:bottom w:val="single" w:sz="4" w:space="0" w:color="auto"/>
              <w:right w:val="single" w:sz="4" w:space="0" w:color="auto"/>
            </w:tcBorders>
            <w:shd w:val="clear" w:color="auto" w:fill="auto"/>
            <w:noWrap/>
            <w:vAlign w:val="center"/>
            <w:hideMark/>
          </w:tcPr>
          <w:p w14:paraId="431B9DC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1.551</w:t>
            </w:r>
          </w:p>
        </w:tc>
        <w:tc>
          <w:tcPr>
            <w:tcW w:w="951" w:type="dxa"/>
            <w:tcBorders>
              <w:top w:val="nil"/>
              <w:left w:val="nil"/>
              <w:bottom w:val="single" w:sz="4" w:space="0" w:color="auto"/>
              <w:right w:val="single" w:sz="4" w:space="0" w:color="auto"/>
            </w:tcBorders>
            <w:shd w:val="clear" w:color="auto" w:fill="auto"/>
            <w:noWrap/>
            <w:vAlign w:val="center"/>
            <w:hideMark/>
          </w:tcPr>
          <w:p w14:paraId="15812B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341.138</w:t>
            </w:r>
          </w:p>
        </w:tc>
        <w:tc>
          <w:tcPr>
            <w:tcW w:w="280" w:type="dxa"/>
            <w:tcBorders>
              <w:top w:val="nil"/>
              <w:left w:val="nil"/>
              <w:bottom w:val="nil"/>
              <w:right w:val="nil"/>
            </w:tcBorders>
            <w:shd w:val="clear" w:color="auto" w:fill="auto"/>
            <w:noWrap/>
            <w:vAlign w:val="center"/>
            <w:hideMark/>
          </w:tcPr>
          <w:p w14:paraId="1763DF3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D76C24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186.035</w:t>
            </w:r>
          </w:p>
        </w:tc>
      </w:tr>
      <w:tr w:rsidR="00076AAA" w:rsidRPr="00D33CC8" w14:paraId="609A9806"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AB6BAF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N_15</w:t>
            </w:r>
          </w:p>
        </w:tc>
        <w:tc>
          <w:tcPr>
            <w:tcW w:w="1200" w:type="dxa"/>
            <w:tcBorders>
              <w:top w:val="nil"/>
              <w:left w:val="nil"/>
              <w:bottom w:val="single" w:sz="4" w:space="0" w:color="auto"/>
              <w:right w:val="single" w:sz="4" w:space="0" w:color="auto"/>
            </w:tcBorders>
            <w:shd w:val="clear" w:color="auto" w:fill="auto"/>
            <w:noWrap/>
            <w:vAlign w:val="center"/>
            <w:hideMark/>
          </w:tcPr>
          <w:p w14:paraId="3F30820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134.805</w:t>
            </w:r>
          </w:p>
        </w:tc>
        <w:tc>
          <w:tcPr>
            <w:tcW w:w="1600" w:type="dxa"/>
            <w:tcBorders>
              <w:top w:val="nil"/>
              <w:left w:val="nil"/>
              <w:bottom w:val="single" w:sz="4" w:space="0" w:color="auto"/>
              <w:right w:val="single" w:sz="4" w:space="0" w:color="auto"/>
            </w:tcBorders>
            <w:shd w:val="clear" w:color="auto" w:fill="auto"/>
            <w:noWrap/>
            <w:vAlign w:val="center"/>
            <w:hideMark/>
          </w:tcPr>
          <w:p w14:paraId="42F959A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54.044</w:t>
            </w:r>
          </w:p>
        </w:tc>
        <w:tc>
          <w:tcPr>
            <w:tcW w:w="1200" w:type="dxa"/>
            <w:tcBorders>
              <w:top w:val="nil"/>
              <w:left w:val="nil"/>
              <w:bottom w:val="single" w:sz="4" w:space="0" w:color="auto"/>
              <w:right w:val="single" w:sz="4" w:space="0" w:color="auto"/>
            </w:tcBorders>
            <w:shd w:val="clear" w:color="auto" w:fill="auto"/>
            <w:noWrap/>
            <w:vAlign w:val="center"/>
            <w:hideMark/>
          </w:tcPr>
          <w:p w14:paraId="72F03E7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34.032</w:t>
            </w:r>
          </w:p>
        </w:tc>
        <w:tc>
          <w:tcPr>
            <w:tcW w:w="1458" w:type="dxa"/>
            <w:tcBorders>
              <w:top w:val="nil"/>
              <w:left w:val="nil"/>
              <w:bottom w:val="single" w:sz="4" w:space="0" w:color="auto"/>
              <w:right w:val="single" w:sz="4" w:space="0" w:color="auto"/>
            </w:tcBorders>
            <w:shd w:val="clear" w:color="auto" w:fill="auto"/>
            <w:noWrap/>
            <w:vAlign w:val="center"/>
            <w:hideMark/>
          </w:tcPr>
          <w:p w14:paraId="0599584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999</w:t>
            </w:r>
          </w:p>
        </w:tc>
        <w:tc>
          <w:tcPr>
            <w:tcW w:w="951" w:type="dxa"/>
            <w:tcBorders>
              <w:top w:val="nil"/>
              <w:left w:val="nil"/>
              <w:bottom w:val="single" w:sz="4" w:space="0" w:color="auto"/>
              <w:right w:val="single" w:sz="4" w:space="0" w:color="auto"/>
            </w:tcBorders>
            <w:shd w:val="clear" w:color="auto" w:fill="auto"/>
            <w:noWrap/>
            <w:vAlign w:val="center"/>
            <w:hideMark/>
          </w:tcPr>
          <w:p w14:paraId="66DCC88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223.880</w:t>
            </w:r>
          </w:p>
        </w:tc>
        <w:tc>
          <w:tcPr>
            <w:tcW w:w="280" w:type="dxa"/>
            <w:tcBorders>
              <w:top w:val="nil"/>
              <w:left w:val="nil"/>
              <w:bottom w:val="nil"/>
              <w:right w:val="nil"/>
            </w:tcBorders>
            <w:shd w:val="clear" w:color="auto" w:fill="auto"/>
            <w:noWrap/>
            <w:vAlign w:val="center"/>
            <w:hideMark/>
          </w:tcPr>
          <w:p w14:paraId="3F04CA7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5D8FE2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122.100</w:t>
            </w:r>
          </w:p>
        </w:tc>
      </w:tr>
      <w:tr w:rsidR="00076AAA" w:rsidRPr="00D33CC8" w14:paraId="09C670A8"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5C6FC1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N_16</w:t>
            </w:r>
          </w:p>
        </w:tc>
        <w:tc>
          <w:tcPr>
            <w:tcW w:w="1200" w:type="dxa"/>
            <w:tcBorders>
              <w:top w:val="nil"/>
              <w:left w:val="nil"/>
              <w:bottom w:val="single" w:sz="4" w:space="0" w:color="auto"/>
              <w:right w:val="single" w:sz="4" w:space="0" w:color="auto"/>
            </w:tcBorders>
            <w:shd w:val="clear" w:color="auto" w:fill="auto"/>
            <w:noWrap/>
            <w:vAlign w:val="center"/>
            <w:hideMark/>
          </w:tcPr>
          <w:p w14:paraId="5DC0E2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163.826</w:t>
            </w:r>
          </w:p>
        </w:tc>
        <w:tc>
          <w:tcPr>
            <w:tcW w:w="1600" w:type="dxa"/>
            <w:tcBorders>
              <w:top w:val="nil"/>
              <w:left w:val="nil"/>
              <w:bottom w:val="single" w:sz="4" w:space="0" w:color="auto"/>
              <w:right w:val="single" w:sz="4" w:space="0" w:color="auto"/>
            </w:tcBorders>
            <w:shd w:val="clear" w:color="auto" w:fill="auto"/>
            <w:noWrap/>
            <w:vAlign w:val="center"/>
            <w:hideMark/>
          </w:tcPr>
          <w:p w14:paraId="4BBE4F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65.679</w:t>
            </w:r>
          </w:p>
        </w:tc>
        <w:tc>
          <w:tcPr>
            <w:tcW w:w="1200" w:type="dxa"/>
            <w:tcBorders>
              <w:top w:val="nil"/>
              <w:left w:val="nil"/>
              <w:bottom w:val="single" w:sz="4" w:space="0" w:color="auto"/>
              <w:right w:val="single" w:sz="4" w:space="0" w:color="auto"/>
            </w:tcBorders>
            <w:shd w:val="clear" w:color="auto" w:fill="auto"/>
            <w:noWrap/>
            <w:vAlign w:val="center"/>
            <w:hideMark/>
          </w:tcPr>
          <w:p w14:paraId="5F0BE6A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41.359</w:t>
            </w:r>
          </w:p>
        </w:tc>
        <w:tc>
          <w:tcPr>
            <w:tcW w:w="1458" w:type="dxa"/>
            <w:tcBorders>
              <w:top w:val="nil"/>
              <w:left w:val="nil"/>
              <w:bottom w:val="single" w:sz="4" w:space="0" w:color="auto"/>
              <w:right w:val="single" w:sz="4" w:space="0" w:color="auto"/>
            </w:tcBorders>
            <w:shd w:val="clear" w:color="auto" w:fill="auto"/>
            <w:noWrap/>
            <w:vAlign w:val="center"/>
            <w:hideMark/>
          </w:tcPr>
          <w:p w14:paraId="669C3BB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1.223</w:t>
            </w:r>
          </w:p>
        </w:tc>
        <w:tc>
          <w:tcPr>
            <w:tcW w:w="951" w:type="dxa"/>
            <w:tcBorders>
              <w:top w:val="nil"/>
              <w:left w:val="nil"/>
              <w:bottom w:val="single" w:sz="4" w:space="0" w:color="auto"/>
              <w:right w:val="single" w:sz="4" w:space="0" w:color="auto"/>
            </w:tcBorders>
            <w:shd w:val="clear" w:color="auto" w:fill="auto"/>
            <w:noWrap/>
            <w:vAlign w:val="center"/>
            <w:hideMark/>
          </w:tcPr>
          <w:p w14:paraId="12AB5A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272.087</w:t>
            </w:r>
          </w:p>
        </w:tc>
        <w:tc>
          <w:tcPr>
            <w:tcW w:w="280" w:type="dxa"/>
            <w:tcBorders>
              <w:top w:val="nil"/>
              <w:left w:val="nil"/>
              <w:bottom w:val="nil"/>
              <w:right w:val="nil"/>
            </w:tcBorders>
            <w:shd w:val="clear" w:color="auto" w:fill="auto"/>
            <w:noWrap/>
            <w:vAlign w:val="center"/>
            <w:hideMark/>
          </w:tcPr>
          <w:p w14:paraId="52BED91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E9A8AA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148.387</w:t>
            </w:r>
          </w:p>
        </w:tc>
      </w:tr>
      <w:tr w:rsidR="00076AAA" w:rsidRPr="00D33CC8" w14:paraId="74E0A6A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CDC88D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N_17</w:t>
            </w:r>
          </w:p>
        </w:tc>
        <w:tc>
          <w:tcPr>
            <w:tcW w:w="1200" w:type="dxa"/>
            <w:tcBorders>
              <w:top w:val="nil"/>
              <w:left w:val="nil"/>
              <w:bottom w:val="single" w:sz="4" w:space="0" w:color="auto"/>
              <w:right w:val="single" w:sz="4" w:space="0" w:color="auto"/>
            </w:tcBorders>
            <w:shd w:val="clear" w:color="auto" w:fill="auto"/>
            <w:noWrap/>
            <w:vAlign w:val="center"/>
            <w:hideMark/>
          </w:tcPr>
          <w:p w14:paraId="537B6A1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325.866</w:t>
            </w:r>
          </w:p>
        </w:tc>
        <w:tc>
          <w:tcPr>
            <w:tcW w:w="1600" w:type="dxa"/>
            <w:tcBorders>
              <w:top w:val="nil"/>
              <w:left w:val="nil"/>
              <w:bottom w:val="single" w:sz="4" w:space="0" w:color="auto"/>
              <w:right w:val="single" w:sz="4" w:space="0" w:color="auto"/>
            </w:tcBorders>
            <w:shd w:val="clear" w:color="auto" w:fill="auto"/>
            <w:noWrap/>
            <w:vAlign w:val="center"/>
            <w:hideMark/>
          </w:tcPr>
          <w:p w14:paraId="40A1CC1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130.641</w:t>
            </w:r>
          </w:p>
        </w:tc>
        <w:tc>
          <w:tcPr>
            <w:tcW w:w="1200" w:type="dxa"/>
            <w:tcBorders>
              <w:top w:val="nil"/>
              <w:left w:val="nil"/>
              <w:bottom w:val="single" w:sz="4" w:space="0" w:color="auto"/>
              <w:right w:val="single" w:sz="4" w:space="0" w:color="auto"/>
            </w:tcBorders>
            <w:shd w:val="clear" w:color="auto" w:fill="auto"/>
            <w:noWrap/>
            <w:vAlign w:val="center"/>
            <w:hideMark/>
          </w:tcPr>
          <w:p w14:paraId="1A1FA97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82.267</w:t>
            </w:r>
          </w:p>
        </w:tc>
        <w:tc>
          <w:tcPr>
            <w:tcW w:w="1458" w:type="dxa"/>
            <w:tcBorders>
              <w:top w:val="nil"/>
              <w:left w:val="nil"/>
              <w:bottom w:val="single" w:sz="4" w:space="0" w:color="auto"/>
              <w:right w:val="single" w:sz="4" w:space="0" w:color="auto"/>
            </w:tcBorders>
            <w:shd w:val="clear" w:color="auto" w:fill="auto"/>
            <w:noWrap/>
            <w:vAlign w:val="center"/>
            <w:hideMark/>
          </w:tcPr>
          <w:p w14:paraId="4BB4C7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2.433</w:t>
            </w:r>
          </w:p>
        </w:tc>
        <w:tc>
          <w:tcPr>
            <w:tcW w:w="951" w:type="dxa"/>
            <w:tcBorders>
              <w:top w:val="nil"/>
              <w:left w:val="nil"/>
              <w:bottom w:val="single" w:sz="4" w:space="0" w:color="auto"/>
              <w:right w:val="single" w:sz="4" w:space="0" w:color="auto"/>
            </w:tcBorders>
            <w:shd w:val="clear" w:color="auto" w:fill="auto"/>
            <w:noWrap/>
            <w:vAlign w:val="center"/>
            <w:hideMark/>
          </w:tcPr>
          <w:p w14:paraId="714A8CE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541.207</w:t>
            </w:r>
          </w:p>
        </w:tc>
        <w:tc>
          <w:tcPr>
            <w:tcW w:w="280" w:type="dxa"/>
            <w:tcBorders>
              <w:top w:val="nil"/>
              <w:left w:val="nil"/>
              <w:bottom w:val="nil"/>
              <w:right w:val="nil"/>
            </w:tcBorders>
            <w:shd w:val="clear" w:color="auto" w:fill="auto"/>
            <w:noWrap/>
            <w:vAlign w:val="center"/>
            <w:hideMark/>
          </w:tcPr>
          <w:p w14:paraId="540C352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3613F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295.155</w:t>
            </w:r>
          </w:p>
        </w:tc>
      </w:tr>
      <w:tr w:rsidR="00076AAA" w:rsidRPr="00D33CC8" w14:paraId="4445A0E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96705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N_18</w:t>
            </w:r>
          </w:p>
        </w:tc>
        <w:tc>
          <w:tcPr>
            <w:tcW w:w="1200" w:type="dxa"/>
            <w:tcBorders>
              <w:top w:val="nil"/>
              <w:left w:val="nil"/>
              <w:bottom w:val="single" w:sz="4" w:space="0" w:color="auto"/>
              <w:right w:val="single" w:sz="4" w:space="0" w:color="auto"/>
            </w:tcBorders>
            <w:shd w:val="clear" w:color="auto" w:fill="auto"/>
            <w:noWrap/>
            <w:vAlign w:val="center"/>
            <w:hideMark/>
          </w:tcPr>
          <w:p w14:paraId="304CCFC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325.059</w:t>
            </w:r>
          </w:p>
        </w:tc>
        <w:tc>
          <w:tcPr>
            <w:tcW w:w="1600" w:type="dxa"/>
            <w:tcBorders>
              <w:top w:val="nil"/>
              <w:left w:val="nil"/>
              <w:bottom w:val="single" w:sz="4" w:space="0" w:color="auto"/>
              <w:right w:val="single" w:sz="4" w:space="0" w:color="auto"/>
            </w:tcBorders>
            <w:shd w:val="clear" w:color="auto" w:fill="auto"/>
            <w:noWrap/>
            <w:vAlign w:val="center"/>
            <w:hideMark/>
          </w:tcPr>
          <w:p w14:paraId="0DCD0D0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130.318</w:t>
            </w:r>
          </w:p>
        </w:tc>
        <w:tc>
          <w:tcPr>
            <w:tcW w:w="1200" w:type="dxa"/>
            <w:tcBorders>
              <w:top w:val="nil"/>
              <w:left w:val="nil"/>
              <w:bottom w:val="single" w:sz="4" w:space="0" w:color="auto"/>
              <w:right w:val="single" w:sz="4" w:space="0" w:color="auto"/>
            </w:tcBorders>
            <w:shd w:val="clear" w:color="auto" w:fill="auto"/>
            <w:noWrap/>
            <w:vAlign w:val="center"/>
            <w:hideMark/>
          </w:tcPr>
          <w:p w14:paraId="0E7943F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82.063</w:t>
            </w:r>
          </w:p>
        </w:tc>
        <w:tc>
          <w:tcPr>
            <w:tcW w:w="1458" w:type="dxa"/>
            <w:tcBorders>
              <w:top w:val="nil"/>
              <w:left w:val="nil"/>
              <w:bottom w:val="single" w:sz="4" w:space="0" w:color="auto"/>
              <w:right w:val="single" w:sz="4" w:space="0" w:color="auto"/>
            </w:tcBorders>
            <w:shd w:val="clear" w:color="auto" w:fill="auto"/>
            <w:noWrap/>
            <w:vAlign w:val="center"/>
            <w:hideMark/>
          </w:tcPr>
          <w:p w14:paraId="5D31620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2.455</w:t>
            </w:r>
          </w:p>
        </w:tc>
        <w:tc>
          <w:tcPr>
            <w:tcW w:w="951" w:type="dxa"/>
            <w:tcBorders>
              <w:top w:val="nil"/>
              <w:left w:val="nil"/>
              <w:bottom w:val="single" w:sz="4" w:space="0" w:color="auto"/>
              <w:right w:val="single" w:sz="4" w:space="0" w:color="auto"/>
            </w:tcBorders>
            <w:shd w:val="clear" w:color="auto" w:fill="auto"/>
            <w:noWrap/>
            <w:vAlign w:val="center"/>
            <w:hideMark/>
          </w:tcPr>
          <w:p w14:paraId="4A8B68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539.896</w:t>
            </w:r>
          </w:p>
        </w:tc>
        <w:tc>
          <w:tcPr>
            <w:tcW w:w="280" w:type="dxa"/>
            <w:tcBorders>
              <w:top w:val="nil"/>
              <w:left w:val="nil"/>
              <w:bottom w:val="nil"/>
              <w:right w:val="nil"/>
            </w:tcBorders>
            <w:shd w:val="clear" w:color="auto" w:fill="auto"/>
            <w:noWrap/>
            <w:vAlign w:val="center"/>
            <w:hideMark/>
          </w:tcPr>
          <w:p w14:paraId="6129B12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77D7D8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294.424</w:t>
            </w:r>
          </w:p>
        </w:tc>
      </w:tr>
      <w:tr w:rsidR="00076AAA" w:rsidRPr="00D33CC8" w14:paraId="54F6FE0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E397C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N_20</w:t>
            </w:r>
          </w:p>
        </w:tc>
        <w:tc>
          <w:tcPr>
            <w:tcW w:w="1200" w:type="dxa"/>
            <w:tcBorders>
              <w:top w:val="nil"/>
              <w:left w:val="nil"/>
              <w:bottom w:val="single" w:sz="4" w:space="0" w:color="auto"/>
              <w:right w:val="single" w:sz="4" w:space="0" w:color="auto"/>
            </w:tcBorders>
            <w:shd w:val="clear" w:color="auto" w:fill="auto"/>
            <w:noWrap/>
            <w:vAlign w:val="center"/>
            <w:hideMark/>
          </w:tcPr>
          <w:p w14:paraId="3E65684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94.181</w:t>
            </w:r>
          </w:p>
        </w:tc>
        <w:tc>
          <w:tcPr>
            <w:tcW w:w="1600" w:type="dxa"/>
            <w:tcBorders>
              <w:top w:val="nil"/>
              <w:left w:val="nil"/>
              <w:bottom w:val="single" w:sz="4" w:space="0" w:color="auto"/>
              <w:right w:val="single" w:sz="4" w:space="0" w:color="auto"/>
            </w:tcBorders>
            <w:shd w:val="clear" w:color="auto" w:fill="auto"/>
            <w:noWrap/>
            <w:vAlign w:val="center"/>
            <w:hideMark/>
          </w:tcPr>
          <w:p w14:paraId="535D8FB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37.758</w:t>
            </w:r>
          </w:p>
        </w:tc>
        <w:tc>
          <w:tcPr>
            <w:tcW w:w="1200" w:type="dxa"/>
            <w:tcBorders>
              <w:top w:val="nil"/>
              <w:left w:val="nil"/>
              <w:bottom w:val="single" w:sz="4" w:space="0" w:color="auto"/>
              <w:right w:val="single" w:sz="4" w:space="0" w:color="auto"/>
            </w:tcBorders>
            <w:shd w:val="clear" w:color="auto" w:fill="auto"/>
            <w:noWrap/>
            <w:vAlign w:val="center"/>
            <w:hideMark/>
          </w:tcPr>
          <w:p w14:paraId="475EE3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23.777</w:t>
            </w:r>
          </w:p>
        </w:tc>
        <w:tc>
          <w:tcPr>
            <w:tcW w:w="1458" w:type="dxa"/>
            <w:tcBorders>
              <w:top w:val="nil"/>
              <w:left w:val="nil"/>
              <w:bottom w:val="single" w:sz="4" w:space="0" w:color="auto"/>
              <w:right w:val="single" w:sz="4" w:space="0" w:color="auto"/>
            </w:tcBorders>
            <w:shd w:val="clear" w:color="auto" w:fill="auto"/>
            <w:noWrap/>
            <w:vAlign w:val="center"/>
            <w:hideMark/>
          </w:tcPr>
          <w:p w14:paraId="1E4B848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971</w:t>
            </w:r>
          </w:p>
        </w:tc>
        <w:tc>
          <w:tcPr>
            <w:tcW w:w="951" w:type="dxa"/>
            <w:tcBorders>
              <w:top w:val="nil"/>
              <w:left w:val="nil"/>
              <w:bottom w:val="single" w:sz="4" w:space="0" w:color="auto"/>
              <w:right w:val="single" w:sz="4" w:space="0" w:color="auto"/>
            </w:tcBorders>
            <w:shd w:val="clear" w:color="auto" w:fill="auto"/>
            <w:noWrap/>
            <w:vAlign w:val="center"/>
            <w:hideMark/>
          </w:tcPr>
          <w:p w14:paraId="52287B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156.686</w:t>
            </w:r>
          </w:p>
        </w:tc>
        <w:tc>
          <w:tcPr>
            <w:tcW w:w="280" w:type="dxa"/>
            <w:tcBorders>
              <w:top w:val="nil"/>
              <w:left w:val="nil"/>
              <w:bottom w:val="nil"/>
              <w:right w:val="nil"/>
            </w:tcBorders>
            <w:shd w:val="clear" w:color="auto" w:fill="auto"/>
            <w:noWrap/>
            <w:vAlign w:val="center"/>
            <w:hideMark/>
          </w:tcPr>
          <w:p w14:paraId="7614B20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2FED32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85.305</w:t>
            </w:r>
          </w:p>
        </w:tc>
      </w:tr>
      <w:tr w:rsidR="00076AAA" w:rsidRPr="00D33CC8" w14:paraId="0200518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27CD06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N_21</w:t>
            </w:r>
          </w:p>
        </w:tc>
        <w:tc>
          <w:tcPr>
            <w:tcW w:w="1200" w:type="dxa"/>
            <w:tcBorders>
              <w:top w:val="nil"/>
              <w:left w:val="nil"/>
              <w:bottom w:val="single" w:sz="4" w:space="0" w:color="auto"/>
              <w:right w:val="single" w:sz="4" w:space="0" w:color="auto"/>
            </w:tcBorders>
            <w:shd w:val="clear" w:color="auto" w:fill="auto"/>
            <w:noWrap/>
            <w:vAlign w:val="center"/>
            <w:hideMark/>
          </w:tcPr>
          <w:p w14:paraId="2953C22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86.601</w:t>
            </w:r>
          </w:p>
        </w:tc>
        <w:tc>
          <w:tcPr>
            <w:tcW w:w="1600" w:type="dxa"/>
            <w:tcBorders>
              <w:top w:val="nil"/>
              <w:left w:val="nil"/>
              <w:bottom w:val="single" w:sz="4" w:space="0" w:color="auto"/>
              <w:right w:val="single" w:sz="4" w:space="0" w:color="auto"/>
            </w:tcBorders>
            <w:shd w:val="clear" w:color="auto" w:fill="auto"/>
            <w:noWrap/>
            <w:vAlign w:val="center"/>
            <w:hideMark/>
          </w:tcPr>
          <w:p w14:paraId="0D4D327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34.719</w:t>
            </w:r>
          </w:p>
        </w:tc>
        <w:tc>
          <w:tcPr>
            <w:tcW w:w="1200" w:type="dxa"/>
            <w:tcBorders>
              <w:top w:val="nil"/>
              <w:left w:val="nil"/>
              <w:bottom w:val="single" w:sz="4" w:space="0" w:color="auto"/>
              <w:right w:val="single" w:sz="4" w:space="0" w:color="auto"/>
            </w:tcBorders>
            <w:shd w:val="clear" w:color="auto" w:fill="auto"/>
            <w:noWrap/>
            <w:vAlign w:val="center"/>
            <w:hideMark/>
          </w:tcPr>
          <w:p w14:paraId="6596755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21.863</w:t>
            </w:r>
          </w:p>
        </w:tc>
        <w:tc>
          <w:tcPr>
            <w:tcW w:w="1458" w:type="dxa"/>
            <w:tcBorders>
              <w:top w:val="nil"/>
              <w:left w:val="nil"/>
              <w:bottom w:val="single" w:sz="4" w:space="0" w:color="auto"/>
              <w:right w:val="single" w:sz="4" w:space="0" w:color="auto"/>
            </w:tcBorders>
            <w:shd w:val="clear" w:color="auto" w:fill="auto"/>
            <w:noWrap/>
            <w:vAlign w:val="center"/>
            <w:hideMark/>
          </w:tcPr>
          <w:p w14:paraId="58218B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855</w:t>
            </w:r>
          </w:p>
        </w:tc>
        <w:tc>
          <w:tcPr>
            <w:tcW w:w="951" w:type="dxa"/>
            <w:tcBorders>
              <w:top w:val="nil"/>
              <w:left w:val="nil"/>
              <w:bottom w:val="single" w:sz="4" w:space="0" w:color="auto"/>
              <w:right w:val="single" w:sz="4" w:space="0" w:color="auto"/>
            </w:tcBorders>
            <w:shd w:val="clear" w:color="auto" w:fill="auto"/>
            <w:noWrap/>
            <w:vAlign w:val="center"/>
            <w:hideMark/>
          </w:tcPr>
          <w:p w14:paraId="19EF1DE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144.038</w:t>
            </w:r>
          </w:p>
        </w:tc>
        <w:tc>
          <w:tcPr>
            <w:tcW w:w="280" w:type="dxa"/>
            <w:tcBorders>
              <w:top w:val="nil"/>
              <w:left w:val="nil"/>
              <w:bottom w:val="nil"/>
              <w:right w:val="nil"/>
            </w:tcBorders>
            <w:shd w:val="clear" w:color="auto" w:fill="auto"/>
            <w:noWrap/>
            <w:vAlign w:val="center"/>
            <w:hideMark/>
          </w:tcPr>
          <w:p w14:paraId="055C0FE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7DBB01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78.440</w:t>
            </w:r>
          </w:p>
        </w:tc>
      </w:tr>
      <w:tr w:rsidR="00076AAA" w:rsidRPr="00D33CC8" w14:paraId="13A7F41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1439D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lastRenderedPageBreak/>
              <w:t>N_22</w:t>
            </w:r>
          </w:p>
        </w:tc>
        <w:tc>
          <w:tcPr>
            <w:tcW w:w="1200" w:type="dxa"/>
            <w:tcBorders>
              <w:top w:val="nil"/>
              <w:left w:val="nil"/>
              <w:bottom w:val="single" w:sz="4" w:space="0" w:color="auto"/>
              <w:right w:val="single" w:sz="4" w:space="0" w:color="auto"/>
            </w:tcBorders>
            <w:shd w:val="clear" w:color="auto" w:fill="auto"/>
            <w:noWrap/>
            <w:vAlign w:val="center"/>
            <w:hideMark/>
          </w:tcPr>
          <w:p w14:paraId="79F2977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54.647</w:t>
            </w:r>
          </w:p>
        </w:tc>
        <w:tc>
          <w:tcPr>
            <w:tcW w:w="1600" w:type="dxa"/>
            <w:tcBorders>
              <w:top w:val="nil"/>
              <w:left w:val="nil"/>
              <w:bottom w:val="single" w:sz="4" w:space="0" w:color="auto"/>
              <w:right w:val="single" w:sz="4" w:space="0" w:color="auto"/>
            </w:tcBorders>
            <w:shd w:val="clear" w:color="auto" w:fill="auto"/>
            <w:noWrap/>
            <w:vAlign w:val="center"/>
            <w:hideMark/>
          </w:tcPr>
          <w:p w14:paraId="6AAA0E0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21.908</w:t>
            </w:r>
          </w:p>
        </w:tc>
        <w:tc>
          <w:tcPr>
            <w:tcW w:w="1200" w:type="dxa"/>
            <w:tcBorders>
              <w:top w:val="nil"/>
              <w:left w:val="nil"/>
              <w:bottom w:val="single" w:sz="4" w:space="0" w:color="auto"/>
              <w:right w:val="single" w:sz="4" w:space="0" w:color="auto"/>
            </w:tcBorders>
            <w:shd w:val="clear" w:color="auto" w:fill="auto"/>
            <w:noWrap/>
            <w:vAlign w:val="center"/>
            <w:hideMark/>
          </w:tcPr>
          <w:p w14:paraId="18E8A27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13.796</w:t>
            </w:r>
          </w:p>
        </w:tc>
        <w:tc>
          <w:tcPr>
            <w:tcW w:w="1458" w:type="dxa"/>
            <w:tcBorders>
              <w:top w:val="nil"/>
              <w:left w:val="nil"/>
              <w:bottom w:val="single" w:sz="4" w:space="0" w:color="auto"/>
              <w:right w:val="single" w:sz="4" w:space="0" w:color="auto"/>
            </w:tcBorders>
            <w:shd w:val="clear" w:color="auto" w:fill="auto"/>
            <w:noWrap/>
            <w:vAlign w:val="center"/>
            <w:hideMark/>
          </w:tcPr>
          <w:p w14:paraId="2FADA87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413</w:t>
            </w:r>
          </w:p>
        </w:tc>
        <w:tc>
          <w:tcPr>
            <w:tcW w:w="951" w:type="dxa"/>
            <w:tcBorders>
              <w:top w:val="nil"/>
              <w:left w:val="nil"/>
              <w:bottom w:val="single" w:sz="4" w:space="0" w:color="auto"/>
              <w:right w:val="single" w:sz="4" w:space="0" w:color="auto"/>
            </w:tcBorders>
            <w:shd w:val="clear" w:color="auto" w:fill="auto"/>
            <w:noWrap/>
            <w:vAlign w:val="center"/>
            <w:hideMark/>
          </w:tcPr>
          <w:p w14:paraId="3424B30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90.765</w:t>
            </w:r>
          </w:p>
        </w:tc>
        <w:tc>
          <w:tcPr>
            <w:tcW w:w="280" w:type="dxa"/>
            <w:tcBorders>
              <w:top w:val="nil"/>
              <w:left w:val="nil"/>
              <w:bottom w:val="nil"/>
              <w:right w:val="nil"/>
            </w:tcBorders>
            <w:shd w:val="clear" w:color="auto" w:fill="auto"/>
            <w:noWrap/>
            <w:vAlign w:val="center"/>
            <w:hideMark/>
          </w:tcPr>
          <w:p w14:paraId="7EF4C63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F643DE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49.497</w:t>
            </w:r>
          </w:p>
        </w:tc>
      </w:tr>
      <w:tr w:rsidR="00076AAA" w:rsidRPr="00D33CC8" w14:paraId="3D01340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D4B745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N_23</w:t>
            </w:r>
          </w:p>
        </w:tc>
        <w:tc>
          <w:tcPr>
            <w:tcW w:w="1200" w:type="dxa"/>
            <w:tcBorders>
              <w:top w:val="nil"/>
              <w:left w:val="nil"/>
              <w:bottom w:val="single" w:sz="4" w:space="0" w:color="auto"/>
              <w:right w:val="single" w:sz="4" w:space="0" w:color="auto"/>
            </w:tcBorders>
            <w:shd w:val="clear" w:color="auto" w:fill="auto"/>
            <w:noWrap/>
            <w:vAlign w:val="center"/>
            <w:hideMark/>
          </w:tcPr>
          <w:p w14:paraId="42BAF59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69.179</w:t>
            </w:r>
          </w:p>
        </w:tc>
        <w:tc>
          <w:tcPr>
            <w:tcW w:w="1600" w:type="dxa"/>
            <w:tcBorders>
              <w:top w:val="nil"/>
              <w:left w:val="nil"/>
              <w:bottom w:val="single" w:sz="4" w:space="0" w:color="auto"/>
              <w:right w:val="single" w:sz="4" w:space="0" w:color="auto"/>
            </w:tcBorders>
            <w:shd w:val="clear" w:color="auto" w:fill="auto"/>
            <w:noWrap/>
            <w:vAlign w:val="center"/>
            <w:hideMark/>
          </w:tcPr>
          <w:p w14:paraId="196D50D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27.734</w:t>
            </w:r>
          </w:p>
        </w:tc>
        <w:tc>
          <w:tcPr>
            <w:tcW w:w="1200" w:type="dxa"/>
            <w:tcBorders>
              <w:top w:val="nil"/>
              <w:left w:val="nil"/>
              <w:bottom w:val="single" w:sz="4" w:space="0" w:color="auto"/>
              <w:right w:val="single" w:sz="4" w:space="0" w:color="auto"/>
            </w:tcBorders>
            <w:shd w:val="clear" w:color="auto" w:fill="auto"/>
            <w:noWrap/>
            <w:vAlign w:val="center"/>
            <w:hideMark/>
          </w:tcPr>
          <w:p w14:paraId="11C41D6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17.465</w:t>
            </w:r>
          </w:p>
        </w:tc>
        <w:tc>
          <w:tcPr>
            <w:tcW w:w="1458" w:type="dxa"/>
            <w:tcBorders>
              <w:top w:val="nil"/>
              <w:left w:val="nil"/>
              <w:bottom w:val="single" w:sz="4" w:space="0" w:color="auto"/>
              <w:right w:val="single" w:sz="4" w:space="0" w:color="auto"/>
            </w:tcBorders>
            <w:shd w:val="clear" w:color="auto" w:fill="auto"/>
            <w:noWrap/>
            <w:vAlign w:val="center"/>
            <w:hideMark/>
          </w:tcPr>
          <w:p w14:paraId="2BA8E09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523</w:t>
            </w:r>
          </w:p>
        </w:tc>
        <w:tc>
          <w:tcPr>
            <w:tcW w:w="951" w:type="dxa"/>
            <w:tcBorders>
              <w:top w:val="nil"/>
              <w:left w:val="nil"/>
              <w:bottom w:val="single" w:sz="4" w:space="0" w:color="auto"/>
              <w:right w:val="single" w:sz="4" w:space="0" w:color="auto"/>
            </w:tcBorders>
            <w:shd w:val="clear" w:color="auto" w:fill="auto"/>
            <w:noWrap/>
            <w:vAlign w:val="center"/>
            <w:hideMark/>
          </w:tcPr>
          <w:p w14:paraId="08BC06F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114.901</w:t>
            </w:r>
          </w:p>
        </w:tc>
        <w:tc>
          <w:tcPr>
            <w:tcW w:w="280" w:type="dxa"/>
            <w:tcBorders>
              <w:top w:val="nil"/>
              <w:left w:val="nil"/>
              <w:bottom w:val="nil"/>
              <w:right w:val="nil"/>
            </w:tcBorders>
            <w:shd w:val="clear" w:color="auto" w:fill="auto"/>
            <w:noWrap/>
            <w:vAlign w:val="center"/>
            <w:hideMark/>
          </w:tcPr>
          <w:p w14:paraId="30635DD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F12BD9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62.659</w:t>
            </w:r>
          </w:p>
        </w:tc>
      </w:tr>
      <w:tr w:rsidR="00076AAA" w:rsidRPr="00D33CC8" w14:paraId="267FD6B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236FF3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N_24</w:t>
            </w:r>
          </w:p>
        </w:tc>
        <w:tc>
          <w:tcPr>
            <w:tcW w:w="1200" w:type="dxa"/>
            <w:tcBorders>
              <w:top w:val="nil"/>
              <w:left w:val="nil"/>
              <w:bottom w:val="single" w:sz="4" w:space="0" w:color="auto"/>
              <w:right w:val="single" w:sz="4" w:space="0" w:color="auto"/>
            </w:tcBorders>
            <w:shd w:val="clear" w:color="auto" w:fill="auto"/>
            <w:noWrap/>
            <w:vAlign w:val="center"/>
            <w:hideMark/>
          </w:tcPr>
          <w:p w14:paraId="42EA8E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27.992</w:t>
            </w:r>
          </w:p>
        </w:tc>
        <w:tc>
          <w:tcPr>
            <w:tcW w:w="1600" w:type="dxa"/>
            <w:tcBorders>
              <w:top w:val="nil"/>
              <w:left w:val="nil"/>
              <w:bottom w:val="single" w:sz="4" w:space="0" w:color="auto"/>
              <w:right w:val="single" w:sz="4" w:space="0" w:color="auto"/>
            </w:tcBorders>
            <w:shd w:val="clear" w:color="auto" w:fill="auto"/>
            <w:noWrap/>
            <w:vAlign w:val="center"/>
            <w:hideMark/>
          </w:tcPr>
          <w:p w14:paraId="3B5DCF2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11.222</w:t>
            </w:r>
          </w:p>
        </w:tc>
        <w:tc>
          <w:tcPr>
            <w:tcW w:w="1200" w:type="dxa"/>
            <w:tcBorders>
              <w:top w:val="nil"/>
              <w:left w:val="nil"/>
              <w:bottom w:val="single" w:sz="4" w:space="0" w:color="auto"/>
              <w:right w:val="single" w:sz="4" w:space="0" w:color="auto"/>
            </w:tcBorders>
            <w:shd w:val="clear" w:color="auto" w:fill="auto"/>
            <w:noWrap/>
            <w:vAlign w:val="center"/>
            <w:hideMark/>
          </w:tcPr>
          <w:p w14:paraId="18E0235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7.067</w:t>
            </w:r>
          </w:p>
        </w:tc>
        <w:tc>
          <w:tcPr>
            <w:tcW w:w="1458" w:type="dxa"/>
            <w:tcBorders>
              <w:top w:val="nil"/>
              <w:left w:val="nil"/>
              <w:bottom w:val="single" w:sz="4" w:space="0" w:color="auto"/>
              <w:right w:val="single" w:sz="4" w:space="0" w:color="auto"/>
            </w:tcBorders>
            <w:shd w:val="clear" w:color="auto" w:fill="auto"/>
            <w:noWrap/>
            <w:vAlign w:val="center"/>
            <w:hideMark/>
          </w:tcPr>
          <w:p w14:paraId="69B7BDB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357</w:t>
            </w:r>
          </w:p>
        </w:tc>
        <w:tc>
          <w:tcPr>
            <w:tcW w:w="951" w:type="dxa"/>
            <w:tcBorders>
              <w:top w:val="nil"/>
              <w:left w:val="nil"/>
              <w:bottom w:val="single" w:sz="4" w:space="0" w:color="auto"/>
              <w:right w:val="single" w:sz="4" w:space="0" w:color="auto"/>
            </w:tcBorders>
            <w:shd w:val="clear" w:color="auto" w:fill="auto"/>
            <w:noWrap/>
            <w:vAlign w:val="center"/>
            <w:hideMark/>
          </w:tcPr>
          <w:p w14:paraId="48F5961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46.638</w:t>
            </w:r>
          </w:p>
        </w:tc>
        <w:tc>
          <w:tcPr>
            <w:tcW w:w="280" w:type="dxa"/>
            <w:tcBorders>
              <w:top w:val="nil"/>
              <w:left w:val="nil"/>
              <w:bottom w:val="nil"/>
              <w:right w:val="nil"/>
            </w:tcBorders>
            <w:shd w:val="clear" w:color="auto" w:fill="auto"/>
            <w:noWrap/>
            <w:vAlign w:val="center"/>
            <w:hideMark/>
          </w:tcPr>
          <w:p w14:paraId="108B687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F345A7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25.354</w:t>
            </w:r>
          </w:p>
        </w:tc>
      </w:tr>
      <w:tr w:rsidR="00076AAA" w:rsidRPr="00D33CC8" w14:paraId="01356CD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15CB62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N_25</w:t>
            </w:r>
          </w:p>
        </w:tc>
        <w:tc>
          <w:tcPr>
            <w:tcW w:w="1200" w:type="dxa"/>
            <w:tcBorders>
              <w:top w:val="nil"/>
              <w:left w:val="nil"/>
              <w:bottom w:val="single" w:sz="4" w:space="0" w:color="auto"/>
              <w:right w:val="single" w:sz="4" w:space="0" w:color="auto"/>
            </w:tcBorders>
            <w:shd w:val="clear" w:color="auto" w:fill="auto"/>
            <w:noWrap/>
            <w:vAlign w:val="center"/>
            <w:hideMark/>
          </w:tcPr>
          <w:p w14:paraId="2CC5765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17.514</w:t>
            </w:r>
          </w:p>
        </w:tc>
        <w:tc>
          <w:tcPr>
            <w:tcW w:w="1600" w:type="dxa"/>
            <w:tcBorders>
              <w:top w:val="nil"/>
              <w:left w:val="nil"/>
              <w:bottom w:val="single" w:sz="4" w:space="0" w:color="auto"/>
              <w:right w:val="single" w:sz="4" w:space="0" w:color="auto"/>
            </w:tcBorders>
            <w:shd w:val="clear" w:color="auto" w:fill="auto"/>
            <w:noWrap/>
            <w:vAlign w:val="center"/>
            <w:hideMark/>
          </w:tcPr>
          <w:p w14:paraId="2E5A0F4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7.021</w:t>
            </w:r>
          </w:p>
        </w:tc>
        <w:tc>
          <w:tcPr>
            <w:tcW w:w="1200" w:type="dxa"/>
            <w:tcBorders>
              <w:top w:val="nil"/>
              <w:left w:val="nil"/>
              <w:bottom w:val="single" w:sz="4" w:space="0" w:color="auto"/>
              <w:right w:val="single" w:sz="4" w:space="0" w:color="auto"/>
            </w:tcBorders>
            <w:shd w:val="clear" w:color="auto" w:fill="auto"/>
            <w:noWrap/>
            <w:vAlign w:val="center"/>
            <w:hideMark/>
          </w:tcPr>
          <w:p w14:paraId="50099D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4.422</w:t>
            </w:r>
          </w:p>
        </w:tc>
        <w:tc>
          <w:tcPr>
            <w:tcW w:w="1458" w:type="dxa"/>
            <w:tcBorders>
              <w:top w:val="nil"/>
              <w:left w:val="nil"/>
              <w:bottom w:val="single" w:sz="4" w:space="0" w:color="auto"/>
              <w:right w:val="single" w:sz="4" w:space="0" w:color="auto"/>
            </w:tcBorders>
            <w:shd w:val="clear" w:color="auto" w:fill="auto"/>
            <w:noWrap/>
            <w:vAlign w:val="center"/>
            <w:hideMark/>
          </w:tcPr>
          <w:p w14:paraId="1BF45DC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132</w:t>
            </w:r>
          </w:p>
        </w:tc>
        <w:tc>
          <w:tcPr>
            <w:tcW w:w="951" w:type="dxa"/>
            <w:tcBorders>
              <w:top w:val="nil"/>
              <w:left w:val="nil"/>
              <w:bottom w:val="single" w:sz="4" w:space="0" w:color="auto"/>
              <w:right w:val="single" w:sz="4" w:space="0" w:color="auto"/>
            </w:tcBorders>
            <w:shd w:val="clear" w:color="auto" w:fill="auto"/>
            <w:noWrap/>
            <w:vAlign w:val="center"/>
            <w:hideMark/>
          </w:tcPr>
          <w:p w14:paraId="08BE95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29.089</w:t>
            </w:r>
          </w:p>
        </w:tc>
        <w:tc>
          <w:tcPr>
            <w:tcW w:w="280" w:type="dxa"/>
            <w:tcBorders>
              <w:top w:val="nil"/>
              <w:left w:val="nil"/>
              <w:bottom w:val="nil"/>
              <w:right w:val="nil"/>
            </w:tcBorders>
            <w:shd w:val="clear" w:color="auto" w:fill="auto"/>
            <w:noWrap/>
            <w:vAlign w:val="center"/>
            <w:hideMark/>
          </w:tcPr>
          <w:p w14:paraId="127A332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5094F5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15.864</w:t>
            </w:r>
          </w:p>
        </w:tc>
      </w:tr>
      <w:tr w:rsidR="00076AAA" w:rsidRPr="00D33CC8" w14:paraId="11FCA626"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99E0CD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N_26</w:t>
            </w:r>
          </w:p>
        </w:tc>
        <w:tc>
          <w:tcPr>
            <w:tcW w:w="1200" w:type="dxa"/>
            <w:tcBorders>
              <w:top w:val="nil"/>
              <w:left w:val="nil"/>
              <w:bottom w:val="single" w:sz="4" w:space="0" w:color="auto"/>
              <w:right w:val="single" w:sz="4" w:space="0" w:color="auto"/>
            </w:tcBorders>
            <w:shd w:val="clear" w:color="auto" w:fill="auto"/>
            <w:noWrap/>
            <w:vAlign w:val="center"/>
            <w:hideMark/>
          </w:tcPr>
          <w:p w14:paraId="3F60451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16.771</w:t>
            </w:r>
          </w:p>
        </w:tc>
        <w:tc>
          <w:tcPr>
            <w:tcW w:w="1600" w:type="dxa"/>
            <w:tcBorders>
              <w:top w:val="nil"/>
              <w:left w:val="nil"/>
              <w:bottom w:val="single" w:sz="4" w:space="0" w:color="auto"/>
              <w:right w:val="single" w:sz="4" w:space="0" w:color="auto"/>
            </w:tcBorders>
            <w:shd w:val="clear" w:color="auto" w:fill="auto"/>
            <w:noWrap/>
            <w:vAlign w:val="center"/>
            <w:hideMark/>
          </w:tcPr>
          <w:p w14:paraId="6B4666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6.724</w:t>
            </w:r>
          </w:p>
        </w:tc>
        <w:tc>
          <w:tcPr>
            <w:tcW w:w="1200" w:type="dxa"/>
            <w:tcBorders>
              <w:top w:val="nil"/>
              <w:left w:val="nil"/>
              <w:bottom w:val="single" w:sz="4" w:space="0" w:color="auto"/>
              <w:right w:val="single" w:sz="4" w:space="0" w:color="auto"/>
            </w:tcBorders>
            <w:shd w:val="clear" w:color="auto" w:fill="auto"/>
            <w:noWrap/>
            <w:vAlign w:val="center"/>
            <w:hideMark/>
          </w:tcPr>
          <w:p w14:paraId="06E3C21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4.234</w:t>
            </w:r>
          </w:p>
        </w:tc>
        <w:tc>
          <w:tcPr>
            <w:tcW w:w="1458" w:type="dxa"/>
            <w:tcBorders>
              <w:top w:val="nil"/>
              <w:left w:val="nil"/>
              <w:bottom w:val="single" w:sz="4" w:space="0" w:color="auto"/>
              <w:right w:val="single" w:sz="4" w:space="0" w:color="auto"/>
            </w:tcBorders>
            <w:shd w:val="clear" w:color="auto" w:fill="auto"/>
            <w:noWrap/>
            <w:vAlign w:val="center"/>
            <w:hideMark/>
          </w:tcPr>
          <w:p w14:paraId="6A989AA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300</w:t>
            </w:r>
          </w:p>
        </w:tc>
        <w:tc>
          <w:tcPr>
            <w:tcW w:w="951" w:type="dxa"/>
            <w:tcBorders>
              <w:top w:val="nil"/>
              <w:left w:val="nil"/>
              <w:bottom w:val="single" w:sz="4" w:space="0" w:color="auto"/>
              <w:right w:val="single" w:sz="4" w:space="0" w:color="auto"/>
            </w:tcBorders>
            <w:shd w:val="clear" w:color="auto" w:fill="auto"/>
            <w:noWrap/>
            <w:vAlign w:val="center"/>
            <w:hideMark/>
          </w:tcPr>
          <w:p w14:paraId="7B7102E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28.030</w:t>
            </w:r>
          </w:p>
        </w:tc>
        <w:tc>
          <w:tcPr>
            <w:tcW w:w="280" w:type="dxa"/>
            <w:tcBorders>
              <w:top w:val="nil"/>
              <w:left w:val="nil"/>
              <w:bottom w:val="nil"/>
              <w:right w:val="nil"/>
            </w:tcBorders>
            <w:shd w:val="clear" w:color="auto" w:fill="auto"/>
            <w:noWrap/>
            <w:vAlign w:val="center"/>
            <w:hideMark/>
          </w:tcPr>
          <w:p w14:paraId="39885D4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F6E9FF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15.191</w:t>
            </w:r>
          </w:p>
        </w:tc>
      </w:tr>
      <w:tr w:rsidR="00076AAA" w:rsidRPr="00D33CC8" w14:paraId="34BA1BD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47EAF3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N_27</w:t>
            </w:r>
          </w:p>
        </w:tc>
        <w:tc>
          <w:tcPr>
            <w:tcW w:w="1200" w:type="dxa"/>
            <w:tcBorders>
              <w:top w:val="nil"/>
              <w:left w:val="nil"/>
              <w:bottom w:val="single" w:sz="4" w:space="0" w:color="auto"/>
              <w:right w:val="single" w:sz="4" w:space="0" w:color="auto"/>
            </w:tcBorders>
            <w:shd w:val="clear" w:color="auto" w:fill="auto"/>
            <w:noWrap/>
            <w:vAlign w:val="center"/>
            <w:hideMark/>
          </w:tcPr>
          <w:p w14:paraId="2B1569D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197.143</w:t>
            </w:r>
          </w:p>
        </w:tc>
        <w:tc>
          <w:tcPr>
            <w:tcW w:w="1600" w:type="dxa"/>
            <w:tcBorders>
              <w:top w:val="nil"/>
              <w:left w:val="nil"/>
              <w:bottom w:val="single" w:sz="4" w:space="0" w:color="auto"/>
              <w:right w:val="single" w:sz="4" w:space="0" w:color="auto"/>
            </w:tcBorders>
            <w:shd w:val="clear" w:color="auto" w:fill="auto"/>
            <w:noWrap/>
            <w:vAlign w:val="center"/>
            <w:hideMark/>
          </w:tcPr>
          <w:p w14:paraId="6F89224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79.035</w:t>
            </w:r>
          </w:p>
        </w:tc>
        <w:tc>
          <w:tcPr>
            <w:tcW w:w="1200" w:type="dxa"/>
            <w:tcBorders>
              <w:top w:val="nil"/>
              <w:left w:val="nil"/>
              <w:bottom w:val="single" w:sz="4" w:space="0" w:color="auto"/>
              <w:right w:val="single" w:sz="4" w:space="0" w:color="auto"/>
            </w:tcBorders>
            <w:shd w:val="clear" w:color="auto" w:fill="auto"/>
            <w:noWrap/>
            <w:vAlign w:val="center"/>
            <w:hideMark/>
          </w:tcPr>
          <w:p w14:paraId="7AF6110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49.770</w:t>
            </w:r>
          </w:p>
        </w:tc>
        <w:tc>
          <w:tcPr>
            <w:tcW w:w="1458" w:type="dxa"/>
            <w:tcBorders>
              <w:top w:val="nil"/>
              <w:left w:val="nil"/>
              <w:bottom w:val="single" w:sz="4" w:space="0" w:color="auto"/>
              <w:right w:val="single" w:sz="4" w:space="0" w:color="auto"/>
            </w:tcBorders>
            <w:shd w:val="clear" w:color="auto" w:fill="auto"/>
            <w:noWrap/>
            <w:vAlign w:val="center"/>
            <w:hideMark/>
          </w:tcPr>
          <w:p w14:paraId="4CF9368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1.489</w:t>
            </w:r>
          </w:p>
        </w:tc>
        <w:tc>
          <w:tcPr>
            <w:tcW w:w="951" w:type="dxa"/>
            <w:tcBorders>
              <w:top w:val="nil"/>
              <w:left w:val="nil"/>
              <w:bottom w:val="single" w:sz="4" w:space="0" w:color="auto"/>
              <w:right w:val="single" w:sz="4" w:space="0" w:color="auto"/>
            </w:tcBorders>
            <w:shd w:val="clear" w:color="auto" w:fill="auto"/>
            <w:noWrap/>
            <w:vAlign w:val="center"/>
            <w:hideMark/>
          </w:tcPr>
          <w:p w14:paraId="0FAEB1C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327.437</w:t>
            </w:r>
          </w:p>
        </w:tc>
        <w:tc>
          <w:tcPr>
            <w:tcW w:w="280" w:type="dxa"/>
            <w:tcBorders>
              <w:top w:val="nil"/>
              <w:left w:val="nil"/>
              <w:bottom w:val="nil"/>
              <w:right w:val="nil"/>
            </w:tcBorders>
            <w:shd w:val="clear" w:color="auto" w:fill="auto"/>
            <w:noWrap/>
            <w:vAlign w:val="center"/>
            <w:hideMark/>
          </w:tcPr>
          <w:p w14:paraId="3BE761C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6A00A5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178.563</w:t>
            </w:r>
          </w:p>
        </w:tc>
      </w:tr>
      <w:tr w:rsidR="00076AAA" w:rsidRPr="00D33CC8" w14:paraId="67863B7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2CA54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N_28</w:t>
            </w:r>
          </w:p>
        </w:tc>
        <w:tc>
          <w:tcPr>
            <w:tcW w:w="1200" w:type="dxa"/>
            <w:tcBorders>
              <w:top w:val="nil"/>
              <w:left w:val="nil"/>
              <w:bottom w:val="single" w:sz="4" w:space="0" w:color="auto"/>
              <w:right w:val="single" w:sz="4" w:space="0" w:color="auto"/>
            </w:tcBorders>
            <w:shd w:val="clear" w:color="auto" w:fill="auto"/>
            <w:noWrap/>
            <w:vAlign w:val="center"/>
            <w:hideMark/>
          </w:tcPr>
          <w:p w14:paraId="0719A7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159.343</w:t>
            </w:r>
          </w:p>
        </w:tc>
        <w:tc>
          <w:tcPr>
            <w:tcW w:w="1600" w:type="dxa"/>
            <w:tcBorders>
              <w:top w:val="nil"/>
              <w:left w:val="nil"/>
              <w:bottom w:val="single" w:sz="4" w:space="0" w:color="auto"/>
              <w:right w:val="single" w:sz="4" w:space="0" w:color="auto"/>
            </w:tcBorders>
            <w:shd w:val="clear" w:color="auto" w:fill="auto"/>
            <w:noWrap/>
            <w:vAlign w:val="center"/>
            <w:hideMark/>
          </w:tcPr>
          <w:p w14:paraId="7E4CADC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63.881</w:t>
            </w:r>
          </w:p>
        </w:tc>
        <w:tc>
          <w:tcPr>
            <w:tcW w:w="1200" w:type="dxa"/>
            <w:tcBorders>
              <w:top w:val="nil"/>
              <w:left w:val="nil"/>
              <w:bottom w:val="single" w:sz="4" w:space="0" w:color="auto"/>
              <w:right w:val="single" w:sz="4" w:space="0" w:color="auto"/>
            </w:tcBorders>
            <w:shd w:val="clear" w:color="auto" w:fill="auto"/>
            <w:noWrap/>
            <w:vAlign w:val="center"/>
            <w:hideMark/>
          </w:tcPr>
          <w:p w14:paraId="5EB3945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40.227</w:t>
            </w:r>
          </w:p>
        </w:tc>
        <w:tc>
          <w:tcPr>
            <w:tcW w:w="1458" w:type="dxa"/>
            <w:tcBorders>
              <w:top w:val="nil"/>
              <w:left w:val="nil"/>
              <w:bottom w:val="single" w:sz="4" w:space="0" w:color="auto"/>
              <w:right w:val="single" w:sz="4" w:space="0" w:color="auto"/>
            </w:tcBorders>
            <w:shd w:val="clear" w:color="auto" w:fill="auto"/>
            <w:noWrap/>
            <w:vAlign w:val="center"/>
            <w:hideMark/>
          </w:tcPr>
          <w:p w14:paraId="2A4EC0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1.204</w:t>
            </w:r>
          </w:p>
        </w:tc>
        <w:tc>
          <w:tcPr>
            <w:tcW w:w="951" w:type="dxa"/>
            <w:tcBorders>
              <w:top w:val="nil"/>
              <w:left w:val="nil"/>
              <w:bottom w:val="single" w:sz="4" w:space="0" w:color="auto"/>
              <w:right w:val="single" w:sz="4" w:space="0" w:color="auto"/>
            </w:tcBorders>
            <w:shd w:val="clear" w:color="auto" w:fill="auto"/>
            <w:noWrap/>
            <w:vAlign w:val="center"/>
            <w:hideMark/>
          </w:tcPr>
          <w:p w14:paraId="2A4626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264.655</w:t>
            </w:r>
          </w:p>
        </w:tc>
        <w:tc>
          <w:tcPr>
            <w:tcW w:w="280" w:type="dxa"/>
            <w:tcBorders>
              <w:top w:val="nil"/>
              <w:left w:val="nil"/>
              <w:bottom w:val="nil"/>
              <w:right w:val="nil"/>
            </w:tcBorders>
            <w:shd w:val="clear" w:color="auto" w:fill="auto"/>
            <w:noWrap/>
            <w:vAlign w:val="center"/>
            <w:hideMark/>
          </w:tcPr>
          <w:p w14:paraId="603AFE6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23F755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144.326</w:t>
            </w:r>
          </w:p>
        </w:tc>
      </w:tr>
      <w:tr w:rsidR="00076AAA" w:rsidRPr="00D33CC8" w14:paraId="78706CD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3A507E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N_29</w:t>
            </w:r>
          </w:p>
        </w:tc>
        <w:tc>
          <w:tcPr>
            <w:tcW w:w="1200" w:type="dxa"/>
            <w:tcBorders>
              <w:top w:val="nil"/>
              <w:left w:val="nil"/>
              <w:bottom w:val="single" w:sz="4" w:space="0" w:color="auto"/>
              <w:right w:val="single" w:sz="4" w:space="0" w:color="auto"/>
            </w:tcBorders>
            <w:shd w:val="clear" w:color="auto" w:fill="auto"/>
            <w:noWrap/>
            <w:vAlign w:val="center"/>
            <w:hideMark/>
          </w:tcPr>
          <w:p w14:paraId="0D2DB69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44.303</w:t>
            </w:r>
          </w:p>
        </w:tc>
        <w:tc>
          <w:tcPr>
            <w:tcW w:w="1600" w:type="dxa"/>
            <w:tcBorders>
              <w:top w:val="nil"/>
              <w:left w:val="nil"/>
              <w:bottom w:val="single" w:sz="4" w:space="0" w:color="auto"/>
              <w:right w:val="single" w:sz="4" w:space="0" w:color="auto"/>
            </w:tcBorders>
            <w:shd w:val="clear" w:color="auto" w:fill="auto"/>
            <w:noWrap/>
            <w:vAlign w:val="center"/>
            <w:hideMark/>
          </w:tcPr>
          <w:p w14:paraId="2DC267C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17.761</w:t>
            </w:r>
          </w:p>
        </w:tc>
        <w:tc>
          <w:tcPr>
            <w:tcW w:w="1200" w:type="dxa"/>
            <w:tcBorders>
              <w:top w:val="nil"/>
              <w:left w:val="nil"/>
              <w:bottom w:val="single" w:sz="4" w:space="0" w:color="auto"/>
              <w:right w:val="single" w:sz="4" w:space="0" w:color="auto"/>
            </w:tcBorders>
            <w:shd w:val="clear" w:color="auto" w:fill="auto"/>
            <w:noWrap/>
            <w:vAlign w:val="center"/>
            <w:hideMark/>
          </w:tcPr>
          <w:p w14:paraId="1613AAC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11.184</w:t>
            </w:r>
          </w:p>
        </w:tc>
        <w:tc>
          <w:tcPr>
            <w:tcW w:w="1458" w:type="dxa"/>
            <w:tcBorders>
              <w:top w:val="nil"/>
              <w:left w:val="nil"/>
              <w:bottom w:val="single" w:sz="4" w:space="0" w:color="auto"/>
              <w:right w:val="single" w:sz="4" w:space="0" w:color="auto"/>
            </w:tcBorders>
            <w:shd w:val="clear" w:color="auto" w:fill="auto"/>
            <w:noWrap/>
            <w:vAlign w:val="center"/>
            <w:hideMark/>
          </w:tcPr>
          <w:p w14:paraId="0B8BC00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335</w:t>
            </w:r>
          </w:p>
        </w:tc>
        <w:tc>
          <w:tcPr>
            <w:tcW w:w="951" w:type="dxa"/>
            <w:tcBorders>
              <w:top w:val="nil"/>
              <w:left w:val="nil"/>
              <w:bottom w:val="single" w:sz="4" w:space="0" w:color="auto"/>
              <w:right w:val="single" w:sz="4" w:space="0" w:color="auto"/>
            </w:tcBorders>
            <w:shd w:val="clear" w:color="auto" w:fill="auto"/>
            <w:noWrap/>
            <w:vAlign w:val="center"/>
            <w:hideMark/>
          </w:tcPr>
          <w:p w14:paraId="0B52B2A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73.583</w:t>
            </w:r>
          </w:p>
        </w:tc>
        <w:tc>
          <w:tcPr>
            <w:tcW w:w="280" w:type="dxa"/>
            <w:tcBorders>
              <w:top w:val="nil"/>
              <w:left w:val="nil"/>
              <w:bottom w:val="nil"/>
              <w:right w:val="nil"/>
            </w:tcBorders>
            <w:shd w:val="clear" w:color="auto" w:fill="auto"/>
            <w:noWrap/>
            <w:vAlign w:val="center"/>
            <w:hideMark/>
          </w:tcPr>
          <w:p w14:paraId="7E9D3A0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0C95FE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40.127</w:t>
            </w:r>
          </w:p>
        </w:tc>
      </w:tr>
      <w:tr w:rsidR="00076AAA" w:rsidRPr="00D33CC8" w14:paraId="218A259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C0C6B2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N_30</w:t>
            </w:r>
          </w:p>
        </w:tc>
        <w:tc>
          <w:tcPr>
            <w:tcW w:w="1200" w:type="dxa"/>
            <w:tcBorders>
              <w:top w:val="nil"/>
              <w:left w:val="nil"/>
              <w:bottom w:val="single" w:sz="4" w:space="0" w:color="auto"/>
              <w:right w:val="single" w:sz="4" w:space="0" w:color="auto"/>
            </w:tcBorders>
            <w:shd w:val="clear" w:color="auto" w:fill="auto"/>
            <w:noWrap/>
            <w:vAlign w:val="center"/>
            <w:hideMark/>
          </w:tcPr>
          <w:p w14:paraId="53781C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216.116</w:t>
            </w:r>
          </w:p>
        </w:tc>
        <w:tc>
          <w:tcPr>
            <w:tcW w:w="1600" w:type="dxa"/>
            <w:tcBorders>
              <w:top w:val="nil"/>
              <w:left w:val="nil"/>
              <w:bottom w:val="single" w:sz="4" w:space="0" w:color="auto"/>
              <w:right w:val="single" w:sz="4" w:space="0" w:color="auto"/>
            </w:tcBorders>
            <w:shd w:val="clear" w:color="auto" w:fill="auto"/>
            <w:noWrap/>
            <w:vAlign w:val="center"/>
            <w:hideMark/>
          </w:tcPr>
          <w:p w14:paraId="41DF9B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86.642</w:t>
            </w:r>
          </w:p>
        </w:tc>
        <w:tc>
          <w:tcPr>
            <w:tcW w:w="1200" w:type="dxa"/>
            <w:tcBorders>
              <w:top w:val="nil"/>
              <w:left w:val="nil"/>
              <w:bottom w:val="single" w:sz="4" w:space="0" w:color="auto"/>
              <w:right w:val="single" w:sz="4" w:space="0" w:color="auto"/>
            </w:tcBorders>
            <w:shd w:val="clear" w:color="auto" w:fill="auto"/>
            <w:noWrap/>
            <w:vAlign w:val="center"/>
            <w:hideMark/>
          </w:tcPr>
          <w:p w14:paraId="3A4E6A4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54.560</w:t>
            </w:r>
          </w:p>
        </w:tc>
        <w:tc>
          <w:tcPr>
            <w:tcW w:w="1458" w:type="dxa"/>
            <w:tcBorders>
              <w:top w:val="nil"/>
              <w:left w:val="nil"/>
              <w:bottom w:val="single" w:sz="4" w:space="0" w:color="auto"/>
              <w:right w:val="single" w:sz="4" w:space="0" w:color="auto"/>
            </w:tcBorders>
            <w:shd w:val="clear" w:color="auto" w:fill="auto"/>
            <w:noWrap/>
            <w:vAlign w:val="center"/>
            <w:hideMark/>
          </w:tcPr>
          <w:p w14:paraId="6D50B9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1.632</w:t>
            </w:r>
          </w:p>
        </w:tc>
        <w:tc>
          <w:tcPr>
            <w:tcW w:w="951" w:type="dxa"/>
            <w:tcBorders>
              <w:top w:val="nil"/>
              <w:left w:val="nil"/>
              <w:bottom w:val="single" w:sz="4" w:space="0" w:color="auto"/>
              <w:right w:val="single" w:sz="4" w:space="0" w:color="auto"/>
            </w:tcBorders>
            <w:shd w:val="clear" w:color="auto" w:fill="auto"/>
            <w:noWrap/>
            <w:vAlign w:val="center"/>
            <w:hideMark/>
          </w:tcPr>
          <w:p w14:paraId="4CE49A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358.949</w:t>
            </w:r>
          </w:p>
        </w:tc>
        <w:tc>
          <w:tcPr>
            <w:tcW w:w="280" w:type="dxa"/>
            <w:tcBorders>
              <w:top w:val="nil"/>
              <w:left w:val="nil"/>
              <w:bottom w:val="nil"/>
              <w:right w:val="nil"/>
            </w:tcBorders>
            <w:shd w:val="clear" w:color="auto" w:fill="auto"/>
            <w:noWrap/>
            <w:vAlign w:val="center"/>
            <w:hideMark/>
          </w:tcPr>
          <w:p w14:paraId="7918441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2F9504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195.748</w:t>
            </w:r>
          </w:p>
        </w:tc>
      </w:tr>
      <w:tr w:rsidR="00076AAA" w:rsidRPr="00D33CC8" w14:paraId="2D0E80F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BD0CB4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N_31</w:t>
            </w:r>
          </w:p>
        </w:tc>
        <w:tc>
          <w:tcPr>
            <w:tcW w:w="1200" w:type="dxa"/>
            <w:tcBorders>
              <w:top w:val="nil"/>
              <w:left w:val="nil"/>
              <w:bottom w:val="single" w:sz="4" w:space="0" w:color="auto"/>
              <w:right w:val="single" w:sz="4" w:space="0" w:color="auto"/>
            </w:tcBorders>
            <w:shd w:val="clear" w:color="auto" w:fill="auto"/>
            <w:noWrap/>
            <w:vAlign w:val="center"/>
            <w:hideMark/>
          </w:tcPr>
          <w:p w14:paraId="2412355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6.163</w:t>
            </w:r>
          </w:p>
        </w:tc>
        <w:tc>
          <w:tcPr>
            <w:tcW w:w="1600" w:type="dxa"/>
            <w:tcBorders>
              <w:top w:val="nil"/>
              <w:left w:val="nil"/>
              <w:bottom w:val="single" w:sz="4" w:space="0" w:color="auto"/>
              <w:right w:val="single" w:sz="4" w:space="0" w:color="auto"/>
            </w:tcBorders>
            <w:shd w:val="clear" w:color="auto" w:fill="auto"/>
            <w:noWrap/>
            <w:vAlign w:val="center"/>
            <w:hideMark/>
          </w:tcPr>
          <w:p w14:paraId="6994EAF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2.471</w:t>
            </w:r>
          </w:p>
        </w:tc>
        <w:tc>
          <w:tcPr>
            <w:tcW w:w="1200" w:type="dxa"/>
            <w:tcBorders>
              <w:top w:val="nil"/>
              <w:left w:val="nil"/>
              <w:bottom w:val="single" w:sz="4" w:space="0" w:color="auto"/>
              <w:right w:val="single" w:sz="4" w:space="0" w:color="auto"/>
            </w:tcBorders>
            <w:shd w:val="clear" w:color="auto" w:fill="auto"/>
            <w:noWrap/>
            <w:vAlign w:val="center"/>
            <w:hideMark/>
          </w:tcPr>
          <w:p w14:paraId="11073E4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1.556</w:t>
            </w:r>
          </w:p>
        </w:tc>
        <w:tc>
          <w:tcPr>
            <w:tcW w:w="1458" w:type="dxa"/>
            <w:tcBorders>
              <w:top w:val="nil"/>
              <w:left w:val="nil"/>
              <w:bottom w:val="single" w:sz="4" w:space="0" w:color="auto"/>
              <w:right w:val="single" w:sz="4" w:space="0" w:color="auto"/>
            </w:tcBorders>
            <w:shd w:val="clear" w:color="auto" w:fill="auto"/>
            <w:noWrap/>
            <w:vAlign w:val="center"/>
            <w:hideMark/>
          </w:tcPr>
          <w:p w14:paraId="5DED123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w:t>
            </w:r>
          </w:p>
        </w:tc>
        <w:tc>
          <w:tcPr>
            <w:tcW w:w="951" w:type="dxa"/>
            <w:tcBorders>
              <w:top w:val="nil"/>
              <w:left w:val="nil"/>
              <w:bottom w:val="single" w:sz="4" w:space="0" w:color="auto"/>
              <w:right w:val="single" w:sz="4" w:space="0" w:color="auto"/>
            </w:tcBorders>
            <w:shd w:val="clear" w:color="auto" w:fill="auto"/>
            <w:noWrap/>
            <w:vAlign w:val="center"/>
            <w:hideMark/>
          </w:tcPr>
          <w:p w14:paraId="6AE1B6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10.236</w:t>
            </w:r>
          </w:p>
        </w:tc>
        <w:tc>
          <w:tcPr>
            <w:tcW w:w="280" w:type="dxa"/>
            <w:tcBorders>
              <w:top w:val="nil"/>
              <w:left w:val="nil"/>
              <w:bottom w:val="nil"/>
              <w:right w:val="nil"/>
            </w:tcBorders>
            <w:shd w:val="clear" w:color="auto" w:fill="auto"/>
            <w:noWrap/>
            <w:vAlign w:val="center"/>
            <w:hideMark/>
          </w:tcPr>
          <w:p w14:paraId="701BA9B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04BF5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5.583</w:t>
            </w:r>
          </w:p>
        </w:tc>
      </w:tr>
      <w:tr w:rsidR="00076AAA" w:rsidRPr="00D33CC8" w14:paraId="416E971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07720A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N_32</w:t>
            </w:r>
          </w:p>
        </w:tc>
        <w:tc>
          <w:tcPr>
            <w:tcW w:w="1200" w:type="dxa"/>
            <w:tcBorders>
              <w:top w:val="nil"/>
              <w:left w:val="nil"/>
              <w:bottom w:val="single" w:sz="4" w:space="0" w:color="auto"/>
              <w:right w:val="single" w:sz="4" w:space="0" w:color="auto"/>
            </w:tcBorders>
            <w:shd w:val="clear" w:color="auto" w:fill="auto"/>
            <w:noWrap/>
            <w:vAlign w:val="center"/>
            <w:hideMark/>
          </w:tcPr>
          <w:p w14:paraId="152DAAF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184.847</w:t>
            </w:r>
          </w:p>
        </w:tc>
        <w:tc>
          <w:tcPr>
            <w:tcW w:w="1600" w:type="dxa"/>
            <w:tcBorders>
              <w:top w:val="nil"/>
              <w:left w:val="nil"/>
              <w:bottom w:val="single" w:sz="4" w:space="0" w:color="auto"/>
              <w:right w:val="single" w:sz="4" w:space="0" w:color="auto"/>
            </w:tcBorders>
            <w:shd w:val="clear" w:color="auto" w:fill="auto"/>
            <w:noWrap/>
            <w:vAlign w:val="center"/>
            <w:hideMark/>
          </w:tcPr>
          <w:p w14:paraId="1403E9C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74.106</w:t>
            </w:r>
          </w:p>
        </w:tc>
        <w:tc>
          <w:tcPr>
            <w:tcW w:w="1200" w:type="dxa"/>
            <w:tcBorders>
              <w:top w:val="nil"/>
              <w:left w:val="nil"/>
              <w:bottom w:val="single" w:sz="4" w:space="0" w:color="auto"/>
              <w:right w:val="single" w:sz="4" w:space="0" w:color="auto"/>
            </w:tcBorders>
            <w:shd w:val="clear" w:color="auto" w:fill="auto"/>
            <w:noWrap/>
            <w:vAlign w:val="center"/>
            <w:hideMark/>
          </w:tcPr>
          <w:p w14:paraId="752CEF7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46.666</w:t>
            </w:r>
          </w:p>
        </w:tc>
        <w:tc>
          <w:tcPr>
            <w:tcW w:w="1458" w:type="dxa"/>
            <w:tcBorders>
              <w:top w:val="nil"/>
              <w:left w:val="nil"/>
              <w:bottom w:val="single" w:sz="4" w:space="0" w:color="auto"/>
              <w:right w:val="single" w:sz="4" w:space="0" w:color="auto"/>
            </w:tcBorders>
            <w:shd w:val="clear" w:color="auto" w:fill="auto"/>
            <w:noWrap/>
            <w:vAlign w:val="center"/>
            <w:hideMark/>
          </w:tcPr>
          <w:p w14:paraId="57EB25C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1.396</w:t>
            </w:r>
          </w:p>
        </w:tc>
        <w:tc>
          <w:tcPr>
            <w:tcW w:w="951" w:type="dxa"/>
            <w:tcBorders>
              <w:top w:val="nil"/>
              <w:left w:val="nil"/>
              <w:bottom w:val="single" w:sz="4" w:space="0" w:color="auto"/>
              <w:right w:val="single" w:sz="4" w:space="0" w:color="auto"/>
            </w:tcBorders>
            <w:shd w:val="clear" w:color="auto" w:fill="auto"/>
            <w:noWrap/>
            <w:vAlign w:val="center"/>
            <w:hideMark/>
          </w:tcPr>
          <w:p w14:paraId="73145D9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307.015</w:t>
            </w:r>
          </w:p>
        </w:tc>
        <w:tc>
          <w:tcPr>
            <w:tcW w:w="280" w:type="dxa"/>
            <w:tcBorders>
              <w:top w:val="nil"/>
              <w:left w:val="nil"/>
              <w:bottom w:val="nil"/>
              <w:right w:val="nil"/>
            </w:tcBorders>
            <w:shd w:val="clear" w:color="auto" w:fill="auto"/>
            <w:noWrap/>
            <w:vAlign w:val="center"/>
            <w:hideMark/>
          </w:tcPr>
          <w:p w14:paraId="6F583D9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73F460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167.426</w:t>
            </w:r>
          </w:p>
        </w:tc>
      </w:tr>
      <w:tr w:rsidR="00076AAA" w:rsidRPr="00D33CC8" w14:paraId="0F936F0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AA6522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N_33</w:t>
            </w:r>
          </w:p>
        </w:tc>
        <w:tc>
          <w:tcPr>
            <w:tcW w:w="1200" w:type="dxa"/>
            <w:tcBorders>
              <w:top w:val="nil"/>
              <w:left w:val="nil"/>
              <w:bottom w:val="single" w:sz="4" w:space="0" w:color="auto"/>
              <w:right w:val="single" w:sz="4" w:space="0" w:color="auto"/>
            </w:tcBorders>
            <w:shd w:val="clear" w:color="auto" w:fill="auto"/>
            <w:noWrap/>
            <w:vAlign w:val="center"/>
            <w:hideMark/>
          </w:tcPr>
          <w:p w14:paraId="69AB4A8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255.682</w:t>
            </w:r>
          </w:p>
        </w:tc>
        <w:tc>
          <w:tcPr>
            <w:tcW w:w="1600" w:type="dxa"/>
            <w:tcBorders>
              <w:top w:val="nil"/>
              <w:left w:val="nil"/>
              <w:bottom w:val="single" w:sz="4" w:space="0" w:color="auto"/>
              <w:right w:val="single" w:sz="4" w:space="0" w:color="auto"/>
            </w:tcBorders>
            <w:shd w:val="clear" w:color="auto" w:fill="auto"/>
            <w:noWrap/>
            <w:vAlign w:val="center"/>
            <w:hideMark/>
          </w:tcPr>
          <w:p w14:paraId="6B5645F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102.504</w:t>
            </w:r>
          </w:p>
        </w:tc>
        <w:tc>
          <w:tcPr>
            <w:tcW w:w="1200" w:type="dxa"/>
            <w:tcBorders>
              <w:top w:val="nil"/>
              <w:left w:val="nil"/>
              <w:bottom w:val="single" w:sz="4" w:space="0" w:color="auto"/>
              <w:right w:val="single" w:sz="4" w:space="0" w:color="auto"/>
            </w:tcBorders>
            <w:shd w:val="clear" w:color="auto" w:fill="auto"/>
            <w:noWrap/>
            <w:vAlign w:val="center"/>
            <w:hideMark/>
          </w:tcPr>
          <w:p w14:paraId="67C75F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64.548</w:t>
            </w:r>
          </w:p>
        </w:tc>
        <w:tc>
          <w:tcPr>
            <w:tcW w:w="1458" w:type="dxa"/>
            <w:tcBorders>
              <w:top w:val="nil"/>
              <w:left w:val="nil"/>
              <w:bottom w:val="single" w:sz="4" w:space="0" w:color="auto"/>
              <w:right w:val="single" w:sz="4" w:space="0" w:color="auto"/>
            </w:tcBorders>
            <w:shd w:val="clear" w:color="auto" w:fill="auto"/>
            <w:noWrap/>
            <w:vAlign w:val="center"/>
            <w:hideMark/>
          </w:tcPr>
          <w:p w14:paraId="6698A68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1.931</w:t>
            </w:r>
          </w:p>
        </w:tc>
        <w:tc>
          <w:tcPr>
            <w:tcW w:w="951" w:type="dxa"/>
            <w:tcBorders>
              <w:top w:val="nil"/>
              <w:left w:val="nil"/>
              <w:bottom w:val="single" w:sz="4" w:space="0" w:color="auto"/>
              <w:right w:val="single" w:sz="4" w:space="0" w:color="auto"/>
            </w:tcBorders>
            <w:shd w:val="clear" w:color="auto" w:fill="auto"/>
            <w:noWrap/>
            <w:vAlign w:val="center"/>
            <w:hideMark/>
          </w:tcPr>
          <w:p w14:paraId="0939CF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424.665</w:t>
            </w:r>
          </w:p>
        </w:tc>
        <w:tc>
          <w:tcPr>
            <w:tcW w:w="280" w:type="dxa"/>
            <w:tcBorders>
              <w:top w:val="nil"/>
              <w:left w:val="nil"/>
              <w:bottom w:val="nil"/>
              <w:right w:val="nil"/>
            </w:tcBorders>
            <w:shd w:val="clear" w:color="auto" w:fill="auto"/>
            <w:noWrap/>
            <w:vAlign w:val="center"/>
            <w:hideMark/>
          </w:tcPr>
          <w:p w14:paraId="09CCEEE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5F5BE5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231.585</w:t>
            </w:r>
          </w:p>
        </w:tc>
      </w:tr>
      <w:tr w:rsidR="00076AAA" w:rsidRPr="00D33CC8" w14:paraId="3A69E08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6169F6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N_34</w:t>
            </w:r>
          </w:p>
        </w:tc>
        <w:tc>
          <w:tcPr>
            <w:tcW w:w="1200" w:type="dxa"/>
            <w:tcBorders>
              <w:top w:val="nil"/>
              <w:left w:val="nil"/>
              <w:bottom w:val="single" w:sz="4" w:space="0" w:color="auto"/>
              <w:right w:val="single" w:sz="4" w:space="0" w:color="auto"/>
            </w:tcBorders>
            <w:shd w:val="clear" w:color="auto" w:fill="auto"/>
            <w:noWrap/>
            <w:vAlign w:val="center"/>
            <w:hideMark/>
          </w:tcPr>
          <w:p w14:paraId="4CEE200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23.536</w:t>
            </w:r>
          </w:p>
        </w:tc>
        <w:tc>
          <w:tcPr>
            <w:tcW w:w="1600" w:type="dxa"/>
            <w:tcBorders>
              <w:top w:val="nil"/>
              <w:left w:val="nil"/>
              <w:bottom w:val="single" w:sz="4" w:space="0" w:color="auto"/>
              <w:right w:val="single" w:sz="4" w:space="0" w:color="auto"/>
            </w:tcBorders>
            <w:shd w:val="clear" w:color="auto" w:fill="auto"/>
            <w:noWrap/>
            <w:vAlign w:val="center"/>
            <w:hideMark/>
          </w:tcPr>
          <w:p w14:paraId="664FEF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9.436</w:t>
            </w:r>
          </w:p>
        </w:tc>
        <w:tc>
          <w:tcPr>
            <w:tcW w:w="1200" w:type="dxa"/>
            <w:tcBorders>
              <w:top w:val="nil"/>
              <w:left w:val="nil"/>
              <w:bottom w:val="single" w:sz="4" w:space="0" w:color="auto"/>
              <w:right w:val="single" w:sz="4" w:space="0" w:color="auto"/>
            </w:tcBorders>
            <w:shd w:val="clear" w:color="auto" w:fill="auto"/>
            <w:noWrap/>
            <w:vAlign w:val="center"/>
            <w:hideMark/>
          </w:tcPr>
          <w:p w14:paraId="23A419D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5.942</w:t>
            </w:r>
          </w:p>
        </w:tc>
        <w:tc>
          <w:tcPr>
            <w:tcW w:w="1458" w:type="dxa"/>
            <w:tcBorders>
              <w:top w:val="nil"/>
              <w:left w:val="nil"/>
              <w:bottom w:val="single" w:sz="4" w:space="0" w:color="auto"/>
              <w:right w:val="single" w:sz="4" w:space="0" w:color="auto"/>
            </w:tcBorders>
            <w:shd w:val="clear" w:color="auto" w:fill="auto"/>
            <w:noWrap/>
            <w:vAlign w:val="center"/>
            <w:hideMark/>
          </w:tcPr>
          <w:p w14:paraId="697FBE6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230</w:t>
            </w:r>
          </w:p>
        </w:tc>
        <w:tc>
          <w:tcPr>
            <w:tcW w:w="951" w:type="dxa"/>
            <w:tcBorders>
              <w:top w:val="nil"/>
              <w:left w:val="nil"/>
              <w:bottom w:val="single" w:sz="4" w:space="0" w:color="auto"/>
              <w:right w:val="single" w:sz="4" w:space="0" w:color="auto"/>
            </w:tcBorders>
            <w:shd w:val="clear" w:color="auto" w:fill="auto"/>
            <w:noWrap/>
            <w:vAlign w:val="center"/>
            <w:hideMark/>
          </w:tcPr>
          <w:p w14:paraId="64B8F7F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39.143</w:t>
            </w:r>
          </w:p>
        </w:tc>
        <w:tc>
          <w:tcPr>
            <w:tcW w:w="280" w:type="dxa"/>
            <w:tcBorders>
              <w:top w:val="nil"/>
              <w:left w:val="nil"/>
              <w:bottom w:val="nil"/>
              <w:right w:val="nil"/>
            </w:tcBorders>
            <w:shd w:val="clear" w:color="auto" w:fill="auto"/>
            <w:noWrap/>
            <w:vAlign w:val="center"/>
            <w:hideMark/>
          </w:tcPr>
          <w:p w14:paraId="270EC56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CB8037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21.318</w:t>
            </w:r>
          </w:p>
        </w:tc>
      </w:tr>
      <w:tr w:rsidR="00076AAA" w:rsidRPr="00D33CC8" w14:paraId="4E1FF23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AD7249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N_35</w:t>
            </w:r>
          </w:p>
        </w:tc>
        <w:tc>
          <w:tcPr>
            <w:tcW w:w="1200" w:type="dxa"/>
            <w:tcBorders>
              <w:top w:val="nil"/>
              <w:left w:val="nil"/>
              <w:bottom w:val="single" w:sz="4" w:space="0" w:color="auto"/>
              <w:right w:val="single" w:sz="4" w:space="0" w:color="auto"/>
            </w:tcBorders>
            <w:shd w:val="clear" w:color="auto" w:fill="auto"/>
            <w:noWrap/>
            <w:vAlign w:val="center"/>
            <w:hideMark/>
          </w:tcPr>
          <w:p w14:paraId="7AA25E6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65.897</w:t>
            </w:r>
          </w:p>
        </w:tc>
        <w:tc>
          <w:tcPr>
            <w:tcW w:w="1600" w:type="dxa"/>
            <w:tcBorders>
              <w:top w:val="nil"/>
              <w:left w:val="nil"/>
              <w:bottom w:val="single" w:sz="4" w:space="0" w:color="auto"/>
              <w:right w:val="single" w:sz="4" w:space="0" w:color="auto"/>
            </w:tcBorders>
            <w:shd w:val="clear" w:color="auto" w:fill="auto"/>
            <w:noWrap/>
            <w:vAlign w:val="center"/>
            <w:hideMark/>
          </w:tcPr>
          <w:p w14:paraId="420CC1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26.418</w:t>
            </w:r>
          </w:p>
        </w:tc>
        <w:tc>
          <w:tcPr>
            <w:tcW w:w="1200" w:type="dxa"/>
            <w:tcBorders>
              <w:top w:val="nil"/>
              <w:left w:val="nil"/>
              <w:bottom w:val="single" w:sz="4" w:space="0" w:color="auto"/>
              <w:right w:val="single" w:sz="4" w:space="0" w:color="auto"/>
            </w:tcBorders>
            <w:shd w:val="clear" w:color="auto" w:fill="auto"/>
            <w:noWrap/>
            <w:vAlign w:val="center"/>
            <w:hideMark/>
          </w:tcPr>
          <w:p w14:paraId="7E693AB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16.636</w:t>
            </w:r>
          </w:p>
        </w:tc>
        <w:tc>
          <w:tcPr>
            <w:tcW w:w="1458" w:type="dxa"/>
            <w:tcBorders>
              <w:top w:val="nil"/>
              <w:left w:val="nil"/>
              <w:bottom w:val="single" w:sz="4" w:space="0" w:color="auto"/>
              <w:right w:val="single" w:sz="4" w:space="0" w:color="auto"/>
            </w:tcBorders>
            <w:shd w:val="clear" w:color="auto" w:fill="auto"/>
            <w:noWrap/>
            <w:vAlign w:val="center"/>
            <w:hideMark/>
          </w:tcPr>
          <w:p w14:paraId="25FEAD8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498</w:t>
            </w:r>
          </w:p>
        </w:tc>
        <w:tc>
          <w:tcPr>
            <w:tcW w:w="951" w:type="dxa"/>
            <w:tcBorders>
              <w:top w:val="nil"/>
              <w:left w:val="nil"/>
              <w:bottom w:val="single" w:sz="4" w:space="0" w:color="auto"/>
              <w:right w:val="single" w:sz="4" w:space="0" w:color="auto"/>
            </w:tcBorders>
            <w:shd w:val="clear" w:color="auto" w:fill="auto"/>
            <w:noWrap/>
            <w:vAlign w:val="center"/>
            <w:hideMark/>
          </w:tcPr>
          <w:p w14:paraId="3653606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109.449</w:t>
            </w:r>
          </w:p>
        </w:tc>
        <w:tc>
          <w:tcPr>
            <w:tcW w:w="280" w:type="dxa"/>
            <w:tcBorders>
              <w:top w:val="nil"/>
              <w:left w:val="nil"/>
              <w:bottom w:val="nil"/>
              <w:right w:val="nil"/>
            </w:tcBorders>
            <w:shd w:val="clear" w:color="auto" w:fill="auto"/>
            <w:noWrap/>
            <w:vAlign w:val="center"/>
            <w:hideMark/>
          </w:tcPr>
          <w:p w14:paraId="37A6BCF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2AB3BC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59.686</w:t>
            </w:r>
          </w:p>
        </w:tc>
      </w:tr>
      <w:tr w:rsidR="00076AAA" w:rsidRPr="00D33CC8" w14:paraId="3F2AA72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A9B198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N_36</w:t>
            </w:r>
          </w:p>
        </w:tc>
        <w:tc>
          <w:tcPr>
            <w:tcW w:w="1200" w:type="dxa"/>
            <w:tcBorders>
              <w:top w:val="nil"/>
              <w:left w:val="nil"/>
              <w:bottom w:val="single" w:sz="4" w:space="0" w:color="auto"/>
              <w:right w:val="single" w:sz="4" w:space="0" w:color="auto"/>
            </w:tcBorders>
            <w:shd w:val="clear" w:color="auto" w:fill="auto"/>
            <w:noWrap/>
            <w:vAlign w:val="center"/>
            <w:hideMark/>
          </w:tcPr>
          <w:p w14:paraId="6B2FB7D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23.775</w:t>
            </w:r>
          </w:p>
        </w:tc>
        <w:tc>
          <w:tcPr>
            <w:tcW w:w="1600" w:type="dxa"/>
            <w:tcBorders>
              <w:top w:val="nil"/>
              <w:left w:val="nil"/>
              <w:bottom w:val="single" w:sz="4" w:space="0" w:color="auto"/>
              <w:right w:val="single" w:sz="4" w:space="0" w:color="auto"/>
            </w:tcBorders>
            <w:shd w:val="clear" w:color="auto" w:fill="auto"/>
            <w:noWrap/>
            <w:vAlign w:val="center"/>
            <w:hideMark/>
          </w:tcPr>
          <w:p w14:paraId="20ADBFB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9.531</w:t>
            </w:r>
          </w:p>
        </w:tc>
        <w:tc>
          <w:tcPr>
            <w:tcW w:w="1200" w:type="dxa"/>
            <w:tcBorders>
              <w:top w:val="nil"/>
              <w:left w:val="nil"/>
              <w:bottom w:val="single" w:sz="4" w:space="0" w:color="auto"/>
              <w:right w:val="single" w:sz="4" w:space="0" w:color="auto"/>
            </w:tcBorders>
            <w:shd w:val="clear" w:color="auto" w:fill="auto"/>
            <w:noWrap/>
            <w:vAlign w:val="center"/>
            <w:hideMark/>
          </w:tcPr>
          <w:p w14:paraId="44A020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6.002</w:t>
            </w:r>
          </w:p>
        </w:tc>
        <w:tc>
          <w:tcPr>
            <w:tcW w:w="1458" w:type="dxa"/>
            <w:tcBorders>
              <w:top w:val="nil"/>
              <w:left w:val="nil"/>
              <w:bottom w:val="single" w:sz="4" w:space="0" w:color="auto"/>
              <w:right w:val="single" w:sz="4" w:space="0" w:color="auto"/>
            </w:tcBorders>
            <w:shd w:val="clear" w:color="auto" w:fill="auto"/>
            <w:noWrap/>
            <w:vAlign w:val="center"/>
            <w:hideMark/>
          </w:tcPr>
          <w:p w14:paraId="4E002D2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165</w:t>
            </w:r>
          </w:p>
        </w:tc>
        <w:tc>
          <w:tcPr>
            <w:tcW w:w="951" w:type="dxa"/>
            <w:tcBorders>
              <w:top w:val="nil"/>
              <w:left w:val="nil"/>
              <w:bottom w:val="single" w:sz="4" w:space="0" w:color="auto"/>
              <w:right w:val="single" w:sz="4" w:space="0" w:color="auto"/>
            </w:tcBorders>
            <w:shd w:val="clear" w:color="auto" w:fill="auto"/>
            <w:noWrap/>
            <w:vAlign w:val="center"/>
            <w:hideMark/>
          </w:tcPr>
          <w:p w14:paraId="77D0145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39.474</w:t>
            </w:r>
          </w:p>
        </w:tc>
        <w:tc>
          <w:tcPr>
            <w:tcW w:w="280" w:type="dxa"/>
            <w:tcBorders>
              <w:top w:val="nil"/>
              <w:left w:val="nil"/>
              <w:bottom w:val="nil"/>
              <w:right w:val="nil"/>
            </w:tcBorders>
            <w:shd w:val="clear" w:color="auto" w:fill="auto"/>
            <w:noWrap/>
            <w:vAlign w:val="center"/>
            <w:hideMark/>
          </w:tcPr>
          <w:p w14:paraId="04A9472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D1AFB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21.534</w:t>
            </w:r>
          </w:p>
        </w:tc>
      </w:tr>
      <w:tr w:rsidR="00076AAA" w:rsidRPr="00D33CC8" w14:paraId="72C2FA0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25A969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N_37</w:t>
            </w:r>
          </w:p>
        </w:tc>
        <w:tc>
          <w:tcPr>
            <w:tcW w:w="1200" w:type="dxa"/>
            <w:tcBorders>
              <w:top w:val="nil"/>
              <w:left w:val="nil"/>
              <w:bottom w:val="single" w:sz="4" w:space="0" w:color="auto"/>
              <w:right w:val="single" w:sz="4" w:space="0" w:color="auto"/>
            </w:tcBorders>
            <w:shd w:val="clear" w:color="auto" w:fill="auto"/>
            <w:noWrap/>
            <w:vAlign w:val="center"/>
            <w:hideMark/>
          </w:tcPr>
          <w:p w14:paraId="48503DD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76.341</w:t>
            </w:r>
          </w:p>
        </w:tc>
        <w:tc>
          <w:tcPr>
            <w:tcW w:w="1600" w:type="dxa"/>
            <w:tcBorders>
              <w:top w:val="nil"/>
              <w:left w:val="nil"/>
              <w:bottom w:val="single" w:sz="4" w:space="0" w:color="auto"/>
              <w:right w:val="single" w:sz="4" w:space="0" w:color="auto"/>
            </w:tcBorders>
            <w:shd w:val="clear" w:color="auto" w:fill="auto"/>
            <w:noWrap/>
            <w:vAlign w:val="center"/>
            <w:hideMark/>
          </w:tcPr>
          <w:p w14:paraId="4961BEF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30.605</w:t>
            </w:r>
          </w:p>
        </w:tc>
        <w:tc>
          <w:tcPr>
            <w:tcW w:w="1200" w:type="dxa"/>
            <w:tcBorders>
              <w:top w:val="nil"/>
              <w:left w:val="nil"/>
              <w:bottom w:val="single" w:sz="4" w:space="0" w:color="auto"/>
              <w:right w:val="single" w:sz="4" w:space="0" w:color="auto"/>
            </w:tcBorders>
            <w:shd w:val="clear" w:color="auto" w:fill="auto"/>
            <w:noWrap/>
            <w:vAlign w:val="center"/>
            <w:hideMark/>
          </w:tcPr>
          <w:p w14:paraId="45E803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19.273</w:t>
            </w:r>
          </w:p>
        </w:tc>
        <w:tc>
          <w:tcPr>
            <w:tcW w:w="1458" w:type="dxa"/>
            <w:tcBorders>
              <w:top w:val="nil"/>
              <w:left w:val="nil"/>
              <w:bottom w:val="single" w:sz="4" w:space="0" w:color="auto"/>
              <w:right w:val="single" w:sz="4" w:space="0" w:color="auto"/>
            </w:tcBorders>
            <w:shd w:val="clear" w:color="auto" w:fill="auto"/>
            <w:noWrap/>
            <w:vAlign w:val="center"/>
            <w:hideMark/>
          </w:tcPr>
          <w:p w14:paraId="70E352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368</w:t>
            </w:r>
          </w:p>
        </w:tc>
        <w:tc>
          <w:tcPr>
            <w:tcW w:w="951" w:type="dxa"/>
            <w:tcBorders>
              <w:top w:val="nil"/>
              <w:left w:val="nil"/>
              <w:bottom w:val="single" w:sz="4" w:space="0" w:color="auto"/>
              <w:right w:val="single" w:sz="4" w:space="0" w:color="auto"/>
            </w:tcBorders>
            <w:shd w:val="clear" w:color="auto" w:fill="auto"/>
            <w:noWrap/>
            <w:vAlign w:val="center"/>
            <w:hideMark/>
          </w:tcPr>
          <w:p w14:paraId="5BD6779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126.588</w:t>
            </w:r>
          </w:p>
        </w:tc>
        <w:tc>
          <w:tcPr>
            <w:tcW w:w="280" w:type="dxa"/>
            <w:tcBorders>
              <w:top w:val="nil"/>
              <w:left w:val="nil"/>
              <w:bottom w:val="nil"/>
              <w:right w:val="nil"/>
            </w:tcBorders>
            <w:shd w:val="clear" w:color="auto" w:fill="auto"/>
            <w:noWrap/>
            <w:vAlign w:val="center"/>
            <w:hideMark/>
          </w:tcPr>
          <w:p w14:paraId="4DB7247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5FDC03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69.146</w:t>
            </w:r>
          </w:p>
        </w:tc>
      </w:tr>
      <w:tr w:rsidR="00076AAA" w:rsidRPr="00D33CC8" w14:paraId="47FD270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CFEE3C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N_38</w:t>
            </w:r>
          </w:p>
        </w:tc>
        <w:tc>
          <w:tcPr>
            <w:tcW w:w="1200" w:type="dxa"/>
            <w:tcBorders>
              <w:top w:val="nil"/>
              <w:left w:val="nil"/>
              <w:bottom w:val="single" w:sz="4" w:space="0" w:color="auto"/>
              <w:right w:val="single" w:sz="4" w:space="0" w:color="auto"/>
            </w:tcBorders>
            <w:shd w:val="clear" w:color="auto" w:fill="auto"/>
            <w:noWrap/>
            <w:vAlign w:val="center"/>
            <w:hideMark/>
          </w:tcPr>
          <w:p w14:paraId="1974AE6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26.854</w:t>
            </w:r>
          </w:p>
        </w:tc>
        <w:tc>
          <w:tcPr>
            <w:tcW w:w="1600" w:type="dxa"/>
            <w:tcBorders>
              <w:top w:val="nil"/>
              <w:left w:val="nil"/>
              <w:bottom w:val="single" w:sz="4" w:space="0" w:color="auto"/>
              <w:right w:val="single" w:sz="4" w:space="0" w:color="auto"/>
            </w:tcBorders>
            <w:shd w:val="clear" w:color="auto" w:fill="auto"/>
            <w:noWrap/>
            <w:vAlign w:val="center"/>
            <w:hideMark/>
          </w:tcPr>
          <w:p w14:paraId="2C532A8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10.766</w:t>
            </w:r>
          </w:p>
        </w:tc>
        <w:tc>
          <w:tcPr>
            <w:tcW w:w="1200" w:type="dxa"/>
            <w:tcBorders>
              <w:top w:val="nil"/>
              <w:left w:val="nil"/>
              <w:bottom w:val="single" w:sz="4" w:space="0" w:color="auto"/>
              <w:right w:val="single" w:sz="4" w:space="0" w:color="auto"/>
            </w:tcBorders>
            <w:shd w:val="clear" w:color="auto" w:fill="auto"/>
            <w:noWrap/>
            <w:vAlign w:val="center"/>
            <w:hideMark/>
          </w:tcPr>
          <w:p w14:paraId="0D92CA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6.779</w:t>
            </w:r>
          </w:p>
        </w:tc>
        <w:tc>
          <w:tcPr>
            <w:tcW w:w="1458" w:type="dxa"/>
            <w:tcBorders>
              <w:top w:val="nil"/>
              <w:left w:val="nil"/>
              <w:bottom w:val="single" w:sz="4" w:space="0" w:color="auto"/>
              <w:right w:val="single" w:sz="4" w:space="0" w:color="auto"/>
            </w:tcBorders>
            <w:shd w:val="clear" w:color="auto" w:fill="auto"/>
            <w:noWrap/>
            <w:vAlign w:val="center"/>
            <w:hideMark/>
          </w:tcPr>
          <w:p w14:paraId="537F5F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481</w:t>
            </w:r>
          </w:p>
        </w:tc>
        <w:tc>
          <w:tcPr>
            <w:tcW w:w="951" w:type="dxa"/>
            <w:tcBorders>
              <w:top w:val="nil"/>
              <w:left w:val="nil"/>
              <w:bottom w:val="single" w:sz="4" w:space="0" w:color="auto"/>
              <w:right w:val="single" w:sz="4" w:space="0" w:color="auto"/>
            </w:tcBorders>
            <w:shd w:val="clear" w:color="auto" w:fill="auto"/>
            <w:noWrap/>
            <w:vAlign w:val="center"/>
            <w:hideMark/>
          </w:tcPr>
          <w:p w14:paraId="5879F28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44.881</w:t>
            </w:r>
          </w:p>
        </w:tc>
        <w:tc>
          <w:tcPr>
            <w:tcW w:w="280" w:type="dxa"/>
            <w:tcBorders>
              <w:top w:val="nil"/>
              <w:left w:val="nil"/>
              <w:bottom w:val="nil"/>
              <w:right w:val="nil"/>
            </w:tcBorders>
            <w:shd w:val="clear" w:color="auto" w:fill="auto"/>
            <w:noWrap/>
            <w:vAlign w:val="center"/>
            <w:hideMark/>
          </w:tcPr>
          <w:p w14:paraId="595B433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D2FA5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24.323</w:t>
            </w:r>
          </w:p>
        </w:tc>
      </w:tr>
      <w:tr w:rsidR="00076AAA" w:rsidRPr="00D33CC8" w14:paraId="1B5BA67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5CE03C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N_39</w:t>
            </w:r>
          </w:p>
        </w:tc>
        <w:tc>
          <w:tcPr>
            <w:tcW w:w="1200" w:type="dxa"/>
            <w:tcBorders>
              <w:top w:val="nil"/>
              <w:left w:val="nil"/>
              <w:bottom w:val="single" w:sz="4" w:space="0" w:color="auto"/>
              <w:right w:val="single" w:sz="4" w:space="0" w:color="auto"/>
            </w:tcBorders>
            <w:shd w:val="clear" w:color="auto" w:fill="auto"/>
            <w:noWrap/>
            <w:vAlign w:val="center"/>
            <w:hideMark/>
          </w:tcPr>
          <w:p w14:paraId="5B743F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89.458</w:t>
            </w:r>
          </w:p>
        </w:tc>
        <w:tc>
          <w:tcPr>
            <w:tcW w:w="1600" w:type="dxa"/>
            <w:tcBorders>
              <w:top w:val="nil"/>
              <w:left w:val="nil"/>
              <w:bottom w:val="single" w:sz="4" w:space="0" w:color="auto"/>
              <w:right w:val="single" w:sz="4" w:space="0" w:color="auto"/>
            </w:tcBorders>
            <w:shd w:val="clear" w:color="auto" w:fill="auto"/>
            <w:noWrap/>
            <w:vAlign w:val="center"/>
            <w:hideMark/>
          </w:tcPr>
          <w:p w14:paraId="15B84A3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35.864</w:t>
            </w:r>
          </w:p>
        </w:tc>
        <w:tc>
          <w:tcPr>
            <w:tcW w:w="1200" w:type="dxa"/>
            <w:tcBorders>
              <w:top w:val="nil"/>
              <w:left w:val="nil"/>
              <w:bottom w:val="single" w:sz="4" w:space="0" w:color="auto"/>
              <w:right w:val="single" w:sz="4" w:space="0" w:color="auto"/>
            </w:tcBorders>
            <w:shd w:val="clear" w:color="auto" w:fill="auto"/>
            <w:noWrap/>
            <w:vAlign w:val="center"/>
            <w:hideMark/>
          </w:tcPr>
          <w:p w14:paraId="5A03E8F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22.584</w:t>
            </w:r>
          </w:p>
        </w:tc>
        <w:tc>
          <w:tcPr>
            <w:tcW w:w="1458" w:type="dxa"/>
            <w:tcBorders>
              <w:top w:val="nil"/>
              <w:left w:val="nil"/>
              <w:bottom w:val="single" w:sz="4" w:space="0" w:color="auto"/>
              <w:right w:val="single" w:sz="4" w:space="0" w:color="auto"/>
            </w:tcBorders>
            <w:shd w:val="clear" w:color="auto" w:fill="auto"/>
            <w:noWrap/>
            <w:vAlign w:val="center"/>
            <w:hideMark/>
          </w:tcPr>
          <w:p w14:paraId="630CFC0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676</w:t>
            </w:r>
          </w:p>
        </w:tc>
        <w:tc>
          <w:tcPr>
            <w:tcW w:w="951" w:type="dxa"/>
            <w:tcBorders>
              <w:top w:val="nil"/>
              <w:left w:val="nil"/>
              <w:bottom w:val="single" w:sz="4" w:space="0" w:color="auto"/>
              <w:right w:val="single" w:sz="4" w:space="0" w:color="auto"/>
            </w:tcBorders>
            <w:shd w:val="clear" w:color="auto" w:fill="auto"/>
            <w:noWrap/>
            <w:vAlign w:val="center"/>
            <w:hideMark/>
          </w:tcPr>
          <w:p w14:paraId="042EAB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148.582</w:t>
            </w:r>
          </w:p>
        </w:tc>
        <w:tc>
          <w:tcPr>
            <w:tcW w:w="280" w:type="dxa"/>
            <w:tcBorders>
              <w:top w:val="nil"/>
              <w:left w:val="nil"/>
              <w:bottom w:val="nil"/>
              <w:right w:val="nil"/>
            </w:tcBorders>
            <w:shd w:val="clear" w:color="auto" w:fill="auto"/>
            <w:noWrap/>
            <w:vAlign w:val="center"/>
            <w:hideMark/>
          </w:tcPr>
          <w:p w14:paraId="0D70AF1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6F9771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81.027</w:t>
            </w:r>
          </w:p>
        </w:tc>
      </w:tr>
      <w:tr w:rsidR="00076AAA" w:rsidRPr="00D33CC8" w14:paraId="2A125ED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60E2B0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N_40</w:t>
            </w:r>
          </w:p>
        </w:tc>
        <w:tc>
          <w:tcPr>
            <w:tcW w:w="1200" w:type="dxa"/>
            <w:tcBorders>
              <w:top w:val="nil"/>
              <w:left w:val="nil"/>
              <w:bottom w:val="single" w:sz="4" w:space="0" w:color="auto"/>
              <w:right w:val="single" w:sz="4" w:space="0" w:color="auto"/>
            </w:tcBorders>
            <w:shd w:val="clear" w:color="auto" w:fill="auto"/>
            <w:noWrap/>
            <w:vAlign w:val="center"/>
            <w:hideMark/>
          </w:tcPr>
          <w:p w14:paraId="08947DF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108.904</w:t>
            </w:r>
          </w:p>
        </w:tc>
        <w:tc>
          <w:tcPr>
            <w:tcW w:w="1600" w:type="dxa"/>
            <w:tcBorders>
              <w:top w:val="nil"/>
              <w:left w:val="nil"/>
              <w:bottom w:val="single" w:sz="4" w:space="0" w:color="auto"/>
              <w:right w:val="single" w:sz="4" w:space="0" w:color="auto"/>
            </w:tcBorders>
            <w:shd w:val="clear" w:color="auto" w:fill="auto"/>
            <w:noWrap/>
            <w:vAlign w:val="center"/>
            <w:hideMark/>
          </w:tcPr>
          <w:p w14:paraId="43B018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43.660</w:t>
            </w:r>
          </w:p>
        </w:tc>
        <w:tc>
          <w:tcPr>
            <w:tcW w:w="1200" w:type="dxa"/>
            <w:tcBorders>
              <w:top w:val="nil"/>
              <w:left w:val="nil"/>
              <w:bottom w:val="single" w:sz="4" w:space="0" w:color="auto"/>
              <w:right w:val="single" w:sz="4" w:space="0" w:color="auto"/>
            </w:tcBorders>
            <w:shd w:val="clear" w:color="auto" w:fill="auto"/>
            <w:noWrap/>
            <w:vAlign w:val="center"/>
            <w:hideMark/>
          </w:tcPr>
          <w:p w14:paraId="55BB493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27.493</w:t>
            </w:r>
          </w:p>
        </w:tc>
        <w:tc>
          <w:tcPr>
            <w:tcW w:w="1458" w:type="dxa"/>
            <w:tcBorders>
              <w:top w:val="nil"/>
              <w:left w:val="nil"/>
              <w:bottom w:val="single" w:sz="4" w:space="0" w:color="auto"/>
              <w:right w:val="single" w:sz="4" w:space="0" w:color="auto"/>
            </w:tcBorders>
            <w:shd w:val="clear" w:color="auto" w:fill="auto"/>
            <w:noWrap/>
            <w:vAlign w:val="center"/>
            <w:hideMark/>
          </w:tcPr>
          <w:p w14:paraId="0CF5DD9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823</w:t>
            </w:r>
          </w:p>
        </w:tc>
        <w:tc>
          <w:tcPr>
            <w:tcW w:w="951" w:type="dxa"/>
            <w:tcBorders>
              <w:top w:val="nil"/>
              <w:left w:val="nil"/>
              <w:bottom w:val="single" w:sz="4" w:space="0" w:color="auto"/>
              <w:right w:val="single" w:sz="4" w:space="0" w:color="auto"/>
            </w:tcBorders>
            <w:shd w:val="clear" w:color="auto" w:fill="auto"/>
            <w:noWrap/>
            <w:vAlign w:val="center"/>
            <w:hideMark/>
          </w:tcPr>
          <w:p w14:paraId="4F42AC5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180.880</w:t>
            </w:r>
          </w:p>
        </w:tc>
        <w:tc>
          <w:tcPr>
            <w:tcW w:w="280" w:type="dxa"/>
            <w:tcBorders>
              <w:top w:val="nil"/>
              <w:left w:val="nil"/>
              <w:bottom w:val="nil"/>
              <w:right w:val="nil"/>
            </w:tcBorders>
            <w:shd w:val="clear" w:color="auto" w:fill="auto"/>
            <w:noWrap/>
            <w:vAlign w:val="center"/>
            <w:hideMark/>
          </w:tcPr>
          <w:p w14:paraId="4BD97DA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1B78FB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98.640</w:t>
            </w:r>
          </w:p>
        </w:tc>
      </w:tr>
      <w:tr w:rsidR="00076AAA" w:rsidRPr="00D33CC8" w14:paraId="56201C3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DCC35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N_41</w:t>
            </w:r>
          </w:p>
        </w:tc>
        <w:tc>
          <w:tcPr>
            <w:tcW w:w="1200" w:type="dxa"/>
            <w:tcBorders>
              <w:top w:val="nil"/>
              <w:left w:val="nil"/>
              <w:bottom w:val="single" w:sz="4" w:space="0" w:color="auto"/>
              <w:right w:val="single" w:sz="4" w:space="0" w:color="auto"/>
            </w:tcBorders>
            <w:shd w:val="clear" w:color="auto" w:fill="auto"/>
            <w:noWrap/>
            <w:vAlign w:val="center"/>
            <w:hideMark/>
          </w:tcPr>
          <w:p w14:paraId="3E3C4D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327.875</w:t>
            </w:r>
          </w:p>
        </w:tc>
        <w:tc>
          <w:tcPr>
            <w:tcW w:w="1600" w:type="dxa"/>
            <w:tcBorders>
              <w:top w:val="nil"/>
              <w:left w:val="nil"/>
              <w:bottom w:val="single" w:sz="4" w:space="0" w:color="auto"/>
              <w:right w:val="single" w:sz="4" w:space="0" w:color="auto"/>
            </w:tcBorders>
            <w:shd w:val="clear" w:color="auto" w:fill="auto"/>
            <w:noWrap/>
            <w:vAlign w:val="center"/>
            <w:hideMark/>
          </w:tcPr>
          <w:p w14:paraId="2A8894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131.446</w:t>
            </w:r>
          </w:p>
        </w:tc>
        <w:tc>
          <w:tcPr>
            <w:tcW w:w="1200" w:type="dxa"/>
            <w:tcBorders>
              <w:top w:val="nil"/>
              <w:left w:val="nil"/>
              <w:bottom w:val="single" w:sz="4" w:space="0" w:color="auto"/>
              <w:right w:val="single" w:sz="4" w:space="0" w:color="auto"/>
            </w:tcBorders>
            <w:shd w:val="clear" w:color="auto" w:fill="auto"/>
            <w:noWrap/>
            <w:vAlign w:val="center"/>
            <w:hideMark/>
          </w:tcPr>
          <w:p w14:paraId="54B3690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82.774</w:t>
            </w:r>
          </w:p>
        </w:tc>
        <w:tc>
          <w:tcPr>
            <w:tcW w:w="1458" w:type="dxa"/>
            <w:tcBorders>
              <w:top w:val="nil"/>
              <w:left w:val="nil"/>
              <w:bottom w:val="single" w:sz="4" w:space="0" w:color="auto"/>
              <w:right w:val="single" w:sz="4" w:space="0" w:color="auto"/>
            </w:tcBorders>
            <w:shd w:val="clear" w:color="auto" w:fill="auto"/>
            <w:noWrap/>
            <w:vAlign w:val="center"/>
            <w:hideMark/>
          </w:tcPr>
          <w:p w14:paraId="01CFF67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2.477</w:t>
            </w:r>
          </w:p>
        </w:tc>
        <w:tc>
          <w:tcPr>
            <w:tcW w:w="951" w:type="dxa"/>
            <w:tcBorders>
              <w:top w:val="nil"/>
              <w:left w:val="nil"/>
              <w:bottom w:val="single" w:sz="4" w:space="0" w:color="auto"/>
              <w:right w:val="single" w:sz="4" w:space="0" w:color="auto"/>
            </w:tcBorders>
            <w:shd w:val="clear" w:color="auto" w:fill="auto"/>
            <w:noWrap/>
            <w:vAlign w:val="center"/>
            <w:hideMark/>
          </w:tcPr>
          <w:p w14:paraId="222E5E4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544.572</w:t>
            </w:r>
          </w:p>
        </w:tc>
        <w:tc>
          <w:tcPr>
            <w:tcW w:w="280" w:type="dxa"/>
            <w:tcBorders>
              <w:top w:val="nil"/>
              <w:left w:val="nil"/>
              <w:bottom w:val="nil"/>
              <w:right w:val="nil"/>
            </w:tcBorders>
            <w:shd w:val="clear" w:color="auto" w:fill="auto"/>
            <w:noWrap/>
            <w:vAlign w:val="center"/>
            <w:hideMark/>
          </w:tcPr>
          <w:p w14:paraId="67E30AE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C272E1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296.974</w:t>
            </w:r>
          </w:p>
        </w:tc>
      </w:tr>
      <w:tr w:rsidR="00076AAA" w:rsidRPr="00D33CC8" w14:paraId="37A1400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8E67CF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N_42</w:t>
            </w:r>
          </w:p>
        </w:tc>
        <w:tc>
          <w:tcPr>
            <w:tcW w:w="1200" w:type="dxa"/>
            <w:tcBorders>
              <w:top w:val="nil"/>
              <w:left w:val="nil"/>
              <w:bottom w:val="single" w:sz="4" w:space="0" w:color="auto"/>
              <w:right w:val="single" w:sz="4" w:space="0" w:color="auto"/>
            </w:tcBorders>
            <w:shd w:val="clear" w:color="auto" w:fill="auto"/>
            <w:noWrap/>
            <w:vAlign w:val="center"/>
            <w:hideMark/>
          </w:tcPr>
          <w:p w14:paraId="2D54B8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12.175</w:t>
            </w:r>
          </w:p>
        </w:tc>
        <w:tc>
          <w:tcPr>
            <w:tcW w:w="1600" w:type="dxa"/>
            <w:tcBorders>
              <w:top w:val="nil"/>
              <w:left w:val="nil"/>
              <w:bottom w:val="single" w:sz="4" w:space="0" w:color="auto"/>
              <w:right w:val="single" w:sz="4" w:space="0" w:color="auto"/>
            </w:tcBorders>
            <w:shd w:val="clear" w:color="auto" w:fill="auto"/>
            <w:noWrap/>
            <w:vAlign w:val="center"/>
            <w:hideMark/>
          </w:tcPr>
          <w:p w14:paraId="262B0CF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4.881</w:t>
            </w:r>
          </w:p>
        </w:tc>
        <w:tc>
          <w:tcPr>
            <w:tcW w:w="1200" w:type="dxa"/>
            <w:tcBorders>
              <w:top w:val="nil"/>
              <w:left w:val="nil"/>
              <w:bottom w:val="single" w:sz="4" w:space="0" w:color="auto"/>
              <w:right w:val="single" w:sz="4" w:space="0" w:color="auto"/>
            </w:tcBorders>
            <w:shd w:val="clear" w:color="auto" w:fill="auto"/>
            <w:noWrap/>
            <w:vAlign w:val="center"/>
            <w:hideMark/>
          </w:tcPr>
          <w:p w14:paraId="5C9C248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3.074</w:t>
            </w:r>
          </w:p>
        </w:tc>
        <w:tc>
          <w:tcPr>
            <w:tcW w:w="1458" w:type="dxa"/>
            <w:tcBorders>
              <w:top w:val="nil"/>
              <w:left w:val="nil"/>
              <w:bottom w:val="single" w:sz="4" w:space="0" w:color="auto"/>
              <w:right w:val="single" w:sz="4" w:space="0" w:color="auto"/>
            </w:tcBorders>
            <w:shd w:val="clear" w:color="auto" w:fill="auto"/>
            <w:noWrap/>
            <w:vAlign w:val="center"/>
            <w:hideMark/>
          </w:tcPr>
          <w:p w14:paraId="6D3365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w:t>
            </w:r>
          </w:p>
        </w:tc>
        <w:tc>
          <w:tcPr>
            <w:tcW w:w="951" w:type="dxa"/>
            <w:tcBorders>
              <w:top w:val="nil"/>
              <w:left w:val="nil"/>
              <w:bottom w:val="single" w:sz="4" w:space="0" w:color="auto"/>
              <w:right w:val="single" w:sz="4" w:space="0" w:color="auto"/>
            </w:tcBorders>
            <w:shd w:val="clear" w:color="auto" w:fill="auto"/>
            <w:noWrap/>
            <w:vAlign w:val="center"/>
            <w:hideMark/>
          </w:tcPr>
          <w:p w14:paraId="67D654B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20.221</w:t>
            </w:r>
          </w:p>
        </w:tc>
        <w:tc>
          <w:tcPr>
            <w:tcW w:w="280" w:type="dxa"/>
            <w:tcBorders>
              <w:top w:val="nil"/>
              <w:left w:val="nil"/>
              <w:bottom w:val="nil"/>
              <w:right w:val="nil"/>
            </w:tcBorders>
            <w:shd w:val="clear" w:color="auto" w:fill="auto"/>
            <w:noWrap/>
            <w:vAlign w:val="center"/>
            <w:hideMark/>
          </w:tcPr>
          <w:p w14:paraId="247D2DD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153D1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11.027</w:t>
            </w:r>
          </w:p>
        </w:tc>
      </w:tr>
      <w:tr w:rsidR="00076AAA" w:rsidRPr="00D33CC8" w14:paraId="6AA5C25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0234C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N_43</w:t>
            </w:r>
          </w:p>
        </w:tc>
        <w:tc>
          <w:tcPr>
            <w:tcW w:w="1200" w:type="dxa"/>
            <w:tcBorders>
              <w:top w:val="nil"/>
              <w:left w:val="nil"/>
              <w:bottom w:val="single" w:sz="4" w:space="0" w:color="auto"/>
              <w:right w:val="single" w:sz="4" w:space="0" w:color="auto"/>
            </w:tcBorders>
            <w:shd w:val="clear" w:color="auto" w:fill="auto"/>
            <w:noWrap/>
            <w:vAlign w:val="center"/>
            <w:hideMark/>
          </w:tcPr>
          <w:p w14:paraId="253C938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1.381.599</w:t>
            </w:r>
          </w:p>
        </w:tc>
        <w:tc>
          <w:tcPr>
            <w:tcW w:w="1600" w:type="dxa"/>
            <w:tcBorders>
              <w:top w:val="nil"/>
              <w:left w:val="nil"/>
              <w:bottom w:val="single" w:sz="4" w:space="0" w:color="auto"/>
              <w:right w:val="single" w:sz="4" w:space="0" w:color="auto"/>
            </w:tcBorders>
            <w:shd w:val="clear" w:color="auto" w:fill="auto"/>
            <w:noWrap/>
            <w:vAlign w:val="center"/>
            <w:hideMark/>
          </w:tcPr>
          <w:p w14:paraId="1FF4F89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553.889</w:t>
            </w:r>
          </w:p>
        </w:tc>
        <w:tc>
          <w:tcPr>
            <w:tcW w:w="1200" w:type="dxa"/>
            <w:tcBorders>
              <w:top w:val="nil"/>
              <w:left w:val="nil"/>
              <w:bottom w:val="single" w:sz="4" w:space="0" w:color="auto"/>
              <w:right w:val="single" w:sz="4" w:space="0" w:color="auto"/>
            </w:tcBorders>
            <w:shd w:val="clear" w:color="auto" w:fill="auto"/>
            <w:noWrap/>
            <w:vAlign w:val="center"/>
            <w:hideMark/>
          </w:tcPr>
          <w:p w14:paraId="13F0879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348.793</w:t>
            </w:r>
          </w:p>
        </w:tc>
        <w:tc>
          <w:tcPr>
            <w:tcW w:w="1458" w:type="dxa"/>
            <w:tcBorders>
              <w:top w:val="nil"/>
              <w:left w:val="nil"/>
              <w:bottom w:val="single" w:sz="4" w:space="0" w:color="auto"/>
              <w:right w:val="single" w:sz="4" w:space="0" w:color="auto"/>
            </w:tcBorders>
            <w:shd w:val="clear" w:color="auto" w:fill="auto"/>
            <w:noWrap/>
            <w:vAlign w:val="center"/>
            <w:hideMark/>
          </w:tcPr>
          <w:p w14:paraId="0D8DF56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1A0B886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2.284.281</w:t>
            </w:r>
          </w:p>
        </w:tc>
        <w:tc>
          <w:tcPr>
            <w:tcW w:w="280" w:type="dxa"/>
            <w:tcBorders>
              <w:top w:val="nil"/>
              <w:left w:val="nil"/>
              <w:bottom w:val="nil"/>
              <w:right w:val="nil"/>
            </w:tcBorders>
            <w:shd w:val="clear" w:color="auto" w:fill="auto"/>
            <w:noWrap/>
            <w:vAlign w:val="center"/>
            <w:hideMark/>
          </w:tcPr>
          <w:p w14:paraId="477D463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BFB81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1.251.391</w:t>
            </w:r>
          </w:p>
        </w:tc>
      </w:tr>
      <w:tr w:rsidR="00076AAA" w:rsidRPr="00D33CC8" w14:paraId="7D75C2F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41D14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N_44</w:t>
            </w:r>
          </w:p>
        </w:tc>
        <w:tc>
          <w:tcPr>
            <w:tcW w:w="1200" w:type="dxa"/>
            <w:tcBorders>
              <w:top w:val="nil"/>
              <w:left w:val="nil"/>
              <w:bottom w:val="single" w:sz="4" w:space="0" w:color="auto"/>
              <w:right w:val="single" w:sz="4" w:space="0" w:color="auto"/>
            </w:tcBorders>
            <w:shd w:val="clear" w:color="auto" w:fill="auto"/>
            <w:noWrap/>
            <w:vAlign w:val="center"/>
            <w:hideMark/>
          </w:tcPr>
          <w:p w14:paraId="1ABB0D2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118.959</w:t>
            </w:r>
          </w:p>
        </w:tc>
        <w:tc>
          <w:tcPr>
            <w:tcW w:w="1600" w:type="dxa"/>
            <w:tcBorders>
              <w:top w:val="nil"/>
              <w:left w:val="nil"/>
              <w:bottom w:val="single" w:sz="4" w:space="0" w:color="auto"/>
              <w:right w:val="single" w:sz="4" w:space="0" w:color="auto"/>
            </w:tcBorders>
            <w:shd w:val="clear" w:color="auto" w:fill="auto"/>
            <w:noWrap/>
            <w:vAlign w:val="center"/>
            <w:hideMark/>
          </w:tcPr>
          <w:p w14:paraId="14F4193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47.691</w:t>
            </w:r>
          </w:p>
        </w:tc>
        <w:tc>
          <w:tcPr>
            <w:tcW w:w="1200" w:type="dxa"/>
            <w:tcBorders>
              <w:top w:val="nil"/>
              <w:left w:val="nil"/>
              <w:bottom w:val="single" w:sz="4" w:space="0" w:color="auto"/>
              <w:right w:val="single" w:sz="4" w:space="0" w:color="auto"/>
            </w:tcBorders>
            <w:shd w:val="clear" w:color="auto" w:fill="auto"/>
            <w:noWrap/>
            <w:vAlign w:val="center"/>
            <w:hideMark/>
          </w:tcPr>
          <w:p w14:paraId="73770A9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30.032</w:t>
            </w:r>
          </w:p>
        </w:tc>
        <w:tc>
          <w:tcPr>
            <w:tcW w:w="1458" w:type="dxa"/>
            <w:tcBorders>
              <w:top w:val="nil"/>
              <w:left w:val="nil"/>
              <w:bottom w:val="single" w:sz="4" w:space="0" w:color="auto"/>
              <w:right w:val="single" w:sz="4" w:space="0" w:color="auto"/>
            </w:tcBorders>
            <w:shd w:val="clear" w:color="auto" w:fill="auto"/>
            <w:noWrap/>
            <w:vAlign w:val="center"/>
            <w:hideMark/>
          </w:tcPr>
          <w:p w14:paraId="38DF5AD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899</w:t>
            </w:r>
          </w:p>
        </w:tc>
        <w:tc>
          <w:tcPr>
            <w:tcW w:w="951" w:type="dxa"/>
            <w:tcBorders>
              <w:top w:val="nil"/>
              <w:left w:val="nil"/>
              <w:bottom w:val="single" w:sz="4" w:space="0" w:color="auto"/>
              <w:right w:val="single" w:sz="4" w:space="0" w:color="auto"/>
            </w:tcBorders>
            <w:shd w:val="clear" w:color="auto" w:fill="auto"/>
            <w:noWrap/>
            <w:vAlign w:val="center"/>
            <w:hideMark/>
          </w:tcPr>
          <w:p w14:paraId="6BACC54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197.581</w:t>
            </w:r>
          </w:p>
        </w:tc>
        <w:tc>
          <w:tcPr>
            <w:tcW w:w="280" w:type="dxa"/>
            <w:tcBorders>
              <w:top w:val="nil"/>
              <w:left w:val="nil"/>
              <w:bottom w:val="nil"/>
              <w:right w:val="nil"/>
            </w:tcBorders>
            <w:shd w:val="clear" w:color="auto" w:fill="auto"/>
            <w:noWrap/>
            <w:vAlign w:val="center"/>
            <w:hideMark/>
          </w:tcPr>
          <w:p w14:paraId="5E19AA4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9A581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107.748</w:t>
            </w:r>
          </w:p>
        </w:tc>
      </w:tr>
      <w:tr w:rsidR="00076AAA" w:rsidRPr="00D33CC8" w14:paraId="599D83A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9C5C9E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N_45</w:t>
            </w:r>
          </w:p>
        </w:tc>
        <w:tc>
          <w:tcPr>
            <w:tcW w:w="1200" w:type="dxa"/>
            <w:tcBorders>
              <w:top w:val="nil"/>
              <w:left w:val="nil"/>
              <w:bottom w:val="single" w:sz="4" w:space="0" w:color="auto"/>
              <w:right w:val="single" w:sz="4" w:space="0" w:color="auto"/>
            </w:tcBorders>
            <w:shd w:val="clear" w:color="auto" w:fill="auto"/>
            <w:noWrap/>
            <w:vAlign w:val="center"/>
            <w:hideMark/>
          </w:tcPr>
          <w:p w14:paraId="23DFC8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145.595</w:t>
            </w:r>
          </w:p>
        </w:tc>
        <w:tc>
          <w:tcPr>
            <w:tcW w:w="1600" w:type="dxa"/>
            <w:tcBorders>
              <w:top w:val="nil"/>
              <w:left w:val="nil"/>
              <w:bottom w:val="single" w:sz="4" w:space="0" w:color="auto"/>
              <w:right w:val="single" w:sz="4" w:space="0" w:color="auto"/>
            </w:tcBorders>
            <w:shd w:val="clear" w:color="auto" w:fill="auto"/>
            <w:noWrap/>
            <w:vAlign w:val="center"/>
            <w:hideMark/>
          </w:tcPr>
          <w:p w14:paraId="5B192D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58.370</w:t>
            </w:r>
          </w:p>
        </w:tc>
        <w:tc>
          <w:tcPr>
            <w:tcW w:w="1200" w:type="dxa"/>
            <w:tcBorders>
              <w:top w:val="nil"/>
              <w:left w:val="nil"/>
              <w:bottom w:val="single" w:sz="4" w:space="0" w:color="auto"/>
              <w:right w:val="single" w:sz="4" w:space="0" w:color="auto"/>
            </w:tcBorders>
            <w:shd w:val="clear" w:color="auto" w:fill="auto"/>
            <w:noWrap/>
            <w:vAlign w:val="center"/>
            <w:hideMark/>
          </w:tcPr>
          <w:p w14:paraId="6FF480C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36.756</w:t>
            </w:r>
          </w:p>
        </w:tc>
        <w:tc>
          <w:tcPr>
            <w:tcW w:w="1458" w:type="dxa"/>
            <w:tcBorders>
              <w:top w:val="nil"/>
              <w:left w:val="nil"/>
              <w:bottom w:val="single" w:sz="4" w:space="0" w:color="auto"/>
              <w:right w:val="single" w:sz="4" w:space="0" w:color="auto"/>
            </w:tcBorders>
            <w:shd w:val="clear" w:color="auto" w:fill="auto"/>
            <w:noWrap/>
            <w:vAlign w:val="center"/>
            <w:hideMark/>
          </w:tcPr>
          <w:p w14:paraId="11FCA83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1.100</w:t>
            </w:r>
          </w:p>
        </w:tc>
        <w:tc>
          <w:tcPr>
            <w:tcW w:w="951" w:type="dxa"/>
            <w:tcBorders>
              <w:top w:val="nil"/>
              <w:left w:val="nil"/>
              <w:bottom w:val="single" w:sz="4" w:space="0" w:color="auto"/>
              <w:right w:val="single" w:sz="4" w:space="0" w:color="auto"/>
            </w:tcBorders>
            <w:shd w:val="clear" w:color="auto" w:fill="auto"/>
            <w:noWrap/>
            <w:vAlign w:val="center"/>
            <w:hideMark/>
          </w:tcPr>
          <w:p w14:paraId="24CCE9C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241.821</w:t>
            </w:r>
          </w:p>
        </w:tc>
        <w:tc>
          <w:tcPr>
            <w:tcW w:w="280" w:type="dxa"/>
            <w:tcBorders>
              <w:top w:val="nil"/>
              <w:left w:val="nil"/>
              <w:bottom w:val="nil"/>
              <w:right w:val="nil"/>
            </w:tcBorders>
            <w:shd w:val="clear" w:color="auto" w:fill="auto"/>
            <w:noWrap/>
            <w:vAlign w:val="center"/>
            <w:hideMark/>
          </w:tcPr>
          <w:p w14:paraId="6430E41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2ABF3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131.874</w:t>
            </w:r>
          </w:p>
        </w:tc>
      </w:tr>
      <w:tr w:rsidR="00076AAA" w:rsidRPr="00D33CC8" w14:paraId="7D4C499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AD08A3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N_46</w:t>
            </w:r>
          </w:p>
        </w:tc>
        <w:tc>
          <w:tcPr>
            <w:tcW w:w="1200" w:type="dxa"/>
            <w:tcBorders>
              <w:top w:val="nil"/>
              <w:left w:val="nil"/>
              <w:bottom w:val="single" w:sz="4" w:space="0" w:color="auto"/>
              <w:right w:val="single" w:sz="4" w:space="0" w:color="auto"/>
            </w:tcBorders>
            <w:shd w:val="clear" w:color="auto" w:fill="auto"/>
            <w:noWrap/>
            <w:vAlign w:val="center"/>
            <w:hideMark/>
          </w:tcPr>
          <w:p w14:paraId="7D54279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67.717</w:t>
            </w:r>
          </w:p>
        </w:tc>
        <w:tc>
          <w:tcPr>
            <w:tcW w:w="1600" w:type="dxa"/>
            <w:tcBorders>
              <w:top w:val="nil"/>
              <w:left w:val="nil"/>
              <w:bottom w:val="single" w:sz="4" w:space="0" w:color="auto"/>
              <w:right w:val="single" w:sz="4" w:space="0" w:color="auto"/>
            </w:tcBorders>
            <w:shd w:val="clear" w:color="auto" w:fill="auto"/>
            <w:noWrap/>
            <w:vAlign w:val="center"/>
            <w:hideMark/>
          </w:tcPr>
          <w:p w14:paraId="207EC49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27.148</w:t>
            </w:r>
          </w:p>
        </w:tc>
        <w:tc>
          <w:tcPr>
            <w:tcW w:w="1200" w:type="dxa"/>
            <w:tcBorders>
              <w:top w:val="nil"/>
              <w:left w:val="nil"/>
              <w:bottom w:val="single" w:sz="4" w:space="0" w:color="auto"/>
              <w:right w:val="single" w:sz="4" w:space="0" w:color="auto"/>
            </w:tcBorders>
            <w:shd w:val="clear" w:color="auto" w:fill="auto"/>
            <w:noWrap/>
            <w:vAlign w:val="center"/>
            <w:hideMark/>
          </w:tcPr>
          <w:p w14:paraId="3A4973E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17.095</w:t>
            </w:r>
          </w:p>
        </w:tc>
        <w:tc>
          <w:tcPr>
            <w:tcW w:w="1458" w:type="dxa"/>
            <w:tcBorders>
              <w:top w:val="nil"/>
              <w:left w:val="nil"/>
              <w:bottom w:val="single" w:sz="4" w:space="0" w:color="auto"/>
              <w:right w:val="single" w:sz="4" w:space="0" w:color="auto"/>
            </w:tcBorders>
            <w:shd w:val="clear" w:color="auto" w:fill="auto"/>
            <w:noWrap/>
            <w:vAlign w:val="center"/>
            <w:hideMark/>
          </w:tcPr>
          <w:p w14:paraId="2EF05FF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509</w:t>
            </w:r>
          </w:p>
        </w:tc>
        <w:tc>
          <w:tcPr>
            <w:tcW w:w="951" w:type="dxa"/>
            <w:tcBorders>
              <w:top w:val="nil"/>
              <w:left w:val="nil"/>
              <w:bottom w:val="single" w:sz="4" w:space="0" w:color="auto"/>
              <w:right w:val="single" w:sz="4" w:space="0" w:color="auto"/>
            </w:tcBorders>
            <w:shd w:val="clear" w:color="auto" w:fill="auto"/>
            <w:noWrap/>
            <w:vAlign w:val="center"/>
            <w:hideMark/>
          </w:tcPr>
          <w:p w14:paraId="569DD0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112.469</w:t>
            </w:r>
          </w:p>
        </w:tc>
        <w:tc>
          <w:tcPr>
            <w:tcW w:w="280" w:type="dxa"/>
            <w:tcBorders>
              <w:top w:val="nil"/>
              <w:left w:val="nil"/>
              <w:bottom w:val="nil"/>
              <w:right w:val="nil"/>
            </w:tcBorders>
            <w:shd w:val="clear" w:color="auto" w:fill="auto"/>
            <w:noWrap/>
            <w:vAlign w:val="center"/>
            <w:hideMark/>
          </w:tcPr>
          <w:p w14:paraId="7F624AC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8DACF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61.335</w:t>
            </w:r>
          </w:p>
        </w:tc>
      </w:tr>
      <w:tr w:rsidR="00076AAA" w:rsidRPr="00D33CC8" w14:paraId="638890C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2B12E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N_47</w:t>
            </w:r>
          </w:p>
        </w:tc>
        <w:tc>
          <w:tcPr>
            <w:tcW w:w="1200" w:type="dxa"/>
            <w:tcBorders>
              <w:top w:val="nil"/>
              <w:left w:val="nil"/>
              <w:bottom w:val="single" w:sz="4" w:space="0" w:color="auto"/>
              <w:right w:val="single" w:sz="4" w:space="0" w:color="auto"/>
            </w:tcBorders>
            <w:shd w:val="clear" w:color="auto" w:fill="auto"/>
            <w:noWrap/>
            <w:vAlign w:val="center"/>
            <w:hideMark/>
          </w:tcPr>
          <w:p w14:paraId="1242977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26.926</w:t>
            </w:r>
          </w:p>
        </w:tc>
        <w:tc>
          <w:tcPr>
            <w:tcW w:w="1600" w:type="dxa"/>
            <w:tcBorders>
              <w:top w:val="nil"/>
              <w:left w:val="nil"/>
              <w:bottom w:val="single" w:sz="4" w:space="0" w:color="auto"/>
              <w:right w:val="single" w:sz="4" w:space="0" w:color="auto"/>
            </w:tcBorders>
            <w:shd w:val="clear" w:color="auto" w:fill="auto"/>
            <w:noWrap/>
            <w:vAlign w:val="center"/>
            <w:hideMark/>
          </w:tcPr>
          <w:p w14:paraId="1FB9084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10.795</w:t>
            </w:r>
          </w:p>
        </w:tc>
        <w:tc>
          <w:tcPr>
            <w:tcW w:w="1200" w:type="dxa"/>
            <w:tcBorders>
              <w:top w:val="nil"/>
              <w:left w:val="nil"/>
              <w:bottom w:val="single" w:sz="4" w:space="0" w:color="auto"/>
              <w:right w:val="single" w:sz="4" w:space="0" w:color="auto"/>
            </w:tcBorders>
            <w:shd w:val="clear" w:color="auto" w:fill="auto"/>
            <w:noWrap/>
            <w:vAlign w:val="center"/>
            <w:hideMark/>
          </w:tcPr>
          <w:p w14:paraId="188006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6.798</w:t>
            </w:r>
          </w:p>
        </w:tc>
        <w:tc>
          <w:tcPr>
            <w:tcW w:w="1458" w:type="dxa"/>
            <w:tcBorders>
              <w:top w:val="nil"/>
              <w:left w:val="nil"/>
              <w:bottom w:val="single" w:sz="4" w:space="0" w:color="auto"/>
              <w:right w:val="single" w:sz="4" w:space="0" w:color="auto"/>
            </w:tcBorders>
            <w:shd w:val="clear" w:color="auto" w:fill="auto"/>
            <w:noWrap/>
            <w:vAlign w:val="center"/>
            <w:hideMark/>
          </w:tcPr>
          <w:p w14:paraId="027AD46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199</w:t>
            </w:r>
          </w:p>
        </w:tc>
        <w:tc>
          <w:tcPr>
            <w:tcW w:w="951" w:type="dxa"/>
            <w:tcBorders>
              <w:top w:val="nil"/>
              <w:left w:val="nil"/>
              <w:bottom w:val="single" w:sz="4" w:space="0" w:color="auto"/>
              <w:right w:val="single" w:sz="4" w:space="0" w:color="auto"/>
            </w:tcBorders>
            <w:shd w:val="clear" w:color="auto" w:fill="auto"/>
            <w:noWrap/>
            <w:vAlign w:val="center"/>
            <w:hideMark/>
          </w:tcPr>
          <w:p w14:paraId="3D325EC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44.717</w:t>
            </w:r>
          </w:p>
        </w:tc>
        <w:tc>
          <w:tcPr>
            <w:tcW w:w="280" w:type="dxa"/>
            <w:tcBorders>
              <w:top w:val="nil"/>
              <w:left w:val="nil"/>
              <w:bottom w:val="nil"/>
              <w:right w:val="nil"/>
            </w:tcBorders>
            <w:shd w:val="clear" w:color="auto" w:fill="auto"/>
            <w:noWrap/>
            <w:vAlign w:val="center"/>
            <w:hideMark/>
          </w:tcPr>
          <w:p w14:paraId="506A2A4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3E56CB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24.388</w:t>
            </w:r>
          </w:p>
        </w:tc>
      </w:tr>
      <w:tr w:rsidR="00076AAA" w:rsidRPr="00D33CC8" w14:paraId="7A2E1EA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9271C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N_48</w:t>
            </w:r>
          </w:p>
        </w:tc>
        <w:tc>
          <w:tcPr>
            <w:tcW w:w="1200" w:type="dxa"/>
            <w:tcBorders>
              <w:top w:val="nil"/>
              <w:left w:val="nil"/>
              <w:bottom w:val="single" w:sz="4" w:space="0" w:color="auto"/>
              <w:right w:val="single" w:sz="4" w:space="0" w:color="auto"/>
            </w:tcBorders>
            <w:shd w:val="clear" w:color="auto" w:fill="auto"/>
            <w:noWrap/>
            <w:vAlign w:val="center"/>
            <w:hideMark/>
          </w:tcPr>
          <w:p w14:paraId="3C7D3E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132.948</w:t>
            </w:r>
          </w:p>
        </w:tc>
        <w:tc>
          <w:tcPr>
            <w:tcW w:w="1600" w:type="dxa"/>
            <w:tcBorders>
              <w:top w:val="nil"/>
              <w:left w:val="nil"/>
              <w:bottom w:val="single" w:sz="4" w:space="0" w:color="auto"/>
              <w:right w:val="single" w:sz="4" w:space="0" w:color="auto"/>
            </w:tcBorders>
            <w:shd w:val="clear" w:color="auto" w:fill="auto"/>
            <w:noWrap/>
            <w:vAlign w:val="center"/>
            <w:hideMark/>
          </w:tcPr>
          <w:p w14:paraId="2BC64E5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53.299</w:t>
            </w:r>
          </w:p>
        </w:tc>
        <w:tc>
          <w:tcPr>
            <w:tcW w:w="1200" w:type="dxa"/>
            <w:tcBorders>
              <w:top w:val="nil"/>
              <w:left w:val="nil"/>
              <w:bottom w:val="single" w:sz="4" w:space="0" w:color="auto"/>
              <w:right w:val="single" w:sz="4" w:space="0" w:color="auto"/>
            </w:tcBorders>
            <w:shd w:val="clear" w:color="auto" w:fill="auto"/>
            <w:noWrap/>
            <w:vAlign w:val="center"/>
            <w:hideMark/>
          </w:tcPr>
          <w:p w14:paraId="71B80F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33.564</w:t>
            </w:r>
          </w:p>
        </w:tc>
        <w:tc>
          <w:tcPr>
            <w:tcW w:w="1458" w:type="dxa"/>
            <w:tcBorders>
              <w:top w:val="nil"/>
              <w:left w:val="nil"/>
              <w:bottom w:val="single" w:sz="4" w:space="0" w:color="auto"/>
              <w:right w:val="single" w:sz="4" w:space="0" w:color="auto"/>
            </w:tcBorders>
            <w:shd w:val="clear" w:color="auto" w:fill="auto"/>
            <w:noWrap/>
            <w:vAlign w:val="center"/>
            <w:hideMark/>
          </w:tcPr>
          <w:p w14:paraId="3D4543D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w:t>
            </w:r>
          </w:p>
        </w:tc>
        <w:tc>
          <w:tcPr>
            <w:tcW w:w="951" w:type="dxa"/>
            <w:tcBorders>
              <w:top w:val="nil"/>
              <w:left w:val="nil"/>
              <w:bottom w:val="single" w:sz="4" w:space="0" w:color="auto"/>
              <w:right w:val="single" w:sz="4" w:space="0" w:color="auto"/>
            </w:tcBorders>
            <w:shd w:val="clear" w:color="auto" w:fill="auto"/>
            <w:noWrap/>
            <w:vAlign w:val="center"/>
            <w:hideMark/>
          </w:tcPr>
          <w:p w14:paraId="2549402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219.815</w:t>
            </w:r>
          </w:p>
        </w:tc>
        <w:tc>
          <w:tcPr>
            <w:tcW w:w="280" w:type="dxa"/>
            <w:tcBorders>
              <w:top w:val="nil"/>
              <w:left w:val="nil"/>
              <w:bottom w:val="nil"/>
              <w:right w:val="nil"/>
            </w:tcBorders>
            <w:shd w:val="clear" w:color="auto" w:fill="auto"/>
            <w:noWrap/>
            <w:vAlign w:val="center"/>
            <w:hideMark/>
          </w:tcPr>
          <w:p w14:paraId="062E6A2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DAB92D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120.418</w:t>
            </w:r>
          </w:p>
        </w:tc>
      </w:tr>
      <w:tr w:rsidR="00076AAA" w:rsidRPr="00D33CC8" w14:paraId="5ED858C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65B860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N_49</w:t>
            </w:r>
          </w:p>
        </w:tc>
        <w:tc>
          <w:tcPr>
            <w:tcW w:w="1200" w:type="dxa"/>
            <w:tcBorders>
              <w:top w:val="nil"/>
              <w:left w:val="nil"/>
              <w:bottom w:val="single" w:sz="4" w:space="0" w:color="auto"/>
              <w:right w:val="single" w:sz="4" w:space="0" w:color="auto"/>
            </w:tcBorders>
            <w:shd w:val="clear" w:color="auto" w:fill="auto"/>
            <w:noWrap/>
            <w:vAlign w:val="center"/>
            <w:hideMark/>
          </w:tcPr>
          <w:p w14:paraId="1031706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48.058</w:t>
            </w:r>
          </w:p>
        </w:tc>
        <w:tc>
          <w:tcPr>
            <w:tcW w:w="1600" w:type="dxa"/>
            <w:tcBorders>
              <w:top w:val="nil"/>
              <w:left w:val="nil"/>
              <w:bottom w:val="single" w:sz="4" w:space="0" w:color="auto"/>
              <w:right w:val="single" w:sz="4" w:space="0" w:color="auto"/>
            </w:tcBorders>
            <w:shd w:val="clear" w:color="auto" w:fill="auto"/>
            <w:noWrap/>
            <w:vAlign w:val="center"/>
            <w:hideMark/>
          </w:tcPr>
          <w:p w14:paraId="53B2835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19.267</w:t>
            </w:r>
          </w:p>
        </w:tc>
        <w:tc>
          <w:tcPr>
            <w:tcW w:w="1200" w:type="dxa"/>
            <w:tcBorders>
              <w:top w:val="nil"/>
              <w:left w:val="nil"/>
              <w:bottom w:val="single" w:sz="4" w:space="0" w:color="auto"/>
              <w:right w:val="single" w:sz="4" w:space="0" w:color="auto"/>
            </w:tcBorders>
            <w:shd w:val="clear" w:color="auto" w:fill="auto"/>
            <w:noWrap/>
            <w:vAlign w:val="center"/>
            <w:hideMark/>
          </w:tcPr>
          <w:p w14:paraId="0265DC4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12.132</w:t>
            </w:r>
          </w:p>
        </w:tc>
        <w:tc>
          <w:tcPr>
            <w:tcW w:w="1458" w:type="dxa"/>
            <w:tcBorders>
              <w:top w:val="nil"/>
              <w:left w:val="nil"/>
              <w:bottom w:val="single" w:sz="4" w:space="0" w:color="auto"/>
              <w:right w:val="single" w:sz="4" w:space="0" w:color="auto"/>
            </w:tcBorders>
            <w:shd w:val="clear" w:color="auto" w:fill="auto"/>
            <w:noWrap/>
            <w:vAlign w:val="center"/>
            <w:hideMark/>
          </w:tcPr>
          <w:p w14:paraId="18C1503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363</w:t>
            </w:r>
          </w:p>
        </w:tc>
        <w:tc>
          <w:tcPr>
            <w:tcW w:w="951" w:type="dxa"/>
            <w:tcBorders>
              <w:top w:val="nil"/>
              <w:left w:val="nil"/>
              <w:bottom w:val="single" w:sz="4" w:space="0" w:color="auto"/>
              <w:right w:val="single" w:sz="4" w:space="0" w:color="auto"/>
            </w:tcBorders>
            <w:shd w:val="clear" w:color="auto" w:fill="auto"/>
            <w:noWrap/>
            <w:vAlign w:val="center"/>
            <w:hideMark/>
          </w:tcPr>
          <w:p w14:paraId="4B2E0F9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79.820</w:t>
            </w:r>
          </w:p>
        </w:tc>
        <w:tc>
          <w:tcPr>
            <w:tcW w:w="280" w:type="dxa"/>
            <w:tcBorders>
              <w:top w:val="nil"/>
              <w:left w:val="nil"/>
              <w:bottom w:val="nil"/>
              <w:right w:val="nil"/>
            </w:tcBorders>
            <w:shd w:val="clear" w:color="auto" w:fill="auto"/>
            <w:noWrap/>
            <w:vAlign w:val="center"/>
            <w:hideMark/>
          </w:tcPr>
          <w:p w14:paraId="4118EFA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4AE53F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43.528</w:t>
            </w:r>
          </w:p>
        </w:tc>
      </w:tr>
      <w:tr w:rsidR="00076AAA" w:rsidRPr="00D33CC8" w14:paraId="6B7FEC2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CD3156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N_50</w:t>
            </w:r>
          </w:p>
        </w:tc>
        <w:tc>
          <w:tcPr>
            <w:tcW w:w="1200" w:type="dxa"/>
            <w:tcBorders>
              <w:top w:val="nil"/>
              <w:left w:val="nil"/>
              <w:bottom w:val="single" w:sz="4" w:space="0" w:color="auto"/>
              <w:right w:val="single" w:sz="4" w:space="0" w:color="auto"/>
            </w:tcBorders>
            <w:shd w:val="clear" w:color="auto" w:fill="auto"/>
            <w:noWrap/>
            <w:vAlign w:val="center"/>
            <w:hideMark/>
          </w:tcPr>
          <w:p w14:paraId="38E9BA7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42.707</w:t>
            </w:r>
          </w:p>
        </w:tc>
        <w:tc>
          <w:tcPr>
            <w:tcW w:w="1600" w:type="dxa"/>
            <w:tcBorders>
              <w:top w:val="nil"/>
              <w:left w:val="nil"/>
              <w:bottom w:val="single" w:sz="4" w:space="0" w:color="auto"/>
              <w:right w:val="single" w:sz="4" w:space="0" w:color="auto"/>
            </w:tcBorders>
            <w:shd w:val="clear" w:color="auto" w:fill="auto"/>
            <w:noWrap/>
            <w:vAlign w:val="center"/>
            <w:hideMark/>
          </w:tcPr>
          <w:p w14:paraId="79A3F04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17.122</w:t>
            </w:r>
          </w:p>
        </w:tc>
        <w:tc>
          <w:tcPr>
            <w:tcW w:w="1200" w:type="dxa"/>
            <w:tcBorders>
              <w:top w:val="nil"/>
              <w:left w:val="nil"/>
              <w:bottom w:val="single" w:sz="4" w:space="0" w:color="auto"/>
              <w:right w:val="single" w:sz="4" w:space="0" w:color="auto"/>
            </w:tcBorders>
            <w:shd w:val="clear" w:color="auto" w:fill="auto"/>
            <w:noWrap/>
            <w:vAlign w:val="center"/>
            <w:hideMark/>
          </w:tcPr>
          <w:p w14:paraId="2144B2D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10.782</w:t>
            </w:r>
          </w:p>
        </w:tc>
        <w:tc>
          <w:tcPr>
            <w:tcW w:w="1458" w:type="dxa"/>
            <w:tcBorders>
              <w:top w:val="nil"/>
              <w:left w:val="nil"/>
              <w:bottom w:val="single" w:sz="4" w:space="0" w:color="auto"/>
              <w:right w:val="single" w:sz="4" w:space="0" w:color="auto"/>
            </w:tcBorders>
            <w:shd w:val="clear" w:color="auto" w:fill="auto"/>
            <w:noWrap/>
            <w:vAlign w:val="center"/>
            <w:hideMark/>
          </w:tcPr>
          <w:p w14:paraId="638E02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59FE0B0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70.611</w:t>
            </w:r>
          </w:p>
        </w:tc>
        <w:tc>
          <w:tcPr>
            <w:tcW w:w="280" w:type="dxa"/>
            <w:tcBorders>
              <w:top w:val="nil"/>
              <w:left w:val="nil"/>
              <w:bottom w:val="nil"/>
              <w:right w:val="nil"/>
            </w:tcBorders>
            <w:shd w:val="clear" w:color="auto" w:fill="auto"/>
            <w:noWrap/>
            <w:vAlign w:val="center"/>
            <w:hideMark/>
          </w:tcPr>
          <w:p w14:paraId="01F9991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F7375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38.682</w:t>
            </w:r>
          </w:p>
        </w:tc>
      </w:tr>
      <w:tr w:rsidR="00076AAA" w:rsidRPr="00D33CC8" w14:paraId="6816EE48"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5926F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N_51</w:t>
            </w:r>
          </w:p>
        </w:tc>
        <w:tc>
          <w:tcPr>
            <w:tcW w:w="1200" w:type="dxa"/>
            <w:tcBorders>
              <w:top w:val="nil"/>
              <w:left w:val="nil"/>
              <w:bottom w:val="single" w:sz="4" w:space="0" w:color="auto"/>
              <w:right w:val="single" w:sz="4" w:space="0" w:color="auto"/>
            </w:tcBorders>
            <w:shd w:val="clear" w:color="auto" w:fill="auto"/>
            <w:noWrap/>
            <w:vAlign w:val="center"/>
            <w:hideMark/>
          </w:tcPr>
          <w:p w14:paraId="7DBD0C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8.495</w:t>
            </w:r>
          </w:p>
        </w:tc>
        <w:tc>
          <w:tcPr>
            <w:tcW w:w="1600" w:type="dxa"/>
            <w:tcBorders>
              <w:top w:val="nil"/>
              <w:left w:val="nil"/>
              <w:bottom w:val="single" w:sz="4" w:space="0" w:color="auto"/>
              <w:right w:val="single" w:sz="4" w:space="0" w:color="auto"/>
            </w:tcBorders>
            <w:shd w:val="clear" w:color="auto" w:fill="auto"/>
            <w:noWrap/>
            <w:vAlign w:val="center"/>
            <w:hideMark/>
          </w:tcPr>
          <w:p w14:paraId="5893164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3.406</w:t>
            </w:r>
          </w:p>
        </w:tc>
        <w:tc>
          <w:tcPr>
            <w:tcW w:w="1200" w:type="dxa"/>
            <w:tcBorders>
              <w:top w:val="nil"/>
              <w:left w:val="nil"/>
              <w:bottom w:val="single" w:sz="4" w:space="0" w:color="auto"/>
              <w:right w:val="single" w:sz="4" w:space="0" w:color="auto"/>
            </w:tcBorders>
            <w:shd w:val="clear" w:color="auto" w:fill="auto"/>
            <w:noWrap/>
            <w:vAlign w:val="center"/>
            <w:hideMark/>
          </w:tcPr>
          <w:p w14:paraId="1DCA89B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2.145</w:t>
            </w:r>
          </w:p>
        </w:tc>
        <w:tc>
          <w:tcPr>
            <w:tcW w:w="1458" w:type="dxa"/>
            <w:tcBorders>
              <w:top w:val="nil"/>
              <w:left w:val="nil"/>
              <w:bottom w:val="single" w:sz="4" w:space="0" w:color="auto"/>
              <w:right w:val="single" w:sz="4" w:space="0" w:color="auto"/>
            </w:tcBorders>
            <w:shd w:val="clear" w:color="auto" w:fill="auto"/>
            <w:noWrap/>
            <w:vAlign w:val="center"/>
            <w:hideMark/>
          </w:tcPr>
          <w:p w14:paraId="7E122F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64</w:t>
            </w:r>
          </w:p>
        </w:tc>
        <w:tc>
          <w:tcPr>
            <w:tcW w:w="951" w:type="dxa"/>
            <w:tcBorders>
              <w:top w:val="nil"/>
              <w:left w:val="nil"/>
              <w:bottom w:val="single" w:sz="4" w:space="0" w:color="auto"/>
              <w:right w:val="single" w:sz="4" w:space="0" w:color="auto"/>
            </w:tcBorders>
            <w:shd w:val="clear" w:color="auto" w:fill="auto"/>
            <w:noWrap/>
            <w:vAlign w:val="center"/>
            <w:hideMark/>
          </w:tcPr>
          <w:p w14:paraId="1AA9FC8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14.109</w:t>
            </w:r>
          </w:p>
        </w:tc>
        <w:tc>
          <w:tcPr>
            <w:tcW w:w="280" w:type="dxa"/>
            <w:tcBorders>
              <w:top w:val="nil"/>
              <w:left w:val="nil"/>
              <w:bottom w:val="nil"/>
              <w:right w:val="nil"/>
            </w:tcBorders>
            <w:shd w:val="clear" w:color="auto" w:fill="auto"/>
            <w:noWrap/>
            <w:vAlign w:val="center"/>
            <w:hideMark/>
          </w:tcPr>
          <w:p w14:paraId="06491BF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DC275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7.694</w:t>
            </w:r>
          </w:p>
        </w:tc>
      </w:tr>
      <w:tr w:rsidR="00076AAA" w:rsidRPr="00D33CC8" w14:paraId="26C0B92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2C0284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N_52</w:t>
            </w:r>
          </w:p>
        </w:tc>
        <w:tc>
          <w:tcPr>
            <w:tcW w:w="1200" w:type="dxa"/>
            <w:tcBorders>
              <w:top w:val="nil"/>
              <w:left w:val="nil"/>
              <w:bottom w:val="single" w:sz="4" w:space="0" w:color="auto"/>
              <w:right w:val="single" w:sz="4" w:space="0" w:color="auto"/>
            </w:tcBorders>
            <w:shd w:val="clear" w:color="auto" w:fill="auto"/>
            <w:noWrap/>
            <w:vAlign w:val="center"/>
            <w:hideMark/>
          </w:tcPr>
          <w:p w14:paraId="30D724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73.545</w:t>
            </w:r>
          </w:p>
        </w:tc>
        <w:tc>
          <w:tcPr>
            <w:tcW w:w="1600" w:type="dxa"/>
            <w:tcBorders>
              <w:top w:val="nil"/>
              <w:left w:val="nil"/>
              <w:bottom w:val="single" w:sz="4" w:space="0" w:color="auto"/>
              <w:right w:val="single" w:sz="4" w:space="0" w:color="auto"/>
            </w:tcBorders>
            <w:shd w:val="clear" w:color="auto" w:fill="auto"/>
            <w:noWrap/>
            <w:vAlign w:val="center"/>
            <w:hideMark/>
          </w:tcPr>
          <w:p w14:paraId="48A43A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29.484</w:t>
            </w:r>
          </w:p>
        </w:tc>
        <w:tc>
          <w:tcPr>
            <w:tcW w:w="1200" w:type="dxa"/>
            <w:tcBorders>
              <w:top w:val="nil"/>
              <w:left w:val="nil"/>
              <w:bottom w:val="single" w:sz="4" w:space="0" w:color="auto"/>
              <w:right w:val="single" w:sz="4" w:space="0" w:color="auto"/>
            </w:tcBorders>
            <w:shd w:val="clear" w:color="auto" w:fill="auto"/>
            <w:noWrap/>
            <w:vAlign w:val="center"/>
            <w:hideMark/>
          </w:tcPr>
          <w:p w14:paraId="5F59CC4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18.567</w:t>
            </w:r>
          </w:p>
        </w:tc>
        <w:tc>
          <w:tcPr>
            <w:tcW w:w="1458" w:type="dxa"/>
            <w:tcBorders>
              <w:top w:val="nil"/>
              <w:left w:val="nil"/>
              <w:bottom w:val="single" w:sz="4" w:space="0" w:color="auto"/>
              <w:right w:val="single" w:sz="4" w:space="0" w:color="auto"/>
            </w:tcBorders>
            <w:shd w:val="clear" w:color="auto" w:fill="auto"/>
            <w:noWrap/>
            <w:vAlign w:val="center"/>
            <w:hideMark/>
          </w:tcPr>
          <w:p w14:paraId="12FFD0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556</w:t>
            </w:r>
          </w:p>
        </w:tc>
        <w:tc>
          <w:tcPr>
            <w:tcW w:w="951" w:type="dxa"/>
            <w:tcBorders>
              <w:top w:val="nil"/>
              <w:left w:val="nil"/>
              <w:bottom w:val="single" w:sz="4" w:space="0" w:color="auto"/>
              <w:right w:val="single" w:sz="4" w:space="0" w:color="auto"/>
            </w:tcBorders>
            <w:shd w:val="clear" w:color="auto" w:fill="auto"/>
            <w:noWrap/>
            <w:vAlign w:val="center"/>
            <w:hideMark/>
          </w:tcPr>
          <w:p w14:paraId="7AE935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122.151</w:t>
            </w:r>
          </w:p>
        </w:tc>
        <w:tc>
          <w:tcPr>
            <w:tcW w:w="280" w:type="dxa"/>
            <w:tcBorders>
              <w:top w:val="nil"/>
              <w:left w:val="nil"/>
              <w:bottom w:val="nil"/>
              <w:right w:val="nil"/>
            </w:tcBorders>
            <w:shd w:val="clear" w:color="auto" w:fill="auto"/>
            <w:noWrap/>
            <w:vAlign w:val="center"/>
            <w:hideMark/>
          </w:tcPr>
          <w:p w14:paraId="5FAB1FA6"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2EA04A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66.613</w:t>
            </w:r>
          </w:p>
        </w:tc>
      </w:tr>
      <w:tr w:rsidR="00076AAA" w:rsidRPr="00D33CC8" w14:paraId="7AED02A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A8CFCF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N_53</w:t>
            </w:r>
          </w:p>
        </w:tc>
        <w:tc>
          <w:tcPr>
            <w:tcW w:w="1200" w:type="dxa"/>
            <w:tcBorders>
              <w:top w:val="nil"/>
              <w:left w:val="nil"/>
              <w:bottom w:val="single" w:sz="4" w:space="0" w:color="auto"/>
              <w:right w:val="single" w:sz="4" w:space="0" w:color="auto"/>
            </w:tcBorders>
            <w:shd w:val="clear" w:color="auto" w:fill="auto"/>
            <w:noWrap/>
            <w:vAlign w:val="center"/>
            <w:hideMark/>
          </w:tcPr>
          <w:p w14:paraId="1DD2699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83.864</w:t>
            </w:r>
          </w:p>
        </w:tc>
        <w:tc>
          <w:tcPr>
            <w:tcW w:w="1600" w:type="dxa"/>
            <w:tcBorders>
              <w:top w:val="nil"/>
              <w:left w:val="nil"/>
              <w:bottom w:val="single" w:sz="4" w:space="0" w:color="auto"/>
              <w:right w:val="single" w:sz="4" w:space="0" w:color="auto"/>
            </w:tcBorders>
            <w:shd w:val="clear" w:color="auto" w:fill="auto"/>
            <w:noWrap/>
            <w:vAlign w:val="center"/>
            <w:hideMark/>
          </w:tcPr>
          <w:p w14:paraId="2C29FDC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33.621</w:t>
            </w:r>
          </w:p>
        </w:tc>
        <w:tc>
          <w:tcPr>
            <w:tcW w:w="1200" w:type="dxa"/>
            <w:tcBorders>
              <w:top w:val="nil"/>
              <w:left w:val="nil"/>
              <w:bottom w:val="single" w:sz="4" w:space="0" w:color="auto"/>
              <w:right w:val="single" w:sz="4" w:space="0" w:color="auto"/>
            </w:tcBorders>
            <w:shd w:val="clear" w:color="auto" w:fill="auto"/>
            <w:noWrap/>
            <w:vAlign w:val="center"/>
            <w:hideMark/>
          </w:tcPr>
          <w:p w14:paraId="61FA9EE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21.172</w:t>
            </w:r>
          </w:p>
        </w:tc>
        <w:tc>
          <w:tcPr>
            <w:tcW w:w="1458" w:type="dxa"/>
            <w:tcBorders>
              <w:top w:val="nil"/>
              <w:left w:val="nil"/>
              <w:bottom w:val="single" w:sz="4" w:space="0" w:color="auto"/>
              <w:right w:val="single" w:sz="4" w:space="0" w:color="auto"/>
            </w:tcBorders>
            <w:shd w:val="clear" w:color="auto" w:fill="auto"/>
            <w:noWrap/>
            <w:vAlign w:val="center"/>
            <w:hideMark/>
          </w:tcPr>
          <w:p w14:paraId="66AEE0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5DDFE8C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138.658</w:t>
            </w:r>
          </w:p>
        </w:tc>
        <w:tc>
          <w:tcPr>
            <w:tcW w:w="280" w:type="dxa"/>
            <w:tcBorders>
              <w:top w:val="nil"/>
              <w:left w:val="nil"/>
              <w:bottom w:val="nil"/>
              <w:right w:val="nil"/>
            </w:tcBorders>
            <w:shd w:val="clear" w:color="auto" w:fill="auto"/>
            <w:noWrap/>
            <w:vAlign w:val="center"/>
            <w:hideMark/>
          </w:tcPr>
          <w:p w14:paraId="71F0F47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3DFC74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75.960</w:t>
            </w:r>
          </w:p>
        </w:tc>
      </w:tr>
      <w:tr w:rsidR="00076AAA" w:rsidRPr="00D33CC8" w14:paraId="2359B6C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18A9C6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N_54</w:t>
            </w:r>
          </w:p>
        </w:tc>
        <w:tc>
          <w:tcPr>
            <w:tcW w:w="1200" w:type="dxa"/>
            <w:tcBorders>
              <w:top w:val="nil"/>
              <w:left w:val="nil"/>
              <w:bottom w:val="single" w:sz="4" w:space="0" w:color="auto"/>
              <w:right w:val="single" w:sz="4" w:space="0" w:color="auto"/>
            </w:tcBorders>
            <w:shd w:val="clear" w:color="auto" w:fill="auto"/>
            <w:noWrap/>
            <w:vAlign w:val="center"/>
            <w:hideMark/>
          </w:tcPr>
          <w:p w14:paraId="6D9FD57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14.084</w:t>
            </w:r>
          </w:p>
        </w:tc>
        <w:tc>
          <w:tcPr>
            <w:tcW w:w="1600" w:type="dxa"/>
            <w:tcBorders>
              <w:top w:val="nil"/>
              <w:left w:val="nil"/>
              <w:bottom w:val="single" w:sz="4" w:space="0" w:color="auto"/>
              <w:right w:val="single" w:sz="4" w:space="0" w:color="auto"/>
            </w:tcBorders>
            <w:shd w:val="clear" w:color="auto" w:fill="auto"/>
            <w:noWrap/>
            <w:vAlign w:val="center"/>
            <w:hideMark/>
          </w:tcPr>
          <w:p w14:paraId="27CC33C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5.646</w:t>
            </w:r>
          </w:p>
        </w:tc>
        <w:tc>
          <w:tcPr>
            <w:tcW w:w="1200" w:type="dxa"/>
            <w:tcBorders>
              <w:top w:val="nil"/>
              <w:left w:val="nil"/>
              <w:bottom w:val="single" w:sz="4" w:space="0" w:color="auto"/>
              <w:right w:val="single" w:sz="4" w:space="0" w:color="auto"/>
            </w:tcBorders>
            <w:shd w:val="clear" w:color="auto" w:fill="auto"/>
            <w:noWrap/>
            <w:vAlign w:val="center"/>
            <w:hideMark/>
          </w:tcPr>
          <w:p w14:paraId="5FEB50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3.556</w:t>
            </w:r>
          </w:p>
        </w:tc>
        <w:tc>
          <w:tcPr>
            <w:tcW w:w="1458" w:type="dxa"/>
            <w:tcBorders>
              <w:top w:val="nil"/>
              <w:left w:val="nil"/>
              <w:bottom w:val="single" w:sz="4" w:space="0" w:color="auto"/>
              <w:right w:val="single" w:sz="4" w:space="0" w:color="auto"/>
            </w:tcBorders>
            <w:shd w:val="clear" w:color="auto" w:fill="auto"/>
            <w:noWrap/>
            <w:vAlign w:val="center"/>
            <w:hideMark/>
          </w:tcPr>
          <w:p w14:paraId="617C3E5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766FF1B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23.287</w:t>
            </w:r>
          </w:p>
        </w:tc>
        <w:tc>
          <w:tcPr>
            <w:tcW w:w="280" w:type="dxa"/>
            <w:tcBorders>
              <w:top w:val="nil"/>
              <w:left w:val="nil"/>
              <w:bottom w:val="nil"/>
              <w:right w:val="nil"/>
            </w:tcBorders>
            <w:shd w:val="clear" w:color="auto" w:fill="auto"/>
            <w:noWrap/>
            <w:vAlign w:val="center"/>
            <w:hideMark/>
          </w:tcPr>
          <w:p w14:paraId="3F989AC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C7584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12.757</w:t>
            </w:r>
          </w:p>
        </w:tc>
      </w:tr>
      <w:tr w:rsidR="00076AAA" w:rsidRPr="00D33CC8" w14:paraId="349EA18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3C6E31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N_55</w:t>
            </w:r>
          </w:p>
        </w:tc>
        <w:tc>
          <w:tcPr>
            <w:tcW w:w="1200" w:type="dxa"/>
            <w:tcBorders>
              <w:top w:val="nil"/>
              <w:left w:val="nil"/>
              <w:bottom w:val="single" w:sz="4" w:space="0" w:color="auto"/>
              <w:right w:val="single" w:sz="4" w:space="0" w:color="auto"/>
            </w:tcBorders>
            <w:shd w:val="clear" w:color="auto" w:fill="auto"/>
            <w:noWrap/>
            <w:vAlign w:val="center"/>
            <w:hideMark/>
          </w:tcPr>
          <w:p w14:paraId="4003A70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26.540</w:t>
            </w:r>
          </w:p>
        </w:tc>
        <w:tc>
          <w:tcPr>
            <w:tcW w:w="1600" w:type="dxa"/>
            <w:tcBorders>
              <w:top w:val="nil"/>
              <w:left w:val="nil"/>
              <w:bottom w:val="single" w:sz="4" w:space="0" w:color="auto"/>
              <w:right w:val="single" w:sz="4" w:space="0" w:color="auto"/>
            </w:tcBorders>
            <w:shd w:val="clear" w:color="auto" w:fill="auto"/>
            <w:noWrap/>
            <w:vAlign w:val="center"/>
            <w:hideMark/>
          </w:tcPr>
          <w:p w14:paraId="672C7D8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10.640</w:t>
            </w:r>
          </w:p>
        </w:tc>
        <w:tc>
          <w:tcPr>
            <w:tcW w:w="1200" w:type="dxa"/>
            <w:tcBorders>
              <w:top w:val="nil"/>
              <w:left w:val="nil"/>
              <w:bottom w:val="single" w:sz="4" w:space="0" w:color="auto"/>
              <w:right w:val="single" w:sz="4" w:space="0" w:color="auto"/>
            </w:tcBorders>
            <w:shd w:val="clear" w:color="auto" w:fill="auto"/>
            <w:noWrap/>
            <w:vAlign w:val="center"/>
            <w:hideMark/>
          </w:tcPr>
          <w:p w14:paraId="30D996A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6.700</w:t>
            </w:r>
          </w:p>
        </w:tc>
        <w:tc>
          <w:tcPr>
            <w:tcW w:w="1458" w:type="dxa"/>
            <w:tcBorders>
              <w:top w:val="nil"/>
              <w:left w:val="nil"/>
              <w:bottom w:val="single" w:sz="4" w:space="0" w:color="auto"/>
              <w:right w:val="single" w:sz="4" w:space="0" w:color="auto"/>
            </w:tcBorders>
            <w:shd w:val="clear" w:color="auto" w:fill="auto"/>
            <w:noWrap/>
            <w:vAlign w:val="center"/>
            <w:hideMark/>
          </w:tcPr>
          <w:p w14:paraId="2674D4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200</w:t>
            </w:r>
          </w:p>
        </w:tc>
        <w:tc>
          <w:tcPr>
            <w:tcW w:w="951" w:type="dxa"/>
            <w:tcBorders>
              <w:top w:val="nil"/>
              <w:left w:val="nil"/>
              <w:bottom w:val="single" w:sz="4" w:space="0" w:color="auto"/>
              <w:right w:val="single" w:sz="4" w:space="0" w:color="auto"/>
            </w:tcBorders>
            <w:shd w:val="clear" w:color="auto" w:fill="auto"/>
            <w:noWrap/>
            <w:vAlign w:val="center"/>
            <w:hideMark/>
          </w:tcPr>
          <w:p w14:paraId="6AFD21A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44.081</w:t>
            </w:r>
          </w:p>
        </w:tc>
        <w:tc>
          <w:tcPr>
            <w:tcW w:w="280" w:type="dxa"/>
            <w:tcBorders>
              <w:top w:val="nil"/>
              <w:left w:val="nil"/>
              <w:bottom w:val="nil"/>
              <w:right w:val="nil"/>
            </w:tcBorders>
            <w:shd w:val="clear" w:color="auto" w:fill="auto"/>
            <w:noWrap/>
            <w:vAlign w:val="center"/>
            <w:hideMark/>
          </w:tcPr>
          <w:p w14:paraId="0C0028C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D294DE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24.039</w:t>
            </w:r>
          </w:p>
        </w:tc>
      </w:tr>
      <w:tr w:rsidR="00076AAA" w:rsidRPr="00D33CC8" w14:paraId="74E239B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4A7DFF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N_56</w:t>
            </w:r>
          </w:p>
        </w:tc>
        <w:tc>
          <w:tcPr>
            <w:tcW w:w="1200" w:type="dxa"/>
            <w:tcBorders>
              <w:top w:val="nil"/>
              <w:left w:val="nil"/>
              <w:bottom w:val="single" w:sz="4" w:space="0" w:color="auto"/>
              <w:right w:val="single" w:sz="4" w:space="0" w:color="auto"/>
            </w:tcBorders>
            <w:shd w:val="clear" w:color="auto" w:fill="auto"/>
            <w:noWrap/>
            <w:vAlign w:val="center"/>
            <w:hideMark/>
          </w:tcPr>
          <w:p w14:paraId="7747960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34.663</w:t>
            </w:r>
          </w:p>
        </w:tc>
        <w:tc>
          <w:tcPr>
            <w:tcW w:w="1600" w:type="dxa"/>
            <w:tcBorders>
              <w:top w:val="nil"/>
              <w:left w:val="nil"/>
              <w:bottom w:val="single" w:sz="4" w:space="0" w:color="auto"/>
              <w:right w:val="single" w:sz="4" w:space="0" w:color="auto"/>
            </w:tcBorders>
            <w:shd w:val="clear" w:color="auto" w:fill="auto"/>
            <w:noWrap/>
            <w:vAlign w:val="center"/>
            <w:hideMark/>
          </w:tcPr>
          <w:p w14:paraId="1052F36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13.896</w:t>
            </w:r>
          </w:p>
        </w:tc>
        <w:tc>
          <w:tcPr>
            <w:tcW w:w="1200" w:type="dxa"/>
            <w:tcBorders>
              <w:top w:val="nil"/>
              <w:left w:val="nil"/>
              <w:bottom w:val="single" w:sz="4" w:space="0" w:color="auto"/>
              <w:right w:val="single" w:sz="4" w:space="0" w:color="auto"/>
            </w:tcBorders>
            <w:shd w:val="clear" w:color="auto" w:fill="auto"/>
            <w:noWrap/>
            <w:vAlign w:val="center"/>
            <w:hideMark/>
          </w:tcPr>
          <w:p w14:paraId="5950185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8.751</w:t>
            </w:r>
          </w:p>
        </w:tc>
        <w:tc>
          <w:tcPr>
            <w:tcW w:w="1458" w:type="dxa"/>
            <w:tcBorders>
              <w:top w:val="nil"/>
              <w:left w:val="nil"/>
              <w:bottom w:val="single" w:sz="4" w:space="0" w:color="auto"/>
              <w:right w:val="single" w:sz="4" w:space="0" w:color="auto"/>
            </w:tcBorders>
            <w:shd w:val="clear" w:color="auto" w:fill="auto"/>
            <w:noWrap/>
            <w:vAlign w:val="center"/>
            <w:hideMark/>
          </w:tcPr>
          <w:p w14:paraId="70C3D49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262</w:t>
            </w:r>
          </w:p>
        </w:tc>
        <w:tc>
          <w:tcPr>
            <w:tcW w:w="951" w:type="dxa"/>
            <w:tcBorders>
              <w:top w:val="nil"/>
              <w:left w:val="nil"/>
              <w:bottom w:val="single" w:sz="4" w:space="0" w:color="auto"/>
              <w:right w:val="single" w:sz="4" w:space="0" w:color="auto"/>
            </w:tcBorders>
            <w:shd w:val="clear" w:color="auto" w:fill="auto"/>
            <w:noWrap/>
            <w:vAlign w:val="center"/>
            <w:hideMark/>
          </w:tcPr>
          <w:p w14:paraId="23BEB9A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57.572</w:t>
            </w:r>
          </w:p>
        </w:tc>
        <w:tc>
          <w:tcPr>
            <w:tcW w:w="280" w:type="dxa"/>
            <w:tcBorders>
              <w:top w:val="nil"/>
              <w:left w:val="nil"/>
              <w:bottom w:val="nil"/>
              <w:right w:val="nil"/>
            </w:tcBorders>
            <w:shd w:val="clear" w:color="auto" w:fill="auto"/>
            <w:noWrap/>
            <w:vAlign w:val="center"/>
            <w:hideMark/>
          </w:tcPr>
          <w:p w14:paraId="66E4588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125740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31.396</w:t>
            </w:r>
          </w:p>
        </w:tc>
      </w:tr>
      <w:tr w:rsidR="00076AAA" w:rsidRPr="00D33CC8" w14:paraId="6F71DAF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5CC17C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N_58</w:t>
            </w:r>
          </w:p>
        </w:tc>
        <w:tc>
          <w:tcPr>
            <w:tcW w:w="1200" w:type="dxa"/>
            <w:tcBorders>
              <w:top w:val="nil"/>
              <w:left w:val="nil"/>
              <w:bottom w:val="single" w:sz="4" w:space="0" w:color="auto"/>
              <w:right w:val="single" w:sz="4" w:space="0" w:color="auto"/>
            </w:tcBorders>
            <w:shd w:val="clear" w:color="auto" w:fill="auto"/>
            <w:noWrap/>
            <w:vAlign w:val="center"/>
            <w:hideMark/>
          </w:tcPr>
          <w:p w14:paraId="21B873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185.259</w:t>
            </w:r>
          </w:p>
        </w:tc>
        <w:tc>
          <w:tcPr>
            <w:tcW w:w="1600" w:type="dxa"/>
            <w:tcBorders>
              <w:top w:val="nil"/>
              <w:left w:val="nil"/>
              <w:bottom w:val="single" w:sz="4" w:space="0" w:color="auto"/>
              <w:right w:val="single" w:sz="4" w:space="0" w:color="auto"/>
            </w:tcBorders>
            <w:shd w:val="clear" w:color="auto" w:fill="auto"/>
            <w:noWrap/>
            <w:vAlign w:val="center"/>
            <w:hideMark/>
          </w:tcPr>
          <w:p w14:paraId="3C29345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74.271</w:t>
            </w:r>
          </w:p>
        </w:tc>
        <w:tc>
          <w:tcPr>
            <w:tcW w:w="1200" w:type="dxa"/>
            <w:tcBorders>
              <w:top w:val="nil"/>
              <w:left w:val="nil"/>
              <w:bottom w:val="single" w:sz="4" w:space="0" w:color="auto"/>
              <w:right w:val="single" w:sz="4" w:space="0" w:color="auto"/>
            </w:tcBorders>
            <w:shd w:val="clear" w:color="auto" w:fill="auto"/>
            <w:noWrap/>
            <w:vAlign w:val="center"/>
            <w:hideMark/>
          </w:tcPr>
          <w:p w14:paraId="13C8BC6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46.770</w:t>
            </w:r>
          </w:p>
        </w:tc>
        <w:tc>
          <w:tcPr>
            <w:tcW w:w="1458" w:type="dxa"/>
            <w:tcBorders>
              <w:top w:val="nil"/>
              <w:left w:val="nil"/>
              <w:bottom w:val="single" w:sz="4" w:space="0" w:color="auto"/>
              <w:right w:val="single" w:sz="4" w:space="0" w:color="auto"/>
            </w:tcBorders>
            <w:shd w:val="clear" w:color="auto" w:fill="auto"/>
            <w:noWrap/>
            <w:vAlign w:val="center"/>
            <w:hideMark/>
          </w:tcPr>
          <w:p w14:paraId="16F07F0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842</w:t>
            </w:r>
          </w:p>
        </w:tc>
        <w:tc>
          <w:tcPr>
            <w:tcW w:w="951" w:type="dxa"/>
            <w:tcBorders>
              <w:top w:val="nil"/>
              <w:left w:val="nil"/>
              <w:bottom w:val="single" w:sz="4" w:space="0" w:color="auto"/>
              <w:right w:val="single" w:sz="4" w:space="0" w:color="auto"/>
            </w:tcBorders>
            <w:shd w:val="clear" w:color="auto" w:fill="auto"/>
            <w:noWrap/>
            <w:vAlign w:val="center"/>
            <w:hideMark/>
          </w:tcPr>
          <w:p w14:paraId="23451D0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307.142</w:t>
            </w:r>
          </w:p>
        </w:tc>
        <w:tc>
          <w:tcPr>
            <w:tcW w:w="280" w:type="dxa"/>
            <w:tcBorders>
              <w:top w:val="nil"/>
              <w:left w:val="nil"/>
              <w:bottom w:val="nil"/>
              <w:right w:val="nil"/>
            </w:tcBorders>
            <w:shd w:val="clear" w:color="auto" w:fill="auto"/>
            <w:noWrap/>
            <w:vAlign w:val="center"/>
            <w:hideMark/>
          </w:tcPr>
          <w:p w14:paraId="2D789E2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758A9A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167.799</w:t>
            </w:r>
          </w:p>
        </w:tc>
      </w:tr>
      <w:tr w:rsidR="00076AAA" w:rsidRPr="00D33CC8" w14:paraId="21D23A8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DEAFBE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N_59</w:t>
            </w:r>
          </w:p>
        </w:tc>
        <w:tc>
          <w:tcPr>
            <w:tcW w:w="1200" w:type="dxa"/>
            <w:tcBorders>
              <w:top w:val="nil"/>
              <w:left w:val="nil"/>
              <w:bottom w:val="single" w:sz="4" w:space="0" w:color="auto"/>
              <w:right w:val="single" w:sz="4" w:space="0" w:color="auto"/>
            </w:tcBorders>
            <w:shd w:val="clear" w:color="auto" w:fill="auto"/>
            <w:noWrap/>
            <w:vAlign w:val="center"/>
            <w:hideMark/>
          </w:tcPr>
          <w:p w14:paraId="3ACE4D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9.319</w:t>
            </w:r>
          </w:p>
        </w:tc>
        <w:tc>
          <w:tcPr>
            <w:tcW w:w="1600" w:type="dxa"/>
            <w:tcBorders>
              <w:top w:val="nil"/>
              <w:left w:val="nil"/>
              <w:bottom w:val="single" w:sz="4" w:space="0" w:color="auto"/>
              <w:right w:val="single" w:sz="4" w:space="0" w:color="auto"/>
            </w:tcBorders>
            <w:shd w:val="clear" w:color="auto" w:fill="auto"/>
            <w:noWrap/>
            <w:vAlign w:val="center"/>
            <w:hideMark/>
          </w:tcPr>
          <w:p w14:paraId="178F0B9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3.736</w:t>
            </w:r>
          </w:p>
        </w:tc>
        <w:tc>
          <w:tcPr>
            <w:tcW w:w="1200" w:type="dxa"/>
            <w:tcBorders>
              <w:top w:val="nil"/>
              <w:left w:val="nil"/>
              <w:bottom w:val="single" w:sz="4" w:space="0" w:color="auto"/>
              <w:right w:val="single" w:sz="4" w:space="0" w:color="auto"/>
            </w:tcBorders>
            <w:shd w:val="clear" w:color="auto" w:fill="auto"/>
            <w:noWrap/>
            <w:vAlign w:val="center"/>
            <w:hideMark/>
          </w:tcPr>
          <w:p w14:paraId="65BD02B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2.353</w:t>
            </w:r>
          </w:p>
        </w:tc>
        <w:tc>
          <w:tcPr>
            <w:tcW w:w="1458" w:type="dxa"/>
            <w:tcBorders>
              <w:top w:val="nil"/>
              <w:left w:val="nil"/>
              <w:bottom w:val="single" w:sz="4" w:space="0" w:color="auto"/>
              <w:right w:val="single" w:sz="4" w:space="0" w:color="auto"/>
            </w:tcBorders>
            <w:shd w:val="clear" w:color="auto" w:fill="auto"/>
            <w:noWrap/>
            <w:vAlign w:val="center"/>
            <w:hideMark/>
          </w:tcPr>
          <w:p w14:paraId="1F1EE6C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100</w:t>
            </w:r>
          </w:p>
        </w:tc>
        <w:tc>
          <w:tcPr>
            <w:tcW w:w="951" w:type="dxa"/>
            <w:tcBorders>
              <w:top w:val="nil"/>
              <w:left w:val="nil"/>
              <w:bottom w:val="single" w:sz="4" w:space="0" w:color="auto"/>
              <w:right w:val="single" w:sz="4" w:space="0" w:color="auto"/>
            </w:tcBorders>
            <w:shd w:val="clear" w:color="auto" w:fill="auto"/>
            <w:noWrap/>
            <w:vAlign w:val="center"/>
            <w:hideMark/>
          </w:tcPr>
          <w:p w14:paraId="7F890DA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15.508</w:t>
            </w:r>
          </w:p>
        </w:tc>
        <w:tc>
          <w:tcPr>
            <w:tcW w:w="280" w:type="dxa"/>
            <w:tcBorders>
              <w:top w:val="nil"/>
              <w:left w:val="nil"/>
              <w:bottom w:val="nil"/>
              <w:right w:val="nil"/>
            </w:tcBorders>
            <w:shd w:val="clear" w:color="auto" w:fill="auto"/>
            <w:noWrap/>
            <w:vAlign w:val="center"/>
            <w:hideMark/>
          </w:tcPr>
          <w:p w14:paraId="47DDAEF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E8CFCF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8.441</w:t>
            </w:r>
          </w:p>
        </w:tc>
      </w:tr>
      <w:tr w:rsidR="00076AAA" w:rsidRPr="00D33CC8" w14:paraId="608EF25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91CCF0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N_60</w:t>
            </w:r>
          </w:p>
        </w:tc>
        <w:tc>
          <w:tcPr>
            <w:tcW w:w="1200" w:type="dxa"/>
            <w:tcBorders>
              <w:top w:val="nil"/>
              <w:left w:val="nil"/>
              <w:bottom w:val="single" w:sz="4" w:space="0" w:color="auto"/>
              <w:right w:val="single" w:sz="4" w:space="0" w:color="auto"/>
            </w:tcBorders>
            <w:shd w:val="clear" w:color="auto" w:fill="auto"/>
            <w:noWrap/>
            <w:vAlign w:val="center"/>
            <w:hideMark/>
          </w:tcPr>
          <w:p w14:paraId="013EDB9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358.781</w:t>
            </w:r>
          </w:p>
        </w:tc>
        <w:tc>
          <w:tcPr>
            <w:tcW w:w="1600" w:type="dxa"/>
            <w:tcBorders>
              <w:top w:val="nil"/>
              <w:left w:val="nil"/>
              <w:bottom w:val="single" w:sz="4" w:space="0" w:color="auto"/>
              <w:right w:val="single" w:sz="4" w:space="0" w:color="auto"/>
            </w:tcBorders>
            <w:shd w:val="clear" w:color="auto" w:fill="auto"/>
            <w:noWrap/>
            <w:vAlign w:val="center"/>
            <w:hideMark/>
          </w:tcPr>
          <w:p w14:paraId="637A20F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143.837</w:t>
            </w:r>
          </w:p>
        </w:tc>
        <w:tc>
          <w:tcPr>
            <w:tcW w:w="1200" w:type="dxa"/>
            <w:tcBorders>
              <w:top w:val="nil"/>
              <w:left w:val="nil"/>
              <w:bottom w:val="single" w:sz="4" w:space="0" w:color="auto"/>
              <w:right w:val="single" w:sz="4" w:space="0" w:color="auto"/>
            </w:tcBorders>
            <w:shd w:val="clear" w:color="auto" w:fill="auto"/>
            <w:noWrap/>
            <w:vAlign w:val="center"/>
            <w:hideMark/>
          </w:tcPr>
          <w:p w14:paraId="5F4F950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90.577</w:t>
            </w:r>
          </w:p>
        </w:tc>
        <w:tc>
          <w:tcPr>
            <w:tcW w:w="1458" w:type="dxa"/>
            <w:tcBorders>
              <w:top w:val="nil"/>
              <w:left w:val="nil"/>
              <w:bottom w:val="single" w:sz="4" w:space="0" w:color="auto"/>
              <w:right w:val="single" w:sz="4" w:space="0" w:color="auto"/>
            </w:tcBorders>
            <w:shd w:val="clear" w:color="auto" w:fill="auto"/>
            <w:noWrap/>
            <w:vAlign w:val="center"/>
            <w:hideMark/>
          </w:tcPr>
          <w:p w14:paraId="0B14DEB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3AB0327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593.194</w:t>
            </w:r>
          </w:p>
        </w:tc>
        <w:tc>
          <w:tcPr>
            <w:tcW w:w="280" w:type="dxa"/>
            <w:tcBorders>
              <w:top w:val="nil"/>
              <w:left w:val="nil"/>
              <w:bottom w:val="nil"/>
              <w:right w:val="nil"/>
            </w:tcBorders>
            <w:shd w:val="clear" w:color="auto" w:fill="auto"/>
            <w:noWrap/>
            <w:vAlign w:val="center"/>
            <w:hideMark/>
          </w:tcPr>
          <w:p w14:paraId="148E183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A42D26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324.968</w:t>
            </w:r>
          </w:p>
        </w:tc>
      </w:tr>
      <w:tr w:rsidR="00076AAA" w:rsidRPr="00D33CC8" w14:paraId="330E033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6F3D88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N_61</w:t>
            </w:r>
          </w:p>
        </w:tc>
        <w:tc>
          <w:tcPr>
            <w:tcW w:w="1200" w:type="dxa"/>
            <w:tcBorders>
              <w:top w:val="nil"/>
              <w:left w:val="nil"/>
              <w:bottom w:val="single" w:sz="4" w:space="0" w:color="auto"/>
              <w:right w:val="single" w:sz="4" w:space="0" w:color="auto"/>
            </w:tcBorders>
            <w:shd w:val="clear" w:color="auto" w:fill="auto"/>
            <w:noWrap/>
            <w:vAlign w:val="center"/>
            <w:hideMark/>
          </w:tcPr>
          <w:p w14:paraId="33C6CC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6.021</w:t>
            </w:r>
          </w:p>
        </w:tc>
        <w:tc>
          <w:tcPr>
            <w:tcW w:w="1600" w:type="dxa"/>
            <w:tcBorders>
              <w:top w:val="nil"/>
              <w:left w:val="nil"/>
              <w:bottom w:val="single" w:sz="4" w:space="0" w:color="auto"/>
              <w:right w:val="single" w:sz="4" w:space="0" w:color="auto"/>
            </w:tcBorders>
            <w:shd w:val="clear" w:color="auto" w:fill="auto"/>
            <w:noWrap/>
            <w:vAlign w:val="center"/>
            <w:hideMark/>
          </w:tcPr>
          <w:p w14:paraId="6CB13D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2.414</w:t>
            </w:r>
          </w:p>
        </w:tc>
        <w:tc>
          <w:tcPr>
            <w:tcW w:w="1200" w:type="dxa"/>
            <w:tcBorders>
              <w:top w:val="nil"/>
              <w:left w:val="nil"/>
              <w:bottom w:val="single" w:sz="4" w:space="0" w:color="auto"/>
              <w:right w:val="single" w:sz="4" w:space="0" w:color="auto"/>
            </w:tcBorders>
            <w:shd w:val="clear" w:color="auto" w:fill="auto"/>
            <w:noWrap/>
            <w:vAlign w:val="center"/>
            <w:hideMark/>
          </w:tcPr>
          <w:p w14:paraId="6685ACD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1.520</w:t>
            </w:r>
          </w:p>
        </w:tc>
        <w:tc>
          <w:tcPr>
            <w:tcW w:w="1458" w:type="dxa"/>
            <w:tcBorders>
              <w:top w:val="nil"/>
              <w:left w:val="nil"/>
              <w:bottom w:val="single" w:sz="4" w:space="0" w:color="auto"/>
              <w:right w:val="single" w:sz="4" w:space="0" w:color="auto"/>
            </w:tcBorders>
            <w:shd w:val="clear" w:color="auto" w:fill="auto"/>
            <w:noWrap/>
            <w:vAlign w:val="center"/>
            <w:hideMark/>
          </w:tcPr>
          <w:p w14:paraId="314469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288B8DB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9.955</w:t>
            </w:r>
          </w:p>
        </w:tc>
        <w:tc>
          <w:tcPr>
            <w:tcW w:w="280" w:type="dxa"/>
            <w:tcBorders>
              <w:top w:val="nil"/>
              <w:left w:val="nil"/>
              <w:bottom w:val="nil"/>
              <w:right w:val="nil"/>
            </w:tcBorders>
            <w:shd w:val="clear" w:color="auto" w:fill="auto"/>
            <w:noWrap/>
            <w:vAlign w:val="center"/>
            <w:hideMark/>
          </w:tcPr>
          <w:p w14:paraId="0CC7CF3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8662E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5.454</w:t>
            </w:r>
          </w:p>
        </w:tc>
      </w:tr>
      <w:tr w:rsidR="00076AAA" w:rsidRPr="00D33CC8" w14:paraId="6B0B389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B9D8BB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N_62</w:t>
            </w:r>
          </w:p>
        </w:tc>
        <w:tc>
          <w:tcPr>
            <w:tcW w:w="1200" w:type="dxa"/>
            <w:tcBorders>
              <w:top w:val="nil"/>
              <w:left w:val="nil"/>
              <w:bottom w:val="single" w:sz="4" w:space="0" w:color="auto"/>
              <w:right w:val="single" w:sz="4" w:space="0" w:color="auto"/>
            </w:tcBorders>
            <w:shd w:val="clear" w:color="auto" w:fill="auto"/>
            <w:noWrap/>
            <w:vAlign w:val="center"/>
            <w:hideMark/>
          </w:tcPr>
          <w:p w14:paraId="2605398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10.836</w:t>
            </w:r>
          </w:p>
        </w:tc>
        <w:tc>
          <w:tcPr>
            <w:tcW w:w="1600" w:type="dxa"/>
            <w:tcBorders>
              <w:top w:val="nil"/>
              <w:left w:val="nil"/>
              <w:bottom w:val="single" w:sz="4" w:space="0" w:color="auto"/>
              <w:right w:val="single" w:sz="4" w:space="0" w:color="auto"/>
            </w:tcBorders>
            <w:shd w:val="clear" w:color="auto" w:fill="auto"/>
            <w:noWrap/>
            <w:vAlign w:val="center"/>
            <w:hideMark/>
          </w:tcPr>
          <w:p w14:paraId="317BDDC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4.344</w:t>
            </w:r>
          </w:p>
        </w:tc>
        <w:tc>
          <w:tcPr>
            <w:tcW w:w="1200" w:type="dxa"/>
            <w:tcBorders>
              <w:top w:val="nil"/>
              <w:left w:val="nil"/>
              <w:bottom w:val="single" w:sz="4" w:space="0" w:color="auto"/>
              <w:right w:val="single" w:sz="4" w:space="0" w:color="auto"/>
            </w:tcBorders>
            <w:shd w:val="clear" w:color="auto" w:fill="auto"/>
            <w:noWrap/>
            <w:vAlign w:val="center"/>
            <w:hideMark/>
          </w:tcPr>
          <w:p w14:paraId="77F82C4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2.736</w:t>
            </w:r>
          </w:p>
        </w:tc>
        <w:tc>
          <w:tcPr>
            <w:tcW w:w="1458" w:type="dxa"/>
            <w:tcBorders>
              <w:top w:val="nil"/>
              <w:left w:val="nil"/>
              <w:bottom w:val="single" w:sz="4" w:space="0" w:color="auto"/>
              <w:right w:val="single" w:sz="4" w:space="0" w:color="auto"/>
            </w:tcBorders>
            <w:shd w:val="clear" w:color="auto" w:fill="auto"/>
            <w:noWrap/>
            <w:vAlign w:val="center"/>
            <w:hideMark/>
          </w:tcPr>
          <w:p w14:paraId="06C78BD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304C8E1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17.916</w:t>
            </w:r>
          </w:p>
        </w:tc>
        <w:tc>
          <w:tcPr>
            <w:tcW w:w="280" w:type="dxa"/>
            <w:tcBorders>
              <w:top w:val="nil"/>
              <w:left w:val="nil"/>
              <w:bottom w:val="nil"/>
              <w:right w:val="nil"/>
            </w:tcBorders>
            <w:shd w:val="clear" w:color="auto" w:fill="auto"/>
            <w:noWrap/>
            <w:vAlign w:val="center"/>
            <w:hideMark/>
          </w:tcPr>
          <w:p w14:paraId="03F42A8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90F4D0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9.815</w:t>
            </w:r>
          </w:p>
        </w:tc>
      </w:tr>
      <w:tr w:rsidR="00076AAA" w:rsidRPr="00D33CC8" w14:paraId="067E9D6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8880A4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N_63</w:t>
            </w:r>
          </w:p>
        </w:tc>
        <w:tc>
          <w:tcPr>
            <w:tcW w:w="1200" w:type="dxa"/>
            <w:tcBorders>
              <w:top w:val="nil"/>
              <w:left w:val="nil"/>
              <w:bottom w:val="single" w:sz="4" w:space="0" w:color="auto"/>
              <w:right w:val="single" w:sz="4" w:space="0" w:color="auto"/>
            </w:tcBorders>
            <w:shd w:val="clear" w:color="auto" w:fill="auto"/>
            <w:noWrap/>
            <w:vAlign w:val="center"/>
            <w:hideMark/>
          </w:tcPr>
          <w:p w14:paraId="05FDEEA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107.675</w:t>
            </w:r>
          </w:p>
        </w:tc>
        <w:tc>
          <w:tcPr>
            <w:tcW w:w="1600" w:type="dxa"/>
            <w:tcBorders>
              <w:top w:val="nil"/>
              <w:left w:val="nil"/>
              <w:bottom w:val="single" w:sz="4" w:space="0" w:color="auto"/>
              <w:right w:val="single" w:sz="4" w:space="0" w:color="auto"/>
            </w:tcBorders>
            <w:shd w:val="clear" w:color="auto" w:fill="auto"/>
            <w:noWrap/>
            <w:vAlign w:val="center"/>
            <w:hideMark/>
          </w:tcPr>
          <w:p w14:paraId="79BA29E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43.168</w:t>
            </w:r>
          </w:p>
        </w:tc>
        <w:tc>
          <w:tcPr>
            <w:tcW w:w="1200" w:type="dxa"/>
            <w:tcBorders>
              <w:top w:val="nil"/>
              <w:left w:val="nil"/>
              <w:bottom w:val="single" w:sz="4" w:space="0" w:color="auto"/>
              <w:right w:val="single" w:sz="4" w:space="0" w:color="auto"/>
            </w:tcBorders>
            <w:shd w:val="clear" w:color="auto" w:fill="auto"/>
            <w:noWrap/>
            <w:vAlign w:val="center"/>
            <w:hideMark/>
          </w:tcPr>
          <w:p w14:paraId="75E57E1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27.183</w:t>
            </w:r>
          </w:p>
        </w:tc>
        <w:tc>
          <w:tcPr>
            <w:tcW w:w="1458" w:type="dxa"/>
            <w:tcBorders>
              <w:top w:val="nil"/>
              <w:left w:val="nil"/>
              <w:bottom w:val="single" w:sz="4" w:space="0" w:color="auto"/>
              <w:right w:val="single" w:sz="4" w:space="0" w:color="auto"/>
            </w:tcBorders>
            <w:shd w:val="clear" w:color="auto" w:fill="auto"/>
            <w:noWrap/>
            <w:vAlign w:val="center"/>
            <w:hideMark/>
          </w:tcPr>
          <w:p w14:paraId="002250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2.647</w:t>
            </w:r>
          </w:p>
        </w:tc>
        <w:tc>
          <w:tcPr>
            <w:tcW w:w="951" w:type="dxa"/>
            <w:tcBorders>
              <w:top w:val="nil"/>
              <w:left w:val="nil"/>
              <w:bottom w:val="single" w:sz="4" w:space="0" w:color="auto"/>
              <w:right w:val="single" w:sz="4" w:space="0" w:color="auto"/>
            </w:tcBorders>
            <w:shd w:val="clear" w:color="auto" w:fill="auto"/>
            <w:noWrap/>
            <w:vAlign w:val="center"/>
            <w:hideMark/>
          </w:tcPr>
          <w:p w14:paraId="3F7A281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180.673</w:t>
            </w:r>
          </w:p>
        </w:tc>
        <w:tc>
          <w:tcPr>
            <w:tcW w:w="280" w:type="dxa"/>
            <w:tcBorders>
              <w:top w:val="nil"/>
              <w:left w:val="nil"/>
              <w:bottom w:val="nil"/>
              <w:right w:val="nil"/>
            </w:tcBorders>
            <w:shd w:val="clear" w:color="auto" w:fill="auto"/>
            <w:noWrap/>
            <w:vAlign w:val="center"/>
            <w:hideMark/>
          </w:tcPr>
          <w:p w14:paraId="4C60CA8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84692E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97.528</w:t>
            </w:r>
          </w:p>
        </w:tc>
      </w:tr>
      <w:tr w:rsidR="00076AAA" w:rsidRPr="00D33CC8" w14:paraId="3D96B2D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269716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N_64</w:t>
            </w:r>
          </w:p>
        </w:tc>
        <w:tc>
          <w:tcPr>
            <w:tcW w:w="1200" w:type="dxa"/>
            <w:tcBorders>
              <w:top w:val="nil"/>
              <w:left w:val="nil"/>
              <w:bottom w:val="single" w:sz="4" w:space="0" w:color="auto"/>
              <w:right w:val="single" w:sz="4" w:space="0" w:color="auto"/>
            </w:tcBorders>
            <w:shd w:val="clear" w:color="auto" w:fill="auto"/>
            <w:noWrap/>
            <w:vAlign w:val="center"/>
            <w:hideMark/>
          </w:tcPr>
          <w:p w14:paraId="623149D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91.588</w:t>
            </w:r>
          </w:p>
        </w:tc>
        <w:tc>
          <w:tcPr>
            <w:tcW w:w="1600" w:type="dxa"/>
            <w:tcBorders>
              <w:top w:val="nil"/>
              <w:left w:val="nil"/>
              <w:bottom w:val="single" w:sz="4" w:space="0" w:color="auto"/>
              <w:right w:val="single" w:sz="4" w:space="0" w:color="auto"/>
            </w:tcBorders>
            <w:shd w:val="clear" w:color="auto" w:fill="auto"/>
            <w:noWrap/>
            <w:vAlign w:val="center"/>
            <w:hideMark/>
          </w:tcPr>
          <w:p w14:paraId="17EAEF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36.718</w:t>
            </w:r>
          </w:p>
        </w:tc>
        <w:tc>
          <w:tcPr>
            <w:tcW w:w="1200" w:type="dxa"/>
            <w:tcBorders>
              <w:top w:val="nil"/>
              <w:left w:val="nil"/>
              <w:bottom w:val="single" w:sz="4" w:space="0" w:color="auto"/>
              <w:right w:val="single" w:sz="4" w:space="0" w:color="auto"/>
            </w:tcBorders>
            <w:shd w:val="clear" w:color="auto" w:fill="auto"/>
            <w:noWrap/>
            <w:vAlign w:val="center"/>
            <w:hideMark/>
          </w:tcPr>
          <w:p w14:paraId="2AE7BB3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23.122</w:t>
            </w:r>
          </w:p>
        </w:tc>
        <w:tc>
          <w:tcPr>
            <w:tcW w:w="1458" w:type="dxa"/>
            <w:tcBorders>
              <w:top w:val="nil"/>
              <w:left w:val="nil"/>
              <w:bottom w:val="single" w:sz="4" w:space="0" w:color="auto"/>
              <w:right w:val="single" w:sz="4" w:space="0" w:color="auto"/>
            </w:tcBorders>
            <w:shd w:val="clear" w:color="auto" w:fill="auto"/>
            <w:noWrap/>
            <w:vAlign w:val="center"/>
            <w:hideMark/>
          </w:tcPr>
          <w:p w14:paraId="1706FE1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429</w:t>
            </w:r>
          </w:p>
        </w:tc>
        <w:tc>
          <w:tcPr>
            <w:tcW w:w="951" w:type="dxa"/>
            <w:tcBorders>
              <w:top w:val="nil"/>
              <w:left w:val="nil"/>
              <w:bottom w:val="single" w:sz="4" w:space="0" w:color="auto"/>
              <w:right w:val="single" w:sz="4" w:space="0" w:color="auto"/>
            </w:tcBorders>
            <w:shd w:val="clear" w:color="auto" w:fill="auto"/>
            <w:noWrap/>
            <w:vAlign w:val="center"/>
            <w:hideMark/>
          </w:tcPr>
          <w:p w14:paraId="024E4D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151.856</w:t>
            </w:r>
          </w:p>
        </w:tc>
        <w:tc>
          <w:tcPr>
            <w:tcW w:w="280" w:type="dxa"/>
            <w:tcBorders>
              <w:top w:val="nil"/>
              <w:left w:val="nil"/>
              <w:bottom w:val="nil"/>
              <w:right w:val="nil"/>
            </w:tcBorders>
            <w:shd w:val="clear" w:color="auto" w:fill="auto"/>
            <w:noWrap/>
            <w:vAlign w:val="center"/>
            <w:hideMark/>
          </w:tcPr>
          <w:p w14:paraId="10F3F0F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96F4A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82.956</w:t>
            </w:r>
          </w:p>
        </w:tc>
      </w:tr>
      <w:tr w:rsidR="00076AAA" w:rsidRPr="00D33CC8" w14:paraId="7B7408B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9576CF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N_65</w:t>
            </w:r>
          </w:p>
        </w:tc>
        <w:tc>
          <w:tcPr>
            <w:tcW w:w="1200" w:type="dxa"/>
            <w:tcBorders>
              <w:top w:val="nil"/>
              <w:left w:val="nil"/>
              <w:bottom w:val="single" w:sz="4" w:space="0" w:color="auto"/>
              <w:right w:val="single" w:sz="4" w:space="0" w:color="auto"/>
            </w:tcBorders>
            <w:shd w:val="clear" w:color="auto" w:fill="auto"/>
            <w:noWrap/>
            <w:vAlign w:val="center"/>
            <w:hideMark/>
          </w:tcPr>
          <w:p w14:paraId="09FC4CE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31.983</w:t>
            </w:r>
          </w:p>
        </w:tc>
        <w:tc>
          <w:tcPr>
            <w:tcW w:w="1600" w:type="dxa"/>
            <w:tcBorders>
              <w:top w:val="nil"/>
              <w:left w:val="nil"/>
              <w:bottom w:val="single" w:sz="4" w:space="0" w:color="auto"/>
              <w:right w:val="single" w:sz="4" w:space="0" w:color="auto"/>
            </w:tcBorders>
            <w:shd w:val="clear" w:color="auto" w:fill="auto"/>
            <w:noWrap/>
            <w:vAlign w:val="center"/>
            <w:hideMark/>
          </w:tcPr>
          <w:p w14:paraId="2F1ECF2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12.822</w:t>
            </w:r>
          </w:p>
        </w:tc>
        <w:tc>
          <w:tcPr>
            <w:tcW w:w="1200" w:type="dxa"/>
            <w:tcBorders>
              <w:top w:val="nil"/>
              <w:left w:val="nil"/>
              <w:bottom w:val="single" w:sz="4" w:space="0" w:color="auto"/>
              <w:right w:val="single" w:sz="4" w:space="0" w:color="auto"/>
            </w:tcBorders>
            <w:shd w:val="clear" w:color="auto" w:fill="auto"/>
            <w:noWrap/>
            <w:vAlign w:val="center"/>
            <w:hideMark/>
          </w:tcPr>
          <w:p w14:paraId="4BFCC1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8.074</w:t>
            </w:r>
          </w:p>
        </w:tc>
        <w:tc>
          <w:tcPr>
            <w:tcW w:w="1458" w:type="dxa"/>
            <w:tcBorders>
              <w:top w:val="nil"/>
              <w:left w:val="nil"/>
              <w:bottom w:val="single" w:sz="4" w:space="0" w:color="auto"/>
              <w:right w:val="single" w:sz="4" w:space="0" w:color="auto"/>
            </w:tcBorders>
            <w:shd w:val="clear" w:color="auto" w:fill="auto"/>
            <w:noWrap/>
            <w:vAlign w:val="center"/>
            <w:hideMark/>
          </w:tcPr>
          <w:p w14:paraId="3A9C665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242</w:t>
            </w:r>
          </w:p>
        </w:tc>
        <w:tc>
          <w:tcPr>
            <w:tcW w:w="951" w:type="dxa"/>
            <w:tcBorders>
              <w:top w:val="nil"/>
              <w:left w:val="nil"/>
              <w:bottom w:val="single" w:sz="4" w:space="0" w:color="auto"/>
              <w:right w:val="single" w:sz="4" w:space="0" w:color="auto"/>
            </w:tcBorders>
            <w:shd w:val="clear" w:color="auto" w:fill="auto"/>
            <w:noWrap/>
            <w:vAlign w:val="center"/>
            <w:hideMark/>
          </w:tcPr>
          <w:p w14:paraId="1D0F34A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53.121</w:t>
            </w:r>
          </w:p>
        </w:tc>
        <w:tc>
          <w:tcPr>
            <w:tcW w:w="280" w:type="dxa"/>
            <w:tcBorders>
              <w:top w:val="nil"/>
              <w:left w:val="nil"/>
              <w:bottom w:val="nil"/>
              <w:right w:val="nil"/>
            </w:tcBorders>
            <w:shd w:val="clear" w:color="auto" w:fill="auto"/>
            <w:noWrap/>
            <w:vAlign w:val="center"/>
            <w:hideMark/>
          </w:tcPr>
          <w:p w14:paraId="6B63E01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198514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28.969</w:t>
            </w:r>
          </w:p>
        </w:tc>
      </w:tr>
      <w:tr w:rsidR="00076AAA" w:rsidRPr="00D33CC8" w14:paraId="6ECBA18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D7EECD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N_66</w:t>
            </w:r>
          </w:p>
        </w:tc>
        <w:tc>
          <w:tcPr>
            <w:tcW w:w="1200" w:type="dxa"/>
            <w:tcBorders>
              <w:top w:val="nil"/>
              <w:left w:val="nil"/>
              <w:bottom w:val="single" w:sz="4" w:space="0" w:color="auto"/>
              <w:right w:val="single" w:sz="4" w:space="0" w:color="auto"/>
            </w:tcBorders>
            <w:shd w:val="clear" w:color="auto" w:fill="auto"/>
            <w:noWrap/>
            <w:vAlign w:val="center"/>
            <w:hideMark/>
          </w:tcPr>
          <w:p w14:paraId="7950829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70.856</w:t>
            </w:r>
          </w:p>
        </w:tc>
        <w:tc>
          <w:tcPr>
            <w:tcW w:w="1600" w:type="dxa"/>
            <w:tcBorders>
              <w:top w:val="nil"/>
              <w:left w:val="nil"/>
              <w:bottom w:val="single" w:sz="4" w:space="0" w:color="auto"/>
              <w:right w:val="single" w:sz="4" w:space="0" w:color="auto"/>
            </w:tcBorders>
            <w:shd w:val="clear" w:color="auto" w:fill="auto"/>
            <w:noWrap/>
            <w:vAlign w:val="center"/>
            <w:hideMark/>
          </w:tcPr>
          <w:p w14:paraId="20ADD0B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28.406</w:t>
            </w:r>
          </w:p>
        </w:tc>
        <w:tc>
          <w:tcPr>
            <w:tcW w:w="1200" w:type="dxa"/>
            <w:tcBorders>
              <w:top w:val="nil"/>
              <w:left w:val="nil"/>
              <w:bottom w:val="single" w:sz="4" w:space="0" w:color="auto"/>
              <w:right w:val="single" w:sz="4" w:space="0" w:color="auto"/>
            </w:tcBorders>
            <w:shd w:val="clear" w:color="auto" w:fill="auto"/>
            <w:noWrap/>
            <w:vAlign w:val="center"/>
            <w:hideMark/>
          </w:tcPr>
          <w:p w14:paraId="472BCBE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17.888</w:t>
            </w:r>
          </w:p>
        </w:tc>
        <w:tc>
          <w:tcPr>
            <w:tcW w:w="1458" w:type="dxa"/>
            <w:tcBorders>
              <w:top w:val="nil"/>
              <w:left w:val="nil"/>
              <w:bottom w:val="single" w:sz="4" w:space="0" w:color="auto"/>
              <w:right w:val="single" w:sz="4" w:space="0" w:color="auto"/>
            </w:tcBorders>
            <w:shd w:val="clear" w:color="auto" w:fill="auto"/>
            <w:noWrap/>
            <w:vAlign w:val="center"/>
            <w:hideMark/>
          </w:tcPr>
          <w:p w14:paraId="7639255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535</w:t>
            </w:r>
          </w:p>
        </w:tc>
        <w:tc>
          <w:tcPr>
            <w:tcW w:w="951" w:type="dxa"/>
            <w:tcBorders>
              <w:top w:val="nil"/>
              <w:left w:val="nil"/>
              <w:bottom w:val="single" w:sz="4" w:space="0" w:color="auto"/>
              <w:right w:val="single" w:sz="4" w:space="0" w:color="auto"/>
            </w:tcBorders>
            <w:shd w:val="clear" w:color="auto" w:fill="auto"/>
            <w:noWrap/>
            <w:vAlign w:val="center"/>
            <w:hideMark/>
          </w:tcPr>
          <w:p w14:paraId="095A7A1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117.685</w:t>
            </w:r>
          </w:p>
        </w:tc>
        <w:tc>
          <w:tcPr>
            <w:tcW w:w="280" w:type="dxa"/>
            <w:tcBorders>
              <w:top w:val="nil"/>
              <w:left w:val="nil"/>
              <w:bottom w:val="nil"/>
              <w:right w:val="nil"/>
            </w:tcBorders>
            <w:shd w:val="clear" w:color="auto" w:fill="auto"/>
            <w:noWrap/>
            <w:vAlign w:val="center"/>
            <w:hideMark/>
          </w:tcPr>
          <w:p w14:paraId="6F096A3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73D89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64.178</w:t>
            </w:r>
          </w:p>
        </w:tc>
      </w:tr>
      <w:tr w:rsidR="00076AAA" w:rsidRPr="00D33CC8" w14:paraId="296F409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4FFC1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N_67</w:t>
            </w:r>
          </w:p>
        </w:tc>
        <w:tc>
          <w:tcPr>
            <w:tcW w:w="1200" w:type="dxa"/>
            <w:tcBorders>
              <w:top w:val="nil"/>
              <w:left w:val="nil"/>
              <w:bottom w:val="single" w:sz="4" w:space="0" w:color="auto"/>
              <w:right w:val="single" w:sz="4" w:space="0" w:color="auto"/>
            </w:tcBorders>
            <w:shd w:val="clear" w:color="auto" w:fill="auto"/>
            <w:noWrap/>
            <w:vAlign w:val="center"/>
            <w:hideMark/>
          </w:tcPr>
          <w:p w14:paraId="32A3E4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33.555</w:t>
            </w:r>
          </w:p>
        </w:tc>
        <w:tc>
          <w:tcPr>
            <w:tcW w:w="1600" w:type="dxa"/>
            <w:tcBorders>
              <w:top w:val="nil"/>
              <w:left w:val="nil"/>
              <w:bottom w:val="single" w:sz="4" w:space="0" w:color="auto"/>
              <w:right w:val="single" w:sz="4" w:space="0" w:color="auto"/>
            </w:tcBorders>
            <w:shd w:val="clear" w:color="auto" w:fill="auto"/>
            <w:noWrap/>
            <w:vAlign w:val="center"/>
            <w:hideMark/>
          </w:tcPr>
          <w:p w14:paraId="5492F7D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13.452</w:t>
            </w:r>
          </w:p>
        </w:tc>
        <w:tc>
          <w:tcPr>
            <w:tcW w:w="1200" w:type="dxa"/>
            <w:tcBorders>
              <w:top w:val="nil"/>
              <w:left w:val="nil"/>
              <w:bottom w:val="single" w:sz="4" w:space="0" w:color="auto"/>
              <w:right w:val="single" w:sz="4" w:space="0" w:color="auto"/>
            </w:tcBorders>
            <w:shd w:val="clear" w:color="auto" w:fill="auto"/>
            <w:noWrap/>
            <w:vAlign w:val="center"/>
            <w:hideMark/>
          </w:tcPr>
          <w:p w14:paraId="253A205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8.471</w:t>
            </w:r>
          </w:p>
        </w:tc>
        <w:tc>
          <w:tcPr>
            <w:tcW w:w="1458" w:type="dxa"/>
            <w:tcBorders>
              <w:top w:val="nil"/>
              <w:left w:val="nil"/>
              <w:bottom w:val="single" w:sz="4" w:space="0" w:color="auto"/>
              <w:right w:val="single" w:sz="4" w:space="0" w:color="auto"/>
            </w:tcBorders>
            <w:shd w:val="clear" w:color="auto" w:fill="auto"/>
            <w:noWrap/>
            <w:vAlign w:val="center"/>
            <w:hideMark/>
          </w:tcPr>
          <w:p w14:paraId="41F65B8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253</w:t>
            </w:r>
          </w:p>
        </w:tc>
        <w:tc>
          <w:tcPr>
            <w:tcW w:w="951" w:type="dxa"/>
            <w:tcBorders>
              <w:top w:val="nil"/>
              <w:left w:val="nil"/>
              <w:bottom w:val="single" w:sz="4" w:space="0" w:color="auto"/>
              <w:right w:val="single" w:sz="4" w:space="0" w:color="auto"/>
            </w:tcBorders>
            <w:shd w:val="clear" w:color="auto" w:fill="auto"/>
            <w:noWrap/>
            <w:vAlign w:val="center"/>
            <w:hideMark/>
          </w:tcPr>
          <w:p w14:paraId="23231CC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55.732</w:t>
            </w:r>
          </w:p>
        </w:tc>
        <w:tc>
          <w:tcPr>
            <w:tcW w:w="280" w:type="dxa"/>
            <w:tcBorders>
              <w:top w:val="nil"/>
              <w:left w:val="nil"/>
              <w:bottom w:val="nil"/>
              <w:right w:val="nil"/>
            </w:tcBorders>
            <w:shd w:val="clear" w:color="auto" w:fill="auto"/>
            <w:noWrap/>
            <w:vAlign w:val="center"/>
            <w:hideMark/>
          </w:tcPr>
          <w:p w14:paraId="1514792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D78AC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30.392</w:t>
            </w:r>
          </w:p>
        </w:tc>
      </w:tr>
      <w:tr w:rsidR="00076AAA" w:rsidRPr="00D33CC8" w14:paraId="2DC6A54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C0E480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N_69</w:t>
            </w:r>
          </w:p>
        </w:tc>
        <w:tc>
          <w:tcPr>
            <w:tcW w:w="1200" w:type="dxa"/>
            <w:tcBorders>
              <w:top w:val="nil"/>
              <w:left w:val="nil"/>
              <w:bottom w:val="single" w:sz="4" w:space="0" w:color="auto"/>
              <w:right w:val="single" w:sz="4" w:space="0" w:color="auto"/>
            </w:tcBorders>
            <w:shd w:val="clear" w:color="auto" w:fill="auto"/>
            <w:noWrap/>
            <w:vAlign w:val="center"/>
            <w:hideMark/>
          </w:tcPr>
          <w:p w14:paraId="3AED5C6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108.619</w:t>
            </w:r>
          </w:p>
        </w:tc>
        <w:tc>
          <w:tcPr>
            <w:tcW w:w="1600" w:type="dxa"/>
            <w:tcBorders>
              <w:top w:val="nil"/>
              <w:left w:val="nil"/>
              <w:bottom w:val="single" w:sz="4" w:space="0" w:color="auto"/>
              <w:right w:val="single" w:sz="4" w:space="0" w:color="auto"/>
            </w:tcBorders>
            <w:shd w:val="clear" w:color="auto" w:fill="auto"/>
            <w:noWrap/>
            <w:vAlign w:val="center"/>
            <w:hideMark/>
          </w:tcPr>
          <w:p w14:paraId="3EFFAA6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43.546</w:t>
            </w:r>
          </w:p>
        </w:tc>
        <w:tc>
          <w:tcPr>
            <w:tcW w:w="1200" w:type="dxa"/>
            <w:tcBorders>
              <w:top w:val="nil"/>
              <w:left w:val="nil"/>
              <w:bottom w:val="single" w:sz="4" w:space="0" w:color="auto"/>
              <w:right w:val="single" w:sz="4" w:space="0" w:color="auto"/>
            </w:tcBorders>
            <w:shd w:val="clear" w:color="auto" w:fill="auto"/>
            <w:noWrap/>
            <w:vAlign w:val="center"/>
            <w:hideMark/>
          </w:tcPr>
          <w:p w14:paraId="7139CF7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27.422</w:t>
            </w:r>
          </w:p>
        </w:tc>
        <w:tc>
          <w:tcPr>
            <w:tcW w:w="1458" w:type="dxa"/>
            <w:tcBorders>
              <w:top w:val="nil"/>
              <w:left w:val="nil"/>
              <w:bottom w:val="single" w:sz="4" w:space="0" w:color="auto"/>
              <w:right w:val="single" w:sz="4" w:space="0" w:color="auto"/>
            </w:tcBorders>
            <w:shd w:val="clear" w:color="auto" w:fill="auto"/>
            <w:noWrap/>
            <w:vAlign w:val="center"/>
            <w:hideMark/>
          </w:tcPr>
          <w:p w14:paraId="51DA01F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820</w:t>
            </w:r>
          </w:p>
        </w:tc>
        <w:tc>
          <w:tcPr>
            <w:tcW w:w="951" w:type="dxa"/>
            <w:tcBorders>
              <w:top w:val="nil"/>
              <w:left w:val="nil"/>
              <w:bottom w:val="single" w:sz="4" w:space="0" w:color="auto"/>
              <w:right w:val="single" w:sz="4" w:space="0" w:color="auto"/>
            </w:tcBorders>
            <w:shd w:val="clear" w:color="auto" w:fill="auto"/>
            <w:noWrap/>
            <w:vAlign w:val="center"/>
            <w:hideMark/>
          </w:tcPr>
          <w:p w14:paraId="33896D6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180.408</w:t>
            </w:r>
          </w:p>
        </w:tc>
        <w:tc>
          <w:tcPr>
            <w:tcW w:w="280" w:type="dxa"/>
            <w:tcBorders>
              <w:top w:val="nil"/>
              <w:left w:val="nil"/>
              <w:bottom w:val="nil"/>
              <w:right w:val="nil"/>
            </w:tcBorders>
            <w:shd w:val="clear" w:color="auto" w:fill="auto"/>
            <w:noWrap/>
            <w:vAlign w:val="center"/>
            <w:hideMark/>
          </w:tcPr>
          <w:p w14:paraId="3A3766C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A6FCAD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98.383</w:t>
            </w:r>
          </w:p>
        </w:tc>
      </w:tr>
      <w:tr w:rsidR="00076AAA" w:rsidRPr="00D33CC8" w14:paraId="6305772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8BF6D9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lastRenderedPageBreak/>
              <w:t>N_70</w:t>
            </w:r>
          </w:p>
        </w:tc>
        <w:tc>
          <w:tcPr>
            <w:tcW w:w="1200" w:type="dxa"/>
            <w:tcBorders>
              <w:top w:val="nil"/>
              <w:left w:val="nil"/>
              <w:bottom w:val="single" w:sz="4" w:space="0" w:color="auto"/>
              <w:right w:val="single" w:sz="4" w:space="0" w:color="auto"/>
            </w:tcBorders>
            <w:shd w:val="clear" w:color="auto" w:fill="auto"/>
            <w:noWrap/>
            <w:vAlign w:val="center"/>
            <w:hideMark/>
          </w:tcPr>
          <w:p w14:paraId="22DBD05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312.142</w:t>
            </w:r>
          </w:p>
        </w:tc>
        <w:tc>
          <w:tcPr>
            <w:tcW w:w="1600" w:type="dxa"/>
            <w:tcBorders>
              <w:top w:val="nil"/>
              <w:left w:val="nil"/>
              <w:bottom w:val="single" w:sz="4" w:space="0" w:color="auto"/>
              <w:right w:val="single" w:sz="4" w:space="0" w:color="auto"/>
            </w:tcBorders>
            <w:shd w:val="clear" w:color="auto" w:fill="auto"/>
            <w:noWrap/>
            <w:vAlign w:val="center"/>
            <w:hideMark/>
          </w:tcPr>
          <w:p w14:paraId="65D4399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125.139</w:t>
            </w:r>
          </w:p>
        </w:tc>
        <w:tc>
          <w:tcPr>
            <w:tcW w:w="1200" w:type="dxa"/>
            <w:tcBorders>
              <w:top w:val="nil"/>
              <w:left w:val="nil"/>
              <w:bottom w:val="single" w:sz="4" w:space="0" w:color="auto"/>
              <w:right w:val="single" w:sz="4" w:space="0" w:color="auto"/>
            </w:tcBorders>
            <w:shd w:val="clear" w:color="auto" w:fill="auto"/>
            <w:noWrap/>
            <w:vAlign w:val="center"/>
            <w:hideMark/>
          </w:tcPr>
          <w:p w14:paraId="19B291E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78.802</w:t>
            </w:r>
          </w:p>
        </w:tc>
        <w:tc>
          <w:tcPr>
            <w:tcW w:w="1458" w:type="dxa"/>
            <w:tcBorders>
              <w:top w:val="nil"/>
              <w:left w:val="nil"/>
              <w:bottom w:val="single" w:sz="4" w:space="0" w:color="auto"/>
              <w:right w:val="single" w:sz="4" w:space="0" w:color="auto"/>
            </w:tcBorders>
            <w:shd w:val="clear" w:color="auto" w:fill="auto"/>
            <w:noWrap/>
            <w:vAlign w:val="center"/>
            <w:hideMark/>
          </w:tcPr>
          <w:p w14:paraId="729507C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2.358</w:t>
            </w:r>
          </w:p>
        </w:tc>
        <w:tc>
          <w:tcPr>
            <w:tcW w:w="951" w:type="dxa"/>
            <w:tcBorders>
              <w:top w:val="nil"/>
              <w:left w:val="nil"/>
              <w:bottom w:val="single" w:sz="4" w:space="0" w:color="auto"/>
              <w:right w:val="single" w:sz="4" w:space="0" w:color="auto"/>
            </w:tcBorders>
            <w:shd w:val="clear" w:color="auto" w:fill="auto"/>
            <w:noWrap/>
            <w:vAlign w:val="center"/>
            <w:hideMark/>
          </w:tcPr>
          <w:p w14:paraId="5A58B04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518.441</w:t>
            </w:r>
          </w:p>
        </w:tc>
        <w:tc>
          <w:tcPr>
            <w:tcW w:w="280" w:type="dxa"/>
            <w:tcBorders>
              <w:top w:val="nil"/>
              <w:left w:val="nil"/>
              <w:bottom w:val="nil"/>
              <w:right w:val="nil"/>
            </w:tcBorders>
            <w:shd w:val="clear" w:color="auto" w:fill="auto"/>
            <w:noWrap/>
            <w:vAlign w:val="center"/>
            <w:hideMark/>
          </w:tcPr>
          <w:p w14:paraId="176FF3E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CECC9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282.725</w:t>
            </w:r>
          </w:p>
        </w:tc>
      </w:tr>
      <w:tr w:rsidR="00076AAA" w:rsidRPr="00D33CC8" w14:paraId="067BCA5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3B85B1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N_72</w:t>
            </w:r>
          </w:p>
        </w:tc>
        <w:tc>
          <w:tcPr>
            <w:tcW w:w="1200" w:type="dxa"/>
            <w:tcBorders>
              <w:top w:val="nil"/>
              <w:left w:val="nil"/>
              <w:bottom w:val="single" w:sz="4" w:space="0" w:color="auto"/>
              <w:right w:val="single" w:sz="4" w:space="0" w:color="auto"/>
            </w:tcBorders>
            <w:shd w:val="clear" w:color="auto" w:fill="auto"/>
            <w:noWrap/>
            <w:vAlign w:val="center"/>
            <w:hideMark/>
          </w:tcPr>
          <w:p w14:paraId="328C933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2.451.192</w:t>
            </w:r>
          </w:p>
        </w:tc>
        <w:tc>
          <w:tcPr>
            <w:tcW w:w="1600" w:type="dxa"/>
            <w:tcBorders>
              <w:top w:val="nil"/>
              <w:left w:val="nil"/>
              <w:bottom w:val="single" w:sz="4" w:space="0" w:color="auto"/>
              <w:right w:val="single" w:sz="4" w:space="0" w:color="auto"/>
            </w:tcBorders>
            <w:shd w:val="clear" w:color="auto" w:fill="auto"/>
            <w:noWrap/>
            <w:vAlign w:val="center"/>
            <w:hideMark/>
          </w:tcPr>
          <w:p w14:paraId="55F7C45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982.693</w:t>
            </w:r>
          </w:p>
        </w:tc>
        <w:tc>
          <w:tcPr>
            <w:tcW w:w="1200" w:type="dxa"/>
            <w:tcBorders>
              <w:top w:val="nil"/>
              <w:left w:val="nil"/>
              <w:bottom w:val="single" w:sz="4" w:space="0" w:color="auto"/>
              <w:right w:val="single" w:sz="4" w:space="0" w:color="auto"/>
            </w:tcBorders>
            <w:shd w:val="clear" w:color="auto" w:fill="auto"/>
            <w:noWrap/>
            <w:vAlign w:val="center"/>
            <w:hideMark/>
          </w:tcPr>
          <w:p w14:paraId="1D3371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618.819</w:t>
            </w:r>
          </w:p>
        </w:tc>
        <w:tc>
          <w:tcPr>
            <w:tcW w:w="1458" w:type="dxa"/>
            <w:tcBorders>
              <w:top w:val="nil"/>
              <w:left w:val="nil"/>
              <w:bottom w:val="single" w:sz="4" w:space="0" w:color="auto"/>
              <w:right w:val="single" w:sz="4" w:space="0" w:color="auto"/>
            </w:tcBorders>
            <w:shd w:val="clear" w:color="auto" w:fill="auto"/>
            <w:noWrap/>
            <w:vAlign w:val="center"/>
            <w:hideMark/>
          </w:tcPr>
          <w:p w14:paraId="59A39F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7539FD0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4.052.704</w:t>
            </w:r>
          </w:p>
        </w:tc>
        <w:tc>
          <w:tcPr>
            <w:tcW w:w="280" w:type="dxa"/>
            <w:tcBorders>
              <w:top w:val="nil"/>
              <w:left w:val="nil"/>
              <w:bottom w:val="nil"/>
              <w:right w:val="nil"/>
            </w:tcBorders>
            <w:shd w:val="clear" w:color="auto" w:fill="auto"/>
            <w:noWrap/>
            <w:vAlign w:val="center"/>
            <w:hideMark/>
          </w:tcPr>
          <w:p w14:paraId="4CAC60B6"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C07134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2.220.181</w:t>
            </w:r>
          </w:p>
        </w:tc>
      </w:tr>
      <w:tr w:rsidR="00076AAA" w:rsidRPr="00D33CC8" w14:paraId="0EAF88E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60D1D0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N_73</w:t>
            </w:r>
          </w:p>
        </w:tc>
        <w:tc>
          <w:tcPr>
            <w:tcW w:w="1200" w:type="dxa"/>
            <w:tcBorders>
              <w:top w:val="nil"/>
              <w:left w:val="nil"/>
              <w:bottom w:val="single" w:sz="4" w:space="0" w:color="auto"/>
              <w:right w:val="single" w:sz="4" w:space="0" w:color="auto"/>
            </w:tcBorders>
            <w:shd w:val="clear" w:color="auto" w:fill="auto"/>
            <w:noWrap/>
            <w:vAlign w:val="center"/>
            <w:hideMark/>
          </w:tcPr>
          <w:p w14:paraId="501F77B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134.405</w:t>
            </w:r>
          </w:p>
        </w:tc>
        <w:tc>
          <w:tcPr>
            <w:tcW w:w="1600" w:type="dxa"/>
            <w:tcBorders>
              <w:top w:val="nil"/>
              <w:left w:val="nil"/>
              <w:bottom w:val="single" w:sz="4" w:space="0" w:color="auto"/>
              <w:right w:val="single" w:sz="4" w:space="0" w:color="auto"/>
            </w:tcBorders>
            <w:shd w:val="clear" w:color="auto" w:fill="auto"/>
            <w:noWrap/>
            <w:vAlign w:val="center"/>
            <w:hideMark/>
          </w:tcPr>
          <w:p w14:paraId="623FE5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53.884</w:t>
            </w:r>
          </w:p>
        </w:tc>
        <w:tc>
          <w:tcPr>
            <w:tcW w:w="1200" w:type="dxa"/>
            <w:tcBorders>
              <w:top w:val="nil"/>
              <w:left w:val="nil"/>
              <w:bottom w:val="single" w:sz="4" w:space="0" w:color="auto"/>
              <w:right w:val="single" w:sz="4" w:space="0" w:color="auto"/>
            </w:tcBorders>
            <w:shd w:val="clear" w:color="auto" w:fill="auto"/>
            <w:noWrap/>
            <w:vAlign w:val="center"/>
            <w:hideMark/>
          </w:tcPr>
          <w:p w14:paraId="486444A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33.931</w:t>
            </w:r>
          </w:p>
        </w:tc>
        <w:tc>
          <w:tcPr>
            <w:tcW w:w="1458" w:type="dxa"/>
            <w:tcBorders>
              <w:top w:val="nil"/>
              <w:left w:val="nil"/>
              <w:bottom w:val="single" w:sz="4" w:space="0" w:color="auto"/>
              <w:right w:val="single" w:sz="4" w:space="0" w:color="auto"/>
            </w:tcBorders>
            <w:shd w:val="clear" w:color="auto" w:fill="auto"/>
            <w:noWrap/>
            <w:vAlign w:val="center"/>
            <w:hideMark/>
          </w:tcPr>
          <w:p w14:paraId="49ABBF0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5CCC0DA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222.220</w:t>
            </w:r>
          </w:p>
        </w:tc>
        <w:tc>
          <w:tcPr>
            <w:tcW w:w="280" w:type="dxa"/>
            <w:tcBorders>
              <w:top w:val="nil"/>
              <w:left w:val="nil"/>
              <w:bottom w:val="nil"/>
              <w:right w:val="nil"/>
            </w:tcBorders>
            <w:shd w:val="clear" w:color="auto" w:fill="auto"/>
            <w:noWrap/>
            <w:vAlign w:val="center"/>
            <w:hideMark/>
          </w:tcPr>
          <w:p w14:paraId="1B350D5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D4DD9F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121.738</w:t>
            </w:r>
          </w:p>
        </w:tc>
      </w:tr>
      <w:tr w:rsidR="00076AAA" w:rsidRPr="00D33CC8" w14:paraId="6169DDC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F24249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N_74</w:t>
            </w:r>
          </w:p>
        </w:tc>
        <w:tc>
          <w:tcPr>
            <w:tcW w:w="1200" w:type="dxa"/>
            <w:tcBorders>
              <w:top w:val="nil"/>
              <w:left w:val="nil"/>
              <w:bottom w:val="single" w:sz="4" w:space="0" w:color="auto"/>
              <w:right w:val="single" w:sz="4" w:space="0" w:color="auto"/>
            </w:tcBorders>
            <w:shd w:val="clear" w:color="auto" w:fill="auto"/>
            <w:noWrap/>
            <w:vAlign w:val="center"/>
            <w:hideMark/>
          </w:tcPr>
          <w:p w14:paraId="289D90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130.069</w:t>
            </w:r>
          </w:p>
        </w:tc>
        <w:tc>
          <w:tcPr>
            <w:tcW w:w="1600" w:type="dxa"/>
            <w:tcBorders>
              <w:top w:val="nil"/>
              <w:left w:val="nil"/>
              <w:bottom w:val="single" w:sz="4" w:space="0" w:color="auto"/>
              <w:right w:val="single" w:sz="4" w:space="0" w:color="auto"/>
            </w:tcBorders>
            <w:shd w:val="clear" w:color="auto" w:fill="auto"/>
            <w:noWrap/>
            <w:vAlign w:val="center"/>
            <w:hideMark/>
          </w:tcPr>
          <w:p w14:paraId="3FB597C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52.145</w:t>
            </w:r>
          </w:p>
        </w:tc>
        <w:tc>
          <w:tcPr>
            <w:tcW w:w="1200" w:type="dxa"/>
            <w:tcBorders>
              <w:top w:val="nil"/>
              <w:left w:val="nil"/>
              <w:bottom w:val="single" w:sz="4" w:space="0" w:color="auto"/>
              <w:right w:val="single" w:sz="4" w:space="0" w:color="auto"/>
            </w:tcBorders>
            <w:shd w:val="clear" w:color="auto" w:fill="auto"/>
            <w:noWrap/>
            <w:vAlign w:val="center"/>
            <w:hideMark/>
          </w:tcPr>
          <w:p w14:paraId="348CF49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32.837</w:t>
            </w:r>
          </w:p>
        </w:tc>
        <w:tc>
          <w:tcPr>
            <w:tcW w:w="1458" w:type="dxa"/>
            <w:tcBorders>
              <w:top w:val="nil"/>
              <w:left w:val="nil"/>
              <w:bottom w:val="single" w:sz="4" w:space="0" w:color="auto"/>
              <w:right w:val="single" w:sz="4" w:space="0" w:color="auto"/>
            </w:tcBorders>
            <w:shd w:val="clear" w:color="auto" w:fill="auto"/>
            <w:noWrap/>
            <w:vAlign w:val="center"/>
            <w:hideMark/>
          </w:tcPr>
          <w:p w14:paraId="1E90981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971</w:t>
            </w:r>
          </w:p>
        </w:tc>
        <w:tc>
          <w:tcPr>
            <w:tcW w:w="951" w:type="dxa"/>
            <w:tcBorders>
              <w:top w:val="nil"/>
              <w:left w:val="nil"/>
              <w:bottom w:val="single" w:sz="4" w:space="0" w:color="auto"/>
              <w:right w:val="single" w:sz="4" w:space="0" w:color="auto"/>
            </w:tcBorders>
            <w:shd w:val="clear" w:color="auto" w:fill="auto"/>
            <w:noWrap/>
            <w:vAlign w:val="center"/>
            <w:hideMark/>
          </w:tcPr>
          <w:p w14:paraId="2C2712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216.023</w:t>
            </w:r>
          </w:p>
        </w:tc>
        <w:tc>
          <w:tcPr>
            <w:tcW w:w="280" w:type="dxa"/>
            <w:tcBorders>
              <w:top w:val="nil"/>
              <w:left w:val="nil"/>
              <w:bottom w:val="nil"/>
              <w:right w:val="nil"/>
            </w:tcBorders>
            <w:shd w:val="clear" w:color="auto" w:fill="auto"/>
            <w:noWrap/>
            <w:vAlign w:val="center"/>
            <w:hideMark/>
          </w:tcPr>
          <w:p w14:paraId="720A278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A9A6D9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117.811</w:t>
            </w:r>
          </w:p>
        </w:tc>
      </w:tr>
      <w:tr w:rsidR="00076AAA" w:rsidRPr="00D33CC8" w14:paraId="3C1F144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56E7C3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N_75</w:t>
            </w:r>
          </w:p>
        </w:tc>
        <w:tc>
          <w:tcPr>
            <w:tcW w:w="1200" w:type="dxa"/>
            <w:tcBorders>
              <w:top w:val="nil"/>
              <w:left w:val="nil"/>
              <w:bottom w:val="single" w:sz="4" w:space="0" w:color="auto"/>
              <w:right w:val="single" w:sz="4" w:space="0" w:color="auto"/>
            </w:tcBorders>
            <w:shd w:val="clear" w:color="auto" w:fill="auto"/>
            <w:noWrap/>
            <w:vAlign w:val="center"/>
            <w:hideMark/>
          </w:tcPr>
          <w:p w14:paraId="6AA0A1D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172.534</w:t>
            </w:r>
          </w:p>
        </w:tc>
        <w:tc>
          <w:tcPr>
            <w:tcW w:w="1600" w:type="dxa"/>
            <w:tcBorders>
              <w:top w:val="nil"/>
              <w:left w:val="nil"/>
              <w:bottom w:val="single" w:sz="4" w:space="0" w:color="auto"/>
              <w:right w:val="single" w:sz="4" w:space="0" w:color="auto"/>
            </w:tcBorders>
            <w:shd w:val="clear" w:color="auto" w:fill="auto"/>
            <w:noWrap/>
            <w:vAlign w:val="center"/>
            <w:hideMark/>
          </w:tcPr>
          <w:p w14:paraId="2F6DE7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69.170</w:t>
            </w:r>
          </w:p>
        </w:tc>
        <w:tc>
          <w:tcPr>
            <w:tcW w:w="1200" w:type="dxa"/>
            <w:tcBorders>
              <w:top w:val="nil"/>
              <w:left w:val="nil"/>
              <w:bottom w:val="single" w:sz="4" w:space="0" w:color="auto"/>
              <w:right w:val="single" w:sz="4" w:space="0" w:color="auto"/>
            </w:tcBorders>
            <w:shd w:val="clear" w:color="auto" w:fill="auto"/>
            <w:noWrap/>
            <w:vAlign w:val="center"/>
            <w:hideMark/>
          </w:tcPr>
          <w:p w14:paraId="265472D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43.557</w:t>
            </w:r>
          </w:p>
        </w:tc>
        <w:tc>
          <w:tcPr>
            <w:tcW w:w="1458" w:type="dxa"/>
            <w:tcBorders>
              <w:top w:val="nil"/>
              <w:left w:val="nil"/>
              <w:bottom w:val="single" w:sz="4" w:space="0" w:color="auto"/>
              <w:right w:val="single" w:sz="4" w:space="0" w:color="auto"/>
            </w:tcBorders>
            <w:shd w:val="clear" w:color="auto" w:fill="auto"/>
            <w:noWrap/>
            <w:vAlign w:val="center"/>
            <w:hideMark/>
          </w:tcPr>
          <w:p w14:paraId="10C6F3C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1.303</w:t>
            </w:r>
          </w:p>
        </w:tc>
        <w:tc>
          <w:tcPr>
            <w:tcW w:w="951" w:type="dxa"/>
            <w:tcBorders>
              <w:top w:val="nil"/>
              <w:left w:val="nil"/>
              <w:bottom w:val="single" w:sz="4" w:space="0" w:color="auto"/>
              <w:right w:val="single" w:sz="4" w:space="0" w:color="auto"/>
            </w:tcBorders>
            <w:shd w:val="clear" w:color="auto" w:fill="auto"/>
            <w:noWrap/>
            <w:vAlign w:val="center"/>
            <w:hideMark/>
          </w:tcPr>
          <w:p w14:paraId="3B8215C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286.564</w:t>
            </w:r>
          </w:p>
        </w:tc>
        <w:tc>
          <w:tcPr>
            <w:tcW w:w="280" w:type="dxa"/>
            <w:tcBorders>
              <w:top w:val="nil"/>
              <w:left w:val="nil"/>
              <w:bottom w:val="nil"/>
              <w:right w:val="nil"/>
            </w:tcBorders>
            <w:shd w:val="clear" w:color="auto" w:fill="auto"/>
            <w:noWrap/>
            <w:vAlign w:val="center"/>
            <w:hideMark/>
          </w:tcPr>
          <w:p w14:paraId="088AEF0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501AB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156.274</w:t>
            </w:r>
          </w:p>
        </w:tc>
      </w:tr>
      <w:tr w:rsidR="00076AAA" w:rsidRPr="00D33CC8" w14:paraId="725B0DE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F5A537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N_76</w:t>
            </w:r>
          </w:p>
        </w:tc>
        <w:tc>
          <w:tcPr>
            <w:tcW w:w="1200" w:type="dxa"/>
            <w:tcBorders>
              <w:top w:val="nil"/>
              <w:left w:val="nil"/>
              <w:bottom w:val="single" w:sz="4" w:space="0" w:color="auto"/>
              <w:right w:val="single" w:sz="4" w:space="0" w:color="auto"/>
            </w:tcBorders>
            <w:shd w:val="clear" w:color="auto" w:fill="auto"/>
            <w:noWrap/>
            <w:vAlign w:val="center"/>
            <w:hideMark/>
          </w:tcPr>
          <w:p w14:paraId="173FF9D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117.819</w:t>
            </w:r>
          </w:p>
        </w:tc>
        <w:tc>
          <w:tcPr>
            <w:tcW w:w="1600" w:type="dxa"/>
            <w:tcBorders>
              <w:top w:val="nil"/>
              <w:left w:val="nil"/>
              <w:bottom w:val="single" w:sz="4" w:space="0" w:color="auto"/>
              <w:right w:val="single" w:sz="4" w:space="0" w:color="auto"/>
            </w:tcBorders>
            <w:shd w:val="clear" w:color="auto" w:fill="auto"/>
            <w:noWrap/>
            <w:vAlign w:val="center"/>
            <w:hideMark/>
          </w:tcPr>
          <w:p w14:paraId="0C611E4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47.234</w:t>
            </w:r>
          </w:p>
        </w:tc>
        <w:tc>
          <w:tcPr>
            <w:tcW w:w="1200" w:type="dxa"/>
            <w:tcBorders>
              <w:top w:val="nil"/>
              <w:left w:val="nil"/>
              <w:bottom w:val="single" w:sz="4" w:space="0" w:color="auto"/>
              <w:right w:val="single" w:sz="4" w:space="0" w:color="auto"/>
            </w:tcBorders>
            <w:shd w:val="clear" w:color="auto" w:fill="auto"/>
            <w:noWrap/>
            <w:vAlign w:val="center"/>
            <w:hideMark/>
          </w:tcPr>
          <w:p w14:paraId="04D43E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29.744</w:t>
            </w:r>
          </w:p>
        </w:tc>
        <w:tc>
          <w:tcPr>
            <w:tcW w:w="1458" w:type="dxa"/>
            <w:tcBorders>
              <w:top w:val="nil"/>
              <w:left w:val="nil"/>
              <w:bottom w:val="single" w:sz="4" w:space="0" w:color="auto"/>
              <w:right w:val="single" w:sz="4" w:space="0" w:color="auto"/>
            </w:tcBorders>
            <w:shd w:val="clear" w:color="auto" w:fill="auto"/>
            <w:noWrap/>
            <w:vAlign w:val="center"/>
            <w:hideMark/>
          </w:tcPr>
          <w:p w14:paraId="5D68B60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890</w:t>
            </w:r>
          </w:p>
        </w:tc>
        <w:tc>
          <w:tcPr>
            <w:tcW w:w="951" w:type="dxa"/>
            <w:tcBorders>
              <w:top w:val="nil"/>
              <w:left w:val="nil"/>
              <w:bottom w:val="single" w:sz="4" w:space="0" w:color="auto"/>
              <w:right w:val="single" w:sz="4" w:space="0" w:color="auto"/>
            </w:tcBorders>
            <w:shd w:val="clear" w:color="auto" w:fill="auto"/>
            <w:noWrap/>
            <w:vAlign w:val="center"/>
            <w:hideMark/>
          </w:tcPr>
          <w:p w14:paraId="151BC7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195.688</w:t>
            </w:r>
          </w:p>
        </w:tc>
        <w:tc>
          <w:tcPr>
            <w:tcW w:w="280" w:type="dxa"/>
            <w:tcBorders>
              <w:top w:val="nil"/>
              <w:left w:val="nil"/>
              <w:bottom w:val="nil"/>
              <w:right w:val="nil"/>
            </w:tcBorders>
            <w:shd w:val="clear" w:color="auto" w:fill="auto"/>
            <w:noWrap/>
            <w:vAlign w:val="center"/>
            <w:hideMark/>
          </w:tcPr>
          <w:p w14:paraId="65D13DA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7368A0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106.715</w:t>
            </w:r>
          </w:p>
        </w:tc>
      </w:tr>
      <w:tr w:rsidR="00076AAA" w:rsidRPr="00D33CC8" w14:paraId="3984999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A3065E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N_77</w:t>
            </w:r>
          </w:p>
        </w:tc>
        <w:tc>
          <w:tcPr>
            <w:tcW w:w="1200" w:type="dxa"/>
            <w:tcBorders>
              <w:top w:val="nil"/>
              <w:left w:val="nil"/>
              <w:bottom w:val="single" w:sz="4" w:space="0" w:color="auto"/>
              <w:right w:val="single" w:sz="4" w:space="0" w:color="auto"/>
            </w:tcBorders>
            <w:shd w:val="clear" w:color="auto" w:fill="auto"/>
            <w:noWrap/>
            <w:vAlign w:val="center"/>
            <w:hideMark/>
          </w:tcPr>
          <w:p w14:paraId="1DC3123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81.486</w:t>
            </w:r>
          </w:p>
        </w:tc>
        <w:tc>
          <w:tcPr>
            <w:tcW w:w="1600" w:type="dxa"/>
            <w:tcBorders>
              <w:top w:val="nil"/>
              <w:left w:val="nil"/>
              <w:bottom w:val="single" w:sz="4" w:space="0" w:color="auto"/>
              <w:right w:val="single" w:sz="4" w:space="0" w:color="auto"/>
            </w:tcBorders>
            <w:shd w:val="clear" w:color="auto" w:fill="auto"/>
            <w:noWrap/>
            <w:vAlign w:val="center"/>
            <w:hideMark/>
          </w:tcPr>
          <w:p w14:paraId="5F9F592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32.668</w:t>
            </w:r>
          </w:p>
        </w:tc>
        <w:tc>
          <w:tcPr>
            <w:tcW w:w="1200" w:type="dxa"/>
            <w:tcBorders>
              <w:top w:val="nil"/>
              <w:left w:val="nil"/>
              <w:bottom w:val="single" w:sz="4" w:space="0" w:color="auto"/>
              <w:right w:val="single" w:sz="4" w:space="0" w:color="auto"/>
            </w:tcBorders>
            <w:shd w:val="clear" w:color="auto" w:fill="auto"/>
            <w:noWrap/>
            <w:vAlign w:val="center"/>
            <w:hideMark/>
          </w:tcPr>
          <w:p w14:paraId="7F2CAA7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20.572</w:t>
            </w:r>
          </w:p>
        </w:tc>
        <w:tc>
          <w:tcPr>
            <w:tcW w:w="1458" w:type="dxa"/>
            <w:tcBorders>
              <w:top w:val="nil"/>
              <w:left w:val="nil"/>
              <w:bottom w:val="single" w:sz="4" w:space="0" w:color="auto"/>
              <w:right w:val="single" w:sz="4" w:space="0" w:color="auto"/>
            </w:tcBorders>
            <w:shd w:val="clear" w:color="auto" w:fill="auto"/>
            <w:noWrap/>
            <w:vAlign w:val="center"/>
            <w:hideMark/>
          </w:tcPr>
          <w:p w14:paraId="6F95CF3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616</w:t>
            </w:r>
          </w:p>
        </w:tc>
        <w:tc>
          <w:tcPr>
            <w:tcW w:w="951" w:type="dxa"/>
            <w:tcBorders>
              <w:top w:val="nil"/>
              <w:left w:val="nil"/>
              <w:bottom w:val="single" w:sz="4" w:space="0" w:color="auto"/>
              <w:right w:val="single" w:sz="4" w:space="0" w:color="auto"/>
            </w:tcBorders>
            <w:shd w:val="clear" w:color="auto" w:fill="auto"/>
            <w:noWrap/>
            <w:vAlign w:val="center"/>
            <w:hideMark/>
          </w:tcPr>
          <w:p w14:paraId="613B14D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135.342</w:t>
            </w:r>
          </w:p>
        </w:tc>
        <w:tc>
          <w:tcPr>
            <w:tcW w:w="280" w:type="dxa"/>
            <w:tcBorders>
              <w:top w:val="nil"/>
              <w:left w:val="nil"/>
              <w:bottom w:val="nil"/>
              <w:right w:val="nil"/>
            </w:tcBorders>
            <w:shd w:val="clear" w:color="auto" w:fill="auto"/>
            <w:noWrap/>
            <w:vAlign w:val="center"/>
            <w:hideMark/>
          </w:tcPr>
          <w:p w14:paraId="329C892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A4664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73.807</w:t>
            </w:r>
          </w:p>
        </w:tc>
      </w:tr>
      <w:tr w:rsidR="00076AAA" w:rsidRPr="00D33CC8" w14:paraId="1CBF6E3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F0578A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N_78</w:t>
            </w:r>
          </w:p>
        </w:tc>
        <w:tc>
          <w:tcPr>
            <w:tcW w:w="1200" w:type="dxa"/>
            <w:tcBorders>
              <w:top w:val="nil"/>
              <w:left w:val="nil"/>
              <w:bottom w:val="single" w:sz="4" w:space="0" w:color="auto"/>
              <w:right w:val="single" w:sz="4" w:space="0" w:color="auto"/>
            </w:tcBorders>
            <w:shd w:val="clear" w:color="auto" w:fill="auto"/>
            <w:noWrap/>
            <w:vAlign w:val="center"/>
            <w:hideMark/>
          </w:tcPr>
          <w:p w14:paraId="7FF31C2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238.349</w:t>
            </w:r>
          </w:p>
        </w:tc>
        <w:tc>
          <w:tcPr>
            <w:tcW w:w="1600" w:type="dxa"/>
            <w:tcBorders>
              <w:top w:val="nil"/>
              <w:left w:val="nil"/>
              <w:bottom w:val="single" w:sz="4" w:space="0" w:color="auto"/>
              <w:right w:val="single" w:sz="4" w:space="0" w:color="auto"/>
            </w:tcBorders>
            <w:shd w:val="clear" w:color="auto" w:fill="auto"/>
            <w:noWrap/>
            <w:vAlign w:val="center"/>
            <w:hideMark/>
          </w:tcPr>
          <w:p w14:paraId="2C8BCA7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95.555</w:t>
            </w:r>
          </w:p>
        </w:tc>
        <w:tc>
          <w:tcPr>
            <w:tcW w:w="1200" w:type="dxa"/>
            <w:tcBorders>
              <w:top w:val="nil"/>
              <w:left w:val="nil"/>
              <w:bottom w:val="single" w:sz="4" w:space="0" w:color="auto"/>
              <w:right w:val="single" w:sz="4" w:space="0" w:color="auto"/>
            </w:tcBorders>
            <w:shd w:val="clear" w:color="auto" w:fill="auto"/>
            <w:noWrap/>
            <w:vAlign w:val="center"/>
            <w:hideMark/>
          </w:tcPr>
          <w:p w14:paraId="09E286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60.173</w:t>
            </w:r>
          </w:p>
        </w:tc>
        <w:tc>
          <w:tcPr>
            <w:tcW w:w="1458" w:type="dxa"/>
            <w:tcBorders>
              <w:top w:val="nil"/>
              <w:left w:val="nil"/>
              <w:bottom w:val="single" w:sz="4" w:space="0" w:color="auto"/>
              <w:right w:val="single" w:sz="4" w:space="0" w:color="auto"/>
            </w:tcBorders>
            <w:shd w:val="clear" w:color="auto" w:fill="auto"/>
            <w:noWrap/>
            <w:vAlign w:val="center"/>
            <w:hideMark/>
          </w:tcPr>
          <w:p w14:paraId="524160F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1.800</w:t>
            </w:r>
          </w:p>
        </w:tc>
        <w:tc>
          <w:tcPr>
            <w:tcW w:w="951" w:type="dxa"/>
            <w:tcBorders>
              <w:top w:val="nil"/>
              <w:left w:val="nil"/>
              <w:bottom w:val="single" w:sz="4" w:space="0" w:color="auto"/>
              <w:right w:val="single" w:sz="4" w:space="0" w:color="auto"/>
            </w:tcBorders>
            <w:shd w:val="clear" w:color="auto" w:fill="auto"/>
            <w:noWrap/>
            <w:vAlign w:val="center"/>
            <w:hideMark/>
          </w:tcPr>
          <w:p w14:paraId="31325CB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395.877</w:t>
            </w:r>
          </w:p>
        </w:tc>
        <w:tc>
          <w:tcPr>
            <w:tcW w:w="280" w:type="dxa"/>
            <w:tcBorders>
              <w:top w:val="nil"/>
              <w:left w:val="nil"/>
              <w:bottom w:val="nil"/>
              <w:right w:val="nil"/>
            </w:tcBorders>
            <w:shd w:val="clear" w:color="auto" w:fill="auto"/>
            <w:noWrap/>
            <w:vAlign w:val="center"/>
            <w:hideMark/>
          </w:tcPr>
          <w:p w14:paraId="741BC90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8FBBE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215.886</w:t>
            </w:r>
          </w:p>
        </w:tc>
      </w:tr>
      <w:tr w:rsidR="00076AAA" w:rsidRPr="00D33CC8" w14:paraId="1BCD40B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6F3948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N_79</w:t>
            </w:r>
          </w:p>
        </w:tc>
        <w:tc>
          <w:tcPr>
            <w:tcW w:w="1200" w:type="dxa"/>
            <w:tcBorders>
              <w:top w:val="nil"/>
              <w:left w:val="nil"/>
              <w:bottom w:val="single" w:sz="4" w:space="0" w:color="auto"/>
              <w:right w:val="single" w:sz="4" w:space="0" w:color="auto"/>
            </w:tcBorders>
            <w:shd w:val="clear" w:color="auto" w:fill="auto"/>
            <w:noWrap/>
            <w:vAlign w:val="center"/>
            <w:hideMark/>
          </w:tcPr>
          <w:p w14:paraId="7995345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84.174</w:t>
            </w:r>
          </w:p>
        </w:tc>
        <w:tc>
          <w:tcPr>
            <w:tcW w:w="1600" w:type="dxa"/>
            <w:tcBorders>
              <w:top w:val="nil"/>
              <w:left w:val="nil"/>
              <w:bottom w:val="single" w:sz="4" w:space="0" w:color="auto"/>
              <w:right w:val="single" w:sz="4" w:space="0" w:color="auto"/>
            </w:tcBorders>
            <w:shd w:val="clear" w:color="auto" w:fill="auto"/>
            <w:noWrap/>
            <w:vAlign w:val="center"/>
            <w:hideMark/>
          </w:tcPr>
          <w:p w14:paraId="6C05C3D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33.746</w:t>
            </w:r>
          </w:p>
        </w:tc>
        <w:tc>
          <w:tcPr>
            <w:tcW w:w="1200" w:type="dxa"/>
            <w:tcBorders>
              <w:top w:val="nil"/>
              <w:left w:val="nil"/>
              <w:bottom w:val="single" w:sz="4" w:space="0" w:color="auto"/>
              <w:right w:val="single" w:sz="4" w:space="0" w:color="auto"/>
            </w:tcBorders>
            <w:shd w:val="clear" w:color="auto" w:fill="auto"/>
            <w:noWrap/>
            <w:vAlign w:val="center"/>
            <w:hideMark/>
          </w:tcPr>
          <w:p w14:paraId="3437385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21.250</w:t>
            </w:r>
          </w:p>
        </w:tc>
        <w:tc>
          <w:tcPr>
            <w:tcW w:w="1458" w:type="dxa"/>
            <w:tcBorders>
              <w:top w:val="nil"/>
              <w:left w:val="nil"/>
              <w:bottom w:val="single" w:sz="4" w:space="0" w:color="auto"/>
              <w:right w:val="single" w:sz="4" w:space="0" w:color="auto"/>
            </w:tcBorders>
            <w:shd w:val="clear" w:color="auto" w:fill="auto"/>
            <w:noWrap/>
            <w:vAlign w:val="center"/>
            <w:hideMark/>
          </w:tcPr>
          <w:p w14:paraId="457A549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636</w:t>
            </w:r>
          </w:p>
        </w:tc>
        <w:tc>
          <w:tcPr>
            <w:tcW w:w="951" w:type="dxa"/>
            <w:tcBorders>
              <w:top w:val="nil"/>
              <w:left w:val="nil"/>
              <w:bottom w:val="single" w:sz="4" w:space="0" w:color="auto"/>
              <w:right w:val="single" w:sz="4" w:space="0" w:color="auto"/>
            </w:tcBorders>
            <w:shd w:val="clear" w:color="auto" w:fill="auto"/>
            <w:noWrap/>
            <w:vAlign w:val="center"/>
            <w:hideMark/>
          </w:tcPr>
          <w:p w14:paraId="010B70D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139.806</w:t>
            </w:r>
          </w:p>
        </w:tc>
        <w:tc>
          <w:tcPr>
            <w:tcW w:w="280" w:type="dxa"/>
            <w:tcBorders>
              <w:top w:val="nil"/>
              <w:left w:val="nil"/>
              <w:bottom w:val="nil"/>
              <w:right w:val="nil"/>
            </w:tcBorders>
            <w:shd w:val="clear" w:color="auto" w:fill="auto"/>
            <w:noWrap/>
            <w:vAlign w:val="center"/>
            <w:hideMark/>
          </w:tcPr>
          <w:p w14:paraId="2EF5592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569ED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76.241</w:t>
            </w:r>
          </w:p>
        </w:tc>
      </w:tr>
      <w:tr w:rsidR="00076AAA" w:rsidRPr="00D33CC8" w14:paraId="5C76700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C398AA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N_80</w:t>
            </w:r>
          </w:p>
        </w:tc>
        <w:tc>
          <w:tcPr>
            <w:tcW w:w="1200" w:type="dxa"/>
            <w:tcBorders>
              <w:top w:val="nil"/>
              <w:left w:val="nil"/>
              <w:bottom w:val="single" w:sz="4" w:space="0" w:color="auto"/>
              <w:right w:val="single" w:sz="4" w:space="0" w:color="auto"/>
            </w:tcBorders>
            <w:shd w:val="clear" w:color="auto" w:fill="auto"/>
            <w:noWrap/>
            <w:vAlign w:val="center"/>
            <w:hideMark/>
          </w:tcPr>
          <w:p w14:paraId="3689381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76.573</w:t>
            </w:r>
          </w:p>
        </w:tc>
        <w:tc>
          <w:tcPr>
            <w:tcW w:w="1600" w:type="dxa"/>
            <w:tcBorders>
              <w:top w:val="nil"/>
              <w:left w:val="nil"/>
              <w:bottom w:val="single" w:sz="4" w:space="0" w:color="auto"/>
              <w:right w:val="single" w:sz="4" w:space="0" w:color="auto"/>
            </w:tcBorders>
            <w:shd w:val="clear" w:color="auto" w:fill="auto"/>
            <w:noWrap/>
            <w:vAlign w:val="center"/>
            <w:hideMark/>
          </w:tcPr>
          <w:p w14:paraId="493ABA5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30.698</w:t>
            </w:r>
          </w:p>
        </w:tc>
        <w:tc>
          <w:tcPr>
            <w:tcW w:w="1200" w:type="dxa"/>
            <w:tcBorders>
              <w:top w:val="nil"/>
              <w:left w:val="nil"/>
              <w:bottom w:val="single" w:sz="4" w:space="0" w:color="auto"/>
              <w:right w:val="single" w:sz="4" w:space="0" w:color="auto"/>
            </w:tcBorders>
            <w:shd w:val="clear" w:color="auto" w:fill="auto"/>
            <w:noWrap/>
            <w:vAlign w:val="center"/>
            <w:hideMark/>
          </w:tcPr>
          <w:p w14:paraId="6D0C73C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19.331</w:t>
            </w:r>
          </w:p>
        </w:tc>
        <w:tc>
          <w:tcPr>
            <w:tcW w:w="1458" w:type="dxa"/>
            <w:tcBorders>
              <w:top w:val="nil"/>
              <w:left w:val="nil"/>
              <w:bottom w:val="single" w:sz="4" w:space="0" w:color="auto"/>
              <w:right w:val="single" w:sz="4" w:space="0" w:color="auto"/>
            </w:tcBorders>
            <w:shd w:val="clear" w:color="auto" w:fill="auto"/>
            <w:noWrap/>
            <w:vAlign w:val="center"/>
            <w:hideMark/>
          </w:tcPr>
          <w:p w14:paraId="11C171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578</w:t>
            </w:r>
          </w:p>
        </w:tc>
        <w:tc>
          <w:tcPr>
            <w:tcW w:w="951" w:type="dxa"/>
            <w:tcBorders>
              <w:top w:val="nil"/>
              <w:left w:val="nil"/>
              <w:bottom w:val="single" w:sz="4" w:space="0" w:color="auto"/>
              <w:right w:val="single" w:sz="4" w:space="0" w:color="auto"/>
            </w:tcBorders>
            <w:shd w:val="clear" w:color="auto" w:fill="auto"/>
            <w:noWrap/>
            <w:vAlign w:val="center"/>
            <w:hideMark/>
          </w:tcPr>
          <w:p w14:paraId="451ECE4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127.181</w:t>
            </w:r>
          </w:p>
        </w:tc>
        <w:tc>
          <w:tcPr>
            <w:tcW w:w="280" w:type="dxa"/>
            <w:tcBorders>
              <w:top w:val="nil"/>
              <w:left w:val="nil"/>
              <w:bottom w:val="nil"/>
              <w:right w:val="nil"/>
            </w:tcBorders>
            <w:shd w:val="clear" w:color="auto" w:fill="auto"/>
            <w:noWrap/>
            <w:vAlign w:val="center"/>
            <w:hideMark/>
          </w:tcPr>
          <w:p w14:paraId="49DCE70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A97612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69.356</w:t>
            </w:r>
          </w:p>
        </w:tc>
      </w:tr>
      <w:tr w:rsidR="00076AAA" w:rsidRPr="00D33CC8" w14:paraId="46C7A1D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6B3AC9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N_81</w:t>
            </w:r>
          </w:p>
        </w:tc>
        <w:tc>
          <w:tcPr>
            <w:tcW w:w="1200" w:type="dxa"/>
            <w:tcBorders>
              <w:top w:val="nil"/>
              <w:left w:val="nil"/>
              <w:bottom w:val="single" w:sz="4" w:space="0" w:color="auto"/>
              <w:right w:val="single" w:sz="4" w:space="0" w:color="auto"/>
            </w:tcBorders>
            <w:shd w:val="clear" w:color="auto" w:fill="auto"/>
            <w:noWrap/>
            <w:vAlign w:val="center"/>
            <w:hideMark/>
          </w:tcPr>
          <w:p w14:paraId="75F192C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31.942</w:t>
            </w:r>
          </w:p>
        </w:tc>
        <w:tc>
          <w:tcPr>
            <w:tcW w:w="1600" w:type="dxa"/>
            <w:tcBorders>
              <w:top w:val="nil"/>
              <w:left w:val="nil"/>
              <w:bottom w:val="single" w:sz="4" w:space="0" w:color="auto"/>
              <w:right w:val="single" w:sz="4" w:space="0" w:color="auto"/>
            </w:tcBorders>
            <w:shd w:val="clear" w:color="auto" w:fill="auto"/>
            <w:noWrap/>
            <w:vAlign w:val="center"/>
            <w:hideMark/>
          </w:tcPr>
          <w:p w14:paraId="4F986EF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12.806</w:t>
            </w:r>
          </w:p>
        </w:tc>
        <w:tc>
          <w:tcPr>
            <w:tcW w:w="1200" w:type="dxa"/>
            <w:tcBorders>
              <w:top w:val="nil"/>
              <w:left w:val="nil"/>
              <w:bottom w:val="single" w:sz="4" w:space="0" w:color="auto"/>
              <w:right w:val="single" w:sz="4" w:space="0" w:color="auto"/>
            </w:tcBorders>
            <w:shd w:val="clear" w:color="auto" w:fill="auto"/>
            <w:noWrap/>
            <w:vAlign w:val="center"/>
            <w:hideMark/>
          </w:tcPr>
          <w:p w14:paraId="25E542F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8.064</w:t>
            </w:r>
          </w:p>
        </w:tc>
        <w:tc>
          <w:tcPr>
            <w:tcW w:w="1458" w:type="dxa"/>
            <w:tcBorders>
              <w:top w:val="nil"/>
              <w:left w:val="nil"/>
              <w:bottom w:val="single" w:sz="4" w:space="0" w:color="auto"/>
              <w:right w:val="single" w:sz="4" w:space="0" w:color="auto"/>
            </w:tcBorders>
            <w:shd w:val="clear" w:color="auto" w:fill="auto"/>
            <w:noWrap/>
            <w:vAlign w:val="center"/>
            <w:hideMark/>
          </w:tcPr>
          <w:p w14:paraId="6746934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207</w:t>
            </w:r>
          </w:p>
        </w:tc>
        <w:tc>
          <w:tcPr>
            <w:tcW w:w="951" w:type="dxa"/>
            <w:tcBorders>
              <w:top w:val="nil"/>
              <w:left w:val="nil"/>
              <w:bottom w:val="single" w:sz="4" w:space="0" w:color="auto"/>
              <w:right w:val="single" w:sz="4" w:space="0" w:color="auto"/>
            </w:tcBorders>
            <w:shd w:val="clear" w:color="auto" w:fill="auto"/>
            <w:noWrap/>
            <w:vAlign w:val="center"/>
            <w:hideMark/>
          </w:tcPr>
          <w:p w14:paraId="198E238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53.018</w:t>
            </w:r>
          </w:p>
        </w:tc>
        <w:tc>
          <w:tcPr>
            <w:tcW w:w="280" w:type="dxa"/>
            <w:tcBorders>
              <w:top w:val="nil"/>
              <w:left w:val="nil"/>
              <w:bottom w:val="nil"/>
              <w:right w:val="nil"/>
            </w:tcBorders>
            <w:shd w:val="clear" w:color="auto" w:fill="auto"/>
            <w:noWrap/>
            <w:vAlign w:val="center"/>
            <w:hideMark/>
          </w:tcPr>
          <w:p w14:paraId="7CF5C61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BBE18B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28.931</w:t>
            </w:r>
          </w:p>
        </w:tc>
      </w:tr>
      <w:tr w:rsidR="00076AAA" w:rsidRPr="00D33CC8" w14:paraId="0D1CEDD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397875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N_82</w:t>
            </w:r>
          </w:p>
        </w:tc>
        <w:tc>
          <w:tcPr>
            <w:tcW w:w="1200" w:type="dxa"/>
            <w:tcBorders>
              <w:top w:val="nil"/>
              <w:left w:val="nil"/>
              <w:bottom w:val="single" w:sz="4" w:space="0" w:color="auto"/>
              <w:right w:val="single" w:sz="4" w:space="0" w:color="auto"/>
            </w:tcBorders>
            <w:shd w:val="clear" w:color="auto" w:fill="auto"/>
            <w:noWrap/>
            <w:vAlign w:val="center"/>
            <w:hideMark/>
          </w:tcPr>
          <w:p w14:paraId="1730328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181.227</w:t>
            </w:r>
          </w:p>
        </w:tc>
        <w:tc>
          <w:tcPr>
            <w:tcW w:w="1600" w:type="dxa"/>
            <w:tcBorders>
              <w:top w:val="nil"/>
              <w:left w:val="nil"/>
              <w:bottom w:val="single" w:sz="4" w:space="0" w:color="auto"/>
              <w:right w:val="single" w:sz="4" w:space="0" w:color="auto"/>
            </w:tcBorders>
            <w:shd w:val="clear" w:color="auto" w:fill="auto"/>
            <w:noWrap/>
            <w:vAlign w:val="center"/>
            <w:hideMark/>
          </w:tcPr>
          <w:p w14:paraId="2F10478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72.655</w:t>
            </w:r>
          </w:p>
        </w:tc>
        <w:tc>
          <w:tcPr>
            <w:tcW w:w="1200" w:type="dxa"/>
            <w:tcBorders>
              <w:top w:val="nil"/>
              <w:left w:val="nil"/>
              <w:bottom w:val="single" w:sz="4" w:space="0" w:color="auto"/>
              <w:right w:val="single" w:sz="4" w:space="0" w:color="auto"/>
            </w:tcBorders>
            <w:shd w:val="clear" w:color="auto" w:fill="auto"/>
            <w:noWrap/>
            <w:vAlign w:val="center"/>
            <w:hideMark/>
          </w:tcPr>
          <w:p w14:paraId="1E94ECF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45.752</w:t>
            </w:r>
          </w:p>
        </w:tc>
        <w:tc>
          <w:tcPr>
            <w:tcW w:w="1458" w:type="dxa"/>
            <w:tcBorders>
              <w:top w:val="nil"/>
              <w:left w:val="nil"/>
              <w:bottom w:val="single" w:sz="4" w:space="0" w:color="auto"/>
              <w:right w:val="single" w:sz="4" w:space="0" w:color="auto"/>
            </w:tcBorders>
            <w:shd w:val="clear" w:color="auto" w:fill="auto"/>
            <w:noWrap/>
            <w:vAlign w:val="center"/>
            <w:hideMark/>
          </w:tcPr>
          <w:p w14:paraId="5254BC2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1.334</w:t>
            </w:r>
          </w:p>
        </w:tc>
        <w:tc>
          <w:tcPr>
            <w:tcW w:w="951" w:type="dxa"/>
            <w:tcBorders>
              <w:top w:val="nil"/>
              <w:left w:val="nil"/>
              <w:bottom w:val="single" w:sz="4" w:space="0" w:color="auto"/>
              <w:right w:val="single" w:sz="4" w:space="0" w:color="auto"/>
            </w:tcBorders>
            <w:shd w:val="clear" w:color="auto" w:fill="auto"/>
            <w:noWrap/>
            <w:vAlign w:val="center"/>
            <w:hideMark/>
          </w:tcPr>
          <w:p w14:paraId="17C2923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300.968</w:t>
            </w:r>
          </w:p>
        </w:tc>
        <w:tc>
          <w:tcPr>
            <w:tcW w:w="280" w:type="dxa"/>
            <w:tcBorders>
              <w:top w:val="nil"/>
              <w:left w:val="nil"/>
              <w:bottom w:val="nil"/>
              <w:right w:val="nil"/>
            </w:tcBorders>
            <w:shd w:val="clear" w:color="auto" w:fill="auto"/>
            <w:noWrap/>
            <w:vAlign w:val="center"/>
            <w:hideMark/>
          </w:tcPr>
          <w:p w14:paraId="1E6EFE8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3263DC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164.148</w:t>
            </w:r>
          </w:p>
        </w:tc>
      </w:tr>
      <w:tr w:rsidR="00076AAA" w:rsidRPr="00D33CC8" w14:paraId="02C1F76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9DDE05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N_83</w:t>
            </w:r>
          </w:p>
        </w:tc>
        <w:tc>
          <w:tcPr>
            <w:tcW w:w="1200" w:type="dxa"/>
            <w:tcBorders>
              <w:top w:val="nil"/>
              <w:left w:val="nil"/>
              <w:bottom w:val="single" w:sz="4" w:space="0" w:color="auto"/>
              <w:right w:val="single" w:sz="4" w:space="0" w:color="auto"/>
            </w:tcBorders>
            <w:shd w:val="clear" w:color="auto" w:fill="auto"/>
            <w:noWrap/>
            <w:vAlign w:val="center"/>
            <w:hideMark/>
          </w:tcPr>
          <w:p w14:paraId="3FF47E7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126.375</w:t>
            </w:r>
          </w:p>
        </w:tc>
        <w:tc>
          <w:tcPr>
            <w:tcW w:w="1600" w:type="dxa"/>
            <w:tcBorders>
              <w:top w:val="nil"/>
              <w:left w:val="nil"/>
              <w:bottom w:val="single" w:sz="4" w:space="0" w:color="auto"/>
              <w:right w:val="single" w:sz="4" w:space="0" w:color="auto"/>
            </w:tcBorders>
            <w:shd w:val="clear" w:color="auto" w:fill="auto"/>
            <w:noWrap/>
            <w:vAlign w:val="center"/>
            <w:hideMark/>
          </w:tcPr>
          <w:p w14:paraId="21A5582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50.664</w:t>
            </w:r>
          </w:p>
        </w:tc>
        <w:tc>
          <w:tcPr>
            <w:tcW w:w="1200" w:type="dxa"/>
            <w:tcBorders>
              <w:top w:val="nil"/>
              <w:left w:val="nil"/>
              <w:bottom w:val="single" w:sz="4" w:space="0" w:color="auto"/>
              <w:right w:val="single" w:sz="4" w:space="0" w:color="auto"/>
            </w:tcBorders>
            <w:shd w:val="clear" w:color="auto" w:fill="auto"/>
            <w:noWrap/>
            <w:vAlign w:val="center"/>
            <w:hideMark/>
          </w:tcPr>
          <w:p w14:paraId="5F349D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31.904</w:t>
            </w:r>
          </w:p>
        </w:tc>
        <w:tc>
          <w:tcPr>
            <w:tcW w:w="1458" w:type="dxa"/>
            <w:tcBorders>
              <w:top w:val="nil"/>
              <w:left w:val="nil"/>
              <w:bottom w:val="single" w:sz="4" w:space="0" w:color="auto"/>
              <w:right w:val="single" w:sz="4" w:space="0" w:color="auto"/>
            </w:tcBorders>
            <w:shd w:val="clear" w:color="auto" w:fill="auto"/>
            <w:noWrap/>
            <w:vAlign w:val="center"/>
            <w:hideMark/>
          </w:tcPr>
          <w:p w14:paraId="00807C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717</w:t>
            </w:r>
          </w:p>
        </w:tc>
        <w:tc>
          <w:tcPr>
            <w:tcW w:w="951" w:type="dxa"/>
            <w:tcBorders>
              <w:top w:val="nil"/>
              <w:left w:val="nil"/>
              <w:bottom w:val="single" w:sz="4" w:space="0" w:color="auto"/>
              <w:right w:val="single" w:sz="4" w:space="0" w:color="auto"/>
            </w:tcBorders>
            <w:shd w:val="clear" w:color="auto" w:fill="auto"/>
            <w:noWrap/>
            <w:vAlign w:val="center"/>
            <w:hideMark/>
          </w:tcPr>
          <w:p w14:paraId="5C392B8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209.661</w:t>
            </w:r>
          </w:p>
        </w:tc>
        <w:tc>
          <w:tcPr>
            <w:tcW w:w="280" w:type="dxa"/>
            <w:tcBorders>
              <w:top w:val="nil"/>
              <w:left w:val="nil"/>
              <w:bottom w:val="nil"/>
              <w:right w:val="nil"/>
            </w:tcBorders>
            <w:shd w:val="clear" w:color="auto" w:fill="auto"/>
            <w:noWrap/>
            <w:vAlign w:val="center"/>
            <w:hideMark/>
          </w:tcPr>
          <w:p w14:paraId="18480FD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F93C38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114.465</w:t>
            </w:r>
          </w:p>
        </w:tc>
      </w:tr>
      <w:tr w:rsidR="00076AAA" w:rsidRPr="00D33CC8" w14:paraId="19A19AA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63C011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N_84</w:t>
            </w:r>
          </w:p>
        </w:tc>
        <w:tc>
          <w:tcPr>
            <w:tcW w:w="1200" w:type="dxa"/>
            <w:tcBorders>
              <w:top w:val="nil"/>
              <w:left w:val="nil"/>
              <w:bottom w:val="single" w:sz="4" w:space="0" w:color="auto"/>
              <w:right w:val="single" w:sz="4" w:space="0" w:color="auto"/>
            </w:tcBorders>
            <w:shd w:val="clear" w:color="auto" w:fill="auto"/>
            <w:noWrap/>
            <w:vAlign w:val="center"/>
            <w:hideMark/>
          </w:tcPr>
          <w:p w14:paraId="270248F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463</w:t>
            </w:r>
          </w:p>
        </w:tc>
        <w:tc>
          <w:tcPr>
            <w:tcW w:w="1600" w:type="dxa"/>
            <w:tcBorders>
              <w:top w:val="nil"/>
              <w:left w:val="nil"/>
              <w:bottom w:val="single" w:sz="4" w:space="0" w:color="auto"/>
              <w:right w:val="single" w:sz="4" w:space="0" w:color="auto"/>
            </w:tcBorders>
            <w:shd w:val="clear" w:color="auto" w:fill="auto"/>
            <w:noWrap/>
            <w:vAlign w:val="center"/>
            <w:hideMark/>
          </w:tcPr>
          <w:p w14:paraId="1DB6F1E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186</w:t>
            </w:r>
          </w:p>
        </w:tc>
        <w:tc>
          <w:tcPr>
            <w:tcW w:w="1200" w:type="dxa"/>
            <w:tcBorders>
              <w:top w:val="nil"/>
              <w:left w:val="nil"/>
              <w:bottom w:val="single" w:sz="4" w:space="0" w:color="auto"/>
              <w:right w:val="single" w:sz="4" w:space="0" w:color="auto"/>
            </w:tcBorders>
            <w:shd w:val="clear" w:color="auto" w:fill="auto"/>
            <w:noWrap/>
            <w:vAlign w:val="center"/>
            <w:hideMark/>
          </w:tcPr>
          <w:p w14:paraId="0E6AABD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w:t>
            </w:r>
          </w:p>
        </w:tc>
        <w:tc>
          <w:tcPr>
            <w:tcW w:w="1458" w:type="dxa"/>
            <w:tcBorders>
              <w:top w:val="nil"/>
              <w:left w:val="nil"/>
              <w:bottom w:val="single" w:sz="4" w:space="0" w:color="auto"/>
              <w:right w:val="single" w:sz="4" w:space="0" w:color="auto"/>
            </w:tcBorders>
            <w:shd w:val="clear" w:color="auto" w:fill="auto"/>
            <w:noWrap/>
            <w:vAlign w:val="center"/>
            <w:hideMark/>
          </w:tcPr>
          <w:p w14:paraId="2D4E51A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w:t>
            </w:r>
          </w:p>
        </w:tc>
        <w:tc>
          <w:tcPr>
            <w:tcW w:w="951" w:type="dxa"/>
            <w:tcBorders>
              <w:top w:val="nil"/>
              <w:left w:val="nil"/>
              <w:bottom w:val="single" w:sz="4" w:space="0" w:color="auto"/>
              <w:right w:val="single" w:sz="4" w:space="0" w:color="auto"/>
            </w:tcBorders>
            <w:shd w:val="clear" w:color="auto" w:fill="auto"/>
            <w:noWrap/>
            <w:vAlign w:val="center"/>
            <w:hideMark/>
          </w:tcPr>
          <w:p w14:paraId="309F86F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768</w:t>
            </w:r>
          </w:p>
        </w:tc>
        <w:tc>
          <w:tcPr>
            <w:tcW w:w="280" w:type="dxa"/>
            <w:tcBorders>
              <w:top w:val="nil"/>
              <w:left w:val="nil"/>
              <w:bottom w:val="nil"/>
              <w:right w:val="nil"/>
            </w:tcBorders>
            <w:shd w:val="clear" w:color="auto" w:fill="auto"/>
            <w:noWrap/>
            <w:vAlign w:val="center"/>
            <w:hideMark/>
          </w:tcPr>
          <w:p w14:paraId="730A02B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216A41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419</w:t>
            </w:r>
          </w:p>
        </w:tc>
      </w:tr>
      <w:tr w:rsidR="00076AAA" w:rsidRPr="00D33CC8" w14:paraId="46146B7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7B727D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N_85</w:t>
            </w:r>
          </w:p>
        </w:tc>
        <w:tc>
          <w:tcPr>
            <w:tcW w:w="1200" w:type="dxa"/>
            <w:tcBorders>
              <w:top w:val="nil"/>
              <w:left w:val="nil"/>
              <w:bottom w:val="single" w:sz="4" w:space="0" w:color="auto"/>
              <w:right w:val="single" w:sz="4" w:space="0" w:color="auto"/>
            </w:tcBorders>
            <w:shd w:val="clear" w:color="auto" w:fill="auto"/>
            <w:noWrap/>
            <w:vAlign w:val="center"/>
            <w:hideMark/>
          </w:tcPr>
          <w:p w14:paraId="7880A39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249.493</w:t>
            </w:r>
          </w:p>
        </w:tc>
        <w:tc>
          <w:tcPr>
            <w:tcW w:w="1600" w:type="dxa"/>
            <w:tcBorders>
              <w:top w:val="nil"/>
              <w:left w:val="nil"/>
              <w:bottom w:val="single" w:sz="4" w:space="0" w:color="auto"/>
              <w:right w:val="single" w:sz="4" w:space="0" w:color="auto"/>
            </w:tcBorders>
            <w:shd w:val="clear" w:color="auto" w:fill="auto"/>
            <w:noWrap/>
            <w:vAlign w:val="center"/>
            <w:hideMark/>
          </w:tcPr>
          <w:p w14:paraId="7A10F06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100.023</w:t>
            </w:r>
          </w:p>
        </w:tc>
        <w:tc>
          <w:tcPr>
            <w:tcW w:w="1200" w:type="dxa"/>
            <w:tcBorders>
              <w:top w:val="nil"/>
              <w:left w:val="nil"/>
              <w:bottom w:val="single" w:sz="4" w:space="0" w:color="auto"/>
              <w:right w:val="single" w:sz="4" w:space="0" w:color="auto"/>
            </w:tcBorders>
            <w:shd w:val="clear" w:color="auto" w:fill="auto"/>
            <w:noWrap/>
            <w:vAlign w:val="center"/>
            <w:hideMark/>
          </w:tcPr>
          <w:p w14:paraId="76E3BF1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62.986</w:t>
            </w:r>
          </w:p>
        </w:tc>
        <w:tc>
          <w:tcPr>
            <w:tcW w:w="1458" w:type="dxa"/>
            <w:tcBorders>
              <w:top w:val="nil"/>
              <w:left w:val="nil"/>
              <w:bottom w:val="single" w:sz="4" w:space="0" w:color="auto"/>
              <w:right w:val="single" w:sz="4" w:space="0" w:color="auto"/>
            </w:tcBorders>
            <w:shd w:val="clear" w:color="auto" w:fill="auto"/>
            <w:noWrap/>
            <w:vAlign w:val="center"/>
            <w:hideMark/>
          </w:tcPr>
          <w:p w14:paraId="1A26B23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1.885</w:t>
            </w:r>
          </w:p>
        </w:tc>
        <w:tc>
          <w:tcPr>
            <w:tcW w:w="951" w:type="dxa"/>
            <w:tcBorders>
              <w:top w:val="nil"/>
              <w:left w:val="nil"/>
              <w:bottom w:val="single" w:sz="4" w:space="0" w:color="auto"/>
              <w:right w:val="single" w:sz="4" w:space="0" w:color="auto"/>
            </w:tcBorders>
            <w:shd w:val="clear" w:color="auto" w:fill="auto"/>
            <w:noWrap/>
            <w:vAlign w:val="center"/>
            <w:hideMark/>
          </w:tcPr>
          <w:p w14:paraId="598EDDB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414.386</w:t>
            </w:r>
          </w:p>
        </w:tc>
        <w:tc>
          <w:tcPr>
            <w:tcW w:w="280" w:type="dxa"/>
            <w:tcBorders>
              <w:top w:val="nil"/>
              <w:left w:val="nil"/>
              <w:bottom w:val="nil"/>
              <w:right w:val="nil"/>
            </w:tcBorders>
            <w:shd w:val="clear" w:color="auto" w:fill="auto"/>
            <w:noWrap/>
            <w:vAlign w:val="center"/>
            <w:hideMark/>
          </w:tcPr>
          <w:p w14:paraId="58DD70A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236A99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225.980</w:t>
            </w:r>
          </w:p>
        </w:tc>
      </w:tr>
      <w:tr w:rsidR="00076AAA" w:rsidRPr="00D33CC8" w14:paraId="0E9B693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86C29E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N_86</w:t>
            </w:r>
          </w:p>
        </w:tc>
        <w:tc>
          <w:tcPr>
            <w:tcW w:w="1200" w:type="dxa"/>
            <w:tcBorders>
              <w:top w:val="nil"/>
              <w:left w:val="nil"/>
              <w:bottom w:val="single" w:sz="4" w:space="0" w:color="auto"/>
              <w:right w:val="single" w:sz="4" w:space="0" w:color="auto"/>
            </w:tcBorders>
            <w:shd w:val="clear" w:color="auto" w:fill="auto"/>
            <w:noWrap/>
            <w:vAlign w:val="center"/>
            <w:hideMark/>
          </w:tcPr>
          <w:p w14:paraId="08910D3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74.211</w:t>
            </w:r>
          </w:p>
        </w:tc>
        <w:tc>
          <w:tcPr>
            <w:tcW w:w="1600" w:type="dxa"/>
            <w:tcBorders>
              <w:top w:val="nil"/>
              <w:left w:val="nil"/>
              <w:bottom w:val="single" w:sz="4" w:space="0" w:color="auto"/>
              <w:right w:val="single" w:sz="4" w:space="0" w:color="auto"/>
            </w:tcBorders>
            <w:shd w:val="clear" w:color="auto" w:fill="auto"/>
            <w:noWrap/>
            <w:vAlign w:val="center"/>
            <w:hideMark/>
          </w:tcPr>
          <w:p w14:paraId="3FB4BF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29.751</w:t>
            </w:r>
          </w:p>
        </w:tc>
        <w:tc>
          <w:tcPr>
            <w:tcW w:w="1200" w:type="dxa"/>
            <w:tcBorders>
              <w:top w:val="nil"/>
              <w:left w:val="nil"/>
              <w:bottom w:val="single" w:sz="4" w:space="0" w:color="auto"/>
              <w:right w:val="single" w:sz="4" w:space="0" w:color="auto"/>
            </w:tcBorders>
            <w:shd w:val="clear" w:color="auto" w:fill="auto"/>
            <w:noWrap/>
            <w:vAlign w:val="center"/>
            <w:hideMark/>
          </w:tcPr>
          <w:p w14:paraId="1426B7B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18.735</w:t>
            </w:r>
          </w:p>
        </w:tc>
        <w:tc>
          <w:tcPr>
            <w:tcW w:w="1458" w:type="dxa"/>
            <w:tcBorders>
              <w:top w:val="nil"/>
              <w:left w:val="nil"/>
              <w:bottom w:val="single" w:sz="4" w:space="0" w:color="auto"/>
              <w:right w:val="single" w:sz="4" w:space="0" w:color="auto"/>
            </w:tcBorders>
            <w:shd w:val="clear" w:color="auto" w:fill="auto"/>
            <w:noWrap/>
            <w:vAlign w:val="center"/>
            <w:hideMark/>
          </w:tcPr>
          <w:p w14:paraId="2C6268E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561</w:t>
            </w:r>
          </w:p>
        </w:tc>
        <w:tc>
          <w:tcPr>
            <w:tcW w:w="951" w:type="dxa"/>
            <w:tcBorders>
              <w:top w:val="nil"/>
              <w:left w:val="nil"/>
              <w:bottom w:val="single" w:sz="4" w:space="0" w:color="auto"/>
              <w:right w:val="single" w:sz="4" w:space="0" w:color="auto"/>
            </w:tcBorders>
            <w:shd w:val="clear" w:color="auto" w:fill="auto"/>
            <w:noWrap/>
            <w:vAlign w:val="center"/>
            <w:hideMark/>
          </w:tcPr>
          <w:p w14:paraId="565F511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123.258</w:t>
            </w:r>
          </w:p>
        </w:tc>
        <w:tc>
          <w:tcPr>
            <w:tcW w:w="280" w:type="dxa"/>
            <w:tcBorders>
              <w:top w:val="nil"/>
              <w:left w:val="nil"/>
              <w:bottom w:val="nil"/>
              <w:right w:val="nil"/>
            </w:tcBorders>
            <w:shd w:val="clear" w:color="auto" w:fill="auto"/>
            <w:noWrap/>
            <w:vAlign w:val="center"/>
            <w:hideMark/>
          </w:tcPr>
          <w:p w14:paraId="21B5C94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5F762F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67.217</w:t>
            </w:r>
          </w:p>
        </w:tc>
      </w:tr>
      <w:tr w:rsidR="00076AAA" w:rsidRPr="00D33CC8" w14:paraId="6205504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B20C05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N_87</w:t>
            </w:r>
          </w:p>
        </w:tc>
        <w:tc>
          <w:tcPr>
            <w:tcW w:w="1200" w:type="dxa"/>
            <w:tcBorders>
              <w:top w:val="nil"/>
              <w:left w:val="nil"/>
              <w:bottom w:val="single" w:sz="4" w:space="0" w:color="auto"/>
              <w:right w:val="single" w:sz="4" w:space="0" w:color="auto"/>
            </w:tcBorders>
            <w:shd w:val="clear" w:color="auto" w:fill="auto"/>
            <w:noWrap/>
            <w:vAlign w:val="center"/>
            <w:hideMark/>
          </w:tcPr>
          <w:p w14:paraId="327ED2F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5.975</w:t>
            </w:r>
          </w:p>
        </w:tc>
        <w:tc>
          <w:tcPr>
            <w:tcW w:w="1600" w:type="dxa"/>
            <w:tcBorders>
              <w:top w:val="nil"/>
              <w:left w:val="nil"/>
              <w:bottom w:val="single" w:sz="4" w:space="0" w:color="auto"/>
              <w:right w:val="single" w:sz="4" w:space="0" w:color="auto"/>
            </w:tcBorders>
            <w:shd w:val="clear" w:color="auto" w:fill="auto"/>
            <w:noWrap/>
            <w:vAlign w:val="center"/>
            <w:hideMark/>
          </w:tcPr>
          <w:p w14:paraId="467145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2.395</w:t>
            </w:r>
          </w:p>
        </w:tc>
        <w:tc>
          <w:tcPr>
            <w:tcW w:w="1200" w:type="dxa"/>
            <w:tcBorders>
              <w:top w:val="nil"/>
              <w:left w:val="nil"/>
              <w:bottom w:val="single" w:sz="4" w:space="0" w:color="auto"/>
              <w:right w:val="single" w:sz="4" w:space="0" w:color="auto"/>
            </w:tcBorders>
            <w:shd w:val="clear" w:color="auto" w:fill="auto"/>
            <w:noWrap/>
            <w:vAlign w:val="center"/>
            <w:hideMark/>
          </w:tcPr>
          <w:p w14:paraId="02952F6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1.508</w:t>
            </w:r>
          </w:p>
        </w:tc>
        <w:tc>
          <w:tcPr>
            <w:tcW w:w="1458" w:type="dxa"/>
            <w:tcBorders>
              <w:top w:val="nil"/>
              <w:left w:val="nil"/>
              <w:bottom w:val="single" w:sz="4" w:space="0" w:color="auto"/>
              <w:right w:val="single" w:sz="4" w:space="0" w:color="auto"/>
            </w:tcBorders>
            <w:shd w:val="clear" w:color="auto" w:fill="auto"/>
            <w:noWrap/>
            <w:vAlign w:val="center"/>
            <w:hideMark/>
          </w:tcPr>
          <w:p w14:paraId="3049529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w:t>
            </w:r>
          </w:p>
        </w:tc>
        <w:tc>
          <w:tcPr>
            <w:tcW w:w="951" w:type="dxa"/>
            <w:tcBorders>
              <w:top w:val="nil"/>
              <w:left w:val="nil"/>
              <w:bottom w:val="single" w:sz="4" w:space="0" w:color="auto"/>
              <w:right w:val="single" w:sz="4" w:space="0" w:color="auto"/>
            </w:tcBorders>
            <w:shd w:val="clear" w:color="auto" w:fill="auto"/>
            <w:noWrap/>
            <w:vAlign w:val="center"/>
            <w:hideMark/>
          </w:tcPr>
          <w:p w14:paraId="07F3786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9.924</w:t>
            </w:r>
          </w:p>
        </w:tc>
        <w:tc>
          <w:tcPr>
            <w:tcW w:w="280" w:type="dxa"/>
            <w:tcBorders>
              <w:top w:val="nil"/>
              <w:left w:val="nil"/>
              <w:bottom w:val="nil"/>
              <w:right w:val="nil"/>
            </w:tcBorders>
            <w:shd w:val="clear" w:color="auto" w:fill="auto"/>
            <w:noWrap/>
            <w:vAlign w:val="center"/>
            <w:hideMark/>
          </w:tcPr>
          <w:p w14:paraId="225FD63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1A92B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5.412</w:t>
            </w:r>
          </w:p>
        </w:tc>
      </w:tr>
      <w:tr w:rsidR="00076AAA" w:rsidRPr="00D33CC8" w14:paraId="1E27C6C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0E558B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N_88</w:t>
            </w:r>
          </w:p>
        </w:tc>
        <w:tc>
          <w:tcPr>
            <w:tcW w:w="1200" w:type="dxa"/>
            <w:tcBorders>
              <w:top w:val="nil"/>
              <w:left w:val="nil"/>
              <w:bottom w:val="single" w:sz="4" w:space="0" w:color="auto"/>
              <w:right w:val="single" w:sz="4" w:space="0" w:color="auto"/>
            </w:tcBorders>
            <w:shd w:val="clear" w:color="auto" w:fill="auto"/>
            <w:noWrap/>
            <w:vAlign w:val="center"/>
            <w:hideMark/>
          </w:tcPr>
          <w:p w14:paraId="7989EC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80.881</w:t>
            </w:r>
          </w:p>
        </w:tc>
        <w:tc>
          <w:tcPr>
            <w:tcW w:w="1600" w:type="dxa"/>
            <w:tcBorders>
              <w:top w:val="nil"/>
              <w:left w:val="nil"/>
              <w:bottom w:val="single" w:sz="4" w:space="0" w:color="auto"/>
              <w:right w:val="single" w:sz="4" w:space="0" w:color="auto"/>
            </w:tcBorders>
            <w:shd w:val="clear" w:color="auto" w:fill="auto"/>
            <w:noWrap/>
            <w:vAlign w:val="center"/>
            <w:hideMark/>
          </w:tcPr>
          <w:p w14:paraId="3B4F544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32.426</w:t>
            </w:r>
          </w:p>
        </w:tc>
        <w:tc>
          <w:tcPr>
            <w:tcW w:w="1200" w:type="dxa"/>
            <w:tcBorders>
              <w:top w:val="nil"/>
              <w:left w:val="nil"/>
              <w:bottom w:val="single" w:sz="4" w:space="0" w:color="auto"/>
              <w:right w:val="single" w:sz="4" w:space="0" w:color="auto"/>
            </w:tcBorders>
            <w:shd w:val="clear" w:color="auto" w:fill="auto"/>
            <w:noWrap/>
            <w:vAlign w:val="center"/>
            <w:hideMark/>
          </w:tcPr>
          <w:p w14:paraId="6D606C1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20.419</w:t>
            </w:r>
          </w:p>
        </w:tc>
        <w:tc>
          <w:tcPr>
            <w:tcW w:w="1458" w:type="dxa"/>
            <w:tcBorders>
              <w:top w:val="nil"/>
              <w:left w:val="nil"/>
              <w:bottom w:val="single" w:sz="4" w:space="0" w:color="auto"/>
              <w:right w:val="single" w:sz="4" w:space="0" w:color="auto"/>
            </w:tcBorders>
            <w:shd w:val="clear" w:color="auto" w:fill="auto"/>
            <w:noWrap/>
            <w:vAlign w:val="center"/>
            <w:hideMark/>
          </w:tcPr>
          <w:p w14:paraId="271EF7A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611</w:t>
            </w:r>
          </w:p>
        </w:tc>
        <w:tc>
          <w:tcPr>
            <w:tcW w:w="951" w:type="dxa"/>
            <w:tcBorders>
              <w:top w:val="nil"/>
              <w:left w:val="nil"/>
              <w:bottom w:val="single" w:sz="4" w:space="0" w:color="auto"/>
              <w:right w:val="single" w:sz="4" w:space="0" w:color="auto"/>
            </w:tcBorders>
            <w:shd w:val="clear" w:color="auto" w:fill="auto"/>
            <w:noWrap/>
            <w:vAlign w:val="center"/>
            <w:hideMark/>
          </w:tcPr>
          <w:p w14:paraId="6A0FD14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134.337</w:t>
            </w:r>
          </w:p>
        </w:tc>
        <w:tc>
          <w:tcPr>
            <w:tcW w:w="280" w:type="dxa"/>
            <w:tcBorders>
              <w:top w:val="nil"/>
              <w:left w:val="nil"/>
              <w:bottom w:val="nil"/>
              <w:right w:val="nil"/>
            </w:tcBorders>
            <w:shd w:val="clear" w:color="auto" w:fill="auto"/>
            <w:noWrap/>
            <w:vAlign w:val="center"/>
            <w:hideMark/>
          </w:tcPr>
          <w:p w14:paraId="7BDD7F0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B5F9D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73.259</w:t>
            </w:r>
          </w:p>
        </w:tc>
      </w:tr>
      <w:tr w:rsidR="00076AAA" w:rsidRPr="00D33CC8" w14:paraId="055B29B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7027CB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N_90</w:t>
            </w:r>
          </w:p>
        </w:tc>
        <w:tc>
          <w:tcPr>
            <w:tcW w:w="1200" w:type="dxa"/>
            <w:tcBorders>
              <w:top w:val="nil"/>
              <w:left w:val="nil"/>
              <w:bottom w:val="single" w:sz="4" w:space="0" w:color="auto"/>
              <w:right w:val="single" w:sz="4" w:space="0" w:color="auto"/>
            </w:tcBorders>
            <w:shd w:val="clear" w:color="auto" w:fill="auto"/>
            <w:noWrap/>
            <w:vAlign w:val="center"/>
            <w:hideMark/>
          </w:tcPr>
          <w:p w14:paraId="357754F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41.021</w:t>
            </w:r>
          </w:p>
        </w:tc>
        <w:tc>
          <w:tcPr>
            <w:tcW w:w="1600" w:type="dxa"/>
            <w:tcBorders>
              <w:top w:val="nil"/>
              <w:left w:val="nil"/>
              <w:bottom w:val="single" w:sz="4" w:space="0" w:color="auto"/>
              <w:right w:val="single" w:sz="4" w:space="0" w:color="auto"/>
            </w:tcBorders>
            <w:shd w:val="clear" w:color="auto" w:fill="auto"/>
            <w:noWrap/>
            <w:vAlign w:val="center"/>
            <w:hideMark/>
          </w:tcPr>
          <w:p w14:paraId="3E0280E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16.446</w:t>
            </w:r>
          </w:p>
        </w:tc>
        <w:tc>
          <w:tcPr>
            <w:tcW w:w="1200" w:type="dxa"/>
            <w:tcBorders>
              <w:top w:val="nil"/>
              <w:left w:val="nil"/>
              <w:bottom w:val="single" w:sz="4" w:space="0" w:color="auto"/>
              <w:right w:val="single" w:sz="4" w:space="0" w:color="auto"/>
            </w:tcBorders>
            <w:shd w:val="clear" w:color="auto" w:fill="auto"/>
            <w:noWrap/>
            <w:vAlign w:val="center"/>
            <w:hideMark/>
          </w:tcPr>
          <w:p w14:paraId="0119336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10.356</w:t>
            </w:r>
          </w:p>
        </w:tc>
        <w:tc>
          <w:tcPr>
            <w:tcW w:w="1458" w:type="dxa"/>
            <w:tcBorders>
              <w:top w:val="nil"/>
              <w:left w:val="nil"/>
              <w:bottom w:val="single" w:sz="4" w:space="0" w:color="auto"/>
              <w:right w:val="single" w:sz="4" w:space="0" w:color="auto"/>
            </w:tcBorders>
            <w:shd w:val="clear" w:color="auto" w:fill="auto"/>
            <w:noWrap/>
            <w:vAlign w:val="center"/>
            <w:hideMark/>
          </w:tcPr>
          <w:p w14:paraId="3ED6DE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310</w:t>
            </w:r>
          </w:p>
        </w:tc>
        <w:tc>
          <w:tcPr>
            <w:tcW w:w="951" w:type="dxa"/>
            <w:tcBorders>
              <w:top w:val="nil"/>
              <w:left w:val="nil"/>
              <w:bottom w:val="single" w:sz="4" w:space="0" w:color="auto"/>
              <w:right w:val="single" w:sz="4" w:space="0" w:color="auto"/>
            </w:tcBorders>
            <w:shd w:val="clear" w:color="auto" w:fill="auto"/>
            <w:noWrap/>
            <w:vAlign w:val="center"/>
            <w:hideMark/>
          </w:tcPr>
          <w:p w14:paraId="541AF38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68.133</w:t>
            </w:r>
          </w:p>
        </w:tc>
        <w:tc>
          <w:tcPr>
            <w:tcW w:w="280" w:type="dxa"/>
            <w:tcBorders>
              <w:top w:val="nil"/>
              <w:left w:val="nil"/>
              <w:bottom w:val="nil"/>
              <w:right w:val="nil"/>
            </w:tcBorders>
            <w:shd w:val="clear" w:color="auto" w:fill="auto"/>
            <w:noWrap/>
            <w:vAlign w:val="center"/>
            <w:hideMark/>
          </w:tcPr>
          <w:p w14:paraId="28FE941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984C3D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37.155</w:t>
            </w:r>
          </w:p>
        </w:tc>
      </w:tr>
      <w:tr w:rsidR="00076AAA" w:rsidRPr="00D33CC8" w14:paraId="6DD9221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55C13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N_91</w:t>
            </w:r>
          </w:p>
        </w:tc>
        <w:tc>
          <w:tcPr>
            <w:tcW w:w="1200" w:type="dxa"/>
            <w:tcBorders>
              <w:top w:val="nil"/>
              <w:left w:val="nil"/>
              <w:bottom w:val="single" w:sz="4" w:space="0" w:color="auto"/>
              <w:right w:val="single" w:sz="4" w:space="0" w:color="auto"/>
            </w:tcBorders>
            <w:shd w:val="clear" w:color="auto" w:fill="auto"/>
            <w:noWrap/>
            <w:vAlign w:val="center"/>
            <w:hideMark/>
          </w:tcPr>
          <w:p w14:paraId="0875E2D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7.493</w:t>
            </w:r>
          </w:p>
        </w:tc>
        <w:tc>
          <w:tcPr>
            <w:tcW w:w="1600" w:type="dxa"/>
            <w:tcBorders>
              <w:top w:val="nil"/>
              <w:left w:val="nil"/>
              <w:bottom w:val="single" w:sz="4" w:space="0" w:color="auto"/>
              <w:right w:val="single" w:sz="4" w:space="0" w:color="auto"/>
            </w:tcBorders>
            <w:shd w:val="clear" w:color="auto" w:fill="auto"/>
            <w:noWrap/>
            <w:vAlign w:val="center"/>
            <w:hideMark/>
          </w:tcPr>
          <w:p w14:paraId="2D8B0C5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3.004</w:t>
            </w:r>
          </w:p>
        </w:tc>
        <w:tc>
          <w:tcPr>
            <w:tcW w:w="1200" w:type="dxa"/>
            <w:tcBorders>
              <w:top w:val="nil"/>
              <w:left w:val="nil"/>
              <w:bottom w:val="single" w:sz="4" w:space="0" w:color="auto"/>
              <w:right w:val="single" w:sz="4" w:space="0" w:color="auto"/>
            </w:tcBorders>
            <w:shd w:val="clear" w:color="auto" w:fill="auto"/>
            <w:noWrap/>
            <w:vAlign w:val="center"/>
            <w:hideMark/>
          </w:tcPr>
          <w:p w14:paraId="4A6664F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1.892</w:t>
            </w:r>
          </w:p>
        </w:tc>
        <w:tc>
          <w:tcPr>
            <w:tcW w:w="1458" w:type="dxa"/>
            <w:tcBorders>
              <w:top w:val="nil"/>
              <w:left w:val="nil"/>
              <w:bottom w:val="single" w:sz="4" w:space="0" w:color="auto"/>
              <w:right w:val="single" w:sz="4" w:space="0" w:color="auto"/>
            </w:tcBorders>
            <w:shd w:val="clear" w:color="auto" w:fill="auto"/>
            <w:noWrap/>
            <w:vAlign w:val="center"/>
            <w:hideMark/>
          </w:tcPr>
          <w:p w14:paraId="553B2F8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w:t>
            </w:r>
          </w:p>
        </w:tc>
        <w:tc>
          <w:tcPr>
            <w:tcW w:w="951" w:type="dxa"/>
            <w:tcBorders>
              <w:top w:val="nil"/>
              <w:left w:val="nil"/>
              <w:bottom w:val="single" w:sz="4" w:space="0" w:color="auto"/>
              <w:right w:val="single" w:sz="4" w:space="0" w:color="auto"/>
            </w:tcBorders>
            <w:shd w:val="clear" w:color="auto" w:fill="auto"/>
            <w:noWrap/>
            <w:vAlign w:val="center"/>
            <w:hideMark/>
          </w:tcPr>
          <w:p w14:paraId="5A9ABD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12.401</w:t>
            </w:r>
          </w:p>
        </w:tc>
        <w:tc>
          <w:tcPr>
            <w:tcW w:w="280" w:type="dxa"/>
            <w:tcBorders>
              <w:top w:val="nil"/>
              <w:left w:val="nil"/>
              <w:bottom w:val="nil"/>
              <w:right w:val="nil"/>
            </w:tcBorders>
            <w:shd w:val="clear" w:color="auto" w:fill="auto"/>
            <w:noWrap/>
            <w:vAlign w:val="center"/>
            <w:hideMark/>
          </w:tcPr>
          <w:p w14:paraId="7D55B30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BC3491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6.787</w:t>
            </w:r>
          </w:p>
        </w:tc>
      </w:tr>
      <w:tr w:rsidR="00076AAA" w:rsidRPr="00D33CC8" w14:paraId="2BD8AD6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DFCF76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N_92</w:t>
            </w:r>
          </w:p>
        </w:tc>
        <w:tc>
          <w:tcPr>
            <w:tcW w:w="1200" w:type="dxa"/>
            <w:tcBorders>
              <w:top w:val="nil"/>
              <w:left w:val="nil"/>
              <w:bottom w:val="single" w:sz="4" w:space="0" w:color="auto"/>
              <w:right w:val="single" w:sz="4" w:space="0" w:color="auto"/>
            </w:tcBorders>
            <w:shd w:val="clear" w:color="auto" w:fill="auto"/>
            <w:noWrap/>
            <w:vAlign w:val="center"/>
            <w:hideMark/>
          </w:tcPr>
          <w:p w14:paraId="2CAB6B8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136.544</w:t>
            </w:r>
          </w:p>
        </w:tc>
        <w:tc>
          <w:tcPr>
            <w:tcW w:w="1600" w:type="dxa"/>
            <w:tcBorders>
              <w:top w:val="nil"/>
              <w:left w:val="nil"/>
              <w:bottom w:val="single" w:sz="4" w:space="0" w:color="auto"/>
              <w:right w:val="single" w:sz="4" w:space="0" w:color="auto"/>
            </w:tcBorders>
            <w:shd w:val="clear" w:color="auto" w:fill="auto"/>
            <w:noWrap/>
            <w:vAlign w:val="center"/>
            <w:hideMark/>
          </w:tcPr>
          <w:p w14:paraId="4749F13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54.741</w:t>
            </w:r>
          </w:p>
        </w:tc>
        <w:tc>
          <w:tcPr>
            <w:tcW w:w="1200" w:type="dxa"/>
            <w:tcBorders>
              <w:top w:val="nil"/>
              <w:left w:val="nil"/>
              <w:bottom w:val="single" w:sz="4" w:space="0" w:color="auto"/>
              <w:right w:val="single" w:sz="4" w:space="0" w:color="auto"/>
            </w:tcBorders>
            <w:shd w:val="clear" w:color="auto" w:fill="auto"/>
            <w:noWrap/>
            <w:vAlign w:val="center"/>
            <w:hideMark/>
          </w:tcPr>
          <w:p w14:paraId="7AB7A18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34.471</w:t>
            </w:r>
          </w:p>
        </w:tc>
        <w:tc>
          <w:tcPr>
            <w:tcW w:w="1458" w:type="dxa"/>
            <w:tcBorders>
              <w:top w:val="nil"/>
              <w:left w:val="nil"/>
              <w:bottom w:val="single" w:sz="4" w:space="0" w:color="auto"/>
              <w:right w:val="single" w:sz="4" w:space="0" w:color="auto"/>
            </w:tcBorders>
            <w:shd w:val="clear" w:color="auto" w:fill="auto"/>
            <w:noWrap/>
            <w:vAlign w:val="center"/>
            <w:hideMark/>
          </w:tcPr>
          <w:p w14:paraId="71BC63A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1.031</w:t>
            </w:r>
          </w:p>
        </w:tc>
        <w:tc>
          <w:tcPr>
            <w:tcW w:w="951" w:type="dxa"/>
            <w:tcBorders>
              <w:top w:val="nil"/>
              <w:left w:val="nil"/>
              <w:bottom w:val="single" w:sz="4" w:space="0" w:color="auto"/>
              <w:right w:val="single" w:sz="4" w:space="0" w:color="auto"/>
            </w:tcBorders>
            <w:shd w:val="clear" w:color="auto" w:fill="auto"/>
            <w:noWrap/>
            <w:vAlign w:val="center"/>
            <w:hideMark/>
          </w:tcPr>
          <w:p w14:paraId="6347CC9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226.787</w:t>
            </w:r>
          </w:p>
        </w:tc>
        <w:tc>
          <w:tcPr>
            <w:tcW w:w="280" w:type="dxa"/>
            <w:tcBorders>
              <w:top w:val="nil"/>
              <w:left w:val="nil"/>
              <w:bottom w:val="nil"/>
              <w:right w:val="nil"/>
            </w:tcBorders>
            <w:shd w:val="clear" w:color="auto" w:fill="auto"/>
            <w:noWrap/>
            <w:vAlign w:val="center"/>
            <w:hideMark/>
          </w:tcPr>
          <w:p w14:paraId="547FBAD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33037C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123.675</w:t>
            </w:r>
          </w:p>
        </w:tc>
      </w:tr>
      <w:tr w:rsidR="00076AAA" w:rsidRPr="00D33CC8" w14:paraId="1839384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2820A2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N_94</w:t>
            </w:r>
          </w:p>
        </w:tc>
        <w:tc>
          <w:tcPr>
            <w:tcW w:w="1200" w:type="dxa"/>
            <w:tcBorders>
              <w:top w:val="nil"/>
              <w:left w:val="nil"/>
              <w:bottom w:val="single" w:sz="4" w:space="0" w:color="auto"/>
              <w:right w:val="single" w:sz="4" w:space="0" w:color="auto"/>
            </w:tcBorders>
            <w:shd w:val="clear" w:color="auto" w:fill="auto"/>
            <w:noWrap/>
            <w:vAlign w:val="center"/>
            <w:hideMark/>
          </w:tcPr>
          <w:p w14:paraId="41CC9F6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67.422</w:t>
            </w:r>
          </w:p>
        </w:tc>
        <w:tc>
          <w:tcPr>
            <w:tcW w:w="1600" w:type="dxa"/>
            <w:tcBorders>
              <w:top w:val="nil"/>
              <w:left w:val="nil"/>
              <w:bottom w:val="single" w:sz="4" w:space="0" w:color="auto"/>
              <w:right w:val="single" w:sz="4" w:space="0" w:color="auto"/>
            </w:tcBorders>
            <w:shd w:val="clear" w:color="auto" w:fill="auto"/>
            <w:noWrap/>
            <w:vAlign w:val="center"/>
            <w:hideMark/>
          </w:tcPr>
          <w:p w14:paraId="620B604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27.030</w:t>
            </w:r>
          </w:p>
        </w:tc>
        <w:tc>
          <w:tcPr>
            <w:tcW w:w="1200" w:type="dxa"/>
            <w:tcBorders>
              <w:top w:val="nil"/>
              <w:left w:val="nil"/>
              <w:bottom w:val="single" w:sz="4" w:space="0" w:color="auto"/>
              <w:right w:val="single" w:sz="4" w:space="0" w:color="auto"/>
            </w:tcBorders>
            <w:shd w:val="clear" w:color="auto" w:fill="auto"/>
            <w:noWrap/>
            <w:vAlign w:val="center"/>
            <w:hideMark/>
          </w:tcPr>
          <w:p w14:paraId="697A1A7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17.021</w:t>
            </w:r>
          </w:p>
        </w:tc>
        <w:tc>
          <w:tcPr>
            <w:tcW w:w="1458" w:type="dxa"/>
            <w:tcBorders>
              <w:top w:val="nil"/>
              <w:left w:val="nil"/>
              <w:bottom w:val="single" w:sz="4" w:space="0" w:color="auto"/>
              <w:right w:val="single" w:sz="4" w:space="0" w:color="auto"/>
            </w:tcBorders>
            <w:shd w:val="clear" w:color="auto" w:fill="auto"/>
            <w:noWrap/>
            <w:vAlign w:val="center"/>
            <w:hideMark/>
          </w:tcPr>
          <w:p w14:paraId="0C559BA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706</w:t>
            </w:r>
          </w:p>
        </w:tc>
        <w:tc>
          <w:tcPr>
            <w:tcW w:w="951" w:type="dxa"/>
            <w:tcBorders>
              <w:top w:val="nil"/>
              <w:left w:val="nil"/>
              <w:bottom w:val="single" w:sz="4" w:space="0" w:color="auto"/>
              <w:right w:val="single" w:sz="4" w:space="0" w:color="auto"/>
            </w:tcBorders>
            <w:shd w:val="clear" w:color="auto" w:fill="auto"/>
            <w:noWrap/>
            <w:vAlign w:val="center"/>
            <w:hideMark/>
          </w:tcPr>
          <w:p w14:paraId="4B40078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112.180</w:t>
            </w:r>
          </w:p>
        </w:tc>
        <w:tc>
          <w:tcPr>
            <w:tcW w:w="280" w:type="dxa"/>
            <w:tcBorders>
              <w:top w:val="nil"/>
              <w:left w:val="nil"/>
              <w:bottom w:val="nil"/>
              <w:right w:val="nil"/>
            </w:tcBorders>
            <w:shd w:val="clear" w:color="auto" w:fill="auto"/>
            <w:noWrap/>
            <w:vAlign w:val="center"/>
            <w:hideMark/>
          </w:tcPr>
          <w:p w14:paraId="726E1EB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59DF7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61.068</w:t>
            </w:r>
          </w:p>
        </w:tc>
      </w:tr>
      <w:tr w:rsidR="00076AAA" w:rsidRPr="00D33CC8" w14:paraId="527C67A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631322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N_95</w:t>
            </w:r>
          </w:p>
        </w:tc>
        <w:tc>
          <w:tcPr>
            <w:tcW w:w="1200" w:type="dxa"/>
            <w:tcBorders>
              <w:top w:val="nil"/>
              <w:left w:val="nil"/>
              <w:bottom w:val="single" w:sz="4" w:space="0" w:color="auto"/>
              <w:right w:val="single" w:sz="4" w:space="0" w:color="auto"/>
            </w:tcBorders>
            <w:shd w:val="clear" w:color="auto" w:fill="auto"/>
            <w:noWrap/>
            <w:vAlign w:val="center"/>
            <w:hideMark/>
          </w:tcPr>
          <w:p w14:paraId="085E79C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40.172</w:t>
            </w:r>
          </w:p>
        </w:tc>
        <w:tc>
          <w:tcPr>
            <w:tcW w:w="1600" w:type="dxa"/>
            <w:tcBorders>
              <w:top w:val="nil"/>
              <w:left w:val="nil"/>
              <w:bottom w:val="single" w:sz="4" w:space="0" w:color="auto"/>
              <w:right w:val="single" w:sz="4" w:space="0" w:color="auto"/>
            </w:tcBorders>
            <w:shd w:val="clear" w:color="auto" w:fill="auto"/>
            <w:noWrap/>
            <w:vAlign w:val="center"/>
            <w:hideMark/>
          </w:tcPr>
          <w:p w14:paraId="2B73BA0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16.105</w:t>
            </w:r>
          </w:p>
        </w:tc>
        <w:tc>
          <w:tcPr>
            <w:tcW w:w="1200" w:type="dxa"/>
            <w:tcBorders>
              <w:top w:val="nil"/>
              <w:left w:val="nil"/>
              <w:bottom w:val="single" w:sz="4" w:space="0" w:color="auto"/>
              <w:right w:val="single" w:sz="4" w:space="0" w:color="auto"/>
            </w:tcBorders>
            <w:shd w:val="clear" w:color="auto" w:fill="auto"/>
            <w:noWrap/>
            <w:vAlign w:val="center"/>
            <w:hideMark/>
          </w:tcPr>
          <w:p w14:paraId="11B4E22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10.142</w:t>
            </w:r>
          </w:p>
        </w:tc>
        <w:tc>
          <w:tcPr>
            <w:tcW w:w="1458" w:type="dxa"/>
            <w:tcBorders>
              <w:top w:val="nil"/>
              <w:left w:val="nil"/>
              <w:bottom w:val="single" w:sz="4" w:space="0" w:color="auto"/>
              <w:right w:val="single" w:sz="4" w:space="0" w:color="auto"/>
            </w:tcBorders>
            <w:shd w:val="clear" w:color="auto" w:fill="auto"/>
            <w:noWrap/>
            <w:vAlign w:val="center"/>
            <w:hideMark/>
          </w:tcPr>
          <w:p w14:paraId="6355E2A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303</w:t>
            </w:r>
          </w:p>
        </w:tc>
        <w:tc>
          <w:tcPr>
            <w:tcW w:w="951" w:type="dxa"/>
            <w:tcBorders>
              <w:top w:val="nil"/>
              <w:left w:val="nil"/>
              <w:bottom w:val="single" w:sz="4" w:space="0" w:color="auto"/>
              <w:right w:val="single" w:sz="4" w:space="0" w:color="auto"/>
            </w:tcBorders>
            <w:shd w:val="clear" w:color="auto" w:fill="auto"/>
            <w:noWrap/>
            <w:vAlign w:val="center"/>
            <w:hideMark/>
          </w:tcPr>
          <w:p w14:paraId="70E5796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66.722</w:t>
            </w:r>
          </w:p>
        </w:tc>
        <w:tc>
          <w:tcPr>
            <w:tcW w:w="280" w:type="dxa"/>
            <w:tcBorders>
              <w:top w:val="nil"/>
              <w:left w:val="nil"/>
              <w:bottom w:val="nil"/>
              <w:right w:val="nil"/>
            </w:tcBorders>
            <w:shd w:val="clear" w:color="auto" w:fill="auto"/>
            <w:noWrap/>
            <w:vAlign w:val="center"/>
            <w:hideMark/>
          </w:tcPr>
          <w:p w14:paraId="2E7083D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D7DE9B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36.386</w:t>
            </w:r>
          </w:p>
        </w:tc>
      </w:tr>
      <w:tr w:rsidR="00076AAA" w:rsidRPr="00D33CC8" w14:paraId="45C5046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9A043E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N_96</w:t>
            </w:r>
          </w:p>
        </w:tc>
        <w:tc>
          <w:tcPr>
            <w:tcW w:w="1200" w:type="dxa"/>
            <w:tcBorders>
              <w:top w:val="nil"/>
              <w:left w:val="nil"/>
              <w:bottom w:val="single" w:sz="4" w:space="0" w:color="auto"/>
              <w:right w:val="single" w:sz="4" w:space="0" w:color="auto"/>
            </w:tcBorders>
            <w:shd w:val="clear" w:color="auto" w:fill="auto"/>
            <w:noWrap/>
            <w:vAlign w:val="center"/>
            <w:hideMark/>
          </w:tcPr>
          <w:p w14:paraId="645A12D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49.158</w:t>
            </w:r>
          </w:p>
        </w:tc>
        <w:tc>
          <w:tcPr>
            <w:tcW w:w="1600" w:type="dxa"/>
            <w:tcBorders>
              <w:top w:val="nil"/>
              <w:left w:val="nil"/>
              <w:bottom w:val="single" w:sz="4" w:space="0" w:color="auto"/>
              <w:right w:val="single" w:sz="4" w:space="0" w:color="auto"/>
            </w:tcBorders>
            <w:shd w:val="clear" w:color="auto" w:fill="auto"/>
            <w:noWrap/>
            <w:vAlign w:val="center"/>
            <w:hideMark/>
          </w:tcPr>
          <w:p w14:paraId="6E92A49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19.708</w:t>
            </w:r>
          </w:p>
        </w:tc>
        <w:tc>
          <w:tcPr>
            <w:tcW w:w="1200" w:type="dxa"/>
            <w:tcBorders>
              <w:top w:val="nil"/>
              <w:left w:val="nil"/>
              <w:bottom w:val="single" w:sz="4" w:space="0" w:color="auto"/>
              <w:right w:val="single" w:sz="4" w:space="0" w:color="auto"/>
            </w:tcBorders>
            <w:shd w:val="clear" w:color="auto" w:fill="auto"/>
            <w:noWrap/>
            <w:vAlign w:val="center"/>
            <w:hideMark/>
          </w:tcPr>
          <w:p w14:paraId="0AC11BC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12.410</w:t>
            </w:r>
          </w:p>
        </w:tc>
        <w:tc>
          <w:tcPr>
            <w:tcW w:w="1458" w:type="dxa"/>
            <w:tcBorders>
              <w:top w:val="nil"/>
              <w:left w:val="nil"/>
              <w:bottom w:val="single" w:sz="4" w:space="0" w:color="auto"/>
              <w:right w:val="single" w:sz="4" w:space="0" w:color="auto"/>
            </w:tcBorders>
            <w:shd w:val="clear" w:color="auto" w:fill="auto"/>
            <w:noWrap/>
            <w:vAlign w:val="center"/>
            <w:hideMark/>
          </w:tcPr>
          <w:p w14:paraId="2D549DB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371</w:t>
            </w:r>
          </w:p>
        </w:tc>
        <w:tc>
          <w:tcPr>
            <w:tcW w:w="951" w:type="dxa"/>
            <w:tcBorders>
              <w:top w:val="nil"/>
              <w:left w:val="nil"/>
              <w:bottom w:val="single" w:sz="4" w:space="0" w:color="auto"/>
              <w:right w:val="single" w:sz="4" w:space="0" w:color="auto"/>
            </w:tcBorders>
            <w:shd w:val="clear" w:color="auto" w:fill="auto"/>
            <w:noWrap/>
            <w:vAlign w:val="center"/>
            <w:hideMark/>
          </w:tcPr>
          <w:p w14:paraId="2232E38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81.647</w:t>
            </w:r>
          </w:p>
        </w:tc>
        <w:tc>
          <w:tcPr>
            <w:tcW w:w="280" w:type="dxa"/>
            <w:tcBorders>
              <w:top w:val="nil"/>
              <w:left w:val="nil"/>
              <w:bottom w:val="nil"/>
              <w:right w:val="nil"/>
            </w:tcBorders>
            <w:shd w:val="clear" w:color="auto" w:fill="auto"/>
            <w:noWrap/>
            <w:vAlign w:val="center"/>
            <w:hideMark/>
          </w:tcPr>
          <w:p w14:paraId="154E689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C0E259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44.525</w:t>
            </w:r>
          </w:p>
        </w:tc>
      </w:tr>
      <w:tr w:rsidR="00076AAA" w:rsidRPr="00D33CC8" w14:paraId="4D75D84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24772B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N_98</w:t>
            </w:r>
          </w:p>
        </w:tc>
        <w:tc>
          <w:tcPr>
            <w:tcW w:w="1200" w:type="dxa"/>
            <w:tcBorders>
              <w:top w:val="nil"/>
              <w:left w:val="nil"/>
              <w:bottom w:val="single" w:sz="4" w:space="0" w:color="auto"/>
              <w:right w:val="single" w:sz="4" w:space="0" w:color="auto"/>
            </w:tcBorders>
            <w:shd w:val="clear" w:color="auto" w:fill="auto"/>
            <w:noWrap/>
            <w:vAlign w:val="center"/>
            <w:hideMark/>
          </w:tcPr>
          <w:p w14:paraId="7A09656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109.416</w:t>
            </w:r>
          </w:p>
        </w:tc>
        <w:tc>
          <w:tcPr>
            <w:tcW w:w="1600" w:type="dxa"/>
            <w:tcBorders>
              <w:top w:val="nil"/>
              <w:left w:val="nil"/>
              <w:bottom w:val="single" w:sz="4" w:space="0" w:color="auto"/>
              <w:right w:val="single" w:sz="4" w:space="0" w:color="auto"/>
            </w:tcBorders>
            <w:shd w:val="clear" w:color="auto" w:fill="auto"/>
            <w:noWrap/>
            <w:vAlign w:val="center"/>
            <w:hideMark/>
          </w:tcPr>
          <w:p w14:paraId="5584B2E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43.865</w:t>
            </w:r>
          </w:p>
        </w:tc>
        <w:tc>
          <w:tcPr>
            <w:tcW w:w="1200" w:type="dxa"/>
            <w:tcBorders>
              <w:top w:val="nil"/>
              <w:left w:val="nil"/>
              <w:bottom w:val="single" w:sz="4" w:space="0" w:color="auto"/>
              <w:right w:val="single" w:sz="4" w:space="0" w:color="auto"/>
            </w:tcBorders>
            <w:shd w:val="clear" w:color="auto" w:fill="auto"/>
            <w:noWrap/>
            <w:vAlign w:val="center"/>
            <w:hideMark/>
          </w:tcPr>
          <w:p w14:paraId="5ECF491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27.623</w:t>
            </w:r>
          </w:p>
        </w:tc>
        <w:tc>
          <w:tcPr>
            <w:tcW w:w="1458" w:type="dxa"/>
            <w:tcBorders>
              <w:top w:val="nil"/>
              <w:left w:val="nil"/>
              <w:bottom w:val="single" w:sz="4" w:space="0" w:color="auto"/>
              <w:right w:val="single" w:sz="4" w:space="0" w:color="auto"/>
            </w:tcBorders>
            <w:shd w:val="clear" w:color="auto" w:fill="auto"/>
            <w:noWrap/>
            <w:vAlign w:val="center"/>
            <w:hideMark/>
          </w:tcPr>
          <w:p w14:paraId="5132D7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905</w:t>
            </w:r>
          </w:p>
        </w:tc>
        <w:tc>
          <w:tcPr>
            <w:tcW w:w="951" w:type="dxa"/>
            <w:tcBorders>
              <w:top w:val="nil"/>
              <w:left w:val="nil"/>
              <w:bottom w:val="single" w:sz="4" w:space="0" w:color="auto"/>
              <w:right w:val="single" w:sz="4" w:space="0" w:color="auto"/>
            </w:tcBorders>
            <w:shd w:val="clear" w:color="auto" w:fill="auto"/>
            <w:noWrap/>
            <w:vAlign w:val="center"/>
            <w:hideMark/>
          </w:tcPr>
          <w:p w14:paraId="26750C6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181.810</w:t>
            </w:r>
          </w:p>
        </w:tc>
        <w:tc>
          <w:tcPr>
            <w:tcW w:w="280" w:type="dxa"/>
            <w:tcBorders>
              <w:top w:val="nil"/>
              <w:left w:val="nil"/>
              <w:bottom w:val="nil"/>
              <w:right w:val="nil"/>
            </w:tcBorders>
            <w:shd w:val="clear" w:color="auto" w:fill="auto"/>
            <w:noWrap/>
            <w:vAlign w:val="center"/>
            <w:hideMark/>
          </w:tcPr>
          <w:p w14:paraId="736969F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E13EC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99.104</w:t>
            </w:r>
          </w:p>
        </w:tc>
      </w:tr>
      <w:tr w:rsidR="00076AAA" w:rsidRPr="00D33CC8" w14:paraId="4019B04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CF6155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N_99</w:t>
            </w:r>
          </w:p>
        </w:tc>
        <w:tc>
          <w:tcPr>
            <w:tcW w:w="1200" w:type="dxa"/>
            <w:tcBorders>
              <w:top w:val="nil"/>
              <w:left w:val="nil"/>
              <w:bottom w:val="single" w:sz="4" w:space="0" w:color="auto"/>
              <w:right w:val="single" w:sz="4" w:space="0" w:color="auto"/>
            </w:tcBorders>
            <w:shd w:val="clear" w:color="auto" w:fill="auto"/>
            <w:noWrap/>
            <w:vAlign w:val="center"/>
            <w:hideMark/>
          </w:tcPr>
          <w:p w14:paraId="479EBC9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39.183</w:t>
            </w:r>
          </w:p>
        </w:tc>
        <w:tc>
          <w:tcPr>
            <w:tcW w:w="1600" w:type="dxa"/>
            <w:tcBorders>
              <w:top w:val="nil"/>
              <w:left w:val="nil"/>
              <w:bottom w:val="single" w:sz="4" w:space="0" w:color="auto"/>
              <w:right w:val="single" w:sz="4" w:space="0" w:color="auto"/>
            </w:tcBorders>
            <w:shd w:val="clear" w:color="auto" w:fill="auto"/>
            <w:noWrap/>
            <w:vAlign w:val="center"/>
            <w:hideMark/>
          </w:tcPr>
          <w:p w14:paraId="2FB6005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15.709</w:t>
            </w:r>
          </w:p>
        </w:tc>
        <w:tc>
          <w:tcPr>
            <w:tcW w:w="1200" w:type="dxa"/>
            <w:tcBorders>
              <w:top w:val="nil"/>
              <w:left w:val="nil"/>
              <w:bottom w:val="single" w:sz="4" w:space="0" w:color="auto"/>
              <w:right w:val="single" w:sz="4" w:space="0" w:color="auto"/>
            </w:tcBorders>
            <w:shd w:val="clear" w:color="auto" w:fill="auto"/>
            <w:noWrap/>
            <w:vAlign w:val="center"/>
            <w:hideMark/>
          </w:tcPr>
          <w:p w14:paraId="7436E8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9.892</w:t>
            </w:r>
          </w:p>
        </w:tc>
        <w:tc>
          <w:tcPr>
            <w:tcW w:w="1458" w:type="dxa"/>
            <w:tcBorders>
              <w:top w:val="nil"/>
              <w:left w:val="nil"/>
              <w:bottom w:val="single" w:sz="4" w:space="0" w:color="auto"/>
              <w:right w:val="single" w:sz="4" w:space="0" w:color="auto"/>
            </w:tcBorders>
            <w:shd w:val="clear" w:color="auto" w:fill="auto"/>
            <w:noWrap/>
            <w:vAlign w:val="center"/>
            <w:hideMark/>
          </w:tcPr>
          <w:p w14:paraId="79910E8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296</w:t>
            </w:r>
          </w:p>
        </w:tc>
        <w:tc>
          <w:tcPr>
            <w:tcW w:w="951" w:type="dxa"/>
            <w:tcBorders>
              <w:top w:val="nil"/>
              <w:left w:val="nil"/>
              <w:bottom w:val="single" w:sz="4" w:space="0" w:color="auto"/>
              <w:right w:val="single" w:sz="4" w:space="0" w:color="auto"/>
            </w:tcBorders>
            <w:shd w:val="clear" w:color="auto" w:fill="auto"/>
            <w:noWrap/>
            <w:vAlign w:val="center"/>
            <w:hideMark/>
          </w:tcPr>
          <w:p w14:paraId="4CE8190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65.080</w:t>
            </w:r>
          </w:p>
        </w:tc>
        <w:tc>
          <w:tcPr>
            <w:tcW w:w="280" w:type="dxa"/>
            <w:tcBorders>
              <w:top w:val="nil"/>
              <w:left w:val="nil"/>
              <w:bottom w:val="nil"/>
              <w:right w:val="nil"/>
            </w:tcBorders>
            <w:shd w:val="clear" w:color="auto" w:fill="auto"/>
            <w:noWrap/>
            <w:vAlign w:val="center"/>
            <w:hideMark/>
          </w:tcPr>
          <w:p w14:paraId="7F1416D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0BD7AB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35.490</w:t>
            </w:r>
          </w:p>
        </w:tc>
      </w:tr>
      <w:tr w:rsidR="00076AAA" w:rsidRPr="00D33CC8" w14:paraId="0AD3FCD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48D2A1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N_100</w:t>
            </w:r>
          </w:p>
        </w:tc>
        <w:tc>
          <w:tcPr>
            <w:tcW w:w="1200" w:type="dxa"/>
            <w:tcBorders>
              <w:top w:val="nil"/>
              <w:left w:val="nil"/>
              <w:bottom w:val="single" w:sz="4" w:space="0" w:color="auto"/>
              <w:right w:val="single" w:sz="4" w:space="0" w:color="auto"/>
            </w:tcBorders>
            <w:shd w:val="clear" w:color="auto" w:fill="auto"/>
            <w:noWrap/>
            <w:vAlign w:val="center"/>
            <w:hideMark/>
          </w:tcPr>
          <w:p w14:paraId="26940C4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216</w:t>
            </w:r>
          </w:p>
        </w:tc>
        <w:tc>
          <w:tcPr>
            <w:tcW w:w="1600" w:type="dxa"/>
            <w:tcBorders>
              <w:top w:val="nil"/>
              <w:left w:val="nil"/>
              <w:bottom w:val="single" w:sz="4" w:space="0" w:color="auto"/>
              <w:right w:val="single" w:sz="4" w:space="0" w:color="auto"/>
            </w:tcBorders>
            <w:shd w:val="clear" w:color="auto" w:fill="auto"/>
            <w:noWrap/>
            <w:vAlign w:val="center"/>
            <w:hideMark/>
          </w:tcPr>
          <w:p w14:paraId="18A7861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87</w:t>
            </w:r>
          </w:p>
        </w:tc>
        <w:tc>
          <w:tcPr>
            <w:tcW w:w="1200" w:type="dxa"/>
            <w:tcBorders>
              <w:top w:val="nil"/>
              <w:left w:val="nil"/>
              <w:bottom w:val="single" w:sz="4" w:space="0" w:color="auto"/>
              <w:right w:val="single" w:sz="4" w:space="0" w:color="auto"/>
            </w:tcBorders>
            <w:shd w:val="clear" w:color="auto" w:fill="auto"/>
            <w:noWrap/>
            <w:vAlign w:val="center"/>
            <w:hideMark/>
          </w:tcPr>
          <w:p w14:paraId="6DCFDDB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w:t>
            </w:r>
          </w:p>
        </w:tc>
        <w:tc>
          <w:tcPr>
            <w:tcW w:w="1458" w:type="dxa"/>
            <w:tcBorders>
              <w:top w:val="nil"/>
              <w:left w:val="nil"/>
              <w:bottom w:val="single" w:sz="4" w:space="0" w:color="auto"/>
              <w:right w:val="single" w:sz="4" w:space="0" w:color="auto"/>
            </w:tcBorders>
            <w:shd w:val="clear" w:color="auto" w:fill="auto"/>
            <w:noWrap/>
            <w:vAlign w:val="center"/>
            <w:hideMark/>
          </w:tcPr>
          <w:p w14:paraId="5A79D2F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w:t>
            </w:r>
          </w:p>
        </w:tc>
        <w:tc>
          <w:tcPr>
            <w:tcW w:w="951" w:type="dxa"/>
            <w:tcBorders>
              <w:top w:val="nil"/>
              <w:left w:val="nil"/>
              <w:bottom w:val="single" w:sz="4" w:space="0" w:color="auto"/>
              <w:right w:val="single" w:sz="4" w:space="0" w:color="auto"/>
            </w:tcBorders>
            <w:shd w:val="clear" w:color="auto" w:fill="auto"/>
            <w:noWrap/>
            <w:vAlign w:val="center"/>
            <w:hideMark/>
          </w:tcPr>
          <w:p w14:paraId="0E9FB9A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359</w:t>
            </w:r>
          </w:p>
        </w:tc>
        <w:tc>
          <w:tcPr>
            <w:tcW w:w="280" w:type="dxa"/>
            <w:tcBorders>
              <w:top w:val="nil"/>
              <w:left w:val="nil"/>
              <w:bottom w:val="nil"/>
              <w:right w:val="nil"/>
            </w:tcBorders>
            <w:shd w:val="clear" w:color="auto" w:fill="auto"/>
            <w:noWrap/>
            <w:vAlign w:val="center"/>
            <w:hideMark/>
          </w:tcPr>
          <w:p w14:paraId="20A32187"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D49FF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196</w:t>
            </w:r>
          </w:p>
        </w:tc>
      </w:tr>
      <w:tr w:rsidR="00076AAA" w:rsidRPr="00D33CC8" w14:paraId="24D45396"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197DC7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N_101</w:t>
            </w:r>
          </w:p>
        </w:tc>
        <w:tc>
          <w:tcPr>
            <w:tcW w:w="1200" w:type="dxa"/>
            <w:tcBorders>
              <w:top w:val="nil"/>
              <w:left w:val="nil"/>
              <w:bottom w:val="single" w:sz="4" w:space="0" w:color="auto"/>
              <w:right w:val="single" w:sz="4" w:space="0" w:color="auto"/>
            </w:tcBorders>
            <w:shd w:val="clear" w:color="auto" w:fill="auto"/>
            <w:noWrap/>
            <w:vAlign w:val="center"/>
            <w:hideMark/>
          </w:tcPr>
          <w:p w14:paraId="39F072B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37.053</w:t>
            </w:r>
          </w:p>
        </w:tc>
        <w:tc>
          <w:tcPr>
            <w:tcW w:w="1600" w:type="dxa"/>
            <w:tcBorders>
              <w:top w:val="nil"/>
              <w:left w:val="nil"/>
              <w:bottom w:val="single" w:sz="4" w:space="0" w:color="auto"/>
              <w:right w:val="single" w:sz="4" w:space="0" w:color="auto"/>
            </w:tcBorders>
            <w:shd w:val="clear" w:color="auto" w:fill="auto"/>
            <w:noWrap/>
            <w:vAlign w:val="center"/>
            <w:hideMark/>
          </w:tcPr>
          <w:p w14:paraId="586E32B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14.855</w:t>
            </w:r>
          </w:p>
        </w:tc>
        <w:tc>
          <w:tcPr>
            <w:tcW w:w="1200" w:type="dxa"/>
            <w:tcBorders>
              <w:top w:val="nil"/>
              <w:left w:val="nil"/>
              <w:bottom w:val="single" w:sz="4" w:space="0" w:color="auto"/>
              <w:right w:val="single" w:sz="4" w:space="0" w:color="auto"/>
            </w:tcBorders>
            <w:shd w:val="clear" w:color="auto" w:fill="auto"/>
            <w:noWrap/>
            <w:vAlign w:val="center"/>
            <w:hideMark/>
          </w:tcPr>
          <w:p w14:paraId="169BB5E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9.354</w:t>
            </w:r>
          </w:p>
        </w:tc>
        <w:tc>
          <w:tcPr>
            <w:tcW w:w="1458" w:type="dxa"/>
            <w:tcBorders>
              <w:top w:val="nil"/>
              <w:left w:val="nil"/>
              <w:bottom w:val="single" w:sz="4" w:space="0" w:color="auto"/>
              <w:right w:val="single" w:sz="4" w:space="0" w:color="auto"/>
            </w:tcBorders>
            <w:shd w:val="clear" w:color="auto" w:fill="auto"/>
            <w:noWrap/>
            <w:vAlign w:val="center"/>
            <w:hideMark/>
          </w:tcPr>
          <w:p w14:paraId="6E9E0D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280</w:t>
            </w:r>
          </w:p>
        </w:tc>
        <w:tc>
          <w:tcPr>
            <w:tcW w:w="951" w:type="dxa"/>
            <w:tcBorders>
              <w:top w:val="nil"/>
              <w:left w:val="nil"/>
              <w:bottom w:val="single" w:sz="4" w:space="0" w:color="auto"/>
              <w:right w:val="single" w:sz="4" w:space="0" w:color="auto"/>
            </w:tcBorders>
            <w:shd w:val="clear" w:color="auto" w:fill="auto"/>
            <w:noWrap/>
            <w:vAlign w:val="center"/>
            <w:hideMark/>
          </w:tcPr>
          <w:p w14:paraId="406E274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61.542</w:t>
            </w:r>
          </w:p>
        </w:tc>
        <w:tc>
          <w:tcPr>
            <w:tcW w:w="280" w:type="dxa"/>
            <w:tcBorders>
              <w:top w:val="nil"/>
              <w:left w:val="nil"/>
              <w:bottom w:val="nil"/>
              <w:right w:val="nil"/>
            </w:tcBorders>
            <w:shd w:val="clear" w:color="auto" w:fill="auto"/>
            <w:noWrap/>
            <w:vAlign w:val="center"/>
            <w:hideMark/>
          </w:tcPr>
          <w:p w14:paraId="5CE604C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F52C17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33.561</w:t>
            </w:r>
          </w:p>
        </w:tc>
      </w:tr>
      <w:tr w:rsidR="00076AAA" w:rsidRPr="00D33CC8" w14:paraId="78552F8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097703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N_102</w:t>
            </w:r>
          </w:p>
        </w:tc>
        <w:tc>
          <w:tcPr>
            <w:tcW w:w="1200" w:type="dxa"/>
            <w:tcBorders>
              <w:top w:val="nil"/>
              <w:left w:val="nil"/>
              <w:bottom w:val="single" w:sz="4" w:space="0" w:color="auto"/>
              <w:right w:val="single" w:sz="4" w:space="0" w:color="auto"/>
            </w:tcBorders>
            <w:shd w:val="clear" w:color="auto" w:fill="auto"/>
            <w:noWrap/>
            <w:vAlign w:val="center"/>
            <w:hideMark/>
          </w:tcPr>
          <w:p w14:paraId="4CB9D0B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5.488</w:t>
            </w:r>
          </w:p>
        </w:tc>
        <w:tc>
          <w:tcPr>
            <w:tcW w:w="1600" w:type="dxa"/>
            <w:tcBorders>
              <w:top w:val="nil"/>
              <w:left w:val="nil"/>
              <w:bottom w:val="single" w:sz="4" w:space="0" w:color="auto"/>
              <w:right w:val="single" w:sz="4" w:space="0" w:color="auto"/>
            </w:tcBorders>
            <w:shd w:val="clear" w:color="auto" w:fill="auto"/>
            <w:noWrap/>
            <w:vAlign w:val="center"/>
            <w:hideMark/>
          </w:tcPr>
          <w:p w14:paraId="0F87EBC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2.200</w:t>
            </w:r>
          </w:p>
        </w:tc>
        <w:tc>
          <w:tcPr>
            <w:tcW w:w="1200" w:type="dxa"/>
            <w:tcBorders>
              <w:top w:val="nil"/>
              <w:left w:val="nil"/>
              <w:bottom w:val="single" w:sz="4" w:space="0" w:color="auto"/>
              <w:right w:val="single" w:sz="4" w:space="0" w:color="auto"/>
            </w:tcBorders>
            <w:shd w:val="clear" w:color="auto" w:fill="auto"/>
            <w:noWrap/>
            <w:vAlign w:val="center"/>
            <w:hideMark/>
          </w:tcPr>
          <w:p w14:paraId="6C6DB9B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1.386</w:t>
            </w:r>
          </w:p>
        </w:tc>
        <w:tc>
          <w:tcPr>
            <w:tcW w:w="1458" w:type="dxa"/>
            <w:tcBorders>
              <w:top w:val="nil"/>
              <w:left w:val="nil"/>
              <w:bottom w:val="single" w:sz="4" w:space="0" w:color="auto"/>
              <w:right w:val="single" w:sz="4" w:space="0" w:color="auto"/>
            </w:tcBorders>
            <w:shd w:val="clear" w:color="auto" w:fill="auto"/>
            <w:noWrap/>
            <w:vAlign w:val="center"/>
            <w:hideMark/>
          </w:tcPr>
          <w:p w14:paraId="487A7BB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1.201</w:t>
            </w:r>
          </w:p>
        </w:tc>
        <w:tc>
          <w:tcPr>
            <w:tcW w:w="951" w:type="dxa"/>
            <w:tcBorders>
              <w:top w:val="nil"/>
              <w:left w:val="nil"/>
              <w:bottom w:val="single" w:sz="4" w:space="0" w:color="auto"/>
              <w:right w:val="single" w:sz="4" w:space="0" w:color="auto"/>
            </w:tcBorders>
            <w:shd w:val="clear" w:color="auto" w:fill="auto"/>
            <w:noWrap/>
            <w:vAlign w:val="center"/>
            <w:hideMark/>
          </w:tcPr>
          <w:p w14:paraId="1DE829D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10.275</w:t>
            </w:r>
          </w:p>
        </w:tc>
        <w:tc>
          <w:tcPr>
            <w:tcW w:w="280" w:type="dxa"/>
            <w:tcBorders>
              <w:top w:val="nil"/>
              <w:left w:val="nil"/>
              <w:bottom w:val="nil"/>
              <w:right w:val="nil"/>
            </w:tcBorders>
            <w:shd w:val="clear" w:color="auto" w:fill="auto"/>
            <w:noWrap/>
            <w:vAlign w:val="center"/>
            <w:hideMark/>
          </w:tcPr>
          <w:p w14:paraId="6E98FBB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DFD45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4.971</w:t>
            </w:r>
          </w:p>
        </w:tc>
      </w:tr>
      <w:tr w:rsidR="00076AAA" w:rsidRPr="00D33CC8" w14:paraId="0D1F6F3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70E866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N_103</w:t>
            </w:r>
          </w:p>
        </w:tc>
        <w:tc>
          <w:tcPr>
            <w:tcW w:w="1200" w:type="dxa"/>
            <w:tcBorders>
              <w:top w:val="nil"/>
              <w:left w:val="nil"/>
              <w:bottom w:val="single" w:sz="4" w:space="0" w:color="auto"/>
              <w:right w:val="single" w:sz="4" w:space="0" w:color="auto"/>
            </w:tcBorders>
            <w:shd w:val="clear" w:color="auto" w:fill="auto"/>
            <w:noWrap/>
            <w:vAlign w:val="center"/>
            <w:hideMark/>
          </w:tcPr>
          <w:p w14:paraId="0346BDD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216.714</w:t>
            </w:r>
          </w:p>
        </w:tc>
        <w:tc>
          <w:tcPr>
            <w:tcW w:w="1600" w:type="dxa"/>
            <w:tcBorders>
              <w:top w:val="nil"/>
              <w:left w:val="nil"/>
              <w:bottom w:val="single" w:sz="4" w:space="0" w:color="auto"/>
              <w:right w:val="single" w:sz="4" w:space="0" w:color="auto"/>
            </w:tcBorders>
            <w:shd w:val="clear" w:color="auto" w:fill="auto"/>
            <w:noWrap/>
            <w:vAlign w:val="center"/>
            <w:hideMark/>
          </w:tcPr>
          <w:p w14:paraId="4BEE93C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86.881</w:t>
            </w:r>
          </w:p>
        </w:tc>
        <w:tc>
          <w:tcPr>
            <w:tcW w:w="1200" w:type="dxa"/>
            <w:tcBorders>
              <w:top w:val="nil"/>
              <w:left w:val="nil"/>
              <w:bottom w:val="single" w:sz="4" w:space="0" w:color="auto"/>
              <w:right w:val="single" w:sz="4" w:space="0" w:color="auto"/>
            </w:tcBorders>
            <w:shd w:val="clear" w:color="auto" w:fill="auto"/>
            <w:noWrap/>
            <w:vAlign w:val="center"/>
            <w:hideMark/>
          </w:tcPr>
          <w:p w14:paraId="1AA8715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54.711</w:t>
            </w:r>
          </w:p>
        </w:tc>
        <w:tc>
          <w:tcPr>
            <w:tcW w:w="1458" w:type="dxa"/>
            <w:tcBorders>
              <w:top w:val="nil"/>
              <w:left w:val="nil"/>
              <w:bottom w:val="single" w:sz="4" w:space="0" w:color="auto"/>
              <w:right w:val="single" w:sz="4" w:space="0" w:color="auto"/>
            </w:tcBorders>
            <w:shd w:val="clear" w:color="auto" w:fill="auto"/>
            <w:noWrap/>
            <w:vAlign w:val="center"/>
            <w:hideMark/>
          </w:tcPr>
          <w:p w14:paraId="4B10257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729</w:t>
            </w:r>
          </w:p>
        </w:tc>
        <w:tc>
          <w:tcPr>
            <w:tcW w:w="951" w:type="dxa"/>
            <w:tcBorders>
              <w:top w:val="nil"/>
              <w:left w:val="nil"/>
              <w:bottom w:val="single" w:sz="4" w:space="0" w:color="auto"/>
              <w:right w:val="single" w:sz="4" w:space="0" w:color="auto"/>
            </w:tcBorders>
            <w:shd w:val="clear" w:color="auto" w:fill="auto"/>
            <w:noWrap/>
            <w:vAlign w:val="center"/>
            <w:hideMark/>
          </w:tcPr>
          <w:p w14:paraId="457A156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359.034</w:t>
            </w:r>
          </w:p>
        </w:tc>
        <w:tc>
          <w:tcPr>
            <w:tcW w:w="280" w:type="dxa"/>
            <w:tcBorders>
              <w:top w:val="nil"/>
              <w:left w:val="nil"/>
              <w:bottom w:val="nil"/>
              <w:right w:val="nil"/>
            </w:tcBorders>
            <w:shd w:val="clear" w:color="auto" w:fill="auto"/>
            <w:noWrap/>
            <w:vAlign w:val="center"/>
            <w:hideMark/>
          </w:tcPr>
          <w:p w14:paraId="7794F69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8C4488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196.290</w:t>
            </w:r>
          </w:p>
        </w:tc>
      </w:tr>
      <w:tr w:rsidR="00076AAA" w:rsidRPr="00D33CC8" w14:paraId="4F9644C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9FB24D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N_104</w:t>
            </w:r>
          </w:p>
        </w:tc>
        <w:tc>
          <w:tcPr>
            <w:tcW w:w="1200" w:type="dxa"/>
            <w:tcBorders>
              <w:top w:val="nil"/>
              <w:left w:val="nil"/>
              <w:bottom w:val="single" w:sz="4" w:space="0" w:color="auto"/>
              <w:right w:val="single" w:sz="4" w:space="0" w:color="auto"/>
            </w:tcBorders>
            <w:shd w:val="clear" w:color="auto" w:fill="auto"/>
            <w:noWrap/>
            <w:vAlign w:val="center"/>
            <w:hideMark/>
          </w:tcPr>
          <w:p w14:paraId="02C22AD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159.955</w:t>
            </w:r>
          </w:p>
        </w:tc>
        <w:tc>
          <w:tcPr>
            <w:tcW w:w="1600" w:type="dxa"/>
            <w:tcBorders>
              <w:top w:val="nil"/>
              <w:left w:val="nil"/>
              <w:bottom w:val="single" w:sz="4" w:space="0" w:color="auto"/>
              <w:right w:val="single" w:sz="4" w:space="0" w:color="auto"/>
            </w:tcBorders>
            <w:shd w:val="clear" w:color="auto" w:fill="auto"/>
            <w:noWrap/>
            <w:vAlign w:val="center"/>
            <w:hideMark/>
          </w:tcPr>
          <w:p w14:paraId="6DF2844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64.127</w:t>
            </w:r>
          </w:p>
        </w:tc>
        <w:tc>
          <w:tcPr>
            <w:tcW w:w="1200" w:type="dxa"/>
            <w:tcBorders>
              <w:top w:val="nil"/>
              <w:left w:val="nil"/>
              <w:bottom w:val="single" w:sz="4" w:space="0" w:color="auto"/>
              <w:right w:val="single" w:sz="4" w:space="0" w:color="auto"/>
            </w:tcBorders>
            <w:shd w:val="clear" w:color="auto" w:fill="auto"/>
            <w:noWrap/>
            <w:vAlign w:val="center"/>
            <w:hideMark/>
          </w:tcPr>
          <w:p w14:paraId="0BC9492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40.382</w:t>
            </w:r>
          </w:p>
        </w:tc>
        <w:tc>
          <w:tcPr>
            <w:tcW w:w="1458" w:type="dxa"/>
            <w:tcBorders>
              <w:top w:val="nil"/>
              <w:left w:val="nil"/>
              <w:bottom w:val="single" w:sz="4" w:space="0" w:color="auto"/>
              <w:right w:val="single" w:sz="4" w:space="0" w:color="auto"/>
            </w:tcBorders>
            <w:shd w:val="clear" w:color="auto" w:fill="auto"/>
            <w:noWrap/>
            <w:vAlign w:val="center"/>
            <w:hideMark/>
          </w:tcPr>
          <w:p w14:paraId="4409025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1.208</w:t>
            </w:r>
          </w:p>
        </w:tc>
        <w:tc>
          <w:tcPr>
            <w:tcW w:w="951" w:type="dxa"/>
            <w:tcBorders>
              <w:top w:val="nil"/>
              <w:left w:val="nil"/>
              <w:bottom w:val="single" w:sz="4" w:space="0" w:color="auto"/>
              <w:right w:val="single" w:sz="4" w:space="0" w:color="auto"/>
            </w:tcBorders>
            <w:shd w:val="clear" w:color="auto" w:fill="auto"/>
            <w:noWrap/>
            <w:vAlign w:val="center"/>
            <w:hideMark/>
          </w:tcPr>
          <w:p w14:paraId="28AC7A6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265.671</w:t>
            </w:r>
          </w:p>
        </w:tc>
        <w:tc>
          <w:tcPr>
            <w:tcW w:w="280" w:type="dxa"/>
            <w:tcBorders>
              <w:top w:val="nil"/>
              <w:left w:val="nil"/>
              <w:bottom w:val="nil"/>
              <w:right w:val="nil"/>
            </w:tcBorders>
            <w:shd w:val="clear" w:color="auto" w:fill="auto"/>
            <w:noWrap/>
            <w:vAlign w:val="center"/>
            <w:hideMark/>
          </w:tcPr>
          <w:p w14:paraId="7BE0D2B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B0024F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144.880</w:t>
            </w:r>
          </w:p>
        </w:tc>
      </w:tr>
      <w:tr w:rsidR="00076AAA" w:rsidRPr="00D33CC8" w14:paraId="517BFE77"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2D9AA0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N_105</w:t>
            </w:r>
          </w:p>
        </w:tc>
        <w:tc>
          <w:tcPr>
            <w:tcW w:w="1200" w:type="dxa"/>
            <w:tcBorders>
              <w:top w:val="nil"/>
              <w:left w:val="nil"/>
              <w:bottom w:val="single" w:sz="4" w:space="0" w:color="auto"/>
              <w:right w:val="single" w:sz="4" w:space="0" w:color="auto"/>
            </w:tcBorders>
            <w:shd w:val="clear" w:color="auto" w:fill="auto"/>
            <w:noWrap/>
            <w:vAlign w:val="center"/>
            <w:hideMark/>
          </w:tcPr>
          <w:p w14:paraId="035C0A8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208.872</w:t>
            </w:r>
          </w:p>
        </w:tc>
        <w:tc>
          <w:tcPr>
            <w:tcW w:w="1600" w:type="dxa"/>
            <w:tcBorders>
              <w:top w:val="nil"/>
              <w:left w:val="nil"/>
              <w:bottom w:val="single" w:sz="4" w:space="0" w:color="auto"/>
              <w:right w:val="single" w:sz="4" w:space="0" w:color="auto"/>
            </w:tcBorders>
            <w:shd w:val="clear" w:color="auto" w:fill="auto"/>
            <w:noWrap/>
            <w:vAlign w:val="center"/>
            <w:hideMark/>
          </w:tcPr>
          <w:p w14:paraId="7D0BF9C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83.738</w:t>
            </w:r>
          </w:p>
        </w:tc>
        <w:tc>
          <w:tcPr>
            <w:tcW w:w="1200" w:type="dxa"/>
            <w:tcBorders>
              <w:top w:val="nil"/>
              <w:left w:val="nil"/>
              <w:bottom w:val="single" w:sz="4" w:space="0" w:color="auto"/>
              <w:right w:val="single" w:sz="4" w:space="0" w:color="auto"/>
            </w:tcBorders>
            <w:shd w:val="clear" w:color="auto" w:fill="auto"/>
            <w:noWrap/>
            <w:vAlign w:val="center"/>
            <w:hideMark/>
          </w:tcPr>
          <w:p w14:paraId="4F79943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52.731</w:t>
            </w:r>
          </w:p>
        </w:tc>
        <w:tc>
          <w:tcPr>
            <w:tcW w:w="1458" w:type="dxa"/>
            <w:tcBorders>
              <w:top w:val="nil"/>
              <w:left w:val="nil"/>
              <w:bottom w:val="single" w:sz="4" w:space="0" w:color="auto"/>
              <w:right w:val="single" w:sz="4" w:space="0" w:color="auto"/>
            </w:tcBorders>
            <w:shd w:val="clear" w:color="auto" w:fill="auto"/>
            <w:noWrap/>
            <w:vAlign w:val="center"/>
            <w:hideMark/>
          </w:tcPr>
          <w:p w14:paraId="0636FA4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1.578</w:t>
            </w:r>
          </w:p>
        </w:tc>
        <w:tc>
          <w:tcPr>
            <w:tcW w:w="951" w:type="dxa"/>
            <w:tcBorders>
              <w:top w:val="nil"/>
              <w:left w:val="nil"/>
              <w:bottom w:val="single" w:sz="4" w:space="0" w:color="auto"/>
              <w:right w:val="single" w:sz="4" w:space="0" w:color="auto"/>
            </w:tcBorders>
            <w:shd w:val="clear" w:color="auto" w:fill="auto"/>
            <w:noWrap/>
            <w:vAlign w:val="center"/>
            <w:hideMark/>
          </w:tcPr>
          <w:p w14:paraId="062C9E3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346.919</w:t>
            </w:r>
          </w:p>
        </w:tc>
        <w:tc>
          <w:tcPr>
            <w:tcW w:w="280" w:type="dxa"/>
            <w:tcBorders>
              <w:top w:val="nil"/>
              <w:left w:val="nil"/>
              <w:bottom w:val="nil"/>
              <w:right w:val="nil"/>
            </w:tcBorders>
            <w:shd w:val="clear" w:color="auto" w:fill="auto"/>
            <w:noWrap/>
            <w:vAlign w:val="center"/>
            <w:hideMark/>
          </w:tcPr>
          <w:p w14:paraId="78BF23D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7CF94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189.187</w:t>
            </w:r>
          </w:p>
        </w:tc>
      </w:tr>
      <w:tr w:rsidR="00076AAA" w:rsidRPr="00D33CC8" w14:paraId="34725FC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CDE020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N_106</w:t>
            </w:r>
          </w:p>
        </w:tc>
        <w:tc>
          <w:tcPr>
            <w:tcW w:w="1200" w:type="dxa"/>
            <w:tcBorders>
              <w:top w:val="nil"/>
              <w:left w:val="nil"/>
              <w:bottom w:val="single" w:sz="4" w:space="0" w:color="auto"/>
              <w:right w:val="single" w:sz="4" w:space="0" w:color="auto"/>
            </w:tcBorders>
            <w:shd w:val="clear" w:color="auto" w:fill="auto"/>
            <w:noWrap/>
            <w:vAlign w:val="center"/>
            <w:hideMark/>
          </w:tcPr>
          <w:p w14:paraId="0C00CED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68.232</w:t>
            </w:r>
          </w:p>
        </w:tc>
        <w:tc>
          <w:tcPr>
            <w:tcW w:w="1600" w:type="dxa"/>
            <w:tcBorders>
              <w:top w:val="nil"/>
              <w:left w:val="nil"/>
              <w:bottom w:val="single" w:sz="4" w:space="0" w:color="auto"/>
              <w:right w:val="single" w:sz="4" w:space="0" w:color="auto"/>
            </w:tcBorders>
            <w:shd w:val="clear" w:color="auto" w:fill="auto"/>
            <w:noWrap/>
            <w:vAlign w:val="center"/>
            <w:hideMark/>
          </w:tcPr>
          <w:p w14:paraId="160BD11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27.355</w:t>
            </w:r>
          </w:p>
        </w:tc>
        <w:tc>
          <w:tcPr>
            <w:tcW w:w="1200" w:type="dxa"/>
            <w:tcBorders>
              <w:top w:val="nil"/>
              <w:left w:val="nil"/>
              <w:bottom w:val="single" w:sz="4" w:space="0" w:color="auto"/>
              <w:right w:val="single" w:sz="4" w:space="0" w:color="auto"/>
            </w:tcBorders>
            <w:shd w:val="clear" w:color="auto" w:fill="auto"/>
            <w:noWrap/>
            <w:vAlign w:val="center"/>
            <w:hideMark/>
          </w:tcPr>
          <w:p w14:paraId="5E61480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17.226</w:t>
            </w:r>
          </w:p>
        </w:tc>
        <w:tc>
          <w:tcPr>
            <w:tcW w:w="1458" w:type="dxa"/>
            <w:tcBorders>
              <w:top w:val="nil"/>
              <w:left w:val="nil"/>
              <w:bottom w:val="single" w:sz="4" w:space="0" w:color="auto"/>
              <w:right w:val="single" w:sz="4" w:space="0" w:color="auto"/>
            </w:tcBorders>
            <w:shd w:val="clear" w:color="auto" w:fill="auto"/>
            <w:noWrap/>
            <w:vAlign w:val="center"/>
            <w:hideMark/>
          </w:tcPr>
          <w:p w14:paraId="55152B3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496</w:t>
            </w:r>
          </w:p>
        </w:tc>
        <w:tc>
          <w:tcPr>
            <w:tcW w:w="951" w:type="dxa"/>
            <w:tcBorders>
              <w:top w:val="nil"/>
              <w:left w:val="nil"/>
              <w:bottom w:val="single" w:sz="4" w:space="0" w:color="auto"/>
              <w:right w:val="single" w:sz="4" w:space="0" w:color="auto"/>
            </w:tcBorders>
            <w:shd w:val="clear" w:color="auto" w:fill="auto"/>
            <w:noWrap/>
            <w:vAlign w:val="center"/>
            <w:hideMark/>
          </w:tcPr>
          <w:p w14:paraId="2828457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113.308</w:t>
            </w:r>
          </w:p>
        </w:tc>
        <w:tc>
          <w:tcPr>
            <w:tcW w:w="280" w:type="dxa"/>
            <w:tcBorders>
              <w:top w:val="nil"/>
              <w:left w:val="nil"/>
              <w:bottom w:val="nil"/>
              <w:right w:val="nil"/>
            </w:tcBorders>
            <w:shd w:val="clear" w:color="auto" w:fill="auto"/>
            <w:noWrap/>
            <w:vAlign w:val="center"/>
            <w:hideMark/>
          </w:tcPr>
          <w:p w14:paraId="2BFE71B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B5DB19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61.802</w:t>
            </w:r>
          </w:p>
        </w:tc>
      </w:tr>
      <w:tr w:rsidR="00076AAA" w:rsidRPr="00D33CC8" w14:paraId="2504AF3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2D0DC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N_107</w:t>
            </w:r>
          </w:p>
        </w:tc>
        <w:tc>
          <w:tcPr>
            <w:tcW w:w="1200" w:type="dxa"/>
            <w:tcBorders>
              <w:top w:val="nil"/>
              <w:left w:val="nil"/>
              <w:bottom w:val="single" w:sz="4" w:space="0" w:color="auto"/>
              <w:right w:val="single" w:sz="4" w:space="0" w:color="auto"/>
            </w:tcBorders>
            <w:shd w:val="clear" w:color="auto" w:fill="auto"/>
            <w:noWrap/>
            <w:vAlign w:val="center"/>
            <w:hideMark/>
          </w:tcPr>
          <w:p w14:paraId="41B00B4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64.515</w:t>
            </w:r>
          </w:p>
        </w:tc>
        <w:tc>
          <w:tcPr>
            <w:tcW w:w="1600" w:type="dxa"/>
            <w:tcBorders>
              <w:top w:val="nil"/>
              <w:left w:val="nil"/>
              <w:bottom w:val="single" w:sz="4" w:space="0" w:color="auto"/>
              <w:right w:val="single" w:sz="4" w:space="0" w:color="auto"/>
            </w:tcBorders>
            <w:shd w:val="clear" w:color="auto" w:fill="auto"/>
            <w:noWrap/>
            <w:vAlign w:val="center"/>
            <w:hideMark/>
          </w:tcPr>
          <w:p w14:paraId="19ADA8D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25.864</w:t>
            </w:r>
          </w:p>
        </w:tc>
        <w:tc>
          <w:tcPr>
            <w:tcW w:w="1200" w:type="dxa"/>
            <w:tcBorders>
              <w:top w:val="nil"/>
              <w:left w:val="nil"/>
              <w:bottom w:val="single" w:sz="4" w:space="0" w:color="auto"/>
              <w:right w:val="single" w:sz="4" w:space="0" w:color="auto"/>
            </w:tcBorders>
            <w:shd w:val="clear" w:color="auto" w:fill="auto"/>
            <w:noWrap/>
            <w:vAlign w:val="center"/>
            <w:hideMark/>
          </w:tcPr>
          <w:p w14:paraId="363318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16.287</w:t>
            </w:r>
          </w:p>
        </w:tc>
        <w:tc>
          <w:tcPr>
            <w:tcW w:w="1458" w:type="dxa"/>
            <w:tcBorders>
              <w:top w:val="nil"/>
              <w:left w:val="nil"/>
              <w:bottom w:val="single" w:sz="4" w:space="0" w:color="auto"/>
              <w:right w:val="single" w:sz="4" w:space="0" w:color="auto"/>
            </w:tcBorders>
            <w:shd w:val="clear" w:color="auto" w:fill="auto"/>
            <w:noWrap/>
            <w:vAlign w:val="center"/>
            <w:hideMark/>
          </w:tcPr>
          <w:p w14:paraId="61350D8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449</w:t>
            </w:r>
          </w:p>
        </w:tc>
        <w:tc>
          <w:tcPr>
            <w:tcW w:w="951" w:type="dxa"/>
            <w:tcBorders>
              <w:top w:val="nil"/>
              <w:left w:val="nil"/>
              <w:bottom w:val="single" w:sz="4" w:space="0" w:color="auto"/>
              <w:right w:val="single" w:sz="4" w:space="0" w:color="auto"/>
            </w:tcBorders>
            <w:shd w:val="clear" w:color="auto" w:fill="auto"/>
            <w:noWrap/>
            <w:vAlign w:val="center"/>
            <w:hideMark/>
          </w:tcPr>
          <w:p w14:paraId="4B56126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107.115</w:t>
            </w:r>
          </w:p>
        </w:tc>
        <w:tc>
          <w:tcPr>
            <w:tcW w:w="280" w:type="dxa"/>
            <w:tcBorders>
              <w:top w:val="nil"/>
              <w:left w:val="nil"/>
              <w:bottom w:val="nil"/>
              <w:right w:val="nil"/>
            </w:tcBorders>
            <w:shd w:val="clear" w:color="auto" w:fill="auto"/>
            <w:noWrap/>
            <w:vAlign w:val="center"/>
            <w:hideMark/>
          </w:tcPr>
          <w:p w14:paraId="400C98A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E4981C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58.435</w:t>
            </w:r>
          </w:p>
        </w:tc>
      </w:tr>
      <w:tr w:rsidR="00076AAA" w:rsidRPr="00D33CC8" w14:paraId="5927A5AD"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FC1ED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N_109</w:t>
            </w:r>
          </w:p>
        </w:tc>
        <w:tc>
          <w:tcPr>
            <w:tcW w:w="1200" w:type="dxa"/>
            <w:tcBorders>
              <w:top w:val="nil"/>
              <w:left w:val="nil"/>
              <w:bottom w:val="single" w:sz="4" w:space="0" w:color="auto"/>
              <w:right w:val="single" w:sz="4" w:space="0" w:color="auto"/>
            </w:tcBorders>
            <w:shd w:val="clear" w:color="auto" w:fill="auto"/>
            <w:noWrap/>
            <w:vAlign w:val="center"/>
            <w:hideMark/>
          </w:tcPr>
          <w:p w14:paraId="0DBA730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74.017</w:t>
            </w:r>
          </w:p>
        </w:tc>
        <w:tc>
          <w:tcPr>
            <w:tcW w:w="1600" w:type="dxa"/>
            <w:tcBorders>
              <w:top w:val="nil"/>
              <w:left w:val="nil"/>
              <w:bottom w:val="single" w:sz="4" w:space="0" w:color="auto"/>
              <w:right w:val="single" w:sz="4" w:space="0" w:color="auto"/>
            </w:tcBorders>
            <w:shd w:val="clear" w:color="auto" w:fill="auto"/>
            <w:noWrap/>
            <w:vAlign w:val="center"/>
            <w:hideMark/>
          </w:tcPr>
          <w:p w14:paraId="44DBA04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29.674</w:t>
            </w:r>
          </w:p>
        </w:tc>
        <w:tc>
          <w:tcPr>
            <w:tcW w:w="1200" w:type="dxa"/>
            <w:tcBorders>
              <w:top w:val="nil"/>
              <w:left w:val="nil"/>
              <w:bottom w:val="single" w:sz="4" w:space="0" w:color="auto"/>
              <w:right w:val="single" w:sz="4" w:space="0" w:color="auto"/>
            </w:tcBorders>
            <w:shd w:val="clear" w:color="auto" w:fill="auto"/>
            <w:noWrap/>
            <w:vAlign w:val="center"/>
            <w:hideMark/>
          </w:tcPr>
          <w:p w14:paraId="38A050E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18.686</w:t>
            </w:r>
          </w:p>
        </w:tc>
        <w:tc>
          <w:tcPr>
            <w:tcW w:w="1458" w:type="dxa"/>
            <w:tcBorders>
              <w:top w:val="nil"/>
              <w:left w:val="nil"/>
              <w:bottom w:val="single" w:sz="4" w:space="0" w:color="auto"/>
              <w:right w:val="single" w:sz="4" w:space="0" w:color="auto"/>
            </w:tcBorders>
            <w:shd w:val="clear" w:color="auto" w:fill="auto"/>
            <w:noWrap/>
            <w:vAlign w:val="center"/>
            <w:hideMark/>
          </w:tcPr>
          <w:p w14:paraId="794CA5F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0C875B0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122.377</w:t>
            </w:r>
          </w:p>
        </w:tc>
        <w:tc>
          <w:tcPr>
            <w:tcW w:w="280" w:type="dxa"/>
            <w:tcBorders>
              <w:top w:val="nil"/>
              <w:left w:val="nil"/>
              <w:bottom w:val="nil"/>
              <w:right w:val="nil"/>
            </w:tcBorders>
            <w:shd w:val="clear" w:color="auto" w:fill="auto"/>
            <w:noWrap/>
            <w:vAlign w:val="center"/>
            <w:hideMark/>
          </w:tcPr>
          <w:p w14:paraId="3FBC103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CC693F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67.041</w:t>
            </w:r>
          </w:p>
        </w:tc>
      </w:tr>
      <w:tr w:rsidR="00076AAA" w:rsidRPr="00D33CC8" w14:paraId="5FC911F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10BBF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N_110</w:t>
            </w:r>
          </w:p>
        </w:tc>
        <w:tc>
          <w:tcPr>
            <w:tcW w:w="1200" w:type="dxa"/>
            <w:tcBorders>
              <w:top w:val="nil"/>
              <w:left w:val="nil"/>
              <w:bottom w:val="single" w:sz="4" w:space="0" w:color="auto"/>
              <w:right w:val="single" w:sz="4" w:space="0" w:color="auto"/>
            </w:tcBorders>
            <w:shd w:val="clear" w:color="auto" w:fill="auto"/>
            <w:noWrap/>
            <w:vAlign w:val="center"/>
            <w:hideMark/>
          </w:tcPr>
          <w:p w14:paraId="1AAF3FC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231.888</w:t>
            </w:r>
          </w:p>
        </w:tc>
        <w:tc>
          <w:tcPr>
            <w:tcW w:w="1600" w:type="dxa"/>
            <w:tcBorders>
              <w:top w:val="nil"/>
              <w:left w:val="nil"/>
              <w:bottom w:val="single" w:sz="4" w:space="0" w:color="auto"/>
              <w:right w:val="single" w:sz="4" w:space="0" w:color="auto"/>
            </w:tcBorders>
            <w:shd w:val="clear" w:color="auto" w:fill="auto"/>
            <w:noWrap/>
            <w:vAlign w:val="center"/>
            <w:hideMark/>
          </w:tcPr>
          <w:p w14:paraId="502FA93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92.965</w:t>
            </w:r>
          </w:p>
        </w:tc>
        <w:tc>
          <w:tcPr>
            <w:tcW w:w="1200" w:type="dxa"/>
            <w:tcBorders>
              <w:top w:val="nil"/>
              <w:left w:val="nil"/>
              <w:bottom w:val="single" w:sz="4" w:space="0" w:color="auto"/>
              <w:right w:val="single" w:sz="4" w:space="0" w:color="auto"/>
            </w:tcBorders>
            <w:shd w:val="clear" w:color="auto" w:fill="auto"/>
            <w:noWrap/>
            <w:vAlign w:val="center"/>
            <w:hideMark/>
          </w:tcPr>
          <w:p w14:paraId="4F7C56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58.542</w:t>
            </w:r>
          </w:p>
        </w:tc>
        <w:tc>
          <w:tcPr>
            <w:tcW w:w="1458" w:type="dxa"/>
            <w:tcBorders>
              <w:top w:val="nil"/>
              <w:left w:val="nil"/>
              <w:bottom w:val="single" w:sz="4" w:space="0" w:color="auto"/>
              <w:right w:val="single" w:sz="4" w:space="0" w:color="auto"/>
            </w:tcBorders>
            <w:shd w:val="clear" w:color="auto" w:fill="auto"/>
            <w:noWrap/>
            <w:vAlign w:val="center"/>
            <w:hideMark/>
          </w:tcPr>
          <w:p w14:paraId="70005EE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1.752</w:t>
            </w:r>
          </w:p>
        </w:tc>
        <w:tc>
          <w:tcPr>
            <w:tcW w:w="951" w:type="dxa"/>
            <w:tcBorders>
              <w:top w:val="nil"/>
              <w:left w:val="nil"/>
              <w:bottom w:val="single" w:sz="4" w:space="0" w:color="auto"/>
              <w:right w:val="single" w:sz="4" w:space="0" w:color="auto"/>
            </w:tcBorders>
            <w:shd w:val="clear" w:color="auto" w:fill="auto"/>
            <w:noWrap/>
            <w:vAlign w:val="center"/>
            <w:hideMark/>
          </w:tcPr>
          <w:p w14:paraId="594622A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385.146</w:t>
            </w:r>
          </w:p>
        </w:tc>
        <w:tc>
          <w:tcPr>
            <w:tcW w:w="280" w:type="dxa"/>
            <w:tcBorders>
              <w:top w:val="nil"/>
              <w:left w:val="nil"/>
              <w:bottom w:val="nil"/>
              <w:right w:val="nil"/>
            </w:tcBorders>
            <w:shd w:val="clear" w:color="auto" w:fill="auto"/>
            <w:noWrap/>
            <w:vAlign w:val="center"/>
            <w:hideMark/>
          </w:tcPr>
          <w:p w14:paraId="72AD47C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CA84E1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210.034</w:t>
            </w:r>
          </w:p>
        </w:tc>
      </w:tr>
      <w:tr w:rsidR="00076AAA" w:rsidRPr="00D33CC8" w14:paraId="6869D23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FC3E8F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N_111</w:t>
            </w:r>
          </w:p>
        </w:tc>
        <w:tc>
          <w:tcPr>
            <w:tcW w:w="1200" w:type="dxa"/>
            <w:tcBorders>
              <w:top w:val="nil"/>
              <w:left w:val="nil"/>
              <w:bottom w:val="single" w:sz="4" w:space="0" w:color="auto"/>
              <w:right w:val="single" w:sz="4" w:space="0" w:color="auto"/>
            </w:tcBorders>
            <w:shd w:val="clear" w:color="auto" w:fill="auto"/>
            <w:noWrap/>
            <w:vAlign w:val="center"/>
            <w:hideMark/>
          </w:tcPr>
          <w:p w14:paraId="59CCD4D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126.956</w:t>
            </w:r>
          </w:p>
        </w:tc>
        <w:tc>
          <w:tcPr>
            <w:tcW w:w="1600" w:type="dxa"/>
            <w:tcBorders>
              <w:top w:val="nil"/>
              <w:left w:val="nil"/>
              <w:bottom w:val="single" w:sz="4" w:space="0" w:color="auto"/>
              <w:right w:val="single" w:sz="4" w:space="0" w:color="auto"/>
            </w:tcBorders>
            <w:shd w:val="clear" w:color="auto" w:fill="auto"/>
            <w:noWrap/>
            <w:vAlign w:val="center"/>
            <w:hideMark/>
          </w:tcPr>
          <w:p w14:paraId="220F4EF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50.897</w:t>
            </w:r>
          </w:p>
        </w:tc>
        <w:tc>
          <w:tcPr>
            <w:tcW w:w="1200" w:type="dxa"/>
            <w:tcBorders>
              <w:top w:val="nil"/>
              <w:left w:val="nil"/>
              <w:bottom w:val="single" w:sz="4" w:space="0" w:color="auto"/>
              <w:right w:val="single" w:sz="4" w:space="0" w:color="auto"/>
            </w:tcBorders>
            <w:shd w:val="clear" w:color="auto" w:fill="auto"/>
            <w:noWrap/>
            <w:vAlign w:val="center"/>
            <w:hideMark/>
          </w:tcPr>
          <w:p w14:paraId="40565A4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32.051</w:t>
            </w:r>
          </w:p>
        </w:tc>
        <w:tc>
          <w:tcPr>
            <w:tcW w:w="1458" w:type="dxa"/>
            <w:tcBorders>
              <w:top w:val="nil"/>
              <w:left w:val="nil"/>
              <w:bottom w:val="single" w:sz="4" w:space="0" w:color="auto"/>
              <w:right w:val="single" w:sz="4" w:space="0" w:color="auto"/>
            </w:tcBorders>
            <w:shd w:val="clear" w:color="auto" w:fill="auto"/>
            <w:noWrap/>
            <w:vAlign w:val="center"/>
            <w:hideMark/>
          </w:tcPr>
          <w:p w14:paraId="4BD19D1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959</w:t>
            </w:r>
          </w:p>
        </w:tc>
        <w:tc>
          <w:tcPr>
            <w:tcW w:w="951" w:type="dxa"/>
            <w:tcBorders>
              <w:top w:val="nil"/>
              <w:left w:val="nil"/>
              <w:bottom w:val="single" w:sz="4" w:space="0" w:color="auto"/>
              <w:right w:val="single" w:sz="4" w:space="0" w:color="auto"/>
            </w:tcBorders>
            <w:shd w:val="clear" w:color="auto" w:fill="auto"/>
            <w:noWrap/>
            <w:vAlign w:val="center"/>
            <w:hideMark/>
          </w:tcPr>
          <w:p w14:paraId="4383A87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210.864</w:t>
            </w:r>
          </w:p>
        </w:tc>
        <w:tc>
          <w:tcPr>
            <w:tcW w:w="280" w:type="dxa"/>
            <w:tcBorders>
              <w:top w:val="nil"/>
              <w:left w:val="nil"/>
              <w:bottom w:val="nil"/>
              <w:right w:val="nil"/>
            </w:tcBorders>
            <w:shd w:val="clear" w:color="auto" w:fill="auto"/>
            <w:noWrap/>
            <w:vAlign w:val="center"/>
            <w:hideMark/>
          </w:tcPr>
          <w:p w14:paraId="2CE37AE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DEFED2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114.992</w:t>
            </w:r>
          </w:p>
        </w:tc>
      </w:tr>
      <w:tr w:rsidR="00076AAA" w:rsidRPr="00D33CC8" w14:paraId="5952524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EB1D0F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N_112</w:t>
            </w:r>
          </w:p>
        </w:tc>
        <w:tc>
          <w:tcPr>
            <w:tcW w:w="1200" w:type="dxa"/>
            <w:tcBorders>
              <w:top w:val="nil"/>
              <w:left w:val="nil"/>
              <w:bottom w:val="single" w:sz="4" w:space="0" w:color="auto"/>
              <w:right w:val="single" w:sz="4" w:space="0" w:color="auto"/>
            </w:tcBorders>
            <w:shd w:val="clear" w:color="auto" w:fill="auto"/>
            <w:noWrap/>
            <w:vAlign w:val="center"/>
            <w:hideMark/>
          </w:tcPr>
          <w:p w14:paraId="46AB20F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44.160</w:t>
            </w:r>
          </w:p>
        </w:tc>
        <w:tc>
          <w:tcPr>
            <w:tcW w:w="1600" w:type="dxa"/>
            <w:tcBorders>
              <w:top w:val="nil"/>
              <w:left w:val="nil"/>
              <w:bottom w:val="single" w:sz="4" w:space="0" w:color="auto"/>
              <w:right w:val="single" w:sz="4" w:space="0" w:color="auto"/>
            </w:tcBorders>
            <w:shd w:val="clear" w:color="auto" w:fill="auto"/>
            <w:noWrap/>
            <w:vAlign w:val="center"/>
            <w:hideMark/>
          </w:tcPr>
          <w:p w14:paraId="2E1BD61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17.704</w:t>
            </w:r>
          </w:p>
        </w:tc>
        <w:tc>
          <w:tcPr>
            <w:tcW w:w="1200" w:type="dxa"/>
            <w:tcBorders>
              <w:top w:val="nil"/>
              <w:left w:val="nil"/>
              <w:bottom w:val="single" w:sz="4" w:space="0" w:color="auto"/>
              <w:right w:val="single" w:sz="4" w:space="0" w:color="auto"/>
            </w:tcBorders>
            <w:shd w:val="clear" w:color="auto" w:fill="auto"/>
            <w:noWrap/>
            <w:vAlign w:val="center"/>
            <w:hideMark/>
          </w:tcPr>
          <w:p w14:paraId="7CF19CC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11.148</w:t>
            </w:r>
          </w:p>
        </w:tc>
        <w:tc>
          <w:tcPr>
            <w:tcW w:w="1458" w:type="dxa"/>
            <w:tcBorders>
              <w:top w:val="nil"/>
              <w:left w:val="nil"/>
              <w:bottom w:val="single" w:sz="4" w:space="0" w:color="auto"/>
              <w:right w:val="single" w:sz="4" w:space="0" w:color="auto"/>
            </w:tcBorders>
            <w:shd w:val="clear" w:color="auto" w:fill="auto"/>
            <w:noWrap/>
            <w:vAlign w:val="center"/>
            <w:hideMark/>
          </w:tcPr>
          <w:p w14:paraId="5C1774E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201</w:t>
            </w:r>
          </w:p>
        </w:tc>
        <w:tc>
          <w:tcPr>
            <w:tcW w:w="951" w:type="dxa"/>
            <w:tcBorders>
              <w:top w:val="nil"/>
              <w:left w:val="nil"/>
              <w:bottom w:val="single" w:sz="4" w:space="0" w:color="auto"/>
              <w:right w:val="single" w:sz="4" w:space="0" w:color="auto"/>
            </w:tcBorders>
            <w:shd w:val="clear" w:color="auto" w:fill="auto"/>
            <w:noWrap/>
            <w:vAlign w:val="center"/>
            <w:hideMark/>
          </w:tcPr>
          <w:p w14:paraId="0AEB8A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73.213</w:t>
            </w:r>
          </w:p>
        </w:tc>
        <w:tc>
          <w:tcPr>
            <w:tcW w:w="280" w:type="dxa"/>
            <w:tcBorders>
              <w:top w:val="nil"/>
              <w:left w:val="nil"/>
              <w:bottom w:val="nil"/>
              <w:right w:val="nil"/>
            </w:tcBorders>
            <w:shd w:val="clear" w:color="auto" w:fill="auto"/>
            <w:noWrap/>
            <w:vAlign w:val="center"/>
            <w:hideMark/>
          </w:tcPr>
          <w:p w14:paraId="09244B31"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0654D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39.998</w:t>
            </w:r>
          </w:p>
        </w:tc>
      </w:tr>
      <w:tr w:rsidR="00076AAA" w:rsidRPr="00D33CC8" w14:paraId="5EF35879"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62BD53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N_113</w:t>
            </w:r>
          </w:p>
        </w:tc>
        <w:tc>
          <w:tcPr>
            <w:tcW w:w="1200" w:type="dxa"/>
            <w:tcBorders>
              <w:top w:val="nil"/>
              <w:left w:val="nil"/>
              <w:bottom w:val="single" w:sz="4" w:space="0" w:color="auto"/>
              <w:right w:val="single" w:sz="4" w:space="0" w:color="auto"/>
            </w:tcBorders>
            <w:shd w:val="clear" w:color="auto" w:fill="auto"/>
            <w:noWrap/>
            <w:vAlign w:val="center"/>
            <w:hideMark/>
          </w:tcPr>
          <w:p w14:paraId="1AA0AF1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455.529</w:t>
            </w:r>
          </w:p>
        </w:tc>
        <w:tc>
          <w:tcPr>
            <w:tcW w:w="1600" w:type="dxa"/>
            <w:tcBorders>
              <w:top w:val="nil"/>
              <w:left w:val="nil"/>
              <w:bottom w:val="single" w:sz="4" w:space="0" w:color="auto"/>
              <w:right w:val="single" w:sz="4" w:space="0" w:color="auto"/>
            </w:tcBorders>
            <w:shd w:val="clear" w:color="auto" w:fill="auto"/>
            <w:noWrap/>
            <w:vAlign w:val="center"/>
            <w:hideMark/>
          </w:tcPr>
          <w:p w14:paraId="216A2A6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182.624</w:t>
            </w:r>
          </w:p>
        </w:tc>
        <w:tc>
          <w:tcPr>
            <w:tcW w:w="1200" w:type="dxa"/>
            <w:tcBorders>
              <w:top w:val="nil"/>
              <w:left w:val="nil"/>
              <w:bottom w:val="single" w:sz="4" w:space="0" w:color="auto"/>
              <w:right w:val="single" w:sz="4" w:space="0" w:color="auto"/>
            </w:tcBorders>
            <w:shd w:val="clear" w:color="auto" w:fill="auto"/>
            <w:noWrap/>
            <w:vAlign w:val="center"/>
            <w:hideMark/>
          </w:tcPr>
          <w:p w14:paraId="00EA50F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115.001</w:t>
            </w:r>
          </w:p>
        </w:tc>
        <w:tc>
          <w:tcPr>
            <w:tcW w:w="1458" w:type="dxa"/>
            <w:tcBorders>
              <w:top w:val="nil"/>
              <w:left w:val="nil"/>
              <w:bottom w:val="single" w:sz="4" w:space="0" w:color="auto"/>
              <w:right w:val="single" w:sz="4" w:space="0" w:color="auto"/>
            </w:tcBorders>
            <w:shd w:val="clear" w:color="auto" w:fill="auto"/>
            <w:noWrap/>
            <w:vAlign w:val="center"/>
            <w:hideMark/>
          </w:tcPr>
          <w:p w14:paraId="3831FF5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3.402</w:t>
            </w:r>
          </w:p>
        </w:tc>
        <w:tc>
          <w:tcPr>
            <w:tcW w:w="951" w:type="dxa"/>
            <w:tcBorders>
              <w:top w:val="nil"/>
              <w:left w:val="nil"/>
              <w:bottom w:val="single" w:sz="4" w:space="0" w:color="auto"/>
              <w:right w:val="single" w:sz="4" w:space="0" w:color="auto"/>
            </w:tcBorders>
            <w:shd w:val="clear" w:color="auto" w:fill="auto"/>
            <w:noWrap/>
            <w:vAlign w:val="center"/>
            <w:hideMark/>
          </w:tcPr>
          <w:p w14:paraId="711E332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756.555</w:t>
            </w:r>
          </w:p>
        </w:tc>
        <w:tc>
          <w:tcPr>
            <w:tcW w:w="280" w:type="dxa"/>
            <w:tcBorders>
              <w:top w:val="nil"/>
              <w:left w:val="nil"/>
              <w:bottom w:val="nil"/>
              <w:right w:val="nil"/>
            </w:tcBorders>
            <w:shd w:val="clear" w:color="auto" w:fill="auto"/>
            <w:noWrap/>
            <w:vAlign w:val="center"/>
            <w:hideMark/>
          </w:tcPr>
          <w:p w14:paraId="2E9D567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50A809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412.598</w:t>
            </w:r>
          </w:p>
        </w:tc>
      </w:tr>
      <w:tr w:rsidR="00076AAA" w:rsidRPr="00D33CC8" w14:paraId="5BCD6F3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89608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N_115</w:t>
            </w:r>
          </w:p>
        </w:tc>
        <w:tc>
          <w:tcPr>
            <w:tcW w:w="1200" w:type="dxa"/>
            <w:tcBorders>
              <w:top w:val="nil"/>
              <w:left w:val="nil"/>
              <w:bottom w:val="single" w:sz="4" w:space="0" w:color="auto"/>
              <w:right w:val="single" w:sz="4" w:space="0" w:color="auto"/>
            </w:tcBorders>
            <w:shd w:val="clear" w:color="auto" w:fill="auto"/>
            <w:noWrap/>
            <w:vAlign w:val="center"/>
            <w:hideMark/>
          </w:tcPr>
          <w:p w14:paraId="6ECA475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30.514</w:t>
            </w:r>
          </w:p>
        </w:tc>
        <w:tc>
          <w:tcPr>
            <w:tcW w:w="1600" w:type="dxa"/>
            <w:tcBorders>
              <w:top w:val="nil"/>
              <w:left w:val="nil"/>
              <w:bottom w:val="single" w:sz="4" w:space="0" w:color="auto"/>
              <w:right w:val="single" w:sz="4" w:space="0" w:color="auto"/>
            </w:tcBorders>
            <w:shd w:val="clear" w:color="auto" w:fill="auto"/>
            <w:noWrap/>
            <w:vAlign w:val="center"/>
            <w:hideMark/>
          </w:tcPr>
          <w:p w14:paraId="611FEA1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12.233</w:t>
            </w:r>
          </w:p>
        </w:tc>
        <w:tc>
          <w:tcPr>
            <w:tcW w:w="1200" w:type="dxa"/>
            <w:tcBorders>
              <w:top w:val="nil"/>
              <w:left w:val="nil"/>
              <w:bottom w:val="single" w:sz="4" w:space="0" w:color="auto"/>
              <w:right w:val="single" w:sz="4" w:space="0" w:color="auto"/>
            </w:tcBorders>
            <w:shd w:val="clear" w:color="auto" w:fill="auto"/>
            <w:noWrap/>
            <w:vAlign w:val="center"/>
            <w:hideMark/>
          </w:tcPr>
          <w:p w14:paraId="2064363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7.704</w:t>
            </w:r>
          </w:p>
        </w:tc>
        <w:tc>
          <w:tcPr>
            <w:tcW w:w="1458" w:type="dxa"/>
            <w:tcBorders>
              <w:top w:val="nil"/>
              <w:left w:val="nil"/>
              <w:bottom w:val="single" w:sz="4" w:space="0" w:color="auto"/>
              <w:right w:val="single" w:sz="4" w:space="0" w:color="auto"/>
            </w:tcBorders>
            <w:shd w:val="clear" w:color="auto" w:fill="auto"/>
            <w:noWrap/>
            <w:vAlign w:val="center"/>
            <w:hideMark/>
          </w:tcPr>
          <w:p w14:paraId="3F80CF3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230</w:t>
            </w:r>
          </w:p>
        </w:tc>
        <w:tc>
          <w:tcPr>
            <w:tcW w:w="951" w:type="dxa"/>
            <w:tcBorders>
              <w:top w:val="nil"/>
              <w:left w:val="nil"/>
              <w:bottom w:val="single" w:sz="4" w:space="0" w:color="auto"/>
              <w:right w:val="single" w:sz="4" w:space="0" w:color="auto"/>
            </w:tcBorders>
            <w:shd w:val="clear" w:color="auto" w:fill="auto"/>
            <w:noWrap/>
            <w:vAlign w:val="center"/>
            <w:hideMark/>
          </w:tcPr>
          <w:p w14:paraId="4B9A7F1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50.682</w:t>
            </w:r>
          </w:p>
        </w:tc>
        <w:tc>
          <w:tcPr>
            <w:tcW w:w="280" w:type="dxa"/>
            <w:tcBorders>
              <w:top w:val="nil"/>
              <w:left w:val="nil"/>
              <w:bottom w:val="nil"/>
              <w:right w:val="nil"/>
            </w:tcBorders>
            <w:shd w:val="clear" w:color="auto" w:fill="auto"/>
            <w:noWrap/>
            <w:vAlign w:val="center"/>
            <w:hideMark/>
          </w:tcPr>
          <w:p w14:paraId="010B91B2"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3E10D7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27.639</w:t>
            </w:r>
          </w:p>
        </w:tc>
      </w:tr>
      <w:tr w:rsidR="00076AAA" w:rsidRPr="00D33CC8" w14:paraId="6AD6BEE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33125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N_116</w:t>
            </w:r>
          </w:p>
        </w:tc>
        <w:tc>
          <w:tcPr>
            <w:tcW w:w="1200" w:type="dxa"/>
            <w:tcBorders>
              <w:top w:val="nil"/>
              <w:left w:val="nil"/>
              <w:bottom w:val="single" w:sz="4" w:space="0" w:color="auto"/>
              <w:right w:val="single" w:sz="4" w:space="0" w:color="auto"/>
            </w:tcBorders>
            <w:shd w:val="clear" w:color="auto" w:fill="auto"/>
            <w:noWrap/>
            <w:vAlign w:val="center"/>
            <w:hideMark/>
          </w:tcPr>
          <w:p w14:paraId="3F6D1A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31.687</w:t>
            </w:r>
          </w:p>
        </w:tc>
        <w:tc>
          <w:tcPr>
            <w:tcW w:w="1600" w:type="dxa"/>
            <w:tcBorders>
              <w:top w:val="nil"/>
              <w:left w:val="nil"/>
              <w:bottom w:val="single" w:sz="4" w:space="0" w:color="auto"/>
              <w:right w:val="single" w:sz="4" w:space="0" w:color="auto"/>
            </w:tcBorders>
            <w:shd w:val="clear" w:color="auto" w:fill="auto"/>
            <w:noWrap/>
            <w:vAlign w:val="center"/>
            <w:hideMark/>
          </w:tcPr>
          <w:p w14:paraId="5796D0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12.703</w:t>
            </w:r>
          </w:p>
        </w:tc>
        <w:tc>
          <w:tcPr>
            <w:tcW w:w="1200" w:type="dxa"/>
            <w:tcBorders>
              <w:top w:val="nil"/>
              <w:left w:val="nil"/>
              <w:bottom w:val="single" w:sz="4" w:space="0" w:color="auto"/>
              <w:right w:val="single" w:sz="4" w:space="0" w:color="auto"/>
            </w:tcBorders>
            <w:shd w:val="clear" w:color="auto" w:fill="auto"/>
            <w:noWrap/>
            <w:vAlign w:val="center"/>
            <w:hideMark/>
          </w:tcPr>
          <w:p w14:paraId="4FD1E70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8.000</w:t>
            </w:r>
          </w:p>
        </w:tc>
        <w:tc>
          <w:tcPr>
            <w:tcW w:w="1458" w:type="dxa"/>
            <w:tcBorders>
              <w:top w:val="nil"/>
              <w:left w:val="nil"/>
              <w:bottom w:val="single" w:sz="4" w:space="0" w:color="auto"/>
              <w:right w:val="single" w:sz="4" w:space="0" w:color="auto"/>
            </w:tcBorders>
            <w:shd w:val="clear" w:color="auto" w:fill="auto"/>
            <w:noWrap/>
            <w:vAlign w:val="center"/>
            <w:hideMark/>
          </w:tcPr>
          <w:p w14:paraId="4298DC9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239</w:t>
            </w:r>
          </w:p>
        </w:tc>
        <w:tc>
          <w:tcPr>
            <w:tcW w:w="951" w:type="dxa"/>
            <w:tcBorders>
              <w:top w:val="nil"/>
              <w:left w:val="nil"/>
              <w:bottom w:val="single" w:sz="4" w:space="0" w:color="auto"/>
              <w:right w:val="single" w:sz="4" w:space="0" w:color="auto"/>
            </w:tcBorders>
            <w:shd w:val="clear" w:color="auto" w:fill="auto"/>
            <w:noWrap/>
            <w:vAlign w:val="center"/>
            <w:hideMark/>
          </w:tcPr>
          <w:p w14:paraId="7D549AD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52.629</w:t>
            </w:r>
          </w:p>
        </w:tc>
        <w:tc>
          <w:tcPr>
            <w:tcW w:w="280" w:type="dxa"/>
            <w:tcBorders>
              <w:top w:val="nil"/>
              <w:left w:val="nil"/>
              <w:bottom w:val="nil"/>
              <w:right w:val="nil"/>
            </w:tcBorders>
            <w:shd w:val="clear" w:color="auto" w:fill="auto"/>
            <w:noWrap/>
            <w:vAlign w:val="center"/>
            <w:hideMark/>
          </w:tcPr>
          <w:p w14:paraId="31C6586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13AE10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28.701</w:t>
            </w:r>
          </w:p>
        </w:tc>
      </w:tr>
      <w:tr w:rsidR="00076AAA" w:rsidRPr="00D33CC8" w14:paraId="795AA2E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B6762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N_117</w:t>
            </w:r>
          </w:p>
        </w:tc>
        <w:tc>
          <w:tcPr>
            <w:tcW w:w="1200" w:type="dxa"/>
            <w:tcBorders>
              <w:top w:val="nil"/>
              <w:left w:val="nil"/>
              <w:bottom w:val="single" w:sz="4" w:space="0" w:color="auto"/>
              <w:right w:val="single" w:sz="4" w:space="0" w:color="auto"/>
            </w:tcBorders>
            <w:shd w:val="clear" w:color="auto" w:fill="auto"/>
            <w:noWrap/>
            <w:vAlign w:val="center"/>
            <w:hideMark/>
          </w:tcPr>
          <w:p w14:paraId="583E024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51.331</w:t>
            </w:r>
          </w:p>
        </w:tc>
        <w:tc>
          <w:tcPr>
            <w:tcW w:w="1600" w:type="dxa"/>
            <w:tcBorders>
              <w:top w:val="nil"/>
              <w:left w:val="nil"/>
              <w:bottom w:val="single" w:sz="4" w:space="0" w:color="auto"/>
              <w:right w:val="single" w:sz="4" w:space="0" w:color="auto"/>
            </w:tcBorders>
            <w:shd w:val="clear" w:color="auto" w:fill="auto"/>
            <w:noWrap/>
            <w:vAlign w:val="center"/>
            <w:hideMark/>
          </w:tcPr>
          <w:p w14:paraId="5DE9A22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20.579</w:t>
            </w:r>
          </w:p>
        </w:tc>
        <w:tc>
          <w:tcPr>
            <w:tcW w:w="1200" w:type="dxa"/>
            <w:tcBorders>
              <w:top w:val="nil"/>
              <w:left w:val="nil"/>
              <w:bottom w:val="single" w:sz="4" w:space="0" w:color="auto"/>
              <w:right w:val="single" w:sz="4" w:space="0" w:color="auto"/>
            </w:tcBorders>
            <w:shd w:val="clear" w:color="auto" w:fill="auto"/>
            <w:noWrap/>
            <w:vAlign w:val="center"/>
            <w:hideMark/>
          </w:tcPr>
          <w:p w14:paraId="66FE75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12.959</w:t>
            </w:r>
          </w:p>
        </w:tc>
        <w:tc>
          <w:tcPr>
            <w:tcW w:w="1458" w:type="dxa"/>
            <w:tcBorders>
              <w:top w:val="nil"/>
              <w:left w:val="nil"/>
              <w:bottom w:val="single" w:sz="4" w:space="0" w:color="auto"/>
              <w:right w:val="single" w:sz="4" w:space="0" w:color="auto"/>
            </w:tcBorders>
            <w:shd w:val="clear" w:color="auto" w:fill="auto"/>
            <w:noWrap/>
            <w:vAlign w:val="center"/>
            <w:hideMark/>
          </w:tcPr>
          <w:p w14:paraId="4AEFA13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388</w:t>
            </w:r>
          </w:p>
        </w:tc>
        <w:tc>
          <w:tcPr>
            <w:tcW w:w="951" w:type="dxa"/>
            <w:tcBorders>
              <w:top w:val="nil"/>
              <w:left w:val="nil"/>
              <w:bottom w:val="single" w:sz="4" w:space="0" w:color="auto"/>
              <w:right w:val="single" w:sz="4" w:space="0" w:color="auto"/>
            </w:tcBorders>
            <w:shd w:val="clear" w:color="auto" w:fill="auto"/>
            <w:noWrap/>
            <w:vAlign w:val="center"/>
            <w:hideMark/>
          </w:tcPr>
          <w:p w14:paraId="6607DD3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85.257</w:t>
            </w:r>
          </w:p>
        </w:tc>
        <w:tc>
          <w:tcPr>
            <w:tcW w:w="280" w:type="dxa"/>
            <w:tcBorders>
              <w:top w:val="nil"/>
              <w:left w:val="nil"/>
              <w:bottom w:val="nil"/>
              <w:right w:val="nil"/>
            </w:tcBorders>
            <w:shd w:val="clear" w:color="auto" w:fill="auto"/>
            <w:noWrap/>
            <w:vAlign w:val="center"/>
            <w:hideMark/>
          </w:tcPr>
          <w:p w14:paraId="56BF8AC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D3D07A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46.493</w:t>
            </w:r>
          </w:p>
        </w:tc>
      </w:tr>
      <w:tr w:rsidR="00076AAA" w:rsidRPr="00D33CC8" w14:paraId="3B4B7B7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529261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N_118</w:t>
            </w:r>
          </w:p>
        </w:tc>
        <w:tc>
          <w:tcPr>
            <w:tcW w:w="1200" w:type="dxa"/>
            <w:tcBorders>
              <w:top w:val="nil"/>
              <w:left w:val="nil"/>
              <w:bottom w:val="single" w:sz="4" w:space="0" w:color="auto"/>
              <w:right w:val="single" w:sz="4" w:space="0" w:color="auto"/>
            </w:tcBorders>
            <w:shd w:val="clear" w:color="auto" w:fill="auto"/>
            <w:noWrap/>
            <w:vAlign w:val="center"/>
            <w:hideMark/>
          </w:tcPr>
          <w:p w14:paraId="36A7A2B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293.516</w:t>
            </w:r>
          </w:p>
        </w:tc>
        <w:tc>
          <w:tcPr>
            <w:tcW w:w="1600" w:type="dxa"/>
            <w:tcBorders>
              <w:top w:val="nil"/>
              <w:left w:val="nil"/>
              <w:bottom w:val="single" w:sz="4" w:space="0" w:color="auto"/>
              <w:right w:val="single" w:sz="4" w:space="0" w:color="auto"/>
            </w:tcBorders>
            <w:shd w:val="clear" w:color="auto" w:fill="auto"/>
            <w:noWrap/>
            <w:vAlign w:val="center"/>
            <w:hideMark/>
          </w:tcPr>
          <w:p w14:paraId="581A163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117.672</w:t>
            </w:r>
          </w:p>
        </w:tc>
        <w:tc>
          <w:tcPr>
            <w:tcW w:w="1200" w:type="dxa"/>
            <w:tcBorders>
              <w:top w:val="nil"/>
              <w:left w:val="nil"/>
              <w:bottom w:val="single" w:sz="4" w:space="0" w:color="auto"/>
              <w:right w:val="single" w:sz="4" w:space="0" w:color="auto"/>
            </w:tcBorders>
            <w:shd w:val="clear" w:color="auto" w:fill="auto"/>
            <w:noWrap/>
            <w:vAlign w:val="center"/>
            <w:hideMark/>
          </w:tcPr>
          <w:p w14:paraId="7BD2AC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74.100</w:t>
            </w:r>
          </w:p>
        </w:tc>
        <w:tc>
          <w:tcPr>
            <w:tcW w:w="1458" w:type="dxa"/>
            <w:tcBorders>
              <w:top w:val="nil"/>
              <w:left w:val="nil"/>
              <w:bottom w:val="single" w:sz="4" w:space="0" w:color="auto"/>
              <w:right w:val="single" w:sz="4" w:space="0" w:color="auto"/>
            </w:tcBorders>
            <w:shd w:val="clear" w:color="auto" w:fill="auto"/>
            <w:noWrap/>
            <w:vAlign w:val="center"/>
            <w:hideMark/>
          </w:tcPr>
          <w:p w14:paraId="5C40A00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2.217</w:t>
            </w:r>
          </w:p>
        </w:tc>
        <w:tc>
          <w:tcPr>
            <w:tcW w:w="951" w:type="dxa"/>
            <w:tcBorders>
              <w:top w:val="nil"/>
              <w:left w:val="nil"/>
              <w:bottom w:val="single" w:sz="4" w:space="0" w:color="auto"/>
              <w:right w:val="single" w:sz="4" w:space="0" w:color="auto"/>
            </w:tcBorders>
            <w:shd w:val="clear" w:color="auto" w:fill="auto"/>
            <w:noWrap/>
            <w:vAlign w:val="center"/>
            <w:hideMark/>
          </w:tcPr>
          <w:p w14:paraId="3647A1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487.505</w:t>
            </w:r>
          </w:p>
        </w:tc>
        <w:tc>
          <w:tcPr>
            <w:tcW w:w="280" w:type="dxa"/>
            <w:tcBorders>
              <w:top w:val="nil"/>
              <w:left w:val="nil"/>
              <w:bottom w:val="nil"/>
              <w:right w:val="nil"/>
            </w:tcBorders>
            <w:shd w:val="clear" w:color="auto" w:fill="auto"/>
            <w:noWrap/>
            <w:vAlign w:val="center"/>
            <w:hideMark/>
          </w:tcPr>
          <w:p w14:paraId="75181CD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916D0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265.854</w:t>
            </w:r>
          </w:p>
        </w:tc>
      </w:tr>
      <w:tr w:rsidR="00076AAA" w:rsidRPr="00D33CC8" w14:paraId="1DF3027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9CCD16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N_119</w:t>
            </w:r>
          </w:p>
        </w:tc>
        <w:tc>
          <w:tcPr>
            <w:tcW w:w="1200" w:type="dxa"/>
            <w:tcBorders>
              <w:top w:val="nil"/>
              <w:left w:val="nil"/>
              <w:bottom w:val="single" w:sz="4" w:space="0" w:color="auto"/>
              <w:right w:val="single" w:sz="4" w:space="0" w:color="auto"/>
            </w:tcBorders>
            <w:shd w:val="clear" w:color="auto" w:fill="auto"/>
            <w:noWrap/>
            <w:vAlign w:val="center"/>
            <w:hideMark/>
          </w:tcPr>
          <w:p w14:paraId="2189832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46.955</w:t>
            </w:r>
          </w:p>
        </w:tc>
        <w:tc>
          <w:tcPr>
            <w:tcW w:w="1600" w:type="dxa"/>
            <w:tcBorders>
              <w:top w:val="nil"/>
              <w:left w:val="nil"/>
              <w:bottom w:val="single" w:sz="4" w:space="0" w:color="auto"/>
              <w:right w:val="single" w:sz="4" w:space="0" w:color="auto"/>
            </w:tcBorders>
            <w:shd w:val="clear" w:color="auto" w:fill="auto"/>
            <w:noWrap/>
            <w:vAlign w:val="center"/>
            <w:hideMark/>
          </w:tcPr>
          <w:p w14:paraId="337A48B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18.824</w:t>
            </w:r>
          </w:p>
        </w:tc>
        <w:tc>
          <w:tcPr>
            <w:tcW w:w="1200" w:type="dxa"/>
            <w:tcBorders>
              <w:top w:val="nil"/>
              <w:left w:val="nil"/>
              <w:bottom w:val="single" w:sz="4" w:space="0" w:color="auto"/>
              <w:right w:val="single" w:sz="4" w:space="0" w:color="auto"/>
            </w:tcBorders>
            <w:shd w:val="clear" w:color="auto" w:fill="auto"/>
            <w:noWrap/>
            <w:vAlign w:val="center"/>
            <w:hideMark/>
          </w:tcPr>
          <w:p w14:paraId="75454A0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11.854</w:t>
            </w:r>
          </w:p>
        </w:tc>
        <w:tc>
          <w:tcPr>
            <w:tcW w:w="1458" w:type="dxa"/>
            <w:tcBorders>
              <w:top w:val="nil"/>
              <w:left w:val="nil"/>
              <w:bottom w:val="single" w:sz="4" w:space="0" w:color="auto"/>
              <w:right w:val="single" w:sz="4" w:space="0" w:color="auto"/>
            </w:tcBorders>
            <w:shd w:val="clear" w:color="auto" w:fill="auto"/>
            <w:noWrap/>
            <w:vAlign w:val="center"/>
            <w:hideMark/>
          </w:tcPr>
          <w:p w14:paraId="7E3516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288</w:t>
            </w:r>
          </w:p>
        </w:tc>
        <w:tc>
          <w:tcPr>
            <w:tcW w:w="951" w:type="dxa"/>
            <w:tcBorders>
              <w:top w:val="nil"/>
              <w:left w:val="nil"/>
              <w:bottom w:val="single" w:sz="4" w:space="0" w:color="auto"/>
              <w:right w:val="single" w:sz="4" w:space="0" w:color="auto"/>
            </w:tcBorders>
            <w:shd w:val="clear" w:color="auto" w:fill="auto"/>
            <w:noWrap/>
            <w:vAlign w:val="center"/>
            <w:hideMark/>
          </w:tcPr>
          <w:p w14:paraId="55A47CA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77.922</w:t>
            </w:r>
          </w:p>
        </w:tc>
        <w:tc>
          <w:tcPr>
            <w:tcW w:w="280" w:type="dxa"/>
            <w:tcBorders>
              <w:top w:val="nil"/>
              <w:left w:val="nil"/>
              <w:bottom w:val="nil"/>
              <w:right w:val="nil"/>
            </w:tcBorders>
            <w:shd w:val="clear" w:color="auto" w:fill="auto"/>
            <w:noWrap/>
            <w:vAlign w:val="center"/>
            <w:hideMark/>
          </w:tcPr>
          <w:p w14:paraId="225005C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2FAE36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42.530</w:t>
            </w:r>
          </w:p>
        </w:tc>
      </w:tr>
      <w:tr w:rsidR="00076AAA" w:rsidRPr="00D33CC8" w14:paraId="04CAAF2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EB3836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N_120</w:t>
            </w:r>
          </w:p>
        </w:tc>
        <w:tc>
          <w:tcPr>
            <w:tcW w:w="1200" w:type="dxa"/>
            <w:tcBorders>
              <w:top w:val="nil"/>
              <w:left w:val="nil"/>
              <w:bottom w:val="single" w:sz="4" w:space="0" w:color="auto"/>
              <w:right w:val="single" w:sz="4" w:space="0" w:color="auto"/>
            </w:tcBorders>
            <w:shd w:val="clear" w:color="auto" w:fill="auto"/>
            <w:noWrap/>
            <w:vAlign w:val="center"/>
            <w:hideMark/>
          </w:tcPr>
          <w:p w14:paraId="17C4C1E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95.980</w:t>
            </w:r>
          </w:p>
        </w:tc>
        <w:tc>
          <w:tcPr>
            <w:tcW w:w="1600" w:type="dxa"/>
            <w:tcBorders>
              <w:top w:val="nil"/>
              <w:left w:val="nil"/>
              <w:bottom w:val="single" w:sz="4" w:space="0" w:color="auto"/>
              <w:right w:val="single" w:sz="4" w:space="0" w:color="auto"/>
            </w:tcBorders>
            <w:shd w:val="clear" w:color="auto" w:fill="auto"/>
            <w:noWrap/>
            <w:vAlign w:val="center"/>
            <w:hideMark/>
          </w:tcPr>
          <w:p w14:paraId="724FEA0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38.479</w:t>
            </w:r>
          </w:p>
        </w:tc>
        <w:tc>
          <w:tcPr>
            <w:tcW w:w="1200" w:type="dxa"/>
            <w:tcBorders>
              <w:top w:val="nil"/>
              <w:left w:val="nil"/>
              <w:bottom w:val="single" w:sz="4" w:space="0" w:color="auto"/>
              <w:right w:val="single" w:sz="4" w:space="0" w:color="auto"/>
            </w:tcBorders>
            <w:shd w:val="clear" w:color="auto" w:fill="auto"/>
            <w:noWrap/>
            <w:vAlign w:val="center"/>
            <w:hideMark/>
          </w:tcPr>
          <w:p w14:paraId="7ED1D4F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24.231</w:t>
            </w:r>
          </w:p>
        </w:tc>
        <w:tc>
          <w:tcPr>
            <w:tcW w:w="1458" w:type="dxa"/>
            <w:tcBorders>
              <w:top w:val="nil"/>
              <w:left w:val="nil"/>
              <w:bottom w:val="single" w:sz="4" w:space="0" w:color="auto"/>
              <w:right w:val="single" w:sz="4" w:space="0" w:color="auto"/>
            </w:tcBorders>
            <w:shd w:val="clear" w:color="auto" w:fill="auto"/>
            <w:noWrap/>
            <w:vAlign w:val="center"/>
            <w:hideMark/>
          </w:tcPr>
          <w:p w14:paraId="52E44AC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725</w:t>
            </w:r>
          </w:p>
        </w:tc>
        <w:tc>
          <w:tcPr>
            <w:tcW w:w="951" w:type="dxa"/>
            <w:tcBorders>
              <w:top w:val="nil"/>
              <w:left w:val="nil"/>
              <w:bottom w:val="single" w:sz="4" w:space="0" w:color="auto"/>
              <w:right w:val="single" w:sz="4" w:space="0" w:color="auto"/>
            </w:tcBorders>
            <w:shd w:val="clear" w:color="auto" w:fill="auto"/>
            <w:noWrap/>
            <w:vAlign w:val="center"/>
            <w:hideMark/>
          </w:tcPr>
          <w:p w14:paraId="1B153A3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159.414</w:t>
            </w:r>
          </w:p>
        </w:tc>
        <w:tc>
          <w:tcPr>
            <w:tcW w:w="280" w:type="dxa"/>
            <w:tcBorders>
              <w:top w:val="nil"/>
              <w:left w:val="nil"/>
              <w:bottom w:val="nil"/>
              <w:right w:val="nil"/>
            </w:tcBorders>
            <w:shd w:val="clear" w:color="auto" w:fill="auto"/>
            <w:noWrap/>
            <w:vAlign w:val="center"/>
            <w:hideMark/>
          </w:tcPr>
          <w:p w14:paraId="186710D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4FEFA0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86.934</w:t>
            </w:r>
          </w:p>
        </w:tc>
      </w:tr>
      <w:tr w:rsidR="00076AAA" w:rsidRPr="00D33CC8" w14:paraId="2FAF4E0E"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EAEC92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N_121</w:t>
            </w:r>
          </w:p>
        </w:tc>
        <w:tc>
          <w:tcPr>
            <w:tcW w:w="1200" w:type="dxa"/>
            <w:tcBorders>
              <w:top w:val="nil"/>
              <w:left w:val="nil"/>
              <w:bottom w:val="single" w:sz="4" w:space="0" w:color="auto"/>
              <w:right w:val="single" w:sz="4" w:space="0" w:color="auto"/>
            </w:tcBorders>
            <w:shd w:val="clear" w:color="auto" w:fill="auto"/>
            <w:noWrap/>
            <w:vAlign w:val="center"/>
            <w:hideMark/>
          </w:tcPr>
          <w:p w14:paraId="4268CB4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106.517</w:t>
            </w:r>
          </w:p>
        </w:tc>
        <w:tc>
          <w:tcPr>
            <w:tcW w:w="1600" w:type="dxa"/>
            <w:tcBorders>
              <w:top w:val="nil"/>
              <w:left w:val="nil"/>
              <w:bottom w:val="single" w:sz="4" w:space="0" w:color="auto"/>
              <w:right w:val="single" w:sz="4" w:space="0" w:color="auto"/>
            </w:tcBorders>
            <w:shd w:val="clear" w:color="auto" w:fill="auto"/>
            <w:noWrap/>
            <w:vAlign w:val="center"/>
            <w:hideMark/>
          </w:tcPr>
          <w:p w14:paraId="494ADC9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42.703</w:t>
            </w:r>
          </w:p>
        </w:tc>
        <w:tc>
          <w:tcPr>
            <w:tcW w:w="1200" w:type="dxa"/>
            <w:tcBorders>
              <w:top w:val="nil"/>
              <w:left w:val="nil"/>
              <w:bottom w:val="single" w:sz="4" w:space="0" w:color="auto"/>
              <w:right w:val="single" w:sz="4" w:space="0" w:color="auto"/>
            </w:tcBorders>
            <w:shd w:val="clear" w:color="auto" w:fill="auto"/>
            <w:noWrap/>
            <w:vAlign w:val="center"/>
            <w:hideMark/>
          </w:tcPr>
          <w:p w14:paraId="57FCCA5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26.891</w:t>
            </w:r>
          </w:p>
        </w:tc>
        <w:tc>
          <w:tcPr>
            <w:tcW w:w="1458" w:type="dxa"/>
            <w:tcBorders>
              <w:top w:val="nil"/>
              <w:left w:val="nil"/>
              <w:bottom w:val="single" w:sz="4" w:space="0" w:color="auto"/>
              <w:right w:val="single" w:sz="4" w:space="0" w:color="auto"/>
            </w:tcBorders>
            <w:shd w:val="clear" w:color="auto" w:fill="auto"/>
            <w:noWrap/>
            <w:vAlign w:val="center"/>
            <w:hideMark/>
          </w:tcPr>
          <w:p w14:paraId="17EA7A3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889</w:t>
            </w:r>
          </w:p>
        </w:tc>
        <w:tc>
          <w:tcPr>
            <w:tcW w:w="951" w:type="dxa"/>
            <w:tcBorders>
              <w:top w:val="nil"/>
              <w:left w:val="nil"/>
              <w:bottom w:val="single" w:sz="4" w:space="0" w:color="auto"/>
              <w:right w:val="single" w:sz="4" w:space="0" w:color="auto"/>
            </w:tcBorders>
            <w:shd w:val="clear" w:color="auto" w:fill="auto"/>
            <w:noWrap/>
            <w:vAlign w:val="center"/>
            <w:hideMark/>
          </w:tcPr>
          <w:p w14:paraId="196056D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176.999</w:t>
            </w:r>
          </w:p>
        </w:tc>
        <w:tc>
          <w:tcPr>
            <w:tcW w:w="280" w:type="dxa"/>
            <w:tcBorders>
              <w:top w:val="nil"/>
              <w:left w:val="nil"/>
              <w:bottom w:val="nil"/>
              <w:right w:val="nil"/>
            </w:tcBorders>
            <w:shd w:val="clear" w:color="auto" w:fill="auto"/>
            <w:noWrap/>
            <w:vAlign w:val="center"/>
            <w:hideMark/>
          </w:tcPr>
          <w:p w14:paraId="1FEF75E8"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08B00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96.478</w:t>
            </w:r>
          </w:p>
        </w:tc>
      </w:tr>
      <w:tr w:rsidR="00076AAA" w:rsidRPr="00D33CC8" w14:paraId="4CE7FE1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3522D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lastRenderedPageBreak/>
              <w:t>N_123</w:t>
            </w:r>
          </w:p>
        </w:tc>
        <w:tc>
          <w:tcPr>
            <w:tcW w:w="1200" w:type="dxa"/>
            <w:tcBorders>
              <w:top w:val="nil"/>
              <w:left w:val="nil"/>
              <w:bottom w:val="single" w:sz="4" w:space="0" w:color="auto"/>
              <w:right w:val="single" w:sz="4" w:space="0" w:color="auto"/>
            </w:tcBorders>
            <w:shd w:val="clear" w:color="auto" w:fill="auto"/>
            <w:noWrap/>
            <w:vAlign w:val="center"/>
            <w:hideMark/>
          </w:tcPr>
          <w:p w14:paraId="329FCD7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100.505</w:t>
            </w:r>
          </w:p>
        </w:tc>
        <w:tc>
          <w:tcPr>
            <w:tcW w:w="1600" w:type="dxa"/>
            <w:tcBorders>
              <w:top w:val="nil"/>
              <w:left w:val="nil"/>
              <w:bottom w:val="single" w:sz="4" w:space="0" w:color="auto"/>
              <w:right w:val="single" w:sz="4" w:space="0" w:color="auto"/>
            </w:tcBorders>
            <w:shd w:val="clear" w:color="auto" w:fill="auto"/>
            <w:noWrap/>
            <w:vAlign w:val="center"/>
            <w:hideMark/>
          </w:tcPr>
          <w:p w14:paraId="379B26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40.293</w:t>
            </w:r>
          </w:p>
        </w:tc>
        <w:tc>
          <w:tcPr>
            <w:tcW w:w="1200" w:type="dxa"/>
            <w:tcBorders>
              <w:top w:val="nil"/>
              <w:left w:val="nil"/>
              <w:bottom w:val="single" w:sz="4" w:space="0" w:color="auto"/>
              <w:right w:val="single" w:sz="4" w:space="0" w:color="auto"/>
            </w:tcBorders>
            <w:shd w:val="clear" w:color="auto" w:fill="auto"/>
            <w:noWrap/>
            <w:vAlign w:val="center"/>
            <w:hideMark/>
          </w:tcPr>
          <w:p w14:paraId="561C154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25.373</w:t>
            </w:r>
          </w:p>
        </w:tc>
        <w:tc>
          <w:tcPr>
            <w:tcW w:w="1458" w:type="dxa"/>
            <w:tcBorders>
              <w:top w:val="nil"/>
              <w:left w:val="nil"/>
              <w:bottom w:val="single" w:sz="4" w:space="0" w:color="auto"/>
              <w:right w:val="single" w:sz="4" w:space="0" w:color="auto"/>
            </w:tcBorders>
            <w:shd w:val="clear" w:color="auto" w:fill="auto"/>
            <w:noWrap/>
            <w:vAlign w:val="center"/>
            <w:hideMark/>
          </w:tcPr>
          <w:p w14:paraId="0E692DE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759</w:t>
            </w:r>
          </w:p>
        </w:tc>
        <w:tc>
          <w:tcPr>
            <w:tcW w:w="951" w:type="dxa"/>
            <w:tcBorders>
              <w:top w:val="nil"/>
              <w:left w:val="nil"/>
              <w:bottom w:val="single" w:sz="4" w:space="0" w:color="auto"/>
              <w:right w:val="single" w:sz="4" w:space="0" w:color="auto"/>
            </w:tcBorders>
            <w:shd w:val="clear" w:color="auto" w:fill="auto"/>
            <w:noWrap/>
            <w:vAlign w:val="center"/>
            <w:hideMark/>
          </w:tcPr>
          <w:p w14:paraId="7413642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166.929</w:t>
            </w:r>
          </w:p>
        </w:tc>
        <w:tc>
          <w:tcPr>
            <w:tcW w:w="280" w:type="dxa"/>
            <w:tcBorders>
              <w:top w:val="nil"/>
              <w:left w:val="nil"/>
              <w:bottom w:val="nil"/>
              <w:right w:val="nil"/>
            </w:tcBorders>
            <w:shd w:val="clear" w:color="auto" w:fill="auto"/>
            <w:noWrap/>
            <w:vAlign w:val="center"/>
            <w:hideMark/>
          </w:tcPr>
          <w:p w14:paraId="26F595C4"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67F4E3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91.033</w:t>
            </w:r>
          </w:p>
        </w:tc>
      </w:tr>
      <w:tr w:rsidR="00076AAA" w:rsidRPr="00D33CC8" w14:paraId="3B2EBB6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B0C03C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N_124</w:t>
            </w:r>
          </w:p>
        </w:tc>
        <w:tc>
          <w:tcPr>
            <w:tcW w:w="1200" w:type="dxa"/>
            <w:tcBorders>
              <w:top w:val="nil"/>
              <w:left w:val="nil"/>
              <w:bottom w:val="single" w:sz="4" w:space="0" w:color="auto"/>
              <w:right w:val="single" w:sz="4" w:space="0" w:color="auto"/>
            </w:tcBorders>
            <w:shd w:val="clear" w:color="auto" w:fill="auto"/>
            <w:noWrap/>
            <w:vAlign w:val="center"/>
            <w:hideMark/>
          </w:tcPr>
          <w:p w14:paraId="16FA15C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45.744</w:t>
            </w:r>
          </w:p>
        </w:tc>
        <w:tc>
          <w:tcPr>
            <w:tcW w:w="1600" w:type="dxa"/>
            <w:tcBorders>
              <w:top w:val="nil"/>
              <w:left w:val="nil"/>
              <w:bottom w:val="single" w:sz="4" w:space="0" w:color="auto"/>
              <w:right w:val="single" w:sz="4" w:space="0" w:color="auto"/>
            </w:tcBorders>
            <w:shd w:val="clear" w:color="auto" w:fill="auto"/>
            <w:noWrap/>
            <w:vAlign w:val="center"/>
            <w:hideMark/>
          </w:tcPr>
          <w:p w14:paraId="1322526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18.339</w:t>
            </w:r>
          </w:p>
        </w:tc>
        <w:tc>
          <w:tcPr>
            <w:tcW w:w="1200" w:type="dxa"/>
            <w:tcBorders>
              <w:top w:val="nil"/>
              <w:left w:val="nil"/>
              <w:bottom w:val="single" w:sz="4" w:space="0" w:color="auto"/>
              <w:right w:val="single" w:sz="4" w:space="0" w:color="auto"/>
            </w:tcBorders>
            <w:shd w:val="clear" w:color="auto" w:fill="auto"/>
            <w:noWrap/>
            <w:vAlign w:val="center"/>
            <w:hideMark/>
          </w:tcPr>
          <w:p w14:paraId="26BF19F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11.548</w:t>
            </w:r>
          </w:p>
        </w:tc>
        <w:tc>
          <w:tcPr>
            <w:tcW w:w="1458" w:type="dxa"/>
            <w:tcBorders>
              <w:top w:val="nil"/>
              <w:left w:val="nil"/>
              <w:bottom w:val="single" w:sz="4" w:space="0" w:color="auto"/>
              <w:right w:val="single" w:sz="4" w:space="0" w:color="auto"/>
            </w:tcBorders>
            <w:shd w:val="clear" w:color="auto" w:fill="auto"/>
            <w:noWrap/>
            <w:vAlign w:val="center"/>
            <w:hideMark/>
          </w:tcPr>
          <w:p w14:paraId="0C542AE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346</w:t>
            </w:r>
          </w:p>
        </w:tc>
        <w:tc>
          <w:tcPr>
            <w:tcW w:w="951" w:type="dxa"/>
            <w:tcBorders>
              <w:top w:val="nil"/>
              <w:left w:val="nil"/>
              <w:bottom w:val="single" w:sz="4" w:space="0" w:color="auto"/>
              <w:right w:val="single" w:sz="4" w:space="0" w:color="auto"/>
            </w:tcBorders>
            <w:shd w:val="clear" w:color="auto" w:fill="auto"/>
            <w:noWrap/>
            <w:vAlign w:val="center"/>
            <w:hideMark/>
          </w:tcPr>
          <w:p w14:paraId="13FF3B7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75.977</w:t>
            </w:r>
          </w:p>
        </w:tc>
        <w:tc>
          <w:tcPr>
            <w:tcW w:w="280" w:type="dxa"/>
            <w:tcBorders>
              <w:top w:val="nil"/>
              <w:left w:val="nil"/>
              <w:bottom w:val="nil"/>
              <w:right w:val="nil"/>
            </w:tcBorders>
            <w:shd w:val="clear" w:color="auto" w:fill="auto"/>
            <w:noWrap/>
            <w:vAlign w:val="center"/>
            <w:hideMark/>
          </w:tcPr>
          <w:p w14:paraId="4198D949"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FD4A0E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41.433</w:t>
            </w:r>
          </w:p>
        </w:tc>
      </w:tr>
      <w:tr w:rsidR="00076AAA" w:rsidRPr="00D33CC8" w14:paraId="5E942011"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AD747D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N_125</w:t>
            </w:r>
          </w:p>
        </w:tc>
        <w:tc>
          <w:tcPr>
            <w:tcW w:w="1200" w:type="dxa"/>
            <w:tcBorders>
              <w:top w:val="nil"/>
              <w:left w:val="nil"/>
              <w:bottom w:val="single" w:sz="4" w:space="0" w:color="auto"/>
              <w:right w:val="single" w:sz="4" w:space="0" w:color="auto"/>
            </w:tcBorders>
            <w:shd w:val="clear" w:color="auto" w:fill="auto"/>
            <w:noWrap/>
            <w:vAlign w:val="center"/>
            <w:hideMark/>
          </w:tcPr>
          <w:p w14:paraId="7FEACCA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95.317</w:t>
            </w:r>
          </w:p>
        </w:tc>
        <w:tc>
          <w:tcPr>
            <w:tcW w:w="1600" w:type="dxa"/>
            <w:tcBorders>
              <w:top w:val="nil"/>
              <w:left w:val="nil"/>
              <w:bottom w:val="single" w:sz="4" w:space="0" w:color="auto"/>
              <w:right w:val="single" w:sz="4" w:space="0" w:color="auto"/>
            </w:tcBorders>
            <w:shd w:val="clear" w:color="auto" w:fill="auto"/>
            <w:noWrap/>
            <w:vAlign w:val="center"/>
            <w:hideMark/>
          </w:tcPr>
          <w:p w14:paraId="6DBA178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38.213</w:t>
            </w:r>
          </w:p>
        </w:tc>
        <w:tc>
          <w:tcPr>
            <w:tcW w:w="1200" w:type="dxa"/>
            <w:tcBorders>
              <w:top w:val="nil"/>
              <w:left w:val="nil"/>
              <w:bottom w:val="single" w:sz="4" w:space="0" w:color="auto"/>
              <w:right w:val="single" w:sz="4" w:space="0" w:color="auto"/>
            </w:tcBorders>
            <w:shd w:val="clear" w:color="auto" w:fill="auto"/>
            <w:noWrap/>
            <w:vAlign w:val="center"/>
            <w:hideMark/>
          </w:tcPr>
          <w:p w14:paraId="17268A3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24.063</w:t>
            </w:r>
          </w:p>
        </w:tc>
        <w:tc>
          <w:tcPr>
            <w:tcW w:w="1458" w:type="dxa"/>
            <w:tcBorders>
              <w:top w:val="nil"/>
              <w:left w:val="nil"/>
              <w:bottom w:val="single" w:sz="4" w:space="0" w:color="auto"/>
              <w:right w:val="single" w:sz="4" w:space="0" w:color="auto"/>
            </w:tcBorders>
            <w:shd w:val="clear" w:color="auto" w:fill="auto"/>
            <w:noWrap/>
            <w:vAlign w:val="center"/>
            <w:hideMark/>
          </w:tcPr>
          <w:p w14:paraId="3C911B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966</w:t>
            </w:r>
          </w:p>
        </w:tc>
        <w:tc>
          <w:tcPr>
            <w:tcW w:w="951" w:type="dxa"/>
            <w:tcBorders>
              <w:top w:val="nil"/>
              <w:left w:val="nil"/>
              <w:bottom w:val="single" w:sz="4" w:space="0" w:color="auto"/>
              <w:right w:val="single" w:sz="4" w:space="0" w:color="auto"/>
            </w:tcBorders>
            <w:shd w:val="clear" w:color="auto" w:fill="auto"/>
            <w:noWrap/>
            <w:vAlign w:val="center"/>
            <w:hideMark/>
          </w:tcPr>
          <w:p w14:paraId="25DAB33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158.560</w:t>
            </w:r>
          </w:p>
        </w:tc>
        <w:tc>
          <w:tcPr>
            <w:tcW w:w="280" w:type="dxa"/>
            <w:tcBorders>
              <w:top w:val="nil"/>
              <w:left w:val="nil"/>
              <w:bottom w:val="nil"/>
              <w:right w:val="nil"/>
            </w:tcBorders>
            <w:shd w:val="clear" w:color="auto" w:fill="auto"/>
            <w:noWrap/>
            <w:vAlign w:val="center"/>
            <w:hideMark/>
          </w:tcPr>
          <w:p w14:paraId="5219E0E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5D6DAC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86.334</w:t>
            </w:r>
          </w:p>
        </w:tc>
      </w:tr>
      <w:tr w:rsidR="00076AAA" w:rsidRPr="00D33CC8" w14:paraId="1DCF9DCC"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39F1E3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N_126</w:t>
            </w:r>
          </w:p>
        </w:tc>
        <w:tc>
          <w:tcPr>
            <w:tcW w:w="1200" w:type="dxa"/>
            <w:tcBorders>
              <w:top w:val="nil"/>
              <w:left w:val="nil"/>
              <w:bottom w:val="single" w:sz="4" w:space="0" w:color="auto"/>
              <w:right w:val="single" w:sz="4" w:space="0" w:color="auto"/>
            </w:tcBorders>
            <w:shd w:val="clear" w:color="auto" w:fill="auto"/>
            <w:noWrap/>
            <w:vAlign w:val="center"/>
            <w:hideMark/>
          </w:tcPr>
          <w:p w14:paraId="3A570F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45.998</w:t>
            </w:r>
          </w:p>
        </w:tc>
        <w:tc>
          <w:tcPr>
            <w:tcW w:w="1600" w:type="dxa"/>
            <w:tcBorders>
              <w:top w:val="nil"/>
              <w:left w:val="nil"/>
              <w:bottom w:val="single" w:sz="4" w:space="0" w:color="auto"/>
              <w:right w:val="single" w:sz="4" w:space="0" w:color="auto"/>
            </w:tcBorders>
            <w:shd w:val="clear" w:color="auto" w:fill="auto"/>
            <w:noWrap/>
            <w:vAlign w:val="center"/>
            <w:hideMark/>
          </w:tcPr>
          <w:p w14:paraId="38F4D4C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18.441</w:t>
            </w:r>
          </w:p>
        </w:tc>
        <w:tc>
          <w:tcPr>
            <w:tcW w:w="1200" w:type="dxa"/>
            <w:tcBorders>
              <w:top w:val="nil"/>
              <w:left w:val="nil"/>
              <w:bottom w:val="single" w:sz="4" w:space="0" w:color="auto"/>
              <w:right w:val="single" w:sz="4" w:space="0" w:color="auto"/>
            </w:tcBorders>
            <w:shd w:val="clear" w:color="auto" w:fill="auto"/>
            <w:noWrap/>
            <w:vAlign w:val="center"/>
            <w:hideMark/>
          </w:tcPr>
          <w:p w14:paraId="23938B0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11.613</w:t>
            </w:r>
          </w:p>
        </w:tc>
        <w:tc>
          <w:tcPr>
            <w:tcW w:w="1458" w:type="dxa"/>
            <w:tcBorders>
              <w:top w:val="nil"/>
              <w:left w:val="nil"/>
              <w:bottom w:val="single" w:sz="4" w:space="0" w:color="auto"/>
              <w:right w:val="single" w:sz="4" w:space="0" w:color="auto"/>
            </w:tcBorders>
            <w:shd w:val="clear" w:color="auto" w:fill="auto"/>
            <w:noWrap/>
            <w:vAlign w:val="center"/>
            <w:hideMark/>
          </w:tcPr>
          <w:p w14:paraId="6E49FA0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303</w:t>
            </w:r>
          </w:p>
        </w:tc>
        <w:tc>
          <w:tcPr>
            <w:tcW w:w="951" w:type="dxa"/>
            <w:tcBorders>
              <w:top w:val="nil"/>
              <w:left w:val="nil"/>
              <w:bottom w:val="single" w:sz="4" w:space="0" w:color="auto"/>
              <w:right w:val="single" w:sz="4" w:space="0" w:color="auto"/>
            </w:tcBorders>
            <w:shd w:val="clear" w:color="auto" w:fill="auto"/>
            <w:noWrap/>
            <w:vAlign w:val="center"/>
            <w:hideMark/>
          </w:tcPr>
          <w:p w14:paraId="270A31B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76.355</w:t>
            </w:r>
          </w:p>
        </w:tc>
        <w:tc>
          <w:tcPr>
            <w:tcW w:w="280" w:type="dxa"/>
            <w:tcBorders>
              <w:top w:val="nil"/>
              <w:left w:val="nil"/>
              <w:bottom w:val="nil"/>
              <w:right w:val="nil"/>
            </w:tcBorders>
            <w:shd w:val="clear" w:color="auto" w:fill="auto"/>
            <w:noWrap/>
            <w:vAlign w:val="center"/>
            <w:hideMark/>
          </w:tcPr>
          <w:p w14:paraId="4D2127E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C0458C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41.663</w:t>
            </w:r>
          </w:p>
        </w:tc>
      </w:tr>
      <w:tr w:rsidR="00076AAA" w:rsidRPr="00D33CC8" w14:paraId="5F400958"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0E54F1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N_127</w:t>
            </w:r>
          </w:p>
        </w:tc>
        <w:tc>
          <w:tcPr>
            <w:tcW w:w="1200" w:type="dxa"/>
            <w:tcBorders>
              <w:top w:val="nil"/>
              <w:left w:val="nil"/>
              <w:bottom w:val="single" w:sz="4" w:space="0" w:color="auto"/>
              <w:right w:val="single" w:sz="4" w:space="0" w:color="auto"/>
            </w:tcBorders>
            <w:shd w:val="clear" w:color="auto" w:fill="auto"/>
            <w:noWrap/>
            <w:vAlign w:val="center"/>
            <w:hideMark/>
          </w:tcPr>
          <w:p w14:paraId="3818C14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63.610</w:t>
            </w:r>
          </w:p>
        </w:tc>
        <w:tc>
          <w:tcPr>
            <w:tcW w:w="1600" w:type="dxa"/>
            <w:tcBorders>
              <w:top w:val="nil"/>
              <w:left w:val="nil"/>
              <w:bottom w:val="single" w:sz="4" w:space="0" w:color="auto"/>
              <w:right w:val="single" w:sz="4" w:space="0" w:color="auto"/>
            </w:tcBorders>
            <w:shd w:val="clear" w:color="auto" w:fill="auto"/>
            <w:noWrap/>
            <w:vAlign w:val="center"/>
            <w:hideMark/>
          </w:tcPr>
          <w:p w14:paraId="28BAE3E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25.502</w:t>
            </w:r>
          </w:p>
        </w:tc>
        <w:tc>
          <w:tcPr>
            <w:tcW w:w="1200" w:type="dxa"/>
            <w:tcBorders>
              <w:top w:val="nil"/>
              <w:left w:val="nil"/>
              <w:bottom w:val="single" w:sz="4" w:space="0" w:color="auto"/>
              <w:right w:val="single" w:sz="4" w:space="0" w:color="auto"/>
            </w:tcBorders>
            <w:shd w:val="clear" w:color="auto" w:fill="auto"/>
            <w:noWrap/>
            <w:vAlign w:val="center"/>
            <w:hideMark/>
          </w:tcPr>
          <w:p w14:paraId="24C525F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16.059</w:t>
            </w:r>
          </w:p>
        </w:tc>
        <w:tc>
          <w:tcPr>
            <w:tcW w:w="1458" w:type="dxa"/>
            <w:tcBorders>
              <w:top w:val="nil"/>
              <w:left w:val="nil"/>
              <w:bottom w:val="single" w:sz="4" w:space="0" w:color="auto"/>
              <w:right w:val="single" w:sz="4" w:space="0" w:color="auto"/>
            </w:tcBorders>
            <w:shd w:val="clear" w:color="auto" w:fill="auto"/>
            <w:noWrap/>
            <w:vAlign w:val="center"/>
            <w:hideMark/>
          </w:tcPr>
          <w:p w14:paraId="3A4DB4B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514</w:t>
            </w:r>
          </w:p>
        </w:tc>
        <w:tc>
          <w:tcPr>
            <w:tcW w:w="951" w:type="dxa"/>
            <w:tcBorders>
              <w:top w:val="nil"/>
              <w:left w:val="nil"/>
              <w:bottom w:val="single" w:sz="4" w:space="0" w:color="auto"/>
              <w:right w:val="single" w:sz="4" w:space="0" w:color="auto"/>
            </w:tcBorders>
            <w:shd w:val="clear" w:color="auto" w:fill="auto"/>
            <w:noWrap/>
            <w:vAlign w:val="center"/>
            <w:hideMark/>
          </w:tcPr>
          <w:p w14:paraId="521BB23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105.685</w:t>
            </w:r>
          </w:p>
        </w:tc>
        <w:tc>
          <w:tcPr>
            <w:tcW w:w="280" w:type="dxa"/>
            <w:tcBorders>
              <w:top w:val="nil"/>
              <w:left w:val="nil"/>
              <w:bottom w:val="nil"/>
              <w:right w:val="nil"/>
            </w:tcBorders>
            <w:shd w:val="clear" w:color="auto" w:fill="auto"/>
            <w:noWrap/>
            <w:vAlign w:val="center"/>
            <w:hideMark/>
          </w:tcPr>
          <w:p w14:paraId="0B90D5FB"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E6DA42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57.615</w:t>
            </w:r>
          </w:p>
        </w:tc>
      </w:tr>
      <w:tr w:rsidR="00076AAA" w:rsidRPr="00D33CC8" w14:paraId="57062D5F"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6B35B3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N_128</w:t>
            </w:r>
          </w:p>
        </w:tc>
        <w:tc>
          <w:tcPr>
            <w:tcW w:w="1200" w:type="dxa"/>
            <w:tcBorders>
              <w:top w:val="nil"/>
              <w:left w:val="nil"/>
              <w:bottom w:val="single" w:sz="4" w:space="0" w:color="auto"/>
              <w:right w:val="single" w:sz="4" w:space="0" w:color="auto"/>
            </w:tcBorders>
            <w:shd w:val="clear" w:color="auto" w:fill="auto"/>
            <w:noWrap/>
            <w:vAlign w:val="center"/>
            <w:hideMark/>
          </w:tcPr>
          <w:p w14:paraId="19C0576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56.033</w:t>
            </w:r>
          </w:p>
        </w:tc>
        <w:tc>
          <w:tcPr>
            <w:tcW w:w="1600" w:type="dxa"/>
            <w:tcBorders>
              <w:top w:val="nil"/>
              <w:left w:val="nil"/>
              <w:bottom w:val="single" w:sz="4" w:space="0" w:color="auto"/>
              <w:right w:val="single" w:sz="4" w:space="0" w:color="auto"/>
            </w:tcBorders>
            <w:shd w:val="clear" w:color="auto" w:fill="auto"/>
            <w:noWrap/>
            <w:vAlign w:val="center"/>
            <w:hideMark/>
          </w:tcPr>
          <w:p w14:paraId="02E5EA4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22.464</w:t>
            </w:r>
          </w:p>
        </w:tc>
        <w:tc>
          <w:tcPr>
            <w:tcW w:w="1200" w:type="dxa"/>
            <w:tcBorders>
              <w:top w:val="nil"/>
              <w:left w:val="nil"/>
              <w:bottom w:val="single" w:sz="4" w:space="0" w:color="auto"/>
              <w:right w:val="single" w:sz="4" w:space="0" w:color="auto"/>
            </w:tcBorders>
            <w:shd w:val="clear" w:color="auto" w:fill="auto"/>
            <w:noWrap/>
            <w:vAlign w:val="center"/>
            <w:hideMark/>
          </w:tcPr>
          <w:p w14:paraId="49587F4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14.146</w:t>
            </w:r>
          </w:p>
        </w:tc>
        <w:tc>
          <w:tcPr>
            <w:tcW w:w="1458" w:type="dxa"/>
            <w:tcBorders>
              <w:top w:val="nil"/>
              <w:left w:val="nil"/>
              <w:bottom w:val="single" w:sz="4" w:space="0" w:color="auto"/>
              <w:right w:val="single" w:sz="4" w:space="0" w:color="auto"/>
            </w:tcBorders>
            <w:shd w:val="clear" w:color="auto" w:fill="auto"/>
            <w:noWrap/>
            <w:vAlign w:val="center"/>
            <w:hideMark/>
          </w:tcPr>
          <w:p w14:paraId="631895F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455</w:t>
            </w:r>
          </w:p>
        </w:tc>
        <w:tc>
          <w:tcPr>
            <w:tcW w:w="951" w:type="dxa"/>
            <w:tcBorders>
              <w:top w:val="nil"/>
              <w:left w:val="nil"/>
              <w:bottom w:val="single" w:sz="4" w:space="0" w:color="auto"/>
              <w:right w:val="single" w:sz="4" w:space="0" w:color="auto"/>
            </w:tcBorders>
            <w:shd w:val="clear" w:color="auto" w:fill="auto"/>
            <w:noWrap/>
            <w:vAlign w:val="center"/>
            <w:hideMark/>
          </w:tcPr>
          <w:p w14:paraId="413D681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93.097</w:t>
            </w:r>
          </w:p>
        </w:tc>
        <w:tc>
          <w:tcPr>
            <w:tcW w:w="280" w:type="dxa"/>
            <w:tcBorders>
              <w:top w:val="nil"/>
              <w:left w:val="nil"/>
              <w:bottom w:val="nil"/>
              <w:right w:val="nil"/>
            </w:tcBorders>
            <w:shd w:val="clear" w:color="auto" w:fill="auto"/>
            <w:noWrap/>
            <w:vAlign w:val="center"/>
            <w:hideMark/>
          </w:tcPr>
          <w:p w14:paraId="6BCFFC65"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512A30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50.752</w:t>
            </w:r>
          </w:p>
        </w:tc>
      </w:tr>
      <w:tr w:rsidR="00076AAA" w:rsidRPr="00D33CC8" w14:paraId="4A734344"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30774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N_129</w:t>
            </w:r>
          </w:p>
        </w:tc>
        <w:tc>
          <w:tcPr>
            <w:tcW w:w="1200" w:type="dxa"/>
            <w:tcBorders>
              <w:top w:val="nil"/>
              <w:left w:val="nil"/>
              <w:bottom w:val="single" w:sz="4" w:space="0" w:color="auto"/>
              <w:right w:val="single" w:sz="4" w:space="0" w:color="auto"/>
            </w:tcBorders>
            <w:shd w:val="clear" w:color="auto" w:fill="auto"/>
            <w:noWrap/>
            <w:vAlign w:val="center"/>
            <w:hideMark/>
          </w:tcPr>
          <w:p w14:paraId="701977E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182.754</w:t>
            </w:r>
          </w:p>
        </w:tc>
        <w:tc>
          <w:tcPr>
            <w:tcW w:w="1600" w:type="dxa"/>
            <w:tcBorders>
              <w:top w:val="nil"/>
              <w:left w:val="nil"/>
              <w:bottom w:val="single" w:sz="4" w:space="0" w:color="auto"/>
              <w:right w:val="single" w:sz="4" w:space="0" w:color="auto"/>
            </w:tcBorders>
            <w:shd w:val="clear" w:color="auto" w:fill="auto"/>
            <w:noWrap/>
            <w:vAlign w:val="center"/>
            <w:hideMark/>
          </w:tcPr>
          <w:p w14:paraId="1C1A9E8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73.267</w:t>
            </w:r>
          </w:p>
        </w:tc>
        <w:tc>
          <w:tcPr>
            <w:tcW w:w="1200" w:type="dxa"/>
            <w:tcBorders>
              <w:top w:val="nil"/>
              <w:left w:val="nil"/>
              <w:bottom w:val="single" w:sz="4" w:space="0" w:color="auto"/>
              <w:right w:val="single" w:sz="4" w:space="0" w:color="auto"/>
            </w:tcBorders>
            <w:shd w:val="clear" w:color="auto" w:fill="auto"/>
            <w:noWrap/>
            <w:vAlign w:val="center"/>
            <w:hideMark/>
          </w:tcPr>
          <w:p w14:paraId="4441972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46.137</w:t>
            </w:r>
          </w:p>
        </w:tc>
        <w:tc>
          <w:tcPr>
            <w:tcW w:w="1458" w:type="dxa"/>
            <w:tcBorders>
              <w:top w:val="nil"/>
              <w:left w:val="nil"/>
              <w:bottom w:val="single" w:sz="4" w:space="0" w:color="auto"/>
              <w:right w:val="single" w:sz="4" w:space="0" w:color="auto"/>
            </w:tcBorders>
            <w:shd w:val="clear" w:color="auto" w:fill="auto"/>
            <w:noWrap/>
            <w:vAlign w:val="center"/>
            <w:hideMark/>
          </w:tcPr>
          <w:p w14:paraId="2350D71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272</w:t>
            </w:r>
          </w:p>
        </w:tc>
        <w:tc>
          <w:tcPr>
            <w:tcW w:w="951" w:type="dxa"/>
            <w:tcBorders>
              <w:top w:val="nil"/>
              <w:left w:val="nil"/>
              <w:bottom w:val="single" w:sz="4" w:space="0" w:color="auto"/>
              <w:right w:val="single" w:sz="4" w:space="0" w:color="auto"/>
            </w:tcBorders>
            <w:shd w:val="clear" w:color="auto" w:fill="auto"/>
            <w:noWrap/>
            <w:vAlign w:val="center"/>
            <w:hideMark/>
          </w:tcPr>
          <w:p w14:paraId="6F59377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302.430</w:t>
            </w:r>
          </w:p>
        </w:tc>
        <w:tc>
          <w:tcPr>
            <w:tcW w:w="280" w:type="dxa"/>
            <w:tcBorders>
              <w:top w:val="nil"/>
              <w:left w:val="nil"/>
              <w:bottom w:val="nil"/>
              <w:right w:val="nil"/>
            </w:tcBorders>
            <w:shd w:val="clear" w:color="auto" w:fill="auto"/>
            <w:noWrap/>
            <w:vAlign w:val="center"/>
            <w:hideMark/>
          </w:tcPr>
          <w:p w14:paraId="4CB2D34F"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361652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165.530</w:t>
            </w:r>
          </w:p>
        </w:tc>
      </w:tr>
      <w:tr w:rsidR="00076AAA" w:rsidRPr="00D33CC8" w14:paraId="2765C7C3"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2E872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N_130</w:t>
            </w:r>
          </w:p>
        </w:tc>
        <w:tc>
          <w:tcPr>
            <w:tcW w:w="1200" w:type="dxa"/>
            <w:tcBorders>
              <w:top w:val="nil"/>
              <w:left w:val="nil"/>
              <w:bottom w:val="single" w:sz="4" w:space="0" w:color="auto"/>
              <w:right w:val="single" w:sz="4" w:space="0" w:color="auto"/>
            </w:tcBorders>
            <w:shd w:val="clear" w:color="auto" w:fill="auto"/>
            <w:noWrap/>
            <w:vAlign w:val="center"/>
            <w:hideMark/>
          </w:tcPr>
          <w:p w14:paraId="6A76C63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43.803</w:t>
            </w:r>
          </w:p>
        </w:tc>
        <w:tc>
          <w:tcPr>
            <w:tcW w:w="1600" w:type="dxa"/>
            <w:tcBorders>
              <w:top w:val="nil"/>
              <w:left w:val="nil"/>
              <w:bottom w:val="single" w:sz="4" w:space="0" w:color="auto"/>
              <w:right w:val="single" w:sz="4" w:space="0" w:color="auto"/>
            </w:tcBorders>
            <w:shd w:val="clear" w:color="auto" w:fill="auto"/>
            <w:noWrap/>
            <w:vAlign w:val="center"/>
            <w:hideMark/>
          </w:tcPr>
          <w:p w14:paraId="699E698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17.561</w:t>
            </w:r>
          </w:p>
        </w:tc>
        <w:tc>
          <w:tcPr>
            <w:tcW w:w="1200" w:type="dxa"/>
            <w:tcBorders>
              <w:top w:val="nil"/>
              <w:left w:val="nil"/>
              <w:bottom w:val="single" w:sz="4" w:space="0" w:color="auto"/>
              <w:right w:val="single" w:sz="4" w:space="0" w:color="auto"/>
            </w:tcBorders>
            <w:shd w:val="clear" w:color="auto" w:fill="auto"/>
            <w:noWrap/>
            <w:vAlign w:val="center"/>
            <w:hideMark/>
          </w:tcPr>
          <w:p w14:paraId="7D42E8B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11.058</w:t>
            </w:r>
          </w:p>
        </w:tc>
        <w:tc>
          <w:tcPr>
            <w:tcW w:w="1458" w:type="dxa"/>
            <w:tcBorders>
              <w:top w:val="nil"/>
              <w:left w:val="nil"/>
              <w:bottom w:val="single" w:sz="4" w:space="0" w:color="auto"/>
              <w:right w:val="single" w:sz="4" w:space="0" w:color="auto"/>
            </w:tcBorders>
            <w:shd w:val="clear" w:color="auto" w:fill="auto"/>
            <w:noWrap/>
            <w:vAlign w:val="center"/>
            <w:hideMark/>
          </w:tcPr>
          <w:p w14:paraId="0AE750D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331</w:t>
            </w:r>
          </w:p>
        </w:tc>
        <w:tc>
          <w:tcPr>
            <w:tcW w:w="951" w:type="dxa"/>
            <w:tcBorders>
              <w:top w:val="nil"/>
              <w:left w:val="nil"/>
              <w:bottom w:val="single" w:sz="4" w:space="0" w:color="auto"/>
              <w:right w:val="single" w:sz="4" w:space="0" w:color="auto"/>
            </w:tcBorders>
            <w:shd w:val="clear" w:color="auto" w:fill="auto"/>
            <w:noWrap/>
            <w:vAlign w:val="center"/>
            <w:hideMark/>
          </w:tcPr>
          <w:p w14:paraId="6714E1C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72.754</w:t>
            </w:r>
          </w:p>
        </w:tc>
        <w:tc>
          <w:tcPr>
            <w:tcW w:w="280" w:type="dxa"/>
            <w:tcBorders>
              <w:top w:val="nil"/>
              <w:left w:val="nil"/>
              <w:bottom w:val="nil"/>
              <w:right w:val="nil"/>
            </w:tcBorders>
            <w:shd w:val="clear" w:color="auto" w:fill="auto"/>
            <w:noWrap/>
            <w:vAlign w:val="center"/>
            <w:hideMark/>
          </w:tcPr>
          <w:p w14:paraId="2727814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3197CB7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39.675</w:t>
            </w:r>
          </w:p>
        </w:tc>
      </w:tr>
      <w:tr w:rsidR="00076AAA" w:rsidRPr="00D33CC8" w14:paraId="1903B868"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6AD3F6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N_131</w:t>
            </w:r>
          </w:p>
        </w:tc>
        <w:tc>
          <w:tcPr>
            <w:tcW w:w="1200" w:type="dxa"/>
            <w:tcBorders>
              <w:top w:val="nil"/>
              <w:left w:val="nil"/>
              <w:bottom w:val="single" w:sz="4" w:space="0" w:color="auto"/>
              <w:right w:val="single" w:sz="4" w:space="0" w:color="auto"/>
            </w:tcBorders>
            <w:shd w:val="clear" w:color="auto" w:fill="auto"/>
            <w:noWrap/>
            <w:vAlign w:val="center"/>
            <w:hideMark/>
          </w:tcPr>
          <w:p w14:paraId="3F66622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144.821</w:t>
            </w:r>
          </w:p>
        </w:tc>
        <w:tc>
          <w:tcPr>
            <w:tcW w:w="1600" w:type="dxa"/>
            <w:tcBorders>
              <w:top w:val="nil"/>
              <w:left w:val="nil"/>
              <w:bottom w:val="single" w:sz="4" w:space="0" w:color="auto"/>
              <w:right w:val="single" w:sz="4" w:space="0" w:color="auto"/>
            </w:tcBorders>
            <w:shd w:val="clear" w:color="auto" w:fill="auto"/>
            <w:noWrap/>
            <w:vAlign w:val="center"/>
            <w:hideMark/>
          </w:tcPr>
          <w:p w14:paraId="55CF74A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58.059</w:t>
            </w:r>
          </w:p>
        </w:tc>
        <w:tc>
          <w:tcPr>
            <w:tcW w:w="1200" w:type="dxa"/>
            <w:tcBorders>
              <w:top w:val="nil"/>
              <w:left w:val="nil"/>
              <w:bottom w:val="single" w:sz="4" w:space="0" w:color="auto"/>
              <w:right w:val="single" w:sz="4" w:space="0" w:color="auto"/>
            </w:tcBorders>
            <w:shd w:val="clear" w:color="auto" w:fill="auto"/>
            <w:noWrap/>
            <w:vAlign w:val="center"/>
            <w:hideMark/>
          </w:tcPr>
          <w:p w14:paraId="12BB6E1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36.561</w:t>
            </w:r>
          </w:p>
        </w:tc>
        <w:tc>
          <w:tcPr>
            <w:tcW w:w="1458" w:type="dxa"/>
            <w:tcBorders>
              <w:top w:val="nil"/>
              <w:left w:val="nil"/>
              <w:bottom w:val="single" w:sz="4" w:space="0" w:color="auto"/>
              <w:right w:val="single" w:sz="4" w:space="0" w:color="auto"/>
            </w:tcBorders>
            <w:shd w:val="clear" w:color="auto" w:fill="auto"/>
            <w:noWrap/>
            <w:vAlign w:val="center"/>
            <w:hideMark/>
          </w:tcPr>
          <w:p w14:paraId="3B7AEAA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1.094</w:t>
            </w:r>
          </w:p>
        </w:tc>
        <w:tc>
          <w:tcPr>
            <w:tcW w:w="951" w:type="dxa"/>
            <w:tcBorders>
              <w:top w:val="nil"/>
              <w:left w:val="nil"/>
              <w:bottom w:val="single" w:sz="4" w:space="0" w:color="auto"/>
              <w:right w:val="single" w:sz="4" w:space="0" w:color="auto"/>
            </w:tcBorders>
            <w:shd w:val="clear" w:color="auto" w:fill="auto"/>
            <w:noWrap/>
            <w:vAlign w:val="center"/>
            <w:hideMark/>
          </w:tcPr>
          <w:p w14:paraId="7589E0E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240.536</w:t>
            </w:r>
          </w:p>
        </w:tc>
        <w:tc>
          <w:tcPr>
            <w:tcW w:w="280" w:type="dxa"/>
            <w:tcBorders>
              <w:top w:val="nil"/>
              <w:left w:val="nil"/>
              <w:bottom w:val="nil"/>
              <w:right w:val="nil"/>
            </w:tcBorders>
            <w:shd w:val="clear" w:color="auto" w:fill="auto"/>
            <w:noWrap/>
            <w:vAlign w:val="center"/>
            <w:hideMark/>
          </w:tcPr>
          <w:p w14:paraId="45854FD6"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654A9D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131.173</w:t>
            </w:r>
          </w:p>
        </w:tc>
      </w:tr>
      <w:tr w:rsidR="00076AAA" w:rsidRPr="00D33CC8" w14:paraId="0B6DEBE0"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EC61C7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N_132</w:t>
            </w:r>
          </w:p>
        </w:tc>
        <w:tc>
          <w:tcPr>
            <w:tcW w:w="1200" w:type="dxa"/>
            <w:tcBorders>
              <w:top w:val="nil"/>
              <w:left w:val="nil"/>
              <w:bottom w:val="single" w:sz="4" w:space="0" w:color="auto"/>
              <w:right w:val="single" w:sz="4" w:space="0" w:color="auto"/>
            </w:tcBorders>
            <w:shd w:val="clear" w:color="auto" w:fill="auto"/>
            <w:noWrap/>
            <w:vAlign w:val="center"/>
            <w:hideMark/>
          </w:tcPr>
          <w:p w14:paraId="513EBAE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184.796</w:t>
            </w:r>
          </w:p>
        </w:tc>
        <w:tc>
          <w:tcPr>
            <w:tcW w:w="1600" w:type="dxa"/>
            <w:tcBorders>
              <w:top w:val="nil"/>
              <w:left w:val="nil"/>
              <w:bottom w:val="single" w:sz="4" w:space="0" w:color="auto"/>
              <w:right w:val="single" w:sz="4" w:space="0" w:color="auto"/>
            </w:tcBorders>
            <w:shd w:val="clear" w:color="auto" w:fill="auto"/>
            <w:noWrap/>
            <w:vAlign w:val="center"/>
            <w:hideMark/>
          </w:tcPr>
          <w:p w14:paraId="6E95EAB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74.085</w:t>
            </w:r>
          </w:p>
        </w:tc>
        <w:tc>
          <w:tcPr>
            <w:tcW w:w="1200" w:type="dxa"/>
            <w:tcBorders>
              <w:top w:val="nil"/>
              <w:left w:val="nil"/>
              <w:bottom w:val="single" w:sz="4" w:space="0" w:color="auto"/>
              <w:right w:val="single" w:sz="4" w:space="0" w:color="auto"/>
            </w:tcBorders>
            <w:shd w:val="clear" w:color="auto" w:fill="auto"/>
            <w:noWrap/>
            <w:vAlign w:val="center"/>
            <w:hideMark/>
          </w:tcPr>
          <w:p w14:paraId="085964E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46.653</w:t>
            </w:r>
          </w:p>
        </w:tc>
        <w:tc>
          <w:tcPr>
            <w:tcW w:w="1458" w:type="dxa"/>
            <w:tcBorders>
              <w:top w:val="nil"/>
              <w:left w:val="nil"/>
              <w:bottom w:val="single" w:sz="4" w:space="0" w:color="auto"/>
              <w:right w:val="single" w:sz="4" w:space="0" w:color="auto"/>
            </w:tcBorders>
            <w:shd w:val="clear" w:color="auto" w:fill="auto"/>
            <w:noWrap/>
            <w:vAlign w:val="center"/>
            <w:hideMark/>
          </w:tcPr>
          <w:p w14:paraId="68812BF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w:t>
            </w:r>
          </w:p>
        </w:tc>
        <w:tc>
          <w:tcPr>
            <w:tcW w:w="951" w:type="dxa"/>
            <w:tcBorders>
              <w:top w:val="nil"/>
              <w:left w:val="nil"/>
              <w:bottom w:val="single" w:sz="4" w:space="0" w:color="auto"/>
              <w:right w:val="single" w:sz="4" w:space="0" w:color="auto"/>
            </w:tcBorders>
            <w:shd w:val="clear" w:color="auto" w:fill="auto"/>
            <w:noWrap/>
            <w:vAlign w:val="center"/>
            <w:hideMark/>
          </w:tcPr>
          <w:p w14:paraId="3E807D1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305.534</w:t>
            </w:r>
          </w:p>
        </w:tc>
        <w:tc>
          <w:tcPr>
            <w:tcW w:w="280" w:type="dxa"/>
            <w:tcBorders>
              <w:top w:val="nil"/>
              <w:left w:val="nil"/>
              <w:bottom w:val="nil"/>
              <w:right w:val="nil"/>
            </w:tcBorders>
            <w:shd w:val="clear" w:color="auto" w:fill="auto"/>
            <w:noWrap/>
            <w:vAlign w:val="center"/>
            <w:hideMark/>
          </w:tcPr>
          <w:p w14:paraId="624BDDCE"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13890AB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167.380</w:t>
            </w:r>
          </w:p>
        </w:tc>
      </w:tr>
      <w:tr w:rsidR="00076AAA" w:rsidRPr="00D33CC8" w14:paraId="1D69438A"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2FEA37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N_133</w:t>
            </w:r>
          </w:p>
        </w:tc>
        <w:tc>
          <w:tcPr>
            <w:tcW w:w="1200" w:type="dxa"/>
            <w:tcBorders>
              <w:top w:val="nil"/>
              <w:left w:val="nil"/>
              <w:bottom w:val="single" w:sz="4" w:space="0" w:color="auto"/>
              <w:right w:val="single" w:sz="4" w:space="0" w:color="auto"/>
            </w:tcBorders>
            <w:shd w:val="clear" w:color="auto" w:fill="auto"/>
            <w:noWrap/>
            <w:vAlign w:val="center"/>
            <w:hideMark/>
          </w:tcPr>
          <w:p w14:paraId="4DD2548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9.594</w:t>
            </w:r>
          </w:p>
        </w:tc>
        <w:tc>
          <w:tcPr>
            <w:tcW w:w="1600" w:type="dxa"/>
            <w:tcBorders>
              <w:top w:val="nil"/>
              <w:left w:val="nil"/>
              <w:bottom w:val="single" w:sz="4" w:space="0" w:color="auto"/>
              <w:right w:val="single" w:sz="4" w:space="0" w:color="auto"/>
            </w:tcBorders>
            <w:shd w:val="clear" w:color="auto" w:fill="auto"/>
            <w:noWrap/>
            <w:vAlign w:val="center"/>
            <w:hideMark/>
          </w:tcPr>
          <w:p w14:paraId="1901139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3.846</w:t>
            </w:r>
          </w:p>
        </w:tc>
        <w:tc>
          <w:tcPr>
            <w:tcW w:w="1200" w:type="dxa"/>
            <w:tcBorders>
              <w:top w:val="nil"/>
              <w:left w:val="nil"/>
              <w:bottom w:val="single" w:sz="4" w:space="0" w:color="auto"/>
              <w:right w:val="single" w:sz="4" w:space="0" w:color="auto"/>
            </w:tcBorders>
            <w:shd w:val="clear" w:color="auto" w:fill="auto"/>
            <w:noWrap/>
            <w:vAlign w:val="center"/>
            <w:hideMark/>
          </w:tcPr>
          <w:p w14:paraId="59592DD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2.422</w:t>
            </w:r>
          </w:p>
        </w:tc>
        <w:tc>
          <w:tcPr>
            <w:tcW w:w="1458" w:type="dxa"/>
            <w:tcBorders>
              <w:top w:val="nil"/>
              <w:left w:val="nil"/>
              <w:bottom w:val="single" w:sz="4" w:space="0" w:color="auto"/>
              <w:right w:val="single" w:sz="4" w:space="0" w:color="auto"/>
            </w:tcBorders>
            <w:shd w:val="clear" w:color="auto" w:fill="auto"/>
            <w:noWrap/>
            <w:vAlign w:val="center"/>
            <w:hideMark/>
          </w:tcPr>
          <w:p w14:paraId="4D4094D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72</w:t>
            </w:r>
          </w:p>
        </w:tc>
        <w:tc>
          <w:tcPr>
            <w:tcW w:w="951" w:type="dxa"/>
            <w:tcBorders>
              <w:top w:val="nil"/>
              <w:left w:val="nil"/>
              <w:bottom w:val="single" w:sz="4" w:space="0" w:color="auto"/>
              <w:right w:val="single" w:sz="4" w:space="0" w:color="auto"/>
            </w:tcBorders>
            <w:shd w:val="clear" w:color="auto" w:fill="auto"/>
            <w:noWrap/>
            <w:vAlign w:val="center"/>
            <w:hideMark/>
          </w:tcPr>
          <w:p w14:paraId="419A6F4B"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15.935</w:t>
            </w:r>
          </w:p>
        </w:tc>
        <w:tc>
          <w:tcPr>
            <w:tcW w:w="280" w:type="dxa"/>
            <w:tcBorders>
              <w:top w:val="nil"/>
              <w:left w:val="nil"/>
              <w:bottom w:val="nil"/>
              <w:right w:val="nil"/>
            </w:tcBorders>
            <w:shd w:val="clear" w:color="auto" w:fill="auto"/>
            <w:noWrap/>
            <w:vAlign w:val="center"/>
            <w:hideMark/>
          </w:tcPr>
          <w:p w14:paraId="5CAC67C3"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5D1583A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8.690</w:t>
            </w:r>
          </w:p>
        </w:tc>
      </w:tr>
      <w:tr w:rsidR="00076AAA" w:rsidRPr="00D33CC8" w14:paraId="321BD1B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A50C7B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N_134</w:t>
            </w:r>
          </w:p>
        </w:tc>
        <w:tc>
          <w:tcPr>
            <w:tcW w:w="1200" w:type="dxa"/>
            <w:tcBorders>
              <w:top w:val="nil"/>
              <w:left w:val="nil"/>
              <w:bottom w:val="single" w:sz="4" w:space="0" w:color="auto"/>
              <w:right w:val="single" w:sz="4" w:space="0" w:color="auto"/>
            </w:tcBorders>
            <w:shd w:val="clear" w:color="auto" w:fill="auto"/>
            <w:noWrap/>
            <w:vAlign w:val="center"/>
            <w:hideMark/>
          </w:tcPr>
          <w:p w14:paraId="380BB03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67.485</w:t>
            </w:r>
          </w:p>
        </w:tc>
        <w:tc>
          <w:tcPr>
            <w:tcW w:w="1600" w:type="dxa"/>
            <w:tcBorders>
              <w:top w:val="nil"/>
              <w:left w:val="nil"/>
              <w:bottom w:val="single" w:sz="4" w:space="0" w:color="auto"/>
              <w:right w:val="single" w:sz="4" w:space="0" w:color="auto"/>
            </w:tcBorders>
            <w:shd w:val="clear" w:color="auto" w:fill="auto"/>
            <w:noWrap/>
            <w:vAlign w:val="center"/>
            <w:hideMark/>
          </w:tcPr>
          <w:p w14:paraId="3374394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27.055</w:t>
            </w:r>
          </w:p>
        </w:tc>
        <w:tc>
          <w:tcPr>
            <w:tcW w:w="1200" w:type="dxa"/>
            <w:tcBorders>
              <w:top w:val="nil"/>
              <w:left w:val="nil"/>
              <w:bottom w:val="single" w:sz="4" w:space="0" w:color="auto"/>
              <w:right w:val="single" w:sz="4" w:space="0" w:color="auto"/>
            </w:tcBorders>
            <w:shd w:val="clear" w:color="auto" w:fill="auto"/>
            <w:noWrap/>
            <w:vAlign w:val="center"/>
            <w:hideMark/>
          </w:tcPr>
          <w:p w14:paraId="0CC5FF9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17.037</w:t>
            </w:r>
          </w:p>
        </w:tc>
        <w:tc>
          <w:tcPr>
            <w:tcW w:w="1458" w:type="dxa"/>
            <w:tcBorders>
              <w:top w:val="nil"/>
              <w:left w:val="nil"/>
              <w:bottom w:val="single" w:sz="4" w:space="0" w:color="auto"/>
              <w:right w:val="single" w:sz="4" w:space="0" w:color="auto"/>
            </w:tcBorders>
            <w:shd w:val="clear" w:color="auto" w:fill="auto"/>
            <w:noWrap/>
            <w:vAlign w:val="center"/>
            <w:hideMark/>
          </w:tcPr>
          <w:p w14:paraId="22EBBA9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510</w:t>
            </w:r>
          </w:p>
        </w:tc>
        <w:tc>
          <w:tcPr>
            <w:tcW w:w="951" w:type="dxa"/>
            <w:tcBorders>
              <w:top w:val="nil"/>
              <w:left w:val="nil"/>
              <w:bottom w:val="single" w:sz="4" w:space="0" w:color="auto"/>
              <w:right w:val="single" w:sz="4" w:space="0" w:color="auto"/>
            </w:tcBorders>
            <w:shd w:val="clear" w:color="auto" w:fill="auto"/>
            <w:noWrap/>
            <w:vAlign w:val="center"/>
            <w:hideMark/>
          </w:tcPr>
          <w:p w14:paraId="48623887"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112.087</w:t>
            </w:r>
          </w:p>
        </w:tc>
        <w:tc>
          <w:tcPr>
            <w:tcW w:w="280" w:type="dxa"/>
            <w:tcBorders>
              <w:top w:val="nil"/>
              <w:left w:val="nil"/>
              <w:bottom w:val="nil"/>
              <w:right w:val="nil"/>
            </w:tcBorders>
            <w:shd w:val="clear" w:color="auto" w:fill="auto"/>
            <w:noWrap/>
            <w:vAlign w:val="center"/>
            <w:hideMark/>
          </w:tcPr>
          <w:p w14:paraId="7B1F6EAD"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7FE5E8A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61.125</w:t>
            </w:r>
          </w:p>
        </w:tc>
      </w:tr>
      <w:tr w:rsidR="00076AAA" w:rsidRPr="00D33CC8" w14:paraId="3ADF0BB5"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04870F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N_136</w:t>
            </w:r>
          </w:p>
        </w:tc>
        <w:tc>
          <w:tcPr>
            <w:tcW w:w="1200" w:type="dxa"/>
            <w:tcBorders>
              <w:top w:val="nil"/>
              <w:left w:val="nil"/>
              <w:bottom w:val="single" w:sz="4" w:space="0" w:color="auto"/>
              <w:right w:val="single" w:sz="4" w:space="0" w:color="auto"/>
            </w:tcBorders>
            <w:shd w:val="clear" w:color="auto" w:fill="auto"/>
            <w:noWrap/>
            <w:vAlign w:val="center"/>
            <w:hideMark/>
          </w:tcPr>
          <w:p w14:paraId="262231E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137.537</w:t>
            </w:r>
          </w:p>
        </w:tc>
        <w:tc>
          <w:tcPr>
            <w:tcW w:w="1600" w:type="dxa"/>
            <w:tcBorders>
              <w:top w:val="nil"/>
              <w:left w:val="nil"/>
              <w:bottom w:val="single" w:sz="4" w:space="0" w:color="auto"/>
              <w:right w:val="single" w:sz="4" w:space="0" w:color="auto"/>
            </w:tcBorders>
            <w:shd w:val="clear" w:color="auto" w:fill="auto"/>
            <w:noWrap/>
            <w:vAlign w:val="center"/>
            <w:hideMark/>
          </w:tcPr>
          <w:p w14:paraId="08E269E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55.139</w:t>
            </w:r>
          </w:p>
        </w:tc>
        <w:tc>
          <w:tcPr>
            <w:tcW w:w="1200" w:type="dxa"/>
            <w:tcBorders>
              <w:top w:val="nil"/>
              <w:left w:val="nil"/>
              <w:bottom w:val="single" w:sz="4" w:space="0" w:color="auto"/>
              <w:right w:val="single" w:sz="4" w:space="0" w:color="auto"/>
            </w:tcBorders>
            <w:shd w:val="clear" w:color="auto" w:fill="auto"/>
            <w:noWrap/>
            <w:vAlign w:val="center"/>
            <w:hideMark/>
          </w:tcPr>
          <w:p w14:paraId="71049E3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34.722</w:t>
            </w:r>
          </w:p>
        </w:tc>
        <w:tc>
          <w:tcPr>
            <w:tcW w:w="1458" w:type="dxa"/>
            <w:tcBorders>
              <w:top w:val="nil"/>
              <w:left w:val="nil"/>
              <w:bottom w:val="single" w:sz="4" w:space="0" w:color="auto"/>
              <w:right w:val="single" w:sz="4" w:space="0" w:color="auto"/>
            </w:tcBorders>
            <w:shd w:val="clear" w:color="auto" w:fill="auto"/>
            <w:noWrap/>
            <w:vAlign w:val="center"/>
            <w:hideMark/>
          </w:tcPr>
          <w:p w14:paraId="5936E77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1.039</w:t>
            </w:r>
          </w:p>
        </w:tc>
        <w:tc>
          <w:tcPr>
            <w:tcW w:w="951" w:type="dxa"/>
            <w:tcBorders>
              <w:top w:val="nil"/>
              <w:left w:val="nil"/>
              <w:bottom w:val="single" w:sz="4" w:space="0" w:color="auto"/>
              <w:right w:val="single" w:sz="4" w:space="0" w:color="auto"/>
            </w:tcBorders>
            <w:shd w:val="clear" w:color="auto" w:fill="auto"/>
            <w:noWrap/>
            <w:vAlign w:val="center"/>
            <w:hideMark/>
          </w:tcPr>
          <w:p w14:paraId="2A5ABCB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228.438</w:t>
            </w:r>
          </w:p>
        </w:tc>
        <w:tc>
          <w:tcPr>
            <w:tcW w:w="280" w:type="dxa"/>
            <w:tcBorders>
              <w:top w:val="nil"/>
              <w:left w:val="nil"/>
              <w:bottom w:val="nil"/>
              <w:right w:val="nil"/>
            </w:tcBorders>
            <w:shd w:val="clear" w:color="auto" w:fill="auto"/>
            <w:noWrap/>
            <w:vAlign w:val="center"/>
            <w:hideMark/>
          </w:tcPr>
          <w:p w14:paraId="76057A76"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4B37E87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124.575</w:t>
            </w:r>
          </w:p>
        </w:tc>
      </w:tr>
      <w:tr w:rsidR="00076AAA" w:rsidRPr="00D33CC8" w14:paraId="52BBA73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9D0E1BE"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N_137</w:t>
            </w:r>
          </w:p>
        </w:tc>
        <w:tc>
          <w:tcPr>
            <w:tcW w:w="1200" w:type="dxa"/>
            <w:tcBorders>
              <w:top w:val="nil"/>
              <w:left w:val="nil"/>
              <w:bottom w:val="single" w:sz="4" w:space="0" w:color="auto"/>
              <w:right w:val="single" w:sz="4" w:space="0" w:color="auto"/>
            </w:tcBorders>
            <w:shd w:val="clear" w:color="auto" w:fill="auto"/>
            <w:noWrap/>
            <w:vAlign w:val="center"/>
            <w:hideMark/>
          </w:tcPr>
          <w:p w14:paraId="7D70F85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155.358</w:t>
            </w:r>
          </w:p>
        </w:tc>
        <w:tc>
          <w:tcPr>
            <w:tcW w:w="1600" w:type="dxa"/>
            <w:tcBorders>
              <w:top w:val="nil"/>
              <w:left w:val="nil"/>
              <w:bottom w:val="single" w:sz="4" w:space="0" w:color="auto"/>
              <w:right w:val="single" w:sz="4" w:space="0" w:color="auto"/>
            </w:tcBorders>
            <w:shd w:val="clear" w:color="auto" w:fill="auto"/>
            <w:noWrap/>
            <w:vAlign w:val="center"/>
            <w:hideMark/>
          </w:tcPr>
          <w:p w14:paraId="71F3CB9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62.284</w:t>
            </w:r>
          </w:p>
        </w:tc>
        <w:tc>
          <w:tcPr>
            <w:tcW w:w="1200" w:type="dxa"/>
            <w:tcBorders>
              <w:top w:val="nil"/>
              <w:left w:val="nil"/>
              <w:bottom w:val="single" w:sz="4" w:space="0" w:color="auto"/>
              <w:right w:val="single" w:sz="4" w:space="0" w:color="auto"/>
            </w:tcBorders>
            <w:shd w:val="clear" w:color="auto" w:fill="auto"/>
            <w:noWrap/>
            <w:vAlign w:val="center"/>
            <w:hideMark/>
          </w:tcPr>
          <w:p w14:paraId="30D548B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39.221</w:t>
            </w:r>
          </w:p>
        </w:tc>
        <w:tc>
          <w:tcPr>
            <w:tcW w:w="1458" w:type="dxa"/>
            <w:tcBorders>
              <w:top w:val="nil"/>
              <w:left w:val="nil"/>
              <w:bottom w:val="single" w:sz="4" w:space="0" w:color="auto"/>
              <w:right w:val="single" w:sz="4" w:space="0" w:color="auto"/>
            </w:tcBorders>
            <w:shd w:val="clear" w:color="auto" w:fill="auto"/>
            <w:noWrap/>
            <w:vAlign w:val="center"/>
            <w:hideMark/>
          </w:tcPr>
          <w:p w14:paraId="0153D35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1.174</w:t>
            </w:r>
          </w:p>
        </w:tc>
        <w:tc>
          <w:tcPr>
            <w:tcW w:w="951" w:type="dxa"/>
            <w:tcBorders>
              <w:top w:val="nil"/>
              <w:left w:val="nil"/>
              <w:bottom w:val="single" w:sz="4" w:space="0" w:color="auto"/>
              <w:right w:val="single" w:sz="4" w:space="0" w:color="auto"/>
            </w:tcBorders>
            <w:shd w:val="clear" w:color="auto" w:fill="auto"/>
            <w:noWrap/>
            <w:vAlign w:val="center"/>
            <w:hideMark/>
          </w:tcPr>
          <w:p w14:paraId="07DEE32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258.036</w:t>
            </w:r>
          </w:p>
        </w:tc>
        <w:tc>
          <w:tcPr>
            <w:tcW w:w="280" w:type="dxa"/>
            <w:tcBorders>
              <w:top w:val="nil"/>
              <w:left w:val="nil"/>
              <w:bottom w:val="nil"/>
              <w:right w:val="nil"/>
            </w:tcBorders>
            <w:shd w:val="clear" w:color="auto" w:fill="auto"/>
            <w:noWrap/>
            <w:vAlign w:val="center"/>
            <w:hideMark/>
          </w:tcPr>
          <w:p w14:paraId="0CBC49E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2E6AD009"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140.716</w:t>
            </w:r>
          </w:p>
        </w:tc>
      </w:tr>
      <w:tr w:rsidR="00076AAA" w:rsidRPr="00D33CC8" w14:paraId="6954729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40A1B06"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N_138</w:t>
            </w:r>
          </w:p>
        </w:tc>
        <w:tc>
          <w:tcPr>
            <w:tcW w:w="1200" w:type="dxa"/>
            <w:tcBorders>
              <w:top w:val="nil"/>
              <w:left w:val="nil"/>
              <w:bottom w:val="single" w:sz="4" w:space="0" w:color="auto"/>
              <w:right w:val="single" w:sz="4" w:space="0" w:color="auto"/>
            </w:tcBorders>
            <w:shd w:val="clear" w:color="auto" w:fill="auto"/>
            <w:noWrap/>
            <w:vAlign w:val="center"/>
            <w:hideMark/>
          </w:tcPr>
          <w:p w14:paraId="12BB55A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27.670</w:t>
            </w:r>
          </w:p>
        </w:tc>
        <w:tc>
          <w:tcPr>
            <w:tcW w:w="1600" w:type="dxa"/>
            <w:tcBorders>
              <w:top w:val="nil"/>
              <w:left w:val="nil"/>
              <w:bottom w:val="single" w:sz="4" w:space="0" w:color="auto"/>
              <w:right w:val="single" w:sz="4" w:space="0" w:color="auto"/>
            </w:tcBorders>
            <w:shd w:val="clear" w:color="auto" w:fill="auto"/>
            <w:noWrap/>
            <w:vAlign w:val="center"/>
            <w:hideMark/>
          </w:tcPr>
          <w:p w14:paraId="37D0A7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11.093</w:t>
            </w:r>
          </w:p>
        </w:tc>
        <w:tc>
          <w:tcPr>
            <w:tcW w:w="1200" w:type="dxa"/>
            <w:tcBorders>
              <w:top w:val="nil"/>
              <w:left w:val="nil"/>
              <w:bottom w:val="single" w:sz="4" w:space="0" w:color="auto"/>
              <w:right w:val="single" w:sz="4" w:space="0" w:color="auto"/>
            </w:tcBorders>
            <w:shd w:val="clear" w:color="auto" w:fill="auto"/>
            <w:noWrap/>
            <w:vAlign w:val="center"/>
            <w:hideMark/>
          </w:tcPr>
          <w:p w14:paraId="5AB8B08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6.985</w:t>
            </w:r>
          </w:p>
        </w:tc>
        <w:tc>
          <w:tcPr>
            <w:tcW w:w="1458" w:type="dxa"/>
            <w:tcBorders>
              <w:top w:val="nil"/>
              <w:left w:val="nil"/>
              <w:bottom w:val="single" w:sz="4" w:space="0" w:color="auto"/>
              <w:right w:val="single" w:sz="4" w:space="0" w:color="auto"/>
            </w:tcBorders>
            <w:shd w:val="clear" w:color="auto" w:fill="auto"/>
            <w:noWrap/>
            <w:vAlign w:val="center"/>
            <w:hideMark/>
          </w:tcPr>
          <w:p w14:paraId="7A59F36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209</w:t>
            </w:r>
          </w:p>
        </w:tc>
        <w:tc>
          <w:tcPr>
            <w:tcW w:w="951" w:type="dxa"/>
            <w:tcBorders>
              <w:top w:val="nil"/>
              <w:left w:val="nil"/>
              <w:bottom w:val="single" w:sz="4" w:space="0" w:color="auto"/>
              <w:right w:val="single" w:sz="4" w:space="0" w:color="auto"/>
            </w:tcBorders>
            <w:shd w:val="clear" w:color="auto" w:fill="auto"/>
            <w:noWrap/>
            <w:vAlign w:val="center"/>
            <w:hideMark/>
          </w:tcPr>
          <w:p w14:paraId="67DAA82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45.957</w:t>
            </w:r>
          </w:p>
        </w:tc>
        <w:tc>
          <w:tcPr>
            <w:tcW w:w="280" w:type="dxa"/>
            <w:tcBorders>
              <w:top w:val="nil"/>
              <w:left w:val="nil"/>
              <w:bottom w:val="nil"/>
              <w:right w:val="nil"/>
            </w:tcBorders>
            <w:shd w:val="clear" w:color="auto" w:fill="auto"/>
            <w:noWrap/>
            <w:vAlign w:val="center"/>
            <w:hideMark/>
          </w:tcPr>
          <w:p w14:paraId="4A70D660"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65DCF94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25.062</w:t>
            </w:r>
          </w:p>
        </w:tc>
      </w:tr>
      <w:tr w:rsidR="00076AAA" w:rsidRPr="00D33CC8" w14:paraId="2B1A39DB"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7BDA5A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N_139</w:t>
            </w:r>
          </w:p>
        </w:tc>
        <w:tc>
          <w:tcPr>
            <w:tcW w:w="1200" w:type="dxa"/>
            <w:tcBorders>
              <w:top w:val="nil"/>
              <w:left w:val="nil"/>
              <w:bottom w:val="single" w:sz="4" w:space="0" w:color="auto"/>
              <w:right w:val="single" w:sz="4" w:space="0" w:color="auto"/>
            </w:tcBorders>
            <w:shd w:val="clear" w:color="auto" w:fill="auto"/>
            <w:noWrap/>
            <w:vAlign w:val="center"/>
            <w:hideMark/>
          </w:tcPr>
          <w:p w14:paraId="71882552"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135.666</w:t>
            </w:r>
          </w:p>
        </w:tc>
        <w:tc>
          <w:tcPr>
            <w:tcW w:w="1600" w:type="dxa"/>
            <w:tcBorders>
              <w:top w:val="nil"/>
              <w:left w:val="nil"/>
              <w:bottom w:val="single" w:sz="4" w:space="0" w:color="auto"/>
              <w:right w:val="single" w:sz="4" w:space="0" w:color="auto"/>
            </w:tcBorders>
            <w:shd w:val="clear" w:color="auto" w:fill="auto"/>
            <w:noWrap/>
            <w:vAlign w:val="center"/>
            <w:hideMark/>
          </w:tcPr>
          <w:p w14:paraId="0F0CA318"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54.389</w:t>
            </w:r>
          </w:p>
        </w:tc>
        <w:tc>
          <w:tcPr>
            <w:tcW w:w="1200" w:type="dxa"/>
            <w:tcBorders>
              <w:top w:val="nil"/>
              <w:left w:val="nil"/>
              <w:bottom w:val="single" w:sz="4" w:space="0" w:color="auto"/>
              <w:right w:val="single" w:sz="4" w:space="0" w:color="auto"/>
            </w:tcBorders>
            <w:shd w:val="clear" w:color="auto" w:fill="auto"/>
            <w:noWrap/>
            <w:vAlign w:val="center"/>
            <w:hideMark/>
          </w:tcPr>
          <w:p w14:paraId="72D97D3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34.250</w:t>
            </w:r>
          </w:p>
        </w:tc>
        <w:tc>
          <w:tcPr>
            <w:tcW w:w="1458" w:type="dxa"/>
            <w:tcBorders>
              <w:top w:val="nil"/>
              <w:left w:val="nil"/>
              <w:bottom w:val="single" w:sz="4" w:space="0" w:color="auto"/>
              <w:right w:val="single" w:sz="4" w:space="0" w:color="auto"/>
            </w:tcBorders>
            <w:shd w:val="clear" w:color="auto" w:fill="auto"/>
            <w:noWrap/>
            <w:vAlign w:val="center"/>
            <w:hideMark/>
          </w:tcPr>
          <w:p w14:paraId="1CA4F12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1.008</w:t>
            </w:r>
          </w:p>
        </w:tc>
        <w:tc>
          <w:tcPr>
            <w:tcW w:w="951" w:type="dxa"/>
            <w:tcBorders>
              <w:top w:val="nil"/>
              <w:left w:val="nil"/>
              <w:bottom w:val="single" w:sz="4" w:space="0" w:color="auto"/>
              <w:right w:val="single" w:sz="4" w:space="0" w:color="auto"/>
            </w:tcBorders>
            <w:shd w:val="clear" w:color="auto" w:fill="auto"/>
            <w:noWrap/>
            <w:vAlign w:val="center"/>
            <w:hideMark/>
          </w:tcPr>
          <w:p w14:paraId="7EC561E0"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225.312</w:t>
            </w:r>
          </w:p>
        </w:tc>
        <w:tc>
          <w:tcPr>
            <w:tcW w:w="280" w:type="dxa"/>
            <w:tcBorders>
              <w:top w:val="nil"/>
              <w:left w:val="nil"/>
              <w:bottom w:val="nil"/>
              <w:right w:val="nil"/>
            </w:tcBorders>
            <w:shd w:val="clear" w:color="auto" w:fill="auto"/>
            <w:noWrap/>
            <w:vAlign w:val="center"/>
            <w:hideMark/>
          </w:tcPr>
          <w:p w14:paraId="7548CB5A"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4AE3B01"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122.880</w:t>
            </w:r>
          </w:p>
        </w:tc>
      </w:tr>
      <w:tr w:rsidR="00076AAA" w:rsidRPr="00D33CC8" w14:paraId="72F8CE92" w14:textId="77777777" w:rsidTr="0087158B">
        <w:trPr>
          <w:trHeight w:val="2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82A4BA5"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N_140</w:t>
            </w:r>
          </w:p>
        </w:tc>
        <w:tc>
          <w:tcPr>
            <w:tcW w:w="1200" w:type="dxa"/>
            <w:tcBorders>
              <w:top w:val="nil"/>
              <w:left w:val="nil"/>
              <w:bottom w:val="single" w:sz="4" w:space="0" w:color="auto"/>
              <w:right w:val="single" w:sz="4" w:space="0" w:color="auto"/>
            </w:tcBorders>
            <w:shd w:val="clear" w:color="auto" w:fill="auto"/>
            <w:noWrap/>
            <w:vAlign w:val="center"/>
            <w:hideMark/>
          </w:tcPr>
          <w:p w14:paraId="79A4BE8C"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25.676</w:t>
            </w:r>
          </w:p>
        </w:tc>
        <w:tc>
          <w:tcPr>
            <w:tcW w:w="1600" w:type="dxa"/>
            <w:tcBorders>
              <w:top w:val="nil"/>
              <w:left w:val="nil"/>
              <w:bottom w:val="single" w:sz="4" w:space="0" w:color="auto"/>
              <w:right w:val="single" w:sz="4" w:space="0" w:color="auto"/>
            </w:tcBorders>
            <w:shd w:val="clear" w:color="auto" w:fill="auto"/>
            <w:noWrap/>
            <w:vAlign w:val="center"/>
            <w:hideMark/>
          </w:tcPr>
          <w:p w14:paraId="402EF73F"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10.294</w:t>
            </w:r>
          </w:p>
        </w:tc>
        <w:tc>
          <w:tcPr>
            <w:tcW w:w="1200" w:type="dxa"/>
            <w:tcBorders>
              <w:top w:val="nil"/>
              <w:left w:val="nil"/>
              <w:bottom w:val="single" w:sz="4" w:space="0" w:color="auto"/>
              <w:right w:val="single" w:sz="4" w:space="0" w:color="auto"/>
            </w:tcBorders>
            <w:shd w:val="clear" w:color="auto" w:fill="auto"/>
            <w:noWrap/>
            <w:vAlign w:val="center"/>
            <w:hideMark/>
          </w:tcPr>
          <w:p w14:paraId="64D0056D"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6.482</w:t>
            </w:r>
          </w:p>
        </w:tc>
        <w:tc>
          <w:tcPr>
            <w:tcW w:w="1458" w:type="dxa"/>
            <w:tcBorders>
              <w:top w:val="nil"/>
              <w:left w:val="nil"/>
              <w:bottom w:val="single" w:sz="4" w:space="0" w:color="auto"/>
              <w:right w:val="single" w:sz="4" w:space="0" w:color="auto"/>
            </w:tcBorders>
            <w:shd w:val="clear" w:color="auto" w:fill="auto"/>
            <w:noWrap/>
            <w:vAlign w:val="center"/>
            <w:hideMark/>
          </w:tcPr>
          <w:p w14:paraId="1B6D02C3"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194</w:t>
            </w:r>
          </w:p>
        </w:tc>
        <w:tc>
          <w:tcPr>
            <w:tcW w:w="951" w:type="dxa"/>
            <w:tcBorders>
              <w:top w:val="nil"/>
              <w:left w:val="nil"/>
              <w:bottom w:val="single" w:sz="4" w:space="0" w:color="auto"/>
              <w:right w:val="single" w:sz="4" w:space="0" w:color="auto"/>
            </w:tcBorders>
            <w:shd w:val="clear" w:color="auto" w:fill="auto"/>
            <w:noWrap/>
            <w:vAlign w:val="center"/>
            <w:hideMark/>
          </w:tcPr>
          <w:p w14:paraId="400FB65A"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42.645</w:t>
            </w:r>
          </w:p>
        </w:tc>
        <w:tc>
          <w:tcPr>
            <w:tcW w:w="280" w:type="dxa"/>
            <w:tcBorders>
              <w:top w:val="nil"/>
              <w:left w:val="nil"/>
              <w:bottom w:val="nil"/>
              <w:right w:val="nil"/>
            </w:tcBorders>
            <w:shd w:val="clear" w:color="auto" w:fill="auto"/>
            <w:noWrap/>
            <w:vAlign w:val="center"/>
            <w:hideMark/>
          </w:tcPr>
          <w:p w14:paraId="35D3676C" w14:textId="77777777" w:rsidR="00076AAA" w:rsidRPr="00D33CC8" w:rsidRDefault="00076AAA" w:rsidP="0087158B">
            <w:pPr>
              <w:spacing w:after="0" w:line="240" w:lineRule="auto"/>
              <w:jc w:val="center"/>
              <w:rPr>
                <w:rFonts w:eastAsia="Times New Roman"/>
                <w:sz w:val="20"/>
                <w:szCs w:val="20"/>
                <w:lang w:eastAsia="es-AR"/>
              </w:rPr>
            </w:pPr>
          </w:p>
        </w:tc>
        <w:tc>
          <w:tcPr>
            <w:tcW w:w="1520" w:type="dxa"/>
            <w:tcBorders>
              <w:top w:val="nil"/>
              <w:left w:val="single" w:sz="4" w:space="0" w:color="auto"/>
              <w:bottom w:val="single" w:sz="4" w:space="0" w:color="auto"/>
              <w:right w:val="single" w:sz="4" w:space="0" w:color="auto"/>
            </w:tcBorders>
            <w:shd w:val="clear" w:color="auto" w:fill="auto"/>
            <w:noWrap/>
            <w:vAlign w:val="center"/>
            <w:hideMark/>
          </w:tcPr>
          <w:p w14:paraId="0A337414" w14:textId="77777777" w:rsidR="00076AAA" w:rsidRPr="00D33CC8" w:rsidRDefault="00076AAA" w:rsidP="0087158B">
            <w:pPr>
              <w:spacing w:after="0" w:line="240" w:lineRule="auto"/>
              <w:jc w:val="center"/>
              <w:rPr>
                <w:rFonts w:eastAsia="Times New Roman"/>
                <w:sz w:val="20"/>
                <w:szCs w:val="20"/>
                <w:lang w:eastAsia="es-AR"/>
              </w:rPr>
            </w:pPr>
            <w:r w:rsidRPr="00D33CC8">
              <w:rPr>
                <w:rFonts w:eastAsia="Times New Roman"/>
                <w:sz w:val="20"/>
                <w:szCs w:val="20"/>
                <w:lang w:eastAsia="es-AR"/>
              </w:rPr>
              <w:t>23.256</w:t>
            </w:r>
          </w:p>
        </w:tc>
      </w:tr>
    </w:tbl>
    <w:p w14:paraId="0F92A9A0" w14:textId="77777777" w:rsidR="00076AAA" w:rsidRPr="00D33CC8" w:rsidRDefault="00076AAA" w:rsidP="0079428C">
      <w:pPr>
        <w:rPr>
          <w:lang w:val="es-ES"/>
        </w:rPr>
      </w:pPr>
    </w:p>
    <w:p w14:paraId="36598884" w14:textId="54B24763" w:rsidR="00535FE1" w:rsidRPr="00C91C8F" w:rsidRDefault="00535FE1" w:rsidP="0079428C">
      <w:pPr>
        <w:rPr>
          <w:lang w:val="es-ES"/>
        </w:rPr>
      </w:pPr>
    </w:p>
    <w:p w14:paraId="6BC1F8F4" w14:textId="77777777" w:rsidR="0079428C" w:rsidRPr="0023494E" w:rsidRDefault="0079428C" w:rsidP="0079428C">
      <w:pPr>
        <w:pStyle w:val="Ttulo1"/>
      </w:pPr>
      <w:bookmarkStart w:id="382" w:name="_Toc34398166"/>
      <w:bookmarkStart w:id="383" w:name="_Toc38396574"/>
      <w:r w:rsidRPr="0023494E">
        <w:t>DETERMINACIÓN de bienes intangibles</w:t>
      </w:r>
      <w:bookmarkEnd w:id="382"/>
      <w:bookmarkEnd w:id="383"/>
    </w:p>
    <w:p w14:paraId="0B78A5A0" w14:textId="77777777" w:rsidR="0079428C" w:rsidRPr="00C91C8F" w:rsidRDefault="0079428C" w:rsidP="0079428C">
      <w:pPr>
        <w:rPr>
          <w:lang w:val="es-ES"/>
        </w:rPr>
      </w:pPr>
      <w:r w:rsidRPr="00C91C8F">
        <w:rPr>
          <w:lang w:val="es-ES"/>
        </w:rPr>
        <w:t>En la siguiente tabla se presenta los Bienes Intangibles:</w:t>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70" w:type="dxa"/>
          <w:right w:w="70" w:type="dxa"/>
        </w:tblCellMar>
        <w:tblLook w:val="04A0" w:firstRow="1" w:lastRow="0" w:firstColumn="1" w:lastColumn="0" w:noHBand="0" w:noVBand="1"/>
      </w:tblPr>
      <w:tblGrid>
        <w:gridCol w:w="4109"/>
        <w:gridCol w:w="1516"/>
      </w:tblGrid>
      <w:tr w:rsidR="006F731F" w:rsidRPr="00FF3F15" w14:paraId="09B1A800" w14:textId="77777777" w:rsidTr="00F05605">
        <w:trPr>
          <w:trHeight w:val="260"/>
          <w:jc w:val="center"/>
        </w:trPr>
        <w:tc>
          <w:tcPr>
            <w:tcW w:w="4109" w:type="dxa"/>
            <w:shd w:val="clear" w:color="auto" w:fill="FFFFFF" w:themeFill="background1"/>
            <w:noWrap/>
            <w:vAlign w:val="bottom"/>
            <w:hideMark/>
          </w:tcPr>
          <w:p w14:paraId="178CCD2C" w14:textId="77777777" w:rsidR="006F731F" w:rsidRPr="00FF3F15" w:rsidRDefault="006F731F" w:rsidP="00C276D3">
            <w:pPr>
              <w:spacing w:after="0" w:line="240" w:lineRule="auto"/>
              <w:jc w:val="left"/>
              <w:rPr>
                <w:rFonts w:asciiTheme="minorHAnsi" w:eastAsia="Times New Roman" w:hAnsiTheme="minorHAnsi" w:cstheme="minorHAnsi"/>
                <w:b/>
                <w:sz w:val="20"/>
                <w:szCs w:val="20"/>
                <w:lang w:val="es-AR" w:eastAsia="es-AR"/>
              </w:rPr>
            </w:pPr>
            <w:r w:rsidRPr="00FF3F15">
              <w:rPr>
                <w:rFonts w:asciiTheme="minorHAnsi" w:eastAsia="Times New Roman" w:hAnsiTheme="minorHAnsi" w:cstheme="minorHAnsi"/>
                <w:b/>
                <w:sz w:val="20"/>
                <w:szCs w:val="20"/>
                <w:lang w:val="es-AR" w:eastAsia="es-AR"/>
              </w:rPr>
              <w:t>Cálculo Intangibles</w:t>
            </w:r>
          </w:p>
        </w:tc>
        <w:tc>
          <w:tcPr>
            <w:tcW w:w="1516" w:type="dxa"/>
            <w:shd w:val="clear" w:color="auto" w:fill="FFFFFF" w:themeFill="background1"/>
            <w:noWrap/>
            <w:vAlign w:val="bottom"/>
            <w:hideMark/>
          </w:tcPr>
          <w:p w14:paraId="33C0E22D" w14:textId="77777777" w:rsidR="006F731F" w:rsidRPr="00FF3F15" w:rsidRDefault="006F731F" w:rsidP="00C276D3">
            <w:pPr>
              <w:spacing w:after="0" w:line="240" w:lineRule="auto"/>
              <w:jc w:val="center"/>
              <w:rPr>
                <w:rFonts w:asciiTheme="minorHAnsi" w:eastAsia="Times New Roman" w:hAnsiTheme="minorHAnsi" w:cstheme="minorHAnsi"/>
                <w:b/>
                <w:sz w:val="20"/>
                <w:szCs w:val="20"/>
                <w:lang w:val="es-AR" w:eastAsia="es-AR"/>
              </w:rPr>
            </w:pPr>
            <w:r w:rsidRPr="00FF3F15">
              <w:rPr>
                <w:rFonts w:asciiTheme="minorHAnsi" w:eastAsia="Times New Roman" w:hAnsiTheme="minorHAnsi" w:cstheme="minorHAnsi"/>
                <w:b/>
                <w:sz w:val="20"/>
                <w:szCs w:val="20"/>
                <w:lang w:val="es-AR" w:eastAsia="es-AR"/>
              </w:rPr>
              <w:t>USD</w:t>
            </w:r>
          </w:p>
        </w:tc>
      </w:tr>
      <w:tr w:rsidR="00335606" w:rsidRPr="00FF3F15" w14:paraId="61A88DA5" w14:textId="77777777" w:rsidTr="00F05605">
        <w:trPr>
          <w:trHeight w:val="250"/>
          <w:jc w:val="center"/>
        </w:trPr>
        <w:tc>
          <w:tcPr>
            <w:tcW w:w="4109" w:type="dxa"/>
            <w:shd w:val="clear" w:color="auto" w:fill="FFFFFF" w:themeFill="background1"/>
            <w:noWrap/>
            <w:vAlign w:val="bottom"/>
            <w:hideMark/>
          </w:tcPr>
          <w:p w14:paraId="7F86BEB2" w14:textId="77777777" w:rsidR="00335606" w:rsidRPr="00FF3F15" w:rsidRDefault="00335606" w:rsidP="00335606">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Asesorias</w:t>
            </w:r>
          </w:p>
        </w:tc>
        <w:tc>
          <w:tcPr>
            <w:tcW w:w="1516" w:type="dxa"/>
            <w:shd w:val="clear" w:color="auto" w:fill="FFFFFF" w:themeFill="background1"/>
            <w:noWrap/>
            <w:hideMark/>
          </w:tcPr>
          <w:p w14:paraId="36E09B0A" w14:textId="26A6948A" w:rsidR="00335606" w:rsidRPr="00FF3F15" w:rsidRDefault="00335606" w:rsidP="00335606">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896.453</w:t>
            </w:r>
          </w:p>
        </w:tc>
      </w:tr>
      <w:tr w:rsidR="00335606" w:rsidRPr="00FF3F15" w14:paraId="15815A63" w14:textId="77777777" w:rsidTr="00F05605">
        <w:trPr>
          <w:trHeight w:val="250"/>
          <w:jc w:val="center"/>
        </w:trPr>
        <w:tc>
          <w:tcPr>
            <w:tcW w:w="4109" w:type="dxa"/>
            <w:shd w:val="clear" w:color="auto" w:fill="FFFFFF" w:themeFill="background1"/>
            <w:noWrap/>
            <w:vAlign w:val="bottom"/>
            <w:hideMark/>
          </w:tcPr>
          <w:p w14:paraId="1A4EE9EE" w14:textId="77777777" w:rsidR="00335606" w:rsidRPr="00FF3F15" w:rsidRDefault="00335606" w:rsidP="00335606">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Salarios Personal sin Beneficios ( 2 meses)</w:t>
            </w:r>
          </w:p>
        </w:tc>
        <w:tc>
          <w:tcPr>
            <w:tcW w:w="1516" w:type="dxa"/>
            <w:shd w:val="clear" w:color="auto" w:fill="FFFFFF" w:themeFill="background1"/>
            <w:noWrap/>
            <w:hideMark/>
          </w:tcPr>
          <w:p w14:paraId="6D19E55F" w14:textId="7AD709F9" w:rsidR="00335606" w:rsidRPr="00FF3F15" w:rsidRDefault="00335606" w:rsidP="00335606">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1.073.544</w:t>
            </w:r>
          </w:p>
        </w:tc>
      </w:tr>
      <w:tr w:rsidR="00335606" w:rsidRPr="00FF3F15" w14:paraId="51B6C51A" w14:textId="77777777" w:rsidTr="00F05605">
        <w:trPr>
          <w:trHeight w:val="250"/>
          <w:jc w:val="center"/>
        </w:trPr>
        <w:tc>
          <w:tcPr>
            <w:tcW w:w="4109" w:type="dxa"/>
            <w:shd w:val="clear" w:color="auto" w:fill="FFFFFF" w:themeFill="background1"/>
            <w:noWrap/>
            <w:vAlign w:val="bottom"/>
            <w:hideMark/>
          </w:tcPr>
          <w:p w14:paraId="1E753898" w14:textId="77777777" w:rsidR="00335606" w:rsidRPr="00FF3F15" w:rsidRDefault="00335606" w:rsidP="00335606">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Capacitación (1 mes)</w:t>
            </w:r>
          </w:p>
        </w:tc>
        <w:tc>
          <w:tcPr>
            <w:tcW w:w="1516" w:type="dxa"/>
            <w:shd w:val="clear" w:color="auto" w:fill="FFFFFF" w:themeFill="background1"/>
            <w:noWrap/>
            <w:hideMark/>
          </w:tcPr>
          <w:p w14:paraId="7C9DEDBF" w14:textId="4937C03F" w:rsidR="00335606" w:rsidRPr="00FF3F15" w:rsidRDefault="00335606" w:rsidP="00335606">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8.888</w:t>
            </w:r>
          </w:p>
        </w:tc>
      </w:tr>
      <w:tr w:rsidR="00335606" w:rsidRPr="00FF3F15" w14:paraId="3AB0A1BF" w14:textId="77777777" w:rsidTr="00F05605">
        <w:trPr>
          <w:trHeight w:val="250"/>
          <w:jc w:val="center"/>
        </w:trPr>
        <w:tc>
          <w:tcPr>
            <w:tcW w:w="4109" w:type="dxa"/>
            <w:shd w:val="clear" w:color="auto" w:fill="FFFFFF" w:themeFill="background1"/>
            <w:noWrap/>
            <w:vAlign w:val="bottom"/>
            <w:hideMark/>
          </w:tcPr>
          <w:p w14:paraId="6BB45514" w14:textId="77777777" w:rsidR="00335606" w:rsidRPr="00FF3F15" w:rsidRDefault="00335606" w:rsidP="00335606">
            <w:pPr>
              <w:spacing w:after="0" w:line="240" w:lineRule="auto"/>
              <w:jc w:val="left"/>
              <w:rPr>
                <w:rFonts w:asciiTheme="minorHAnsi" w:eastAsia="Times New Roman" w:hAnsiTheme="minorHAnsi" w:cstheme="minorHAnsi"/>
                <w:sz w:val="20"/>
                <w:szCs w:val="20"/>
                <w:lang w:val="es-AR" w:eastAsia="es-AR"/>
              </w:rPr>
            </w:pPr>
            <w:r w:rsidRPr="00FF3F15">
              <w:rPr>
                <w:rFonts w:asciiTheme="minorHAnsi" w:eastAsia="Times New Roman" w:hAnsiTheme="minorHAnsi" w:cstheme="minorHAnsi"/>
                <w:sz w:val="20"/>
                <w:szCs w:val="20"/>
                <w:lang w:val="es-AR" w:eastAsia="es-AR"/>
              </w:rPr>
              <w:t>Costo anual OyM  (un mes)</w:t>
            </w:r>
          </w:p>
        </w:tc>
        <w:tc>
          <w:tcPr>
            <w:tcW w:w="1516" w:type="dxa"/>
            <w:shd w:val="clear" w:color="auto" w:fill="FFFFFF" w:themeFill="background1"/>
            <w:noWrap/>
            <w:hideMark/>
          </w:tcPr>
          <w:p w14:paraId="6ABEF457" w14:textId="79017D7B" w:rsidR="00335606" w:rsidRPr="00FF3F15" w:rsidRDefault="00335606" w:rsidP="00335606">
            <w:pPr>
              <w:spacing w:after="0" w:line="240" w:lineRule="auto"/>
              <w:jc w:val="center"/>
              <w:rPr>
                <w:rFonts w:asciiTheme="minorHAnsi" w:eastAsia="Times New Roman" w:hAnsiTheme="minorHAnsi" w:cstheme="minorHAnsi"/>
                <w:sz w:val="20"/>
                <w:szCs w:val="20"/>
                <w:lang w:val="es-AR" w:eastAsia="es-AR"/>
              </w:rPr>
            </w:pPr>
            <w:r w:rsidRPr="00FF3F15">
              <w:rPr>
                <w:sz w:val="20"/>
                <w:szCs w:val="20"/>
              </w:rPr>
              <w:t>2.519.899</w:t>
            </w:r>
          </w:p>
        </w:tc>
      </w:tr>
      <w:tr w:rsidR="00335606" w:rsidRPr="00F05605" w14:paraId="77F53237" w14:textId="77777777" w:rsidTr="00F05605">
        <w:trPr>
          <w:trHeight w:val="260"/>
          <w:jc w:val="center"/>
        </w:trPr>
        <w:tc>
          <w:tcPr>
            <w:tcW w:w="4109" w:type="dxa"/>
            <w:shd w:val="clear" w:color="auto" w:fill="FFFFFF" w:themeFill="background1"/>
            <w:noWrap/>
            <w:vAlign w:val="bottom"/>
            <w:hideMark/>
          </w:tcPr>
          <w:p w14:paraId="2539F315" w14:textId="77777777" w:rsidR="00335606" w:rsidRPr="00FF3F15" w:rsidRDefault="00335606" w:rsidP="00335606">
            <w:pPr>
              <w:spacing w:after="0" w:line="240" w:lineRule="auto"/>
              <w:jc w:val="left"/>
              <w:rPr>
                <w:rFonts w:asciiTheme="minorHAnsi" w:eastAsia="Times New Roman" w:hAnsiTheme="minorHAnsi" w:cstheme="minorHAnsi"/>
                <w:b/>
                <w:sz w:val="20"/>
                <w:szCs w:val="20"/>
                <w:lang w:val="es-AR" w:eastAsia="es-AR"/>
              </w:rPr>
            </w:pPr>
            <w:r w:rsidRPr="00FF3F15">
              <w:rPr>
                <w:rFonts w:asciiTheme="minorHAnsi" w:eastAsia="Times New Roman" w:hAnsiTheme="minorHAnsi" w:cstheme="minorHAnsi"/>
                <w:b/>
                <w:sz w:val="20"/>
                <w:szCs w:val="20"/>
                <w:lang w:val="es-AR" w:eastAsia="es-AR"/>
              </w:rPr>
              <w:t>Total Intangibles</w:t>
            </w:r>
          </w:p>
        </w:tc>
        <w:tc>
          <w:tcPr>
            <w:tcW w:w="1516" w:type="dxa"/>
            <w:shd w:val="clear" w:color="auto" w:fill="FFFFFF" w:themeFill="background1"/>
            <w:noWrap/>
            <w:hideMark/>
          </w:tcPr>
          <w:p w14:paraId="1AD85302" w14:textId="12163525" w:rsidR="00335606" w:rsidRPr="00335606" w:rsidRDefault="00335606" w:rsidP="00335606">
            <w:pPr>
              <w:spacing w:after="0" w:line="240" w:lineRule="auto"/>
              <w:jc w:val="center"/>
              <w:rPr>
                <w:rFonts w:asciiTheme="minorHAnsi" w:eastAsia="Times New Roman" w:hAnsiTheme="minorHAnsi" w:cstheme="minorHAnsi"/>
                <w:b/>
                <w:bCs/>
                <w:sz w:val="20"/>
                <w:szCs w:val="20"/>
                <w:lang w:val="es-AR" w:eastAsia="es-AR"/>
              </w:rPr>
            </w:pPr>
            <w:r w:rsidRPr="00FF3F15">
              <w:rPr>
                <w:b/>
                <w:bCs/>
                <w:sz w:val="20"/>
                <w:szCs w:val="20"/>
              </w:rPr>
              <w:t>4.498.784</w:t>
            </w:r>
          </w:p>
        </w:tc>
      </w:tr>
    </w:tbl>
    <w:p w14:paraId="1494548E" w14:textId="77777777" w:rsidR="0079428C" w:rsidRDefault="0079428C" w:rsidP="0079428C">
      <w:pPr>
        <w:rPr>
          <w:highlight w:val="yellow"/>
          <w:lang w:val="es-ES"/>
        </w:rPr>
      </w:pPr>
    </w:p>
    <w:p w14:paraId="197C86B5" w14:textId="77777777" w:rsidR="0079428C" w:rsidRPr="0023494E" w:rsidRDefault="0079428C" w:rsidP="0079428C">
      <w:pPr>
        <w:pStyle w:val="Ttulo1"/>
      </w:pPr>
      <w:bookmarkStart w:id="384" w:name="_Toc34398167"/>
      <w:bookmarkStart w:id="385" w:name="_Toc38396575"/>
      <w:r w:rsidRPr="0023494E">
        <w:t>DETERMINACIÓN economías de ámbito</w:t>
      </w:r>
      <w:bookmarkEnd w:id="384"/>
      <w:bookmarkEnd w:id="385"/>
    </w:p>
    <w:p w14:paraId="59488D4B" w14:textId="77777777" w:rsidR="0079428C" w:rsidRPr="00C91C8F" w:rsidRDefault="0079428C" w:rsidP="0079428C">
      <w:pPr>
        <w:rPr>
          <w:lang w:val="es-ES"/>
        </w:rPr>
      </w:pPr>
      <w:r w:rsidRPr="00C91C8F">
        <w:rPr>
          <w:lang w:val="es-ES"/>
        </w:rPr>
        <w:t>En la siguiente tabla se presentan las partidas que el Consultor propone sujetas a economías de ámbito:</w:t>
      </w:r>
    </w:p>
    <w:tbl>
      <w:tblPr>
        <w:tblW w:w="8299" w:type="dxa"/>
        <w:jc w:val="center"/>
        <w:tblCellMar>
          <w:left w:w="70" w:type="dxa"/>
          <w:right w:w="70" w:type="dxa"/>
        </w:tblCellMar>
        <w:tblLook w:val="04A0" w:firstRow="1" w:lastRow="0" w:firstColumn="1" w:lastColumn="0" w:noHBand="0" w:noVBand="1"/>
      </w:tblPr>
      <w:tblGrid>
        <w:gridCol w:w="1204"/>
        <w:gridCol w:w="3260"/>
        <w:gridCol w:w="1560"/>
        <w:gridCol w:w="1055"/>
        <w:gridCol w:w="1220"/>
      </w:tblGrid>
      <w:tr w:rsidR="001975D1" w:rsidRPr="005D6B2C" w14:paraId="7A340B65" w14:textId="77777777" w:rsidTr="00FF3F15">
        <w:trPr>
          <w:trHeight w:val="290"/>
          <w:tblHeader/>
          <w:jc w:val="center"/>
        </w:trPr>
        <w:tc>
          <w:tcPr>
            <w:tcW w:w="12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45EFB2" w14:textId="77777777" w:rsidR="001975D1" w:rsidRPr="005D6B2C" w:rsidRDefault="001975D1" w:rsidP="001975D1">
            <w:pPr>
              <w:spacing w:after="0" w:line="240" w:lineRule="auto"/>
              <w:jc w:val="left"/>
              <w:rPr>
                <w:rFonts w:eastAsia="Times New Roman" w:cs="Calibri"/>
                <w:b/>
                <w:bCs/>
                <w:color w:val="000000"/>
                <w:sz w:val="20"/>
                <w:szCs w:val="20"/>
                <w:lang w:val="es-AR" w:eastAsia="es-AR"/>
              </w:rPr>
            </w:pPr>
            <w:r w:rsidRPr="005D6B2C">
              <w:rPr>
                <w:rFonts w:eastAsia="Times New Roman" w:cs="Calibri"/>
                <w:b/>
                <w:bCs/>
                <w:color w:val="000000"/>
                <w:sz w:val="20"/>
                <w:szCs w:val="20"/>
                <w:lang w:val="es-AR" w:eastAsia="es-AR"/>
              </w:rPr>
              <w:t>Tipo Partida</w:t>
            </w:r>
          </w:p>
        </w:tc>
        <w:tc>
          <w:tcPr>
            <w:tcW w:w="3260" w:type="dxa"/>
            <w:tcBorders>
              <w:top w:val="single" w:sz="4" w:space="0" w:color="auto"/>
              <w:left w:val="nil"/>
              <w:bottom w:val="single" w:sz="4" w:space="0" w:color="auto"/>
              <w:right w:val="single" w:sz="4" w:space="0" w:color="auto"/>
            </w:tcBorders>
            <w:shd w:val="clear" w:color="auto" w:fill="auto"/>
            <w:noWrap/>
            <w:vAlign w:val="bottom"/>
            <w:hideMark/>
          </w:tcPr>
          <w:p w14:paraId="7A040657" w14:textId="77777777" w:rsidR="001975D1" w:rsidRPr="005D6B2C" w:rsidRDefault="001975D1" w:rsidP="001975D1">
            <w:pPr>
              <w:spacing w:after="0" w:line="240" w:lineRule="auto"/>
              <w:jc w:val="left"/>
              <w:rPr>
                <w:rFonts w:eastAsia="Times New Roman" w:cs="Calibri"/>
                <w:b/>
                <w:bCs/>
                <w:color w:val="000000"/>
                <w:sz w:val="20"/>
                <w:szCs w:val="20"/>
                <w:lang w:val="es-AR" w:eastAsia="es-AR"/>
              </w:rPr>
            </w:pPr>
            <w:r w:rsidRPr="005D6B2C">
              <w:rPr>
                <w:rFonts w:eastAsia="Times New Roman" w:cs="Calibri"/>
                <w:b/>
                <w:bCs/>
                <w:color w:val="000000"/>
                <w:sz w:val="20"/>
                <w:szCs w:val="20"/>
                <w:lang w:val="es-AR" w:eastAsia="es-AR"/>
              </w:rPr>
              <w:t xml:space="preserve"> Partida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774265A" w14:textId="77777777" w:rsidR="001975D1" w:rsidRPr="005D6B2C" w:rsidRDefault="001975D1" w:rsidP="001975D1">
            <w:pPr>
              <w:spacing w:after="0" w:line="240" w:lineRule="auto"/>
              <w:jc w:val="left"/>
              <w:rPr>
                <w:rFonts w:eastAsia="Times New Roman" w:cs="Calibri"/>
                <w:b/>
                <w:bCs/>
                <w:color w:val="000000"/>
                <w:sz w:val="20"/>
                <w:szCs w:val="20"/>
                <w:lang w:val="es-AR" w:eastAsia="es-AR"/>
              </w:rPr>
            </w:pPr>
            <w:r w:rsidRPr="005D6B2C">
              <w:rPr>
                <w:rFonts w:eastAsia="Times New Roman" w:cs="Calibri"/>
                <w:b/>
                <w:bCs/>
                <w:color w:val="000000"/>
                <w:sz w:val="20"/>
                <w:szCs w:val="20"/>
                <w:lang w:val="es-AR" w:eastAsia="es-AR"/>
              </w:rPr>
              <w:t xml:space="preserve"> Costo Personal </w:t>
            </w:r>
          </w:p>
        </w:tc>
        <w:tc>
          <w:tcPr>
            <w:tcW w:w="1055" w:type="dxa"/>
            <w:tcBorders>
              <w:top w:val="single" w:sz="4" w:space="0" w:color="auto"/>
              <w:left w:val="nil"/>
              <w:bottom w:val="single" w:sz="4" w:space="0" w:color="auto"/>
              <w:right w:val="single" w:sz="4" w:space="0" w:color="auto"/>
            </w:tcBorders>
            <w:shd w:val="clear" w:color="auto" w:fill="auto"/>
            <w:noWrap/>
            <w:vAlign w:val="bottom"/>
            <w:hideMark/>
          </w:tcPr>
          <w:p w14:paraId="0DF01002" w14:textId="77777777" w:rsidR="001975D1" w:rsidRPr="005D6B2C" w:rsidRDefault="001975D1" w:rsidP="001975D1">
            <w:pPr>
              <w:spacing w:after="0" w:line="240" w:lineRule="auto"/>
              <w:jc w:val="left"/>
              <w:rPr>
                <w:rFonts w:eastAsia="Times New Roman" w:cs="Calibri"/>
                <w:b/>
                <w:bCs/>
                <w:color w:val="000000"/>
                <w:sz w:val="20"/>
                <w:szCs w:val="20"/>
                <w:lang w:val="es-AR" w:eastAsia="es-AR"/>
              </w:rPr>
            </w:pPr>
            <w:r w:rsidRPr="005D6B2C">
              <w:rPr>
                <w:rFonts w:eastAsia="Times New Roman" w:cs="Calibri"/>
                <w:b/>
                <w:bCs/>
                <w:color w:val="000000"/>
                <w:sz w:val="20"/>
                <w:szCs w:val="20"/>
                <w:lang w:val="es-AR" w:eastAsia="es-AR"/>
              </w:rPr>
              <w:t xml:space="preserve"> Gasto </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4DA2D0E0" w14:textId="77777777" w:rsidR="001975D1" w:rsidRPr="005D6B2C" w:rsidRDefault="001975D1" w:rsidP="001975D1">
            <w:pPr>
              <w:spacing w:after="0" w:line="240" w:lineRule="auto"/>
              <w:jc w:val="left"/>
              <w:rPr>
                <w:rFonts w:eastAsia="Times New Roman" w:cs="Calibri"/>
                <w:b/>
                <w:bCs/>
                <w:color w:val="000000"/>
                <w:sz w:val="20"/>
                <w:szCs w:val="20"/>
                <w:lang w:val="es-AR" w:eastAsia="es-AR"/>
              </w:rPr>
            </w:pPr>
            <w:r w:rsidRPr="005D6B2C">
              <w:rPr>
                <w:rFonts w:eastAsia="Times New Roman" w:cs="Calibri"/>
                <w:b/>
                <w:bCs/>
                <w:color w:val="000000"/>
                <w:sz w:val="20"/>
                <w:szCs w:val="20"/>
                <w:lang w:val="es-AR" w:eastAsia="es-AR"/>
              </w:rPr>
              <w:t xml:space="preserve"> AVI BM&amp;I </w:t>
            </w:r>
          </w:p>
        </w:tc>
      </w:tr>
      <w:tr w:rsidR="001975D1" w:rsidRPr="005D6B2C" w14:paraId="2A73A962"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39A622B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Corporativo</w:t>
            </w:r>
          </w:p>
        </w:tc>
        <w:tc>
          <w:tcPr>
            <w:tcW w:w="3260" w:type="dxa"/>
            <w:tcBorders>
              <w:top w:val="nil"/>
              <w:left w:val="nil"/>
              <w:bottom w:val="single" w:sz="4" w:space="0" w:color="auto"/>
              <w:right w:val="single" w:sz="4" w:space="0" w:color="auto"/>
            </w:tcBorders>
            <w:shd w:val="clear" w:color="auto" w:fill="auto"/>
            <w:noWrap/>
            <w:vAlign w:val="bottom"/>
            <w:hideMark/>
          </w:tcPr>
          <w:p w14:paraId="402CC77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Remuneracion directorio </w:t>
            </w:r>
          </w:p>
        </w:tc>
        <w:tc>
          <w:tcPr>
            <w:tcW w:w="1560" w:type="dxa"/>
            <w:tcBorders>
              <w:top w:val="nil"/>
              <w:left w:val="nil"/>
              <w:bottom w:val="single" w:sz="4" w:space="0" w:color="auto"/>
              <w:right w:val="single" w:sz="4" w:space="0" w:color="auto"/>
            </w:tcBorders>
            <w:shd w:val="clear" w:color="auto" w:fill="auto"/>
            <w:noWrap/>
            <w:vAlign w:val="bottom"/>
            <w:hideMark/>
          </w:tcPr>
          <w:p w14:paraId="10ED3F4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78A25EB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273.460 </w:t>
            </w:r>
          </w:p>
        </w:tc>
        <w:tc>
          <w:tcPr>
            <w:tcW w:w="1220" w:type="dxa"/>
            <w:tcBorders>
              <w:top w:val="nil"/>
              <w:left w:val="nil"/>
              <w:bottom w:val="single" w:sz="4" w:space="0" w:color="auto"/>
              <w:right w:val="single" w:sz="4" w:space="0" w:color="auto"/>
            </w:tcBorders>
            <w:shd w:val="clear" w:color="auto" w:fill="auto"/>
            <w:noWrap/>
            <w:vAlign w:val="bottom"/>
            <w:hideMark/>
          </w:tcPr>
          <w:p w14:paraId="081861F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r>
      <w:tr w:rsidR="001975D1" w:rsidRPr="005D6B2C" w14:paraId="6049E0D1"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3235EE3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Corporativo</w:t>
            </w:r>
          </w:p>
        </w:tc>
        <w:tc>
          <w:tcPr>
            <w:tcW w:w="3260" w:type="dxa"/>
            <w:tcBorders>
              <w:top w:val="nil"/>
              <w:left w:val="nil"/>
              <w:bottom w:val="single" w:sz="4" w:space="0" w:color="auto"/>
              <w:right w:val="single" w:sz="4" w:space="0" w:color="auto"/>
            </w:tcBorders>
            <w:shd w:val="clear" w:color="auto" w:fill="auto"/>
            <w:noWrap/>
            <w:vAlign w:val="bottom"/>
            <w:hideMark/>
          </w:tcPr>
          <w:p w14:paraId="63B1F2E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Software Sistemas informáticos Administración </w:t>
            </w:r>
          </w:p>
        </w:tc>
        <w:tc>
          <w:tcPr>
            <w:tcW w:w="1560" w:type="dxa"/>
            <w:tcBorders>
              <w:top w:val="nil"/>
              <w:left w:val="nil"/>
              <w:bottom w:val="single" w:sz="4" w:space="0" w:color="auto"/>
              <w:right w:val="single" w:sz="4" w:space="0" w:color="auto"/>
            </w:tcBorders>
            <w:shd w:val="clear" w:color="auto" w:fill="auto"/>
            <w:noWrap/>
            <w:vAlign w:val="bottom"/>
            <w:hideMark/>
          </w:tcPr>
          <w:p w14:paraId="3CC13B3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5C08E9D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5CFFE6E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572.202 </w:t>
            </w:r>
          </w:p>
        </w:tc>
      </w:tr>
      <w:tr w:rsidR="001975D1" w:rsidRPr="005D6B2C" w14:paraId="7D99813A"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D4294E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lastRenderedPageBreak/>
              <w:t>Corporativo</w:t>
            </w:r>
          </w:p>
        </w:tc>
        <w:tc>
          <w:tcPr>
            <w:tcW w:w="3260" w:type="dxa"/>
            <w:tcBorders>
              <w:top w:val="nil"/>
              <w:left w:val="nil"/>
              <w:bottom w:val="single" w:sz="4" w:space="0" w:color="auto"/>
              <w:right w:val="single" w:sz="4" w:space="0" w:color="auto"/>
            </w:tcBorders>
            <w:shd w:val="clear" w:color="auto" w:fill="auto"/>
            <w:noWrap/>
            <w:vAlign w:val="bottom"/>
            <w:hideMark/>
          </w:tcPr>
          <w:p w14:paraId="090E746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Hardware Sistemas informáticos Administración </w:t>
            </w:r>
          </w:p>
        </w:tc>
        <w:tc>
          <w:tcPr>
            <w:tcW w:w="1560" w:type="dxa"/>
            <w:tcBorders>
              <w:top w:val="nil"/>
              <w:left w:val="nil"/>
              <w:bottom w:val="single" w:sz="4" w:space="0" w:color="auto"/>
              <w:right w:val="single" w:sz="4" w:space="0" w:color="auto"/>
            </w:tcBorders>
            <w:shd w:val="clear" w:color="auto" w:fill="auto"/>
            <w:noWrap/>
            <w:vAlign w:val="bottom"/>
            <w:hideMark/>
          </w:tcPr>
          <w:p w14:paraId="0A954F2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1D0AE8B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468F2C0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575.099 </w:t>
            </w:r>
          </w:p>
        </w:tc>
      </w:tr>
      <w:tr w:rsidR="001975D1" w:rsidRPr="005D6B2C" w14:paraId="5227026C"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4FF891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Corporativo</w:t>
            </w:r>
          </w:p>
        </w:tc>
        <w:tc>
          <w:tcPr>
            <w:tcW w:w="3260" w:type="dxa"/>
            <w:tcBorders>
              <w:top w:val="nil"/>
              <w:left w:val="nil"/>
              <w:bottom w:val="single" w:sz="4" w:space="0" w:color="auto"/>
              <w:right w:val="single" w:sz="4" w:space="0" w:color="auto"/>
            </w:tcBorders>
            <w:shd w:val="clear" w:color="auto" w:fill="auto"/>
            <w:noWrap/>
            <w:vAlign w:val="bottom"/>
            <w:hideMark/>
          </w:tcPr>
          <w:p w14:paraId="39C4656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Ciberseguridad </w:t>
            </w:r>
          </w:p>
        </w:tc>
        <w:tc>
          <w:tcPr>
            <w:tcW w:w="1560" w:type="dxa"/>
            <w:tcBorders>
              <w:top w:val="nil"/>
              <w:left w:val="nil"/>
              <w:bottom w:val="single" w:sz="4" w:space="0" w:color="auto"/>
              <w:right w:val="single" w:sz="4" w:space="0" w:color="auto"/>
            </w:tcBorders>
            <w:shd w:val="clear" w:color="auto" w:fill="auto"/>
            <w:noWrap/>
            <w:vAlign w:val="bottom"/>
            <w:hideMark/>
          </w:tcPr>
          <w:p w14:paraId="3E7214F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399B936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30.000 </w:t>
            </w:r>
          </w:p>
        </w:tc>
        <w:tc>
          <w:tcPr>
            <w:tcW w:w="1220" w:type="dxa"/>
            <w:tcBorders>
              <w:top w:val="nil"/>
              <w:left w:val="nil"/>
              <w:bottom w:val="single" w:sz="4" w:space="0" w:color="auto"/>
              <w:right w:val="single" w:sz="4" w:space="0" w:color="auto"/>
            </w:tcBorders>
            <w:shd w:val="clear" w:color="auto" w:fill="auto"/>
            <w:noWrap/>
            <w:vAlign w:val="bottom"/>
            <w:hideMark/>
          </w:tcPr>
          <w:p w14:paraId="20720B4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r>
      <w:tr w:rsidR="001975D1" w:rsidRPr="005D6B2C" w14:paraId="50C78EFC"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3D94D77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Corporativo</w:t>
            </w:r>
          </w:p>
        </w:tc>
        <w:tc>
          <w:tcPr>
            <w:tcW w:w="3260" w:type="dxa"/>
            <w:tcBorders>
              <w:top w:val="nil"/>
              <w:left w:val="nil"/>
              <w:bottom w:val="single" w:sz="4" w:space="0" w:color="auto"/>
              <w:right w:val="single" w:sz="4" w:space="0" w:color="auto"/>
            </w:tcBorders>
            <w:shd w:val="clear" w:color="auto" w:fill="auto"/>
            <w:noWrap/>
            <w:vAlign w:val="bottom"/>
            <w:hideMark/>
          </w:tcPr>
          <w:p w14:paraId="18A4400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Memoria anual </w:t>
            </w:r>
          </w:p>
        </w:tc>
        <w:tc>
          <w:tcPr>
            <w:tcW w:w="1560" w:type="dxa"/>
            <w:tcBorders>
              <w:top w:val="nil"/>
              <w:left w:val="nil"/>
              <w:bottom w:val="single" w:sz="4" w:space="0" w:color="auto"/>
              <w:right w:val="single" w:sz="4" w:space="0" w:color="auto"/>
            </w:tcBorders>
            <w:shd w:val="clear" w:color="auto" w:fill="auto"/>
            <w:noWrap/>
            <w:vAlign w:val="bottom"/>
            <w:hideMark/>
          </w:tcPr>
          <w:p w14:paraId="703A1A1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00090A9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47.523 </w:t>
            </w:r>
          </w:p>
        </w:tc>
        <w:tc>
          <w:tcPr>
            <w:tcW w:w="1220" w:type="dxa"/>
            <w:tcBorders>
              <w:top w:val="nil"/>
              <w:left w:val="nil"/>
              <w:bottom w:val="single" w:sz="4" w:space="0" w:color="auto"/>
              <w:right w:val="single" w:sz="4" w:space="0" w:color="auto"/>
            </w:tcBorders>
            <w:shd w:val="clear" w:color="auto" w:fill="auto"/>
            <w:noWrap/>
            <w:vAlign w:val="bottom"/>
            <w:hideMark/>
          </w:tcPr>
          <w:p w14:paraId="75E7983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r>
      <w:tr w:rsidR="001975D1" w:rsidRPr="005D6B2C" w14:paraId="344AA8EC"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2C53D9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Corporativo</w:t>
            </w:r>
          </w:p>
        </w:tc>
        <w:tc>
          <w:tcPr>
            <w:tcW w:w="3260" w:type="dxa"/>
            <w:tcBorders>
              <w:top w:val="nil"/>
              <w:left w:val="nil"/>
              <w:bottom w:val="single" w:sz="4" w:space="0" w:color="auto"/>
              <w:right w:val="single" w:sz="4" w:space="0" w:color="auto"/>
            </w:tcBorders>
            <w:shd w:val="clear" w:color="auto" w:fill="auto"/>
            <w:noWrap/>
            <w:vAlign w:val="bottom"/>
            <w:hideMark/>
          </w:tcPr>
          <w:p w14:paraId="04DF3DB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Mantenimiento Software Administración </w:t>
            </w:r>
          </w:p>
        </w:tc>
        <w:tc>
          <w:tcPr>
            <w:tcW w:w="1560" w:type="dxa"/>
            <w:tcBorders>
              <w:top w:val="nil"/>
              <w:left w:val="nil"/>
              <w:bottom w:val="single" w:sz="4" w:space="0" w:color="auto"/>
              <w:right w:val="single" w:sz="4" w:space="0" w:color="auto"/>
            </w:tcBorders>
            <w:shd w:val="clear" w:color="auto" w:fill="auto"/>
            <w:noWrap/>
            <w:vAlign w:val="bottom"/>
            <w:hideMark/>
          </w:tcPr>
          <w:p w14:paraId="0350301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365281B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351.921 </w:t>
            </w:r>
          </w:p>
        </w:tc>
        <w:tc>
          <w:tcPr>
            <w:tcW w:w="1220" w:type="dxa"/>
            <w:tcBorders>
              <w:top w:val="nil"/>
              <w:left w:val="nil"/>
              <w:bottom w:val="single" w:sz="4" w:space="0" w:color="auto"/>
              <w:right w:val="single" w:sz="4" w:space="0" w:color="auto"/>
            </w:tcBorders>
            <w:shd w:val="clear" w:color="auto" w:fill="auto"/>
            <w:noWrap/>
            <w:vAlign w:val="bottom"/>
            <w:hideMark/>
          </w:tcPr>
          <w:p w14:paraId="1646C6F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r>
      <w:tr w:rsidR="001975D1" w:rsidRPr="005D6B2C" w14:paraId="5874BDAA"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F3F475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Corporativo</w:t>
            </w:r>
          </w:p>
        </w:tc>
        <w:tc>
          <w:tcPr>
            <w:tcW w:w="3260" w:type="dxa"/>
            <w:tcBorders>
              <w:top w:val="nil"/>
              <w:left w:val="nil"/>
              <w:bottom w:val="single" w:sz="4" w:space="0" w:color="auto"/>
              <w:right w:val="single" w:sz="4" w:space="0" w:color="auto"/>
            </w:tcBorders>
            <w:shd w:val="clear" w:color="auto" w:fill="auto"/>
            <w:noWrap/>
            <w:vAlign w:val="bottom"/>
            <w:hideMark/>
          </w:tcPr>
          <w:p w14:paraId="3AB502E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Mantenimiento Hardware Administración </w:t>
            </w:r>
          </w:p>
        </w:tc>
        <w:tc>
          <w:tcPr>
            <w:tcW w:w="1560" w:type="dxa"/>
            <w:tcBorders>
              <w:top w:val="nil"/>
              <w:left w:val="nil"/>
              <w:bottom w:val="single" w:sz="4" w:space="0" w:color="auto"/>
              <w:right w:val="single" w:sz="4" w:space="0" w:color="auto"/>
            </w:tcBorders>
            <w:shd w:val="clear" w:color="auto" w:fill="auto"/>
            <w:noWrap/>
            <w:vAlign w:val="bottom"/>
            <w:hideMark/>
          </w:tcPr>
          <w:p w14:paraId="4D3DE68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5AC2D91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117.901 </w:t>
            </w:r>
          </w:p>
        </w:tc>
        <w:tc>
          <w:tcPr>
            <w:tcW w:w="1220" w:type="dxa"/>
            <w:tcBorders>
              <w:top w:val="nil"/>
              <w:left w:val="nil"/>
              <w:bottom w:val="single" w:sz="4" w:space="0" w:color="auto"/>
              <w:right w:val="single" w:sz="4" w:space="0" w:color="auto"/>
            </w:tcBorders>
            <w:shd w:val="clear" w:color="auto" w:fill="auto"/>
            <w:noWrap/>
            <w:vAlign w:val="bottom"/>
            <w:hideMark/>
          </w:tcPr>
          <w:p w14:paraId="000EF25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r>
      <w:tr w:rsidR="001975D1" w:rsidRPr="005D6B2C" w14:paraId="51D95E33"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19D017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05A6E15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Gerencia General </w:t>
            </w:r>
          </w:p>
        </w:tc>
        <w:tc>
          <w:tcPr>
            <w:tcW w:w="1560" w:type="dxa"/>
            <w:tcBorders>
              <w:top w:val="nil"/>
              <w:left w:val="nil"/>
              <w:bottom w:val="single" w:sz="4" w:space="0" w:color="auto"/>
              <w:right w:val="single" w:sz="4" w:space="0" w:color="auto"/>
            </w:tcBorders>
            <w:shd w:val="clear" w:color="auto" w:fill="auto"/>
            <w:noWrap/>
            <w:vAlign w:val="bottom"/>
            <w:hideMark/>
          </w:tcPr>
          <w:p w14:paraId="6E2057D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69D7CA7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168044B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870 </w:t>
            </w:r>
          </w:p>
        </w:tc>
      </w:tr>
      <w:tr w:rsidR="001975D1" w:rsidRPr="005D6B2C" w14:paraId="299B6EA1"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AFFA11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48EDCD7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Gerente General </w:t>
            </w:r>
          </w:p>
        </w:tc>
        <w:tc>
          <w:tcPr>
            <w:tcW w:w="1560" w:type="dxa"/>
            <w:tcBorders>
              <w:top w:val="nil"/>
              <w:left w:val="nil"/>
              <w:bottom w:val="single" w:sz="4" w:space="0" w:color="auto"/>
              <w:right w:val="single" w:sz="4" w:space="0" w:color="auto"/>
            </w:tcBorders>
            <w:shd w:val="clear" w:color="auto" w:fill="auto"/>
            <w:noWrap/>
            <w:vAlign w:val="bottom"/>
            <w:hideMark/>
          </w:tcPr>
          <w:p w14:paraId="65F1188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293.448 </w:t>
            </w:r>
          </w:p>
        </w:tc>
        <w:tc>
          <w:tcPr>
            <w:tcW w:w="1055" w:type="dxa"/>
            <w:tcBorders>
              <w:top w:val="nil"/>
              <w:left w:val="nil"/>
              <w:bottom w:val="single" w:sz="4" w:space="0" w:color="auto"/>
              <w:right w:val="single" w:sz="4" w:space="0" w:color="auto"/>
            </w:tcBorders>
            <w:shd w:val="clear" w:color="auto" w:fill="auto"/>
            <w:noWrap/>
            <w:vAlign w:val="bottom"/>
            <w:hideMark/>
          </w:tcPr>
          <w:p w14:paraId="6D464D3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11.414 </w:t>
            </w:r>
          </w:p>
        </w:tc>
        <w:tc>
          <w:tcPr>
            <w:tcW w:w="1220" w:type="dxa"/>
            <w:tcBorders>
              <w:top w:val="nil"/>
              <w:left w:val="nil"/>
              <w:bottom w:val="single" w:sz="4" w:space="0" w:color="auto"/>
              <w:right w:val="single" w:sz="4" w:space="0" w:color="auto"/>
            </w:tcBorders>
            <w:shd w:val="clear" w:color="auto" w:fill="auto"/>
            <w:noWrap/>
            <w:vAlign w:val="bottom"/>
            <w:hideMark/>
          </w:tcPr>
          <w:p w14:paraId="3D0CA82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4.256 </w:t>
            </w:r>
          </w:p>
        </w:tc>
      </w:tr>
      <w:tr w:rsidR="001975D1" w:rsidRPr="005D6B2C" w14:paraId="2D8384EE"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4AEFF28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414C41A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Secretaria Gerente General </w:t>
            </w:r>
          </w:p>
        </w:tc>
        <w:tc>
          <w:tcPr>
            <w:tcW w:w="1560" w:type="dxa"/>
            <w:tcBorders>
              <w:top w:val="nil"/>
              <w:left w:val="nil"/>
              <w:bottom w:val="single" w:sz="4" w:space="0" w:color="auto"/>
              <w:right w:val="single" w:sz="4" w:space="0" w:color="auto"/>
            </w:tcBorders>
            <w:shd w:val="clear" w:color="auto" w:fill="auto"/>
            <w:noWrap/>
            <w:vAlign w:val="bottom"/>
            <w:hideMark/>
          </w:tcPr>
          <w:p w14:paraId="257FA31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40.730 </w:t>
            </w:r>
          </w:p>
        </w:tc>
        <w:tc>
          <w:tcPr>
            <w:tcW w:w="1055" w:type="dxa"/>
            <w:tcBorders>
              <w:top w:val="nil"/>
              <w:left w:val="nil"/>
              <w:bottom w:val="single" w:sz="4" w:space="0" w:color="auto"/>
              <w:right w:val="single" w:sz="4" w:space="0" w:color="auto"/>
            </w:tcBorders>
            <w:shd w:val="clear" w:color="auto" w:fill="auto"/>
            <w:noWrap/>
            <w:vAlign w:val="bottom"/>
            <w:hideMark/>
          </w:tcPr>
          <w:p w14:paraId="2CA1B4F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2.466 </w:t>
            </w:r>
          </w:p>
        </w:tc>
        <w:tc>
          <w:tcPr>
            <w:tcW w:w="1220" w:type="dxa"/>
            <w:tcBorders>
              <w:top w:val="nil"/>
              <w:left w:val="nil"/>
              <w:bottom w:val="single" w:sz="4" w:space="0" w:color="auto"/>
              <w:right w:val="single" w:sz="4" w:space="0" w:color="auto"/>
            </w:tcBorders>
            <w:shd w:val="clear" w:color="auto" w:fill="auto"/>
            <w:noWrap/>
            <w:vAlign w:val="bottom"/>
            <w:hideMark/>
          </w:tcPr>
          <w:p w14:paraId="52A8B70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2.295 </w:t>
            </w:r>
          </w:p>
        </w:tc>
      </w:tr>
      <w:tr w:rsidR="001975D1" w:rsidRPr="005D6B2C" w14:paraId="173D0472"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98F671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127AB77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Subgerencia de Relaciones Institucionales </w:t>
            </w:r>
          </w:p>
        </w:tc>
        <w:tc>
          <w:tcPr>
            <w:tcW w:w="1560" w:type="dxa"/>
            <w:tcBorders>
              <w:top w:val="nil"/>
              <w:left w:val="nil"/>
              <w:bottom w:val="single" w:sz="4" w:space="0" w:color="auto"/>
              <w:right w:val="single" w:sz="4" w:space="0" w:color="auto"/>
            </w:tcBorders>
            <w:shd w:val="clear" w:color="auto" w:fill="auto"/>
            <w:noWrap/>
            <w:vAlign w:val="bottom"/>
            <w:hideMark/>
          </w:tcPr>
          <w:p w14:paraId="08DDAE8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3B7DE19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67432DB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870 </w:t>
            </w:r>
          </w:p>
        </w:tc>
      </w:tr>
      <w:tr w:rsidR="001975D1" w:rsidRPr="005D6B2C" w14:paraId="01975515"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AE049C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7643D51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Subgerente de Relaciones Institucionales </w:t>
            </w:r>
          </w:p>
        </w:tc>
        <w:tc>
          <w:tcPr>
            <w:tcW w:w="1560" w:type="dxa"/>
            <w:tcBorders>
              <w:top w:val="nil"/>
              <w:left w:val="nil"/>
              <w:bottom w:val="single" w:sz="4" w:space="0" w:color="auto"/>
              <w:right w:val="single" w:sz="4" w:space="0" w:color="auto"/>
            </w:tcBorders>
            <w:shd w:val="clear" w:color="auto" w:fill="auto"/>
            <w:noWrap/>
            <w:vAlign w:val="bottom"/>
            <w:hideMark/>
          </w:tcPr>
          <w:p w14:paraId="23526EE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96.092 </w:t>
            </w:r>
          </w:p>
        </w:tc>
        <w:tc>
          <w:tcPr>
            <w:tcW w:w="1055" w:type="dxa"/>
            <w:tcBorders>
              <w:top w:val="nil"/>
              <w:left w:val="nil"/>
              <w:bottom w:val="single" w:sz="4" w:space="0" w:color="auto"/>
              <w:right w:val="single" w:sz="4" w:space="0" w:color="auto"/>
            </w:tcBorders>
            <w:shd w:val="clear" w:color="auto" w:fill="auto"/>
            <w:noWrap/>
            <w:vAlign w:val="bottom"/>
            <w:hideMark/>
          </w:tcPr>
          <w:p w14:paraId="2C76744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8.970 </w:t>
            </w:r>
          </w:p>
        </w:tc>
        <w:tc>
          <w:tcPr>
            <w:tcW w:w="1220" w:type="dxa"/>
            <w:tcBorders>
              <w:top w:val="nil"/>
              <w:left w:val="nil"/>
              <w:bottom w:val="single" w:sz="4" w:space="0" w:color="auto"/>
              <w:right w:val="single" w:sz="4" w:space="0" w:color="auto"/>
            </w:tcBorders>
            <w:shd w:val="clear" w:color="auto" w:fill="auto"/>
            <w:noWrap/>
            <w:vAlign w:val="bottom"/>
            <w:hideMark/>
          </w:tcPr>
          <w:p w14:paraId="5758B7F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3.668 </w:t>
            </w:r>
          </w:p>
        </w:tc>
      </w:tr>
      <w:tr w:rsidR="001975D1" w:rsidRPr="005D6B2C" w14:paraId="21677152"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5A7B6E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163CDD4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Secretaria de Subgerencia Relaciones Institucionales </w:t>
            </w:r>
          </w:p>
        </w:tc>
        <w:tc>
          <w:tcPr>
            <w:tcW w:w="1560" w:type="dxa"/>
            <w:tcBorders>
              <w:top w:val="nil"/>
              <w:left w:val="nil"/>
              <w:bottom w:val="single" w:sz="4" w:space="0" w:color="auto"/>
              <w:right w:val="single" w:sz="4" w:space="0" w:color="auto"/>
            </w:tcBorders>
            <w:shd w:val="clear" w:color="auto" w:fill="auto"/>
            <w:noWrap/>
            <w:vAlign w:val="bottom"/>
            <w:hideMark/>
          </w:tcPr>
          <w:p w14:paraId="3801B98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23.971 </w:t>
            </w:r>
          </w:p>
        </w:tc>
        <w:tc>
          <w:tcPr>
            <w:tcW w:w="1055" w:type="dxa"/>
            <w:tcBorders>
              <w:top w:val="nil"/>
              <w:left w:val="nil"/>
              <w:bottom w:val="single" w:sz="4" w:space="0" w:color="auto"/>
              <w:right w:val="single" w:sz="4" w:space="0" w:color="auto"/>
            </w:tcBorders>
            <w:shd w:val="clear" w:color="auto" w:fill="auto"/>
            <w:noWrap/>
            <w:vAlign w:val="bottom"/>
            <w:hideMark/>
          </w:tcPr>
          <w:p w14:paraId="35386D1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50BDEE2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16CAB08F"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8730E0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7D387EC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Subgerencia de Legales </w:t>
            </w:r>
          </w:p>
        </w:tc>
        <w:tc>
          <w:tcPr>
            <w:tcW w:w="1560" w:type="dxa"/>
            <w:tcBorders>
              <w:top w:val="nil"/>
              <w:left w:val="nil"/>
              <w:bottom w:val="single" w:sz="4" w:space="0" w:color="auto"/>
              <w:right w:val="single" w:sz="4" w:space="0" w:color="auto"/>
            </w:tcBorders>
            <w:shd w:val="clear" w:color="auto" w:fill="auto"/>
            <w:noWrap/>
            <w:vAlign w:val="bottom"/>
            <w:hideMark/>
          </w:tcPr>
          <w:p w14:paraId="7B65391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754B1CA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5D97775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870 </w:t>
            </w:r>
          </w:p>
        </w:tc>
      </w:tr>
      <w:tr w:rsidR="001975D1" w:rsidRPr="005D6B2C" w14:paraId="5AF1E22D"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78E410E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3F29CF4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Subgerente de Legales </w:t>
            </w:r>
          </w:p>
        </w:tc>
        <w:tc>
          <w:tcPr>
            <w:tcW w:w="1560" w:type="dxa"/>
            <w:tcBorders>
              <w:top w:val="nil"/>
              <w:left w:val="nil"/>
              <w:bottom w:val="single" w:sz="4" w:space="0" w:color="auto"/>
              <w:right w:val="single" w:sz="4" w:space="0" w:color="auto"/>
            </w:tcBorders>
            <w:shd w:val="clear" w:color="auto" w:fill="auto"/>
            <w:noWrap/>
            <w:vAlign w:val="bottom"/>
            <w:hideMark/>
          </w:tcPr>
          <w:p w14:paraId="4202692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216.402 </w:t>
            </w:r>
          </w:p>
        </w:tc>
        <w:tc>
          <w:tcPr>
            <w:tcW w:w="1055" w:type="dxa"/>
            <w:tcBorders>
              <w:top w:val="nil"/>
              <w:left w:val="nil"/>
              <w:bottom w:val="single" w:sz="4" w:space="0" w:color="auto"/>
              <w:right w:val="single" w:sz="4" w:space="0" w:color="auto"/>
            </w:tcBorders>
            <w:shd w:val="clear" w:color="auto" w:fill="auto"/>
            <w:noWrap/>
            <w:vAlign w:val="bottom"/>
            <w:hideMark/>
          </w:tcPr>
          <w:p w14:paraId="7189E9F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9.420 </w:t>
            </w:r>
          </w:p>
        </w:tc>
        <w:tc>
          <w:tcPr>
            <w:tcW w:w="1220" w:type="dxa"/>
            <w:tcBorders>
              <w:top w:val="nil"/>
              <w:left w:val="nil"/>
              <w:bottom w:val="single" w:sz="4" w:space="0" w:color="auto"/>
              <w:right w:val="single" w:sz="4" w:space="0" w:color="auto"/>
            </w:tcBorders>
            <w:shd w:val="clear" w:color="auto" w:fill="auto"/>
            <w:noWrap/>
            <w:vAlign w:val="bottom"/>
            <w:hideMark/>
          </w:tcPr>
          <w:p w14:paraId="52E29EC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3.668 </w:t>
            </w:r>
          </w:p>
        </w:tc>
      </w:tr>
      <w:tr w:rsidR="001975D1" w:rsidRPr="005D6B2C" w14:paraId="5F33D968"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C7EC6C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064FA47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Subgerencia de Recursos Humanos </w:t>
            </w:r>
          </w:p>
        </w:tc>
        <w:tc>
          <w:tcPr>
            <w:tcW w:w="1560" w:type="dxa"/>
            <w:tcBorders>
              <w:top w:val="nil"/>
              <w:left w:val="nil"/>
              <w:bottom w:val="single" w:sz="4" w:space="0" w:color="auto"/>
              <w:right w:val="single" w:sz="4" w:space="0" w:color="auto"/>
            </w:tcBorders>
            <w:shd w:val="clear" w:color="auto" w:fill="auto"/>
            <w:noWrap/>
            <w:vAlign w:val="bottom"/>
            <w:hideMark/>
          </w:tcPr>
          <w:p w14:paraId="38665E4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4A3C725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0BFC0AB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870 </w:t>
            </w:r>
          </w:p>
        </w:tc>
      </w:tr>
      <w:tr w:rsidR="001975D1" w:rsidRPr="005D6B2C" w14:paraId="232696BC"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63285D3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02F47CD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Subgerente de Recursos Humanos </w:t>
            </w:r>
          </w:p>
        </w:tc>
        <w:tc>
          <w:tcPr>
            <w:tcW w:w="1560" w:type="dxa"/>
            <w:tcBorders>
              <w:top w:val="nil"/>
              <w:left w:val="nil"/>
              <w:bottom w:val="single" w:sz="4" w:space="0" w:color="auto"/>
              <w:right w:val="single" w:sz="4" w:space="0" w:color="auto"/>
            </w:tcBorders>
            <w:shd w:val="clear" w:color="auto" w:fill="auto"/>
            <w:noWrap/>
            <w:vAlign w:val="bottom"/>
            <w:hideMark/>
          </w:tcPr>
          <w:p w14:paraId="78668D3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71.001 </w:t>
            </w:r>
          </w:p>
        </w:tc>
        <w:tc>
          <w:tcPr>
            <w:tcW w:w="1055" w:type="dxa"/>
            <w:tcBorders>
              <w:top w:val="nil"/>
              <w:left w:val="nil"/>
              <w:bottom w:val="single" w:sz="4" w:space="0" w:color="auto"/>
              <w:right w:val="single" w:sz="4" w:space="0" w:color="auto"/>
            </w:tcBorders>
            <w:shd w:val="clear" w:color="auto" w:fill="auto"/>
            <w:noWrap/>
            <w:vAlign w:val="bottom"/>
            <w:hideMark/>
          </w:tcPr>
          <w:p w14:paraId="11443E8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8.970 </w:t>
            </w:r>
          </w:p>
        </w:tc>
        <w:tc>
          <w:tcPr>
            <w:tcW w:w="1220" w:type="dxa"/>
            <w:tcBorders>
              <w:top w:val="nil"/>
              <w:left w:val="nil"/>
              <w:bottom w:val="single" w:sz="4" w:space="0" w:color="auto"/>
              <w:right w:val="single" w:sz="4" w:space="0" w:color="auto"/>
            </w:tcBorders>
            <w:shd w:val="clear" w:color="auto" w:fill="auto"/>
            <w:noWrap/>
            <w:vAlign w:val="bottom"/>
            <w:hideMark/>
          </w:tcPr>
          <w:p w14:paraId="0220108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3.668 </w:t>
            </w:r>
          </w:p>
        </w:tc>
      </w:tr>
      <w:tr w:rsidR="001975D1" w:rsidRPr="005D6B2C" w14:paraId="6187676C"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A716AA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3A8DF8D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Secretaria de Subgerencia de Recursos Humanos </w:t>
            </w:r>
          </w:p>
        </w:tc>
        <w:tc>
          <w:tcPr>
            <w:tcW w:w="1560" w:type="dxa"/>
            <w:tcBorders>
              <w:top w:val="nil"/>
              <w:left w:val="nil"/>
              <w:bottom w:val="single" w:sz="4" w:space="0" w:color="auto"/>
              <w:right w:val="single" w:sz="4" w:space="0" w:color="auto"/>
            </w:tcBorders>
            <w:shd w:val="clear" w:color="auto" w:fill="auto"/>
            <w:noWrap/>
            <w:vAlign w:val="bottom"/>
            <w:hideMark/>
          </w:tcPr>
          <w:p w14:paraId="738F9FC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23.971 </w:t>
            </w:r>
          </w:p>
        </w:tc>
        <w:tc>
          <w:tcPr>
            <w:tcW w:w="1055" w:type="dxa"/>
            <w:tcBorders>
              <w:top w:val="nil"/>
              <w:left w:val="nil"/>
              <w:bottom w:val="single" w:sz="4" w:space="0" w:color="auto"/>
              <w:right w:val="single" w:sz="4" w:space="0" w:color="auto"/>
            </w:tcBorders>
            <w:shd w:val="clear" w:color="auto" w:fill="auto"/>
            <w:noWrap/>
            <w:vAlign w:val="bottom"/>
            <w:hideMark/>
          </w:tcPr>
          <w:p w14:paraId="67F1691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3358678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226815C5"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29796D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283DA41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Departamento Administración del Personal </w:t>
            </w:r>
          </w:p>
        </w:tc>
        <w:tc>
          <w:tcPr>
            <w:tcW w:w="1560" w:type="dxa"/>
            <w:tcBorders>
              <w:top w:val="nil"/>
              <w:left w:val="nil"/>
              <w:bottom w:val="single" w:sz="4" w:space="0" w:color="auto"/>
              <w:right w:val="single" w:sz="4" w:space="0" w:color="auto"/>
            </w:tcBorders>
            <w:shd w:val="clear" w:color="auto" w:fill="auto"/>
            <w:noWrap/>
            <w:vAlign w:val="bottom"/>
            <w:hideMark/>
          </w:tcPr>
          <w:p w14:paraId="5FCBB60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2514126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0E13A33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794 </w:t>
            </w:r>
          </w:p>
        </w:tc>
      </w:tr>
      <w:tr w:rsidR="001975D1" w:rsidRPr="005D6B2C" w14:paraId="311249E8"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E17FC4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4370E68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Jefe Departamento Administración del Personal </w:t>
            </w:r>
          </w:p>
        </w:tc>
        <w:tc>
          <w:tcPr>
            <w:tcW w:w="1560" w:type="dxa"/>
            <w:tcBorders>
              <w:top w:val="nil"/>
              <w:left w:val="nil"/>
              <w:bottom w:val="single" w:sz="4" w:space="0" w:color="auto"/>
              <w:right w:val="single" w:sz="4" w:space="0" w:color="auto"/>
            </w:tcBorders>
            <w:shd w:val="clear" w:color="auto" w:fill="auto"/>
            <w:noWrap/>
            <w:vAlign w:val="bottom"/>
            <w:hideMark/>
          </w:tcPr>
          <w:p w14:paraId="5D49427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115.050 </w:t>
            </w:r>
          </w:p>
        </w:tc>
        <w:tc>
          <w:tcPr>
            <w:tcW w:w="1055" w:type="dxa"/>
            <w:tcBorders>
              <w:top w:val="nil"/>
              <w:left w:val="nil"/>
              <w:bottom w:val="single" w:sz="4" w:space="0" w:color="auto"/>
              <w:right w:val="single" w:sz="4" w:space="0" w:color="auto"/>
            </w:tcBorders>
            <w:shd w:val="clear" w:color="auto" w:fill="auto"/>
            <w:noWrap/>
            <w:vAlign w:val="bottom"/>
            <w:hideMark/>
          </w:tcPr>
          <w:p w14:paraId="5E88364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8.081 </w:t>
            </w:r>
          </w:p>
        </w:tc>
        <w:tc>
          <w:tcPr>
            <w:tcW w:w="1220" w:type="dxa"/>
            <w:tcBorders>
              <w:top w:val="nil"/>
              <w:left w:val="nil"/>
              <w:bottom w:val="single" w:sz="4" w:space="0" w:color="auto"/>
              <w:right w:val="single" w:sz="4" w:space="0" w:color="auto"/>
            </w:tcBorders>
            <w:shd w:val="clear" w:color="auto" w:fill="auto"/>
            <w:noWrap/>
            <w:vAlign w:val="bottom"/>
            <w:hideMark/>
          </w:tcPr>
          <w:p w14:paraId="2A98556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2.327 </w:t>
            </w:r>
          </w:p>
        </w:tc>
      </w:tr>
      <w:tr w:rsidR="001975D1" w:rsidRPr="005D6B2C" w14:paraId="7F752E9C"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5AA272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1653595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de remuneraciones </w:t>
            </w:r>
          </w:p>
        </w:tc>
        <w:tc>
          <w:tcPr>
            <w:tcW w:w="1560" w:type="dxa"/>
            <w:tcBorders>
              <w:top w:val="nil"/>
              <w:left w:val="nil"/>
              <w:bottom w:val="single" w:sz="4" w:space="0" w:color="auto"/>
              <w:right w:val="single" w:sz="4" w:space="0" w:color="auto"/>
            </w:tcBorders>
            <w:shd w:val="clear" w:color="auto" w:fill="auto"/>
            <w:noWrap/>
            <w:vAlign w:val="bottom"/>
            <w:hideMark/>
          </w:tcPr>
          <w:p w14:paraId="16960E2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37.517 </w:t>
            </w:r>
          </w:p>
        </w:tc>
        <w:tc>
          <w:tcPr>
            <w:tcW w:w="1055" w:type="dxa"/>
            <w:tcBorders>
              <w:top w:val="nil"/>
              <w:left w:val="nil"/>
              <w:bottom w:val="single" w:sz="4" w:space="0" w:color="auto"/>
              <w:right w:val="single" w:sz="4" w:space="0" w:color="auto"/>
            </w:tcBorders>
            <w:shd w:val="clear" w:color="auto" w:fill="auto"/>
            <w:noWrap/>
            <w:vAlign w:val="bottom"/>
            <w:hideMark/>
          </w:tcPr>
          <w:p w14:paraId="15A9E1E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314D59A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136E8A26"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4D8A19C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67FE047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de Selección y desarrollo del personal </w:t>
            </w:r>
          </w:p>
        </w:tc>
        <w:tc>
          <w:tcPr>
            <w:tcW w:w="1560" w:type="dxa"/>
            <w:tcBorders>
              <w:top w:val="nil"/>
              <w:left w:val="nil"/>
              <w:bottom w:val="single" w:sz="4" w:space="0" w:color="auto"/>
              <w:right w:val="single" w:sz="4" w:space="0" w:color="auto"/>
            </w:tcBorders>
            <w:shd w:val="clear" w:color="auto" w:fill="auto"/>
            <w:noWrap/>
            <w:vAlign w:val="bottom"/>
            <w:hideMark/>
          </w:tcPr>
          <w:p w14:paraId="16FEE5E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54.151 </w:t>
            </w:r>
          </w:p>
        </w:tc>
        <w:tc>
          <w:tcPr>
            <w:tcW w:w="1055" w:type="dxa"/>
            <w:tcBorders>
              <w:top w:val="nil"/>
              <w:left w:val="nil"/>
              <w:bottom w:val="single" w:sz="4" w:space="0" w:color="auto"/>
              <w:right w:val="single" w:sz="4" w:space="0" w:color="auto"/>
            </w:tcBorders>
            <w:shd w:val="clear" w:color="auto" w:fill="auto"/>
            <w:noWrap/>
            <w:vAlign w:val="bottom"/>
            <w:hideMark/>
          </w:tcPr>
          <w:p w14:paraId="4BC5EAF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02D3D3B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2AFBF777"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2B685C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05AF1EE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Gerencia de Administración y Finanzas </w:t>
            </w:r>
          </w:p>
        </w:tc>
        <w:tc>
          <w:tcPr>
            <w:tcW w:w="1560" w:type="dxa"/>
            <w:tcBorders>
              <w:top w:val="nil"/>
              <w:left w:val="nil"/>
              <w:bottom w:val="single" w:sz="4" w:space="0" w:color="auto"/>
              <w:right w:val="single" w:sz="4" w:space="0" w:color="auto"/>
            </w:tcBorders>
            <w:shd w:val="clear" w:color="auto" w:fill="auto"/>
            <w:noWrap/>
            <w:vAlign w:val="bottom"/>
            <w:hideMark/>
          </w:tcPr>
          <w:p w14:paraId="2A40D86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14BA135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41851ED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870 </w:t>
            </w:r>
          </w:p>
        </w:tc>
      </w:tr>
      <w:tr w:rsidR="001975D1" w:rsidRPr="005D6B2C" w14:paraId="059B067B"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F516B4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69E4BD4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Gerente de Administración y Finanzas </w:t>
            </w:r>
          </w:p>
        </w:tc>
        <w:tc>
          <w:tcPr>
            <w:tcW w:w="1560" w:type="dxa"/>
            <w:tcBorders>
              <w:top w:val="nil"/>
              <w:left w:val="nil"/>
              <w:bottom w:val="single" w:sz="4" w:space="0" w:color="auto"/>
              <w:right w:val="single" w:sz="4" w:space="0" w:color="auto"/>
            </w:tcBorders>
            <w:shd w:val="clear" w:color="auto" w:fill="auto"/>
            <w:noWrap/>
            <w:vAlign w:val="bottom"/>
            <w:hideMark/>
          </w:tcPr>
          <w:p w14:paraId="073D613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202.289 </w:t>
            </w:r>
          </w:p>
        </w:tc>
        <w:tc>
          <w:tcPr>
            <w:tcW w:w="1055" w:type="dxa"/>
            <w:tcBorders>
              <w:top w:val="nil"/>
              <w:left w:val="nil"/>
              <w:bottom w:val="single" w:sz="4" w:space="0" w:color="auto"/>
              <w:right w:val="single" w:sz="4" w:space="0" w:color="auto"/>
            </w:tcBorders>
            <w:shd w:val="clear" w:color="auto" w:fill="auto"/>
            <w:noWrap/>
            <w:vAlign w:val="bottom"/>
            <w:hideMark/>
          </w:tcPr>
          <w:p w14:paraId="58C69B4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8.970 </w:t>
            </w:r>
          </w:p>
        </w:tc>
        <w:tc>
          <w:tcPr>
            <w:tcW w:w="1220" w:type="dxa"/>
            <w:tcBorders>
              <w:top w:val="nil"/>
              <w:left w:val="nil"/>
              <w:bottom w:val="single" w:sz="4" w:space="0" w:color="auto"/>
              <w:right w:val="single" w:sz="4" w:space="0" w:color="auto"/>
            </w:tcBorders>
            <w:shd w:val="clear" w:color="auto" w:fill="auto"/>
            <w:noWrap/>
            <w:vAlign w:val="bottom"/>
            <w:hideMark/>
          </w:tcPr>
          <w:p w14:paraId="56408E2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3.668 </w:t>
            </w:r>
          </w:p>
        </w:tc>
      </w:tr>
      <w:tr w:rsidR="001975D1" w:rsidRPr="005D6B2C" w14:paraId="1477C61A"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7543DA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2BDC971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Secretaria de Gerencia de Administración y Finanzas </w:t>
            </w:r>
          </w:p>
        </w:tc>
        <w:tc>
          <w:tcPr>
            <w:tcW w:w="1560" w:type="dxa"/>
            <w:tcBorders>
              <w:top w:val="nil"/>
              <w:left w:val="nil"/>
              <w:bottom w:val="single" w:sz="4" w:space="0" w:color="auto"/>
              <w:right w:val="single" w:sz="4" w:space="0" w:color="auto"/>
            </w:tcBorders>
            <w:shd w:val="clear" w:color="auto" w:fill="auto"/>
            <w:noWrap/>
            <w:vAlign w:val="bottom"/>
            <w:hideMark/>
          </w:tcPr>
          <w:p w14:paraId="489C725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23.971 </w:t>
            </w:r>
          </w:p>
        </w:tc>
        <w:tc>
          <w:tcPr>
            <w:tcW w:w="1055" w:type="dxa"/>
            <w:tcBorders>
              <w:top w:val="nil"/>
              <w:left w:val="nil"/>
              <w:bottom w:val="single" w:sz="4" w:space="0" w:color="auto"/>
              <w:right w:val="single" w:sz="4" w:space="0" w:color="auto"/>
            </w:tcBorders>
            <w:shd w:val="clear" w:color="auto" w:fill="auto"/>
            <w:noWrap/>
            <w:vAlign w:val="bottom"/>
            <w:hideMark/>
          </w:tcPr>
          <w:p w14:paraId="34DA730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3B7BB91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2ECB8785"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51F78FC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0A52874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Departamento Contabilidad </w:t>
            </w:r>
          </w:p>
        </w:tc>
        <w:tc>
          <w:tcPr>
            <w:tcW w:w="1560" w:type="dxa"/>
            <w:tcBorders>
              <w:top w:val="nil"/>
              <w:left w:val="nil"/>
              <w:bottom w:val="single" w:sz="4" w:space="0" w:color="auto"/>
              <w:right w:val="single" w:sz="4" w:space="0" w:color="auto"/>
            </w:tcBorders>
            <w:shd w:val="clear" w:color="auto" w:fill="auto"/>
            <w:noWrap/>
            <w:vAlign w:val="bottom"/>
            <w:hideMark/>
          </w:tcPr>
          <w:p w14:paraId="1B1C362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2455AEEA"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0624047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794 </w:t>
            </w:r>
          </w:p>
        </w:tc>
      </w:tr>
      <w:tr w:rsidR="001975D1" w:rsidRPr="005D6B2C" w14:paraId="67634F85"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511AC7B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lastRenderedPageBreak/>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3C8B960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Contador General </w:t>
            </w:r>
          </w:p>
        </w:tc>
        <w:tc>
          <w:tcPr>
            <w:tcW w:w="1560" w:type="dxa"/>
            <w:tcBorders>
              <w:top w:val="nil"/>
              <w:left w:val="nil"/>
              <w:bottom w:val="single" w:sz="4" w:space="0" w:color="auto"/>
              <w:right w:val="single" w:sz="4" w:space="0" w:color="auto"/>
            </w:tcBorders>
            <w:shd w:val="clear" w:color="auto" w:fill="auto"/>
            <w:noWrap/>
            <w:vAlign w:val="bottom"/>
            <w:hideMark/>
          </w:tcPr>
          <w:p w14:paraId="5206AC5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58.522 </w:t>
            </w:r>
          </w:p>
        </w:tc>
        <w:tc>
          <w:tcPr>
            <w:tcW w:w="1055" w:type="dxa"/>
            <w:tcBorders>
              <w:top w:val="nil"/>
              <w:left w:val="nil"/>
              <w:bottom w:val="single" w:sz="4" w:space="0" w:color="auto"/>
              <w:right w:val="single" w:sz="4" w:space="0" w:color="auto"/>
            </w:tcBorders>
            <w:shd w:val="clear" w:color="auto" w:fill="auto"/>
            <w:noWrap/>
            <w:vAlign w:val="bottom"/>
            <w:hideMark/>
          </w:tcPr>
          <w:p w14:paraId="650F12E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3.081 </w:t>
            </w:r>
          </w:p>
        </w:tc>
        <w:tc>
          <w:tcPr>
            <w:tcW w:w="1220" w:type="dxa"/>
            <w:tcBorders>
              <w:top w:val="nil"/>
              <w:left w:val="nil"/>
              <w:bottom w:val="single" w:sz="4" w:space="0" w:color="auto"/>
              <w:right w:val="single" w:sz="4" w:space="0" w:color="auto"/>
            </w:tcBorders>
            <w:shd w:val="clear" w:color="auto" w:fill="auto"/>
            <w:noWrap/>
            <w:vAlign w:val="bottom"/>
            <w:hideMark/>
          </w:tcPr>
          <w:p w14:paraId="0E54D45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2.295 </w:t>
            </w:r>
          </w:p>
        </w:tc>
      </w:tr>
      <w:tr w:rsidR="001975D1" w:rsidRPr="005D6B2C" w14:paraId="198695F3"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67EE7E7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1FF1FA7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contable </w:t>
            </w:r>
          </w:p>
        </w:tc>
        <w:tc>
          <w:tcPr>
            <w:tcW w:w="1560" w:type="dxa"/>
            <w:tcBorders>
              <w:top w:val="nil"/>
              <w:left w:val="nil"/>
              <w:bottom w:val="single" w:sz="4" w:space="0" w:color="auto"/>
              <w:right w:val="single" w:sz="4" w:space="0" w:color="auto"/>
            </w:tcBorders>
            <w:shd w:val="clear" w:color="auto" w:fill="auto"/>
            <w:noWrap/>
            <w:vAlign w:val="bottom"/>
            <w:hideMark/>
          </w:tcPr>
          <w:p w14:paraId="2122AC4E"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25.180 </w:t>
            </w:r>
          </w:p>
        </w:tc>
        <w:tc>
          <w:tcPr>
            <w:tcW w:w="1055" w:type="dxa"/>
            <w:tcBorders>
              <w:top w:val="nil"/>
              <w:left w:val="nil"/>
              <w:bottom w:val="single" w:sz="4" w:space="0" w:color="auto"/>
              <w:right w:val="single" w:sz="4" w:space="0" w:color="auto"/>
            </w:tcBorders>
            <w:shd w:val="clear" w:color="auto" w:fill="auto"/>
            <w:noWrap/>
            <w:vAlign w:val="bottom"/>
            <w:hideMark/>
          </w:tcPr>
          <w:p w14:paraId="4A38F69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0658D8E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0FB9EDC4"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5B33584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412F5C2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de Activo Fijo y Seguros </w:t>
            </w:r>
          </w:p>
        </w:tc>
        <w:tc>
          <w:tcPr>
            <w:tcW w:w="1560" w:type="dxa"/>
            <w:tcBorders>
              <w:top w:val="nil"/>
              <w:left w:val="nil"/>
              <w:bottom w:val="single" w:sz="4" w:space="0" w:color="auto"/>
              <w:right w:val="single" w:sz="4" w:space="0" w:color="auto"/>
            </w:tcBorders>
            <w:shd w:val="clear" w:color="auto" w:fill="auto"/>
            <w:noWrap/>
            <w:vAlign w:val="bottom"/>
            <w:hideMark/>
          </w:tcPr>
          <w:p w14:paraId="50EE128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47.730 </w:t>
            </w:r>
          </w:p>
        </w:tc>
        <w:tc>
          <w:tcPr>
            <w:tcW w:w="1055" w:type="dxa"/>
            <w:tcBorders>
              <w:top w:val="nil"/>
              <w:left w:val="nil"/>
              <w:bottom w:val="single" w:sz="4" w:space="0" w:color="auto"/>
              <w:right w:val="single" w:sz="4" w:space="0" w:color="auto"/>
            </w:tcBorders>
            <w:shd w:val="clear" w:color="auto" w:fill="auto"/>
            <w:noWrap/>
            <w:vAlign w:val="bottom"/>
            <w:hideMark/>
          </w:tcPr>
          <w:p w14:paraId="5849121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0647E8C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1D5347BC"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6AE3390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2338EF0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de impuestos </w:t>
            </w:r>
          </w:p>
        </w:tc>
        <w:tc>
          <w:tcPr>
            <w:tcW w:w="1560" w:type="dxa"/>
            <w:tcBorders>
              <w:top w:val="nil"/>
              <w:left w:val="nil"/>
              <w:bottom w:val="single" w:sz="4" w:space="0" w:color="auto"/>
              <w:right w:val="single" w:sz="4" w:space="0" w:color="auto"/>
            </w:tcBorders>
            <w:shd w:val="clear" w:color="auto" w:fill="auto"/>
            <w:noWrap/>
            <w:vAlign w:val="bottom"/>
            <w:hideMark/>
          </w:tcPr>
          <w:p w14:paraId="5A36CA1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44.059 </w:t>
            </w:r>
          </w:p>
        </w:tc>
        <w:tc>
          <w:tcPr>
            <w:tcW w:w="1055" w:type="dxa"/>
            <w:tcBorders>
              <w:top w:val="nil"/>
              <w:left w:val="nil"/>
              <w:bottom w:val="single" w:sz="4" w:space="0" w:color="auto"/>
              <w:right w:val="single" w:sz="4" w:space="0" w:color="auto"/>
            </w:tcBorders>
            <w:shd w:val="clear" w:color="auto" w:fill="auto"/>
            <w:noWrap/>
            <w:vAlign w:val="bottom"/>
            <w:hideMark/>
          </w:tcPr>
          <w:p w14:paraId="02F3B97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5B1DB27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2EDA51D2"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EF3C7F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4F3921B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Departamento Finanzas </w:t>
            </w:r>
          </w:p>
        </w:tc>
        <w:tc>
          <w:tcPr>
            <w:tcW w:w="1560" w:type="dxa"/>
            <w:tcBorders>
              <w:top w:val="nil"/>
              <w:left w:val="nil"/>
              <w:bottom w:val="single" w:sz="4" w:space="0" w:color="auto"/>
              <w:right w:val="single" w:sz="4" w:space="0" w:color="auto"/>
            </w:tcBorders>
            <w:shd w:val="clear" w:color="auto" w:fill="auto"/>
            <w:noWrap/>
            <w:vAlign w:val="bottom"/>
            <w:hideMark/>
          </w:tcPr>
          <w:p w14:paraId="5DCE708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53C07E4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1AB863D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794 </w:t>
            </w:r>
          </w:p>
        </w:tc>
      </w:tr>
      <w:tr w:rsidR="001975D1" w:rsidRPr="005D6B2C" w14:paraId="6B03C2A8"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881B9A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1A59C8C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Jefe de Departamento de Finanzas </w:t>
            </w:r>
          </w:p>
        </w:tc>
        <w:tc>
          <w:tcPr>
            <w:tcW w:w="1560" w:type="dxa"/>
            <w:tcBorders>
              <w:top w:val="nil"/>
              <w:left w:val="nil"/>
              <w:bottom w:val="single" w:sz="4" w:space="0" w:color="auto"/>
              <w:right w:val="single" w:sz="4" w:space="0" w:color="auto"/>
            </w:tcBorders>
            <w:shd w:val="clear" w:color="auto" w:fill="auto"/>
            <w:noWrap/>
            <w:vAlign w:val="bottom"/>
            <w:hideMark/>
          </w:tcPr>
          <w:p w14:paraId="0177E07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58.658 </w:t>
            </w:r>
          </w:p>
        </w:tc>
        <w:tc>
          <w:tcPr>
            <w:tcW w:w="1055" w:type="dxa"/>
            <w:tcBorders>
              <w:top w:val="nil"/>
              <w:left w:val="nil"/>
              <w:bottom w:val="single" w:sz="4" w:space="0" w:color="auto"/>
              <w:right w:val="single" w:sz="4" w:space="0" w:color="auto"/>
            </w:tcBorders>
            <w:shd w:val="clear" w:color="auto" w:fill="auto"/>
            <w:noWrap/>
            <w:vAlign w:val="bottom"/>
            <w:hideMark/>
          </w:tcPr>
          <w:p w14:paraId="6EEA35B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8.081 </w:t>
            </w:r>
          </w:p>
        </w:tc>
        <w:tc>
          <w:tcPr>
            <w:tcW w:w="1220" w:type="dxa"/>
            <w:tcBorders>
              <w:top w:val="nil"/>
              <w:left w:val="nil"/>
              <w:bottom w:val="single" w:sz="4" w:space="0" w:color="auto"/>
              <w:right w:val="single" w:sz="4" w:space="0" w:color="auto"/>
            </w:tcBorders>
            <w:shd w:val="clear" w:color="auto" w:fill="auto"/>
            <w:noWrap/>
            <w:vAlign w:val="bottom"/>
            <w:hideMark/>
          </w:tcPr>
          <w:p w14:paraId="2A1B0E6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2.327 </w:t>
            </w:r>
          </w:p>
        </w:tc>
      </w:tr>
      <w:tr w:rsidR="001975D1" w:rsidRPr="005D6B2C" w14:paraId="5FB79A88"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A4F86F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060DE01C"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Tesorero </w:t>
            </w:r>
          </w:p>
        </w:tc>
        <w:tc>
          <w:tcPr>
            <w:tcW w:w="1560" w:type="dxa"/>
            <w:tcBorders>
              <w:top w:val="nil"/>
              <w:left w:val="nil"/>
              <w:bottom w:val="single" w:sz="4" w:space="0" w:color="auto"/>
              <w:right w:val="single" w:sz="4" w:space="0" w:color="auto"/>
            </w:tcBorders>
            <w:shd w:val="clear" w:color="auto" w:fill="auto"/>
            <w:noWrap/>
            <w:vAlign w:val="bottom"/>
            <w:hideMark/>
          </w:tcPr>
          <w:p w14:paraId="5D5B586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70.494 </w:t>
            </w:r>
          </w:p>
        </w:tc>
        <w:tc>
          <w:tcPr>
            <w:tcW w:w="1055" w:type="dxa"/>
            <w:tcBorders>
              <w:top w:val="nil"/>
              <w:left w:val="nil"/>
              <w:bottom w:val="single" w:sz="4" w:space="0" w:color="auto"/>
              <w:right w:val="single" w:sz="4" w:space="0" w:color="auto"/>
            </w:tcBorders>
            <w:shd w:val="clear" w:color="auto" w:fill="auto"/>
            <w:noWrap/>
            <w:vAlign w:val="bottom"/>
            <w:hideMark/>
          </w:tcPr>
          <w:p w14:paraId="145A62A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6A8732E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555555E4"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1B0477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1BD55C1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de finanzas </w:t>
            </w:r>
          </w:p>
        </w:tc>
        <w:tc>
          <w:tcPr>
            <w:tcW w:w="1560" w:type="dxa"/>
            <w:tcBorders>
              <w:top w:val="nil"/>
              <w:left w:val="nil"/>
              <w:bottom w:val="single" w:sz="4" w:space="0" w:color="auto"/>
              <w:right w:val="single" w:sz="4" w:space="0" w:color="auto"/>
            </w:tcBorders>
            <w:shd w:val="clear" w:color="auto" w:fill="auto"/>
            <w:noWrap/>
            <w:vAlign w:val="bottom"/>
            <w:hideMark/>
          </w:tcPr>
          <w:p w14:paraId="6339FCC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49.053 </w:t>
            </w:r>
          </w:p>
        </w:tc>
        <w:tc>
          <w:tcPr>
            <w:tcW w:w="1055" w:type="dxa"/>
            <w:tcBorders>
              <w:top w:val="nil"/>
              <w:left w:val="nil"/>
              <w:bottom w:val="single" w:sz="4" w:space="0" w:color="auto"/>
              <w:right w:val="single" w:sz="4" w:space="0" w:color="auto"/>
            </w:tcBorders>
            <w:shd w:val="clear" w:color="auto" w:fill="auto"/>
            <w:noWrap/>
            <w:vAlign w:val="bottom"/>
            <w:hideMark/>
          </w:tcPr>
          <w:p w14:paraId="42A42248"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2DC40DE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70320279"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45CCEDE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Area</w:t>
            </w:r>
          </w:p>
        </w:tc>
        <w:tc>
          <w:tcPr>
            <w:tcW w:w="3260" w:type="dxa"/>
            <w:tcBorders>
              <w:top w:val="nil"/>
              <w:left w:val="nil"/>
              <w:bottom w:val="single" w:sz="4" w:space="0" w:color="auto"/>
              <w:right w:val="single" w:sz="4" w:space="0" w:color="auto"/>
            </w:tcBorders>
            <w:shd w:val="clear" w:color="auto" w:fill="auto"/>
            <w:noWrap/>
            <w:vAlign w:val="bottom"/>
            <w:hideMark/>
          </w:tcPr>
          <w:p w14:paraId="7D1A9F1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Departamento Sistemas </w:t>
            </w:r>
          </w:p>
        </w:tc>
        <w:tc>
          <w:tcPr>
            <w:tcW w:w="1560" w:type="dxa"/>
            <w:tcBorders>
              <w:top w:val="nil"/>
              <w:left w:val="nil"/>
              <w:bottom w:val="single" w:sz="4" w:space="0" w:color="auto"/>
              <w:right w:val="single" w:sz="4" w:space="0" w:color="auto"/>
            </w:tcBorders>
            <w:shd w:val="clear" w:color="auto" w:fill="auto"/>
            <w:noWrap/>
            <w:vAlign w:val="bottom"/>
            <w:hideMark/>
          </w:tcPr>
          <w:p w14:paraId="0156C64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   </w:t>
            </w:r>
          </w:p>
        </w:tc>
        <w:tc>
          <w:tcPr>
            <w:tcW w:w="1055" w:type="dxa"/>
            <w:tcBorders>
              <w:top w:val="nil"/>
              <w:left w:val="nil"/>
              <w:bottom w:val="single" w:sz="4" w:space="0" w:color="auto"/>
              <w:right w:val="single" w:sz="4" w:space="0" w:color="auto"/>
            </w:tcBorders>
            <w:shd w:val="clear" w:color="auto" w:fill="auto"/>
            <w:noWrap/>
            <w:vAlign w:val="bottom"/>
            <w:hideMark/>
          </w:tcPr>
          <w:p w14:paraId="790026E4"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15E0E80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794 </w:t>
            </w:r>
          </w:p>
        </w:tc>
      </w:tr>
      <w:tr w:rsidR="001975D1" w:rsidRPr="005D6B2C" w14:paraId="1D371098"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4995C30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017B1CB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Jefe de Departamento de Sistemas </w:t>
            </w:r>
          </w:p>
        </w:tc>
        <w:tc>
          <w:tcPr>
            <w:tcW w:w="1560" w:type="dxa"/>
            <w:tcBorders>
              <w:top w:val="nil"/>
              <w:left w:val="nil"/>
              <w:bottom w:val="single" w:sz="4" w:space="0" w:color="auto"/>
              <w:right w:val="single" w:sz="4" w:space="0" w:color="auto"/>
            </w:tcBorders>
            <w:shd w:val="clear" w:color="auto" w:fill="auto"/>
            <w:noWrap/>
            <w:vAlign w:val="bottom"/>
            <w:hideMark/>
          </w:tcPr>
          <w:p w14:paraId="6B089C79"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83.457 </w:t>
            </w:r>
          </w:p>
        </w:tc>
        <w:tc>
          <w:tcPr>
            <w:tcW w:w="1055" w:type="dxa"/>
            <w:tcBorders>
              <w:top w:val="nil"/>
              <w:left w:val="nil"/>
              <w:bottom w:val="single" w:sz="4" w:space="0" w:color="auto"/>
              <w:right w:val="single" w:sz="4" w:space="0" w:color="auto"/>
            </w:tcBorders>
            <w:shd w:val="clear" w:color="auto" w:fill="auto"/>
            <w:noWrap/>
            <w:vAlign w:val="bottom"/>
            <w:hideMark/>
          </w:tcPr>
          <w:p w14:paraId="4467B68F"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8.081 </w:t>
            </w:r>
          </w:p>
        </w:tc>
        <w:tc>
          <w:tcPr>
            <w:tcW w:w="1220" w:type="dxa"/>
            <w:tcBorders>
              <w:top w:val="nil"/>
              <w:left w:val="nil"/>
              <w:bottom w:val="single" w:sz="4" w:space="0" w:color="auto"/>
              <w:right w:val="single" w:sz="4" w:space="0" w:color="auto"/>
            </w:tcBorders>
            <w:shd w:val="clear" w:color="auto" w:fill="auto"/>
            <w:noWrap/>
            <w:vAlign w:val="bottom"/>
            <w:hideMark/>
          </w:tcPr>
          <w:p w14:paraId="59D360D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2.327 </w:t>
            </w:r>
          </w:p>
        </w:tc>
      </w:tr>
      <w:tr w:rsidR="001975D1" w:rsidRPr="005D6B2C" w14:paraId="5B26F9CE"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64844DB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5CA7284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de aplicaciones Administrativas </w:t>
            </w:r>
          </w:p>
        </w:tc>
        <w:tc>
          <w:tcPr>
            <w:tcW w:w="1560" w:type="dxa"/>
            <w:tcBorders>
              <w:top w:val="nil"/>
              <w:left w:val="nil"/>
              <w:bottom w:val="single" w:sz="4" w:space="0" w:color="auto"/>
              <w:right w:val="single" w:sz="4" w:space="0" w:color="auto"/>
            </w:tcBorders>
            <w:shd w:val="clear" w:color="auto" w:fill="auto"/>
            <w:noWrap/>
            <w:vAlign w:val="bottom"/>
            <w:hideMark/>
          </w:tcPr>
          <w:p w14:paraId="13C0493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47.778 </w:t>
            </w:r>
          </w:p>
        </w:tc>
        <w:tc>
          <w:tcPr>
            <w:tcW w:w="1055" w:type="dxa"/>
            <w:tcBorders>
              <w:top w:val="nil"/>
              <w:left w:val="nil"/>
              <w:bottom w:val="single" w:sz="4" w:space="0" w:color="auto"/>
              <w:right w:val="single" w:sz="4" w:space="0" w:color="auto"/>
            </w:tcBorders>
            <w:shd w:val="clear" w:color="auto" w:fill="auto"/>
            <w:noWrap/>
            <w:vAlign w:val="bottom"/>
            <w:hideMark/>
          </w:tcPr>
          <w:p w14:paraId="52C48EC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59A6480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294941FB"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14A40F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468E709B"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Analista de aplicaciones Técnicas </w:t>
            </w:r>
          </w:p>
        </w:tc>
        <w:tc>
          <w:tcPr>
            <w:tcW w:w="1560" w:type="dxa"/>
            <w:tcBorders>
              <w:top w:val="nil"/>
              <w:left w:val="nil"/>
              <w:bottom w:val="single" w:sz="4" w:space="0" w:color="auto"/>
              <w:right w:val="single" w:sz="4" w:space="0" w:color="auto"/>
            </w:tcBorders>
            <w:shd w:val="clear" w:color="auto" w:fill="auto"/>
            <w:noWrap/>
            <w:vAlign w:val="bottom"/>
            <w:hideMark/>
          </w:tcPr>
          <w:p w14:paraId="6182D797"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47.778 </w:t>
            </w:r>
          </w:p>
        </w:tc>
        <w:tc>
          <w:tcPr>
            <w:tcW w:w="1055" w:type="dxa"/>
            <w:tcBorders>
              <w:top w:val="nil"/>
              <w:left w:val="nil"/>
              <w:bottom w:val="single" w:sz="4" w:space="0" w:color="auto"/>
              <w:right w:val="single" w:sz="4" w:space="0" w:color="auto"/>
            </w:tcBorders>
            <w:shd w:val="clear" w:color="auto" w:fill="auto"/>
            <w:noWrap/>
            <w:vAlign w:val="bottom"/>
            <w:hideMark/>
          </w:tcPr>
          <w:p w14:paraId="7395A5F3"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4F0C634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 </w:t>
            </w:r>
          </w:p>
        </w:tc>
      </w:tr>
      <w:tr w:rsidR="001975D1" w:rsidRPr="005D6B2C" w14:paraId="7F7D443F"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7A7513F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0BBD49C6"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Técnico de Hardware y Soporte Microinformático </w:t>
            </w:r>
          </w:p>
        </w:tc>
        <w:tc>
          <w:tcPr>
            <w:tcW w:w="1560" w:type="dxa"/>
            <w:tcBorders>
              <w:top w:val="nil"/>
              <w:left w:val="nil"/>
              <w:bottom w:val="single" w:sz="4" w:space="0" w:color="auto"/>
              <w:right w:val="single" w:sz="4" w:space="0" w:color="auto"/>
            </w:tcBorders>
            <w:shd w:val="clear" w:color="auto" w:fill="auto"/>
            <w:noWrap/>
            <w:vAlign w:val="bottom"/>
            <w:hideMark/>
          </w:tcPr>
          <w:p w14:paraId="77C3DF75"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56.614 </w:t>
            </w:r>
          </w:p>
        </w:tc>
        <w:tc>
          <w:tcPr>
            <w:tcW w:w="1055" w:type="dxa"/>
            <w:tcBorders>
              <w:top w:val="nil"/>
              <w:left w:val="nil"/>
              <w:bottom w:val="single" w:sz="4" w:space="0" w:color="auto"/>
              <w:right w:val="single" w:sz="4" w:space="0" w:color="auto"/>
            </w:tcBorders>
            <w:shd w:val="clear" w:color="auto" w:fill="auto"/>
            <w:noWrap/>
            <w:vAlign w:val="bottom"/>
            <w:hideMark/>
          </w:tcPr>
          <w:p w14:paraId="306083F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8.614 </w:t>
            </w:r>
          </w:p>
        </w:tc>
        <w:tc>
          <w:tcPr>
            <w:tcW w:w="1220" w:type="dxa"/>
            <w:tcBorders>
              <w:top w:val="nil"/>
              <w:left w:val="nil"/>
              <w:bottom w:val="single" w:sz="4" w:space="0" w:color="auto"/>
              <w:right w:val="single" w:sz="4" w:space="0" w:color="auto"/>
            </w:tcBorders>
            <w:shd w:val="clear" w:color="auto" w:fill="auto"/>
            <w:noWrap/>
            <w:vAlign w:val="bottom"/>
            <w:hideMark/>
          </w:tcPr>
          <w:p w14:paraId="01B45DC0"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6.238 </w:t>
            </w:r>
          </w:p>
        </w:tc>
      </w:tr>
      <w:tr w:rsidR="001975D1" w:rsidRPr="003D37C6" w14:paraId="1AEFFB5E" w14:textId="77777777" w:rsidTr="00FF3F15">
        <w:trPr>
          <w:trHeight w:val="290"/>
          <w:jc w:val="center"/>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3B0194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Personal</w:t>
            </w:r>
          </w:p>
        </w:tc>
        <w:tc>
          <w:tcPr>
            <w:tcW w:w="3260" w:type="dxa"/>
            <w:tcBorders>
              <w:top w:val="nil"/>
              <w:left w:val="nil"/>
              <w:bottom w:val="single" w:sz="4" w:space="0" w:color="auto"/>
              <w:right w:val="single" w:sz="4" w:space="0" w:color="auto"/>
            </w:tcBorders>
            <w:shd w:val="clear" w:color="auto" w:fill="auto"/>
            <w:noWrap/>
            <w:vAlign w:val="bottom"/>
            <w:hideMark/>
          </w:tcPr>
          <w:p w14:paraId="59A9C481"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Técnico de Redes y comunicación de datos </w:t>
            </w:r>
          </w:p>
        </w:tc>
        <w:tc>
          <w:tcPr>
            <w:tcW w:w="1560" w:type="dxa"/>
            <w:tcBorders>
              <w:top w:val="nil"/>
              <w:left w:val="nil"/>
              <w:bottom w:val="single" w:sz="4" w:space="0" w:color="auto"/>
              <w:right w:val="single" w:sz="4" w:space="0" w:color="auto"/>
            </w:tcBorders>
            <w:shd w:val="clear" w:color="auto" w:fill="auto"/>
            <w:noWrap/>
            <w:vAlign w:val="bottom"/>
            <w:hideMark/>
          </w:tcPr>
          <w:p w14:paraId="60E46972"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18.871 </w:t>
            </w:r>
          </w:p>
        </w:tc>
        <w:tc>
          <w:tcPr>
            <w:tcW w:w="1055" w:type="dxa"/>
            <w:tcBorders>
              <w:top w:val="nil"/>
              <w:left w:val="nil"/>
              <w:bottom w:val="single" w:sz="4" w:space="0" w:color="auto"/>
              <w:right w:val="single" w:sz="4" w:space="0" w:color="auto"/>
            </w:tcBorders>
            <w:shd w:val="clear" w:color="auto" w:fill="auto"/>
            <w:noWrap/>
            <w:vAlign w:val="bottom"/>
            <w:hideMark/>
          </w:tcPr>
          <w:p w14:paraId="35AE196D" w14:textId="77777777" w:rsidR="001975D1" w:rsidRPr="005D6B2C"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2.871 </w:t>
            </w:r>
          </w:p>
        </w:tc>
        <w:tc>
          <w:tcPr>
            <w:tcW w:w="1220" w:type="dxa"/>
            <w:tcBorders>
              <w:top w:val="nil"/>
              <w:left w:val="nil"/>
              <w:bottom w:val="single" w:sz="4" w:space="0" w:color="auto"/>
              <w:right w:val="single" w:sz="4" w:space="0" w:color="auto"/>
            </w:tcBorders>
            <w:shd w:val="clear" w:color="auto" w:fill="auto"/>
            <w:noWrap/>
            <w:vAlign w:val="bottom"/>
            <w:hideMark/>
          </w:tcPr>
          <w:p w14:paraId="73122A5C" w14:textId="77777777" w:rsidR="001975D1" w:rsidRPr="001975D1" w:rsidRDefault="001975D1" w:rsidP="001975D1">
            <w:pPr>
              <w:spacing w:after="0" w:line="240" w:lineRule="auto"/>
              <w:jc w:val="left"/>
              <w:rPr>
                <w:rFonts w:eastAsia="Times New Roman" w:cs="Calibri"/>
                <w:color w:val="000000"/>
                <w:sz w:val="20"/>
                <w:szCs w:val="20"/>
                <w:lang w:val="es-AR" w:eastAsia="es-AR"/>
              </w:rPr>
            </w:pPr>
            <w:r w:rsidRPr="005D6B2C">
              <w:rPr>
                <w:rFonts w:eastAsia="Times New Roman" w:cs="Calibri"/>
                <w:color w:val="000000"/>
                <w:sz w:val="20"/>
                <w:szCs w:val="20"/>
                <w:lang w:val="es-AR" w:eastAsia="es-AR"/>
              </w:rPr>
              <w:t xml:space="preserve">            2.079</w:t>
            </w:r>
            <w:r w:rsidRPr="001975D1">
              <w:rPr>
                <w:rFonts w:eastAsia="Times New Roman" w:cs="Calibri"/>
                <w:color w:val="000000"/>
                <w:sz w:val="20"/>
                <w:szCs w:val="20"/>
                <w:lang w:val="es-AR" w:eastAsia="es-AR"/>
              </w:rPr>
              <w:t xml:space="preserve"> </w:t>
            </w:r>
          </w:p>
        </w:tc>
      </w:tr>
    </w:tbl>
    <w:p w14:paraId="23472164" w14:textId="77777777" w:rsidR="0079428C" w:rsidRDefault="0079428C" w:rsidP="0079428C">
      <w:pPr>
        <w:pStyle w:val="Prrafodelista1"/>
        <w:ind w:left="0"/>
      </w:pPr>
    </w:p>
    <w:p w14:paraId="4D2E03D2" w14:textId="15DC9F9D" w:rsidR="00D73D5B" w:rsidRDefault="00D73D5B" w:rsidP="00D73D5B">
      <w:pPr>
        <w:pStyle w:val="Ttulo1"/>
      </w:pPr>
      <w:bookmarkStart w:id="386" w:name="_Toc38396576"/>
      <w:r>
        <w:t>DETERMINACIÓN DE LABORES DE AMPLIACIÓN</w:t>
      </w:r>
      <w:bookmarkEnd w:id="386"/>
    </w:p>
    <w:p w14:paraId="51A36334" w14:textId="77777777" w:rsidR="00F4775A" w:rsidRDefault="00F4775A" w:rsidP="00F4775A">
      <w:pPr>
        <w:pStyle w:val="Prrafodelista1"/>
        <w:ind w:left="0"/>
      </w:pPr>
      <w:r>
        <w:t>Aplicando la metodología descrita en el punto 6.3.2 se obtuvo el VI de labores de ampliación y de AVI  a recuperar en el siguiente cuadrienio, que se muestran en el cuadro siguiente:</w:t>
      </w:r>
    </w:p>
    <w:p w14:paraId="0421AE51" w14:textId="77777777" w:rsidR="00F4775A" w:rsidRDefault="00F4775A" w:rsidP="00F4775A">
      <w:pPr>
        <w:pStyle w:val="Prrafodelista1"/>
        <w:ind w:left="0"/>
      </w:pPr>
    </w:p>
    <w:p w14:paraId="1B290689" w14:textId="77777777" w:rsidR="00F4775A" w:rsidRDefault="00F4775A" w:rsidP="00F4775A">
      <w:pPr>
        <w:pStyle w:val="Prrafodelista1"/>
        <w:ind w:left="0"/>
        <w:sectPr w:rsidR="00F4775A" w:rsidSect="00F04B20">
          <w:pgSz w:w="12242" w:h="15842" w:code="1"/>
          <w:pgMar w:top="1134" w:right="1418" w:bottom="1134" w:left="1134" w:header="851" w:footer="1134" w:gutter="0"/>
          <w:cols w:space="708"/>
          <w:titlePg/>
          <w:docGrid w:linePitch="360"/>
        </w:sectPr>
      </w:pPr>
    </w:p>
    <w:p w14:paraId="0FEC7696" w14:textId="77777777" w:rsidR="00F4775A" w:rsidRPr="007D76C3" w:rsidRDefault="00F4775A" w:rsidP="00F4775A">
      <w:pPr>
        <w:pStyle w:val="Prrafodelista"/>
        <w:jc w:val="center"/>
        <w:rPr>
          <w:b/>
          <w:bCs/>
        </w:rPr>
      </w:pPr>
      <w:r w:rsidRPr="007D76C3">
        <w:rPr>
          <w:b/>
          <w:bCs/>
        </w:rPr>
        <w:lastRenderedPageBreak/>
        <w:t>V.I. de Labores de Ampliación</w:t>
      </w:r>
    </w:p>
    <w:p w14:paraId="7D8E1089" w14:textId="77777777" w:rsidR="00F4775A" w:rsidRPr="007D76C3" w:rsidRDefault="00F4775A" w:rsidP="00F4775A">
      <w:pPr>
        <w:pStyle w:val="Prrafodelista"/>
        <w:jc w:val="center"/>
        <w:rPr>
          <w:b/>
          <w:bCs/>
        </w:rPr>
      </w:pPr>
      <w:r w:rsidRPr="007D76C3">
        <w:rPr>
          <w:b/>
          <w:bCs/>
        </w:rPr>
        <w:t>(US$ a diciembre de 2017)</w:t>
      </w:r>
    </w:p>
    <w:p w14:paraId="4E1D52E0" w14:textId="77777777" w:rsidR="00F4775A" w:rsidRDefault="00F4775A" w:rsidP="00F4775A">
      <w:pPr>
        <w:pStyle w:val="Prrafodelista"/>
      </w:pPr>
    </w:p>
    <w:tbl>
      <w:tblPr>
        <w:tblStyle w:val="Tablaconcuadrcula"/>
        <w:tblW w:w="12044" w:type="dxa"/>
        <w:jc w:val="center"/>
        <w:tblLayout w:type="fixed"/>
        <w:tblLook w:val="04A0" w:firstRow="1" w:lastRow="0" w:firstColumn="1" w:lastColumn="0" w:noHBand="0" w:noVBand="1"/>
      </w:tblPr>
      <w:tblGrid>
        <w:gridCol w:w="421"/>
        <w:gridCol w:w="10347"/>
        <w:gridCol w:w="1276"/>
      </w:tblGrid>
      <w:tr w:rsidR="00F4775A" w:rsidRPr="00FA4351" w14:paraId="5FACD2B1" w14:textId="77777777" w:rsidTr="0087158B">
        <w:trPr>
          <w:trHeight w:hRule="exact" w:val="648"/>
          <w:jc w:val="center"/>
        </w:trPr>
        <w:tc>
          <w:tcPr>
            <w:tcW w:w="421" w:type="dxa"/>
            <w:shd w:val="solid" w:color="BFBFBF" w:themeColor="background1" w:themeShade="BF" w:fill="auto"/>
          </w:tcPr>
          <w:p w14:paraId="560145FF" w14:textId="77777777" w:rsidR="00F4775A" w:rsidRPr="00FA4351" w:rsidRDefault="00F4775A" w:rsidP="0087158B">
            <w:pPr>
              <w:jc w:val="center"/>
              <w:rPr>
                <w:rFonts w:asciiTheme="minorHAnsi" w:hAnsiTheme="minorHAnsi" w:cstheme="minorHAnsi"/>
                <w:b/>
                <w:bCs/>
                <w:sz w:val="16"/>
                <w:szCs w:val="16"/>
              </w:rPr>
            </w:pPr>
            <w:r w:rsidRPr="00FA4351">
              <w:rPr>
                <w:rFonts w:asciiTheme="minorHAnsi" w:hAnsiTheme="minorHAnsi" w:cstheme="minorHAnsi"/>
                <w:b/>
                <w:bCs/>
                <w:sz w:val="16"/>
                <w:szCs w:val="16"/>
              </w:rPr>
              <w:t>N°</w:t>
            </w:r>
          </w:p>
        </w:tc>
        <w:tc>
          <w:tcPr>
            <w:tcW w:w="10347" w:type="dxa"/>
            <w:shd w:val="solid" w:color="BFBFBF" w:themeColor="background1" w:themeShade="BF" w:fill="auto"/>
          </w:tcPr>
          <w:p w14:paraId="09E733B0" w14:textId="77777777" w:rsidR="00F4775A" w:rsidRPr="00FA4351" w:rsidRDefault="00F4775A" w:rsidP="0087158B">
            <w:pPr>
              <w:jc w:val="center"/>
              <w:rPr>
                <w:rFonts w:asciiTheme="minorHAnsi" w:hAnsiTheme="minorHAnsi" w:cstheme="minorHAnsi"/>
                <w:b/>
                <w:bCs/>
                <w:sz w:val="16"/>
                <w:szCs w:val="16"/>
              </w:rPr>
            </w:pPr>
            <w:r w:rsidRPr="00FA4351">
              <w:rPr>
                <w:rFonts w:asciiTheme="minorHAnsi" w:hAnsiTheme="minorHAnsi" w:cstheme="minorHAnsi"/>
                <w:b/>
                <w:bCs/>
                <w:sz w:val="16"/>
                <w:szCs w:val="16"/>
              </w:rPr>
              <w:t>Obra de Ampliación</w:t>
            </w:r>
          </w:p>
        </w:tc>
        <w:tc>
          <w:tcPr>
            <w:tcW w:w="1276" w:type="dxa"/>
            <w:shd w:val="solid" w:color="BFBFBF" w:themeColor="background1" w:themeShade="BF" w:fill="auto"/>
          </w:tcPr>
          <w:p w14:paraId="05B69792" w14:textId="77777777" w:rsidR="00F4775A" w:rsidRPr="00997297" w:rsidRDefault="00F4775A" w:rsidP="0087158B">
            <w:pPr>
              <w:jc w:val="center"/>
              <w:rPr>
                <w:rFonts w:asciiTheme="minorHAnsi" w:hAnsiTheme="minorHAnsi" w:cstheme="minorHAnsi"/>
                <w:b/>
                <w:bCs/>
                <w:sz w:val="16"/>
                <w:szCs w:val="16"/>
                <w:lang w:val="en-US"/>
              </w:rPr>
            </w:pPr>
            <w:r w:rsidRPr="00997297">
              <w:rPr>
                <w:rFonts w:asciiTheme="minorHAnsi" w:hAnsiTheme="minorHAnsi" w:cstheme="minorHAnsi"/>
                <w:b/>
                <w:bCs/>
                <w:sz w:val="16"/>
                <w:szCs w:val="16"/>
                <w:lang w:val="en-US"/>
              </w:rPr>
              <w:t>VI Lab. Amp.</w:t>
            </w:r>
          </w:p>
          <w:p w14:paraId="48E16B18" w14:textId="77777777" w:rsidR="00F4775A" w:rsidRPr="00997297" w:rsidRDefault="00F4775A" w:rsidP="0087158B">
            <w:pPr>
              <w:jc w:val="center"/>
              <w:rPr>
                <w:rFonts w:asciiTheme="minorHAnsi" w:hAnsiTheme="minorHAnsi" w:cstheme="minorHAnsi"/>
                <w:b/>
                <w:bCs/>
                <w:sz w:val="16"/>
                <w:szCs w:val="16"/>
                <w:lang w:val="en-US"/>
              </w:rPr>
            </w:pPr>
            <w:r w:rsidRPr="00997297">
              <w:rPr>
                <w:rFonts w:asciiTheme="minorHAnsi" w:hAnsiTheme="minorHAnsi" w:cstheme="minorHAnsi"/>
                <w:b/>
                <w:bCs/>
                <w:sz w:val="16"/>
                <w:szCs w:val="16"/>
                <w:lang w:val="en-US"/>
              </w:rPr>
              <w:t>US$ dic 2017</w:t>
            </w:r>
          </w:p>
          <w:p w14:paraId="0AD65442" w14:textId="77777777" w:rsidR="00F4775A" w:rsidRPr="00997297" w:rsidRDefault="00F4775A" w:rsidP="0087158B">
            <w:pPr>
              <w:jc w:val="center"/>
              <w:rPr>
                <w:rFonts w:asciiTheme="minorHAnsi" w:hAnsiTheme="minorHAnsi" w:cstheme="minorHAnsi"/>
                <w:b/>
                <w:bCs/>
                <w:sz w:val="16"/>
                <w:szCs w:val="16"/>
                <w:lang w:val="en-US"/>
              </w:rPr>
            </w:pPr>
          </w:p>
          <w:p w14:paraId="5B6B27F7" w14:textId="77777777" w:rsidR="00F4775A" w:rsidRPr="00997297" w:rsidRDefault="00F4775A" w:rsidP="0087158B">
            <w:pPr>
              <w:jc w:val="center"/>
              <w:rPr>
                <w:rFonts w:asciiTheme="minorHAnsi" w:hAnsiTheme="minorHAnsi" w:cstheme="minorHAnsi"/>
                <w:b/>
                <w:bCs/>
                <w:sz w:val="16"/>
                <w:szCs w:val="16"/>
                <w:lang w:val="en-US"/>
              </w:rPr>
            </w:pPr>
          </w:p>
          <w:p w14:paraId="38E90D37" w14:textId="77777777" w:rsidR="00F4775A" w:rsidRPr="00FA4351" w:rsidRDefault="00F4775A" w:rsidP="0087158B">
            <w:pPr>
              <w:jc w:val="center"/>
              <w:rPr>
                <w:rFonts w:asciiTheme="minorHAnsi" w:hAnsiTheme="minorHAnsi" w:cstheme="minorHAnsi"/>
                <w:b/>
                <w:bCs/>
                <w:sz w:val="16"/>
                <w:szCs w:val="16"/>
              </w:rPr>
            </w:pPr>
            <w:r>
              <w:rPr>
                <w:rFonts w:asciiTheme="minorHAnsi" w:hAnsiTheme="minorHAnsi" w:cstheme="minorHAnsi"/>
                <w:b/>
                <w:bCs/>
                <w:sz w:val="16"/>
                <w:szCs w:val="16"/>
              </w:rPr>
              <w:t>U</w:t>
            </w:r>
          </w:p>
        </w:tc>
      </w:tr>
      <w:tr w:rsidR="00F4775A" w:rsidRPr="00FA4351" w14:paraId="1D64505F" w14:textId="77777777" w:rsidTr="0087158B">
        <w:trPr>
          <w:trHeight w:hRule="exact" w:val="284"/>
          <w:jc w:val="center"/>
        </w:trPr>
        <w:tc>
          <w:tcPr>
            <w:tcW w:w="421" w:type="dxa"/>
            <w:vAlign w:val="bottom"/>
          </w:tcPr>
          <w:p w14:paraId="041BB6BB"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w:t>
            </w:r>
          </w:p>
        </w:tc>
        <w:tc>
          <w:tcPr>
            <w:tcW w:w="10347" w:type="dxa"/>
            <w:vAlign w:val="bottom"/>
          </w:tcPr>
          <w:p w14:paraId="363DE30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 xml:space="preserve">Obra de ampliación Tendido Segundo Circuito Línea 2x220 kV Encuentro </w:t>
            </w:r>
            <w:r>
              <w:rPr>
                <w:rFonts w:asciiTheme="minorHAnsi" w:hAnsiTheme="minorHAnsi" w:cstheme="minorHAnsi"/>
                <w:sz w:val="16"/>
                <w:szCs w:val="16"/>
              </w:rPr>
              <w:t>–</w:t>
            </w:r>
            <w:r w:rsidRPr="00FA4351">
              <w:rPr>
                <w:rFonts w:asciiTheme="minorHAnsi" w:hAnsiTheme="minorHAnsi" w:cstheme="minorHAnsi"/>
                <w:sz w:val="16"/>
                <w:szCs w:val="16"/>
              </w:rPr>
              <w:t xml:space="preserve"> Lagunas</w:t>
            </w:r>
          </w:p>
        </w:tc>
        <w:tc>
          <w:tcPr>
            <w:tcW w:w="1276" w:type="dxa"/>
            <w:vAlign w:val="bottom"/>
          </w:tcPr>
          <w:p w14:paraId="7F3B34C4"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w:t>
            </w:r>
          </w:p>
        </w:tc>
      </w:tr>
      <w:tr w:rsidR="00F4775A" w:rsidRPr="00FA4351" w14:paraId="51FFB971" w14:textId="77777777" w:rsidTr="0087158B">
        <w:trPr>
          <w:trHeight w:hRule="exact" w:val="284"/>
          <w:jc w:val="center"/>
        </w:trPr>
        <w:tc>
          <w:tcPr>
            <w:tcW w:w="421" w:type="dxa"/>
            <w:vAlign w:val="bottom"/>
          </w:tcPr>
          <w:p w14:paraId="2C6C0815"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w:t>
            </w:r>
          </w:p>
        </w:tc>
        <w:tc>
          <w:tcPr>
            <w:tcW w:w="10347" w:type="dxa"/>
            <w:vAlign w:val="bottom"/>
          </w:tcPr>
          <w:p w14:paraId="477ED09D"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tendido segundo circuito línea 2x220 kV Cardones – Diego de Almagro, con secc. En S/E Carrera Pinto</w:t>
            </w:r>
          </w:p>
        </w:tc>
        <w:tc>
          <w:tcPr>
            <w:tcW w:w="1276" w:type="dxa"/>
            <w:vAlign w:val="bottom"/>
          </w:tcPr>
          <w:p w14:paraId="6715FFB5"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w:t>
            </w:r>
          </w:p>
        </w:tc>
      </w:tr>
      <w:tr w:rsidR="00F4775A" w:rsidRPr="00FA4351" w14:paraId="00E833DC" w14:textId="77777777" w:rsidTr="0087158B">
        <w:trPr>
          <w:trHeight w:hRule="exact" w:val="284"/>
          <w:jc w:val="center"/>
        </w:trPr>
        <w:tc>
          <w:tcPr>
            <w:tcW w:w="421" w:type="dxa"/>
            <w:vAlign w:val="bottom"/>
          </w:tcPr>
          <w:p w14:paraId="5A79F319"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w:t>
            </w:r>
          </w:p>
        </w:tc>
        <w:tc>
          <w:tcPr>
            <w:tcW w:w="10347" w:type="dxa"/>
            <w:vAlign w:val="bottom"/>
          </w:tcPr>
          <w:p w14:paraId="136FF820"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 xml:space="preserve">Tendido segundo circuito línea 2x220 kV Ciruelos </w:t>
            </w:r>
            <w:r>
              <w:rPr>
                <w:rFonts w:asciiTheme="minorHAnsi" w:hAnsiTheme="minorHAnsi" w:cstheme="minorHAnsi"/>
                <w:sz w:val="16"/>
                <w:szCs w:val="16"/>
              </w:rPr>
              <w:t>–</w:t>
            </w:r>
            <w:r w:rsidRPr="00FA4351">
              <w:rPr>
                <w:rFonts w:asciiTheme="minorHAnsi" w:hAnsiTheme="minorHAnsi" w:cstheme="minorHAnsi"/>
                <w:sz w:val="16"/>
                <w:szCs w:val="16"/>
              </w:rPr>
              <w:t xml:space="preserve"> Pichirropulli</w:t>
            </w:r>
          </w:p>
        </w:tc>
        <w:tc>
          <w:tcPr>
            <w:tcW w:w="1276" w:type="dxa"/>
            <w:vAlign w:val="bottom"/>
          </w:tcPr>
          <w:p w14:paraId="498EA8A2"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w:t>
            </w:r>
          </w:p>
        </w:tc>
      </w:tr>
      <w:tr w:rsidR="00F4775A" w:rsidRPr="00FA4351" w14:paraId="2A31E48C" w14:textId="77777777" w:rsidTr="0087158B">
        <w:trPr>
          <w:trHeight w:hRule="exact" w:val="284"/>
          <w:jc w:val="center"/>
        </w:trPr>
        <w:tc>
          <w:tcPr>
            <w:tcW w:w="421" w:type="dxa"/>
            <w:vAlign w:val="bottom"/>
          </w:tcPr>
          <w:p w14:paraId="671A2CB3"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4</w:t>
            </w:r>
          </w:p>
        </w:tc>
        <w:tc>
          <w:tcPr>
            <w:tcW w:w="10347" w:type="dxa"/>
            <w:vAlign w:val="bottom"/>
          </w:tcPr>
          <w:p w14:paraId="7231CE8E"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San Andrés 220 kV</w:t>
            </w:r>
          </w:p>
        </w:tc>
        <w:tc>
          <w:tcPr>
            <w:tcW w:w="1276" w:type="dxa"/>
            <w:vAlign w:val="bottom"/>
          </w:tcPr>
          <w:p w14:paraId="7BCE08BB"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w:t>
            </w:r>
          </w:p>
        </w:tc>
      </w:tr>
      <w:tr w:rsidR="00F4775A" w:rsidRPr="00FA4351" w14:paraId="7AA86F3D" w14:textId="77777777" w:rsidTr="0087158B">
        <w:trPr>
          <w:trHeight w:hRule="exact" w:val="284"/>
          <w:jc w:val="center"/>
        </w:trPr>
        <w:tc>
          <w:tcPr>
            <w:tcW w:w="421" w:type="dxa"/>
            <w:vAlign w:val="bottom"/>
          </w:tcPr>
          <w:p w14:paraId="57199704"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5</w:t>
            </w:r>
          </w:p>
        </w:tc>
        <w:tc>
          <w:tcPr>
            <w:tcW w:w="10347" w:type="dxa"/>
            <w:vAlign w:val="bottom"/>
          </w:tcPr>
          <w:p w14:paraId="0BC34B3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Barra seccionadora en Subestación Tarapacá 220 kV</w:t>
            </w:r>
          </w:p>
        </w:tc>
        <w:tc>
          <w:tcPr>
            <w:tcW w:w="1276" w:type="dxa"/>
            <w:vAlign w:val="bottom"/>
          </w:tcPr>
          <w:p w14:paraId="5E298A38"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116.304,12</w:t>
            </w:r>
          </w:p>
        </w:tc>
      </w:tr>
      <w:tr w:rsidR="00F4775A" w:rsidRPr="00FA4351" w14:paraId="2A6D4121" w14:textId="77777777" w:rsidTr="0087158B">
        <w:trPr>
          <w:trHeight w:hRule="exact" w:val="284"/>
          <w:jc w:val="center"/>
        </w:trPr>
        <w:tc>
          <w:tcPr>
            <w:tcW w:w="421" w:type="dxa"/>
            <w:vAlign w:val="bottom"/>
          </w:tcPr>
          <w:p w14:paraId="2AC082C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6</w:t>
            </w:r>
          </w:p>
        </w:tc>
        <w:tc>
          <w:tcPr>
            <w:tcW w:w="10347" w:type="dxa"/>
            <w:vAlign w:val="bottom"/>
          </w:tcPr>
          <w:p w14:paraId="3664E8E0"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Seccionadora Nueva Encuentro 220 kV</w:t>
            </w:r>
          </w:p>
        </w:tc>
        <w:tc>
          <w:tcPr>
            <w:tcW w:w="1276" w:type="dxa"/>
            <w:vAlign w:val="bottom"/>
          </w:tcPr>
          <w:p w14:paraId="5846AD25"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190.441,29</w:t>
            </w:r>
          </w:p>
        </w:tc>
      </w:tr>
      <w:tr w:rsidR="00F4775A" w:rsidRPr="00FA4351" w14:paraId="60731780" w14:textId="77777777" w:rsidTr="0087158B">
        <w:trPr>
          <w:trHeight w:hRule="exact" w:val="284"/>
          <w:jc w:val="center"/>
        </w:trPr>
        <w:tc>
          <w:tcPr>
            <w:tcW w:w="421" w:type="dxa"/>
            <w:vAlign w:val="bottom"/>
          </w:tcPr>
          <w:p w14:paraId="3C685CEA"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7</w:t>
            </w:r>
          </w:p>
        </w:tc>
        <w:tc>
          <w:tcPr>
            <w:tcW w:w="10347" w:type="dxa"/>
            <w:vAlign w:val="bottom"/>
          </w:tcPr>
          <w:p w14:paraId="0AC15341"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interruptor paño acoplador 52JR S/E Alto Jahuel</w:t>
            </w:r>
          </w:p>
        </w:tc>
        <w:tc>
          <w:tcPr>
            <w:tcW w:w="1276" w:type="dxa"/>
            <w:vAlign w:val="bottom"/>
          </w:tcPr>
          <w:p w14:paraId="35A39AB6"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118.025,16</w:t>
            </w:r>
          </w:p>
        </w:tc>
      </w:tr>
      <w:tr w:rsidR="00F4775A" w:rsidRPr="00FA4351" w14:paraId="461DCC06" w14:textId="77777777" w:rsidTr="0087158B">
        <w:trPr>
          <w:trHeight w:hRule="exact" w:val="284"/>
          <w:jc w:val="center"/>
        </w:trPr>
        <w:tc>
          <w:tcPr>
            <w:tcW w:w="421" w:type="dxa"/>
            <w:vAlign w:val="bottom"/>
          </w:tcPr>
          <w:p w14:paraId="3A596C1B"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8</w:t>
            </w:r>
          </w:p>
        </w:tc>
        <w:tc>
          <w:tcPr>
            <w:tcW w:w="10347" w:type="dxa"/>
            <w:vAlign w:val="bottom"/>
          </w:tcPr>
          <w:p w14:paraId="1395232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Cardones 220 kV (Dex-310-2013)</w:t>
            </w:r>
          </w:p>
        </w:tc>
        <w:tc>
          <w:tcPr>
            <w:tcW w:w="1276" w:type="dxa"/>
            <w:vAlign w:val="bottom"/>
          </w:tcPr>
          <w:p w14:paraId="5B722C63"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57.613,92</w:t>
            </w:r>
          </w:p>
        </w:tc>
      </w:tr>
      <w:tr w:rsidR="00F4775A" w:rsidRPr="00FA4351" w14:paraId="219742EF" w14:textId="77777777" w:rsidTr="0087158B">
        <w:trPr>
          <w:trHeight w:hRule="exact" w:val="284"/>
          <w:jc w:val="center"/>
        </w:trPr>
        <w:tc>
          <w:tcPr>
            <w:tcW w:w="421" w:type="dxa"/>
            <w:vAlign w:val="bottom"/>
          </w:tcPr>
          <w:p w14:paraId="0028D7E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9</w:t>
            </w:r>
          </w:p>
        </w:tc>
        <w:tc>
          <w:tcPr>
            <w:tcW w:w="10347" w:type="dxa"/>
            <w:vAlign w:val="bottom"/>
          </w:tcPr>
          <w:p w14:paraId="39EF649A"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Cerro Navia 220 kV (Dex-310-2013)</w:t>
            </w:r>
          </w:p>
        </w:tc>
        <w:tc>
          <w:tcPr>
            <w:tcW w:w="1276" w:type="dxa"/>
            <w:vAlign w:val="bottom"/>
          </w:tcPr>
          <w:p w14:paraId="2FF33DD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723.010,26</w:t>
            </w:r>
          </w:p>
        </w:tc>
      </w:tr>
      <w:tr w:rsidR="00F4775A" w:rsidRPr="00FA4351" w14:paraId="20F3250B" w14:textId="77777777" w:rsidTr="0087158B">
        <w:trPr>
          <w:trHeight w:hRule="exact" w:val="284"/>
          <w:jc w:val="center"/>
        </w:trPr>
        <w:tc>
          <w:tcPr>
            <w:tcW w:w="421" w:type="dxa"/>
            <w:vAlign w:val="bottom"/>
          </w:tcPr>
          <w:p w14:paraId="42EF93A8"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10</w:t>
            </w:r>
          </w:p>
        </w:tc>
        <w:tc>
          <w:tcPr>
            <w:tcW w:w="10347" w:type="dxa"/>
            <w:vAlign w:val="bottom"/>
          </w:tcPr>
          <w:p w14:paraId="7C005CC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Charrúa 500 kV y cambio interruptor paños acopladores 52JR1, 52JR2, 52JR3</w:t>
            </w:r>
          </w:p>
        </w:tc>
        <w:tc>
          <w:tcPr>
            <w:tcW w:w="1276" w:type="dxa"/>
            <w:vAlign w:val="bottom"/>
          </w:tcPr>
          <w:p w14:paraId="34F4732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1.039.633,59</w:t>
            </w:r>
          </w:p>
        </w:tc>
      </w:tr>
      <w:tr w:rsidR="00F4775A" w:rsidRPr="00FA4351" w14:paraId="58C47E8B" w14:textId="77777777" w:rsidTr="0087158B">
        <w:trPr>
          <w:trHeight w:hRule="exact" w:val="284"/>
          <w:jc w:val="center"/>
        </w:trPr>
        <w:tc>
          <w:tcPr>
            <w:tcW w:w="421" w:type="dxa"/>
            <w:vAlign w:val="bottom"/>
          </w:tcPr>
          <w:p w14:paraId="2AE0EA78"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11</w:t>
            </w:r>
          </w:p>
        </w:tc>
        <w:tc>
          <w:tcPr>
            <w:tcW w:w="10347" w:type="dxa"/>
            <w:vAlign w:val="bottom"/>
          </w:tcPr>
          <w:p w14:paraId="118FBE6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Ciruelos 220 kV (Dex-310-2013)</w:t>
            </w:r>
          </w:p>
        </w:tc>
        <w:tc>
          <w:tcPr>
            <w:tcW w:w="1276" w:type="dxa"/>
            <w:vAlign w:val="bottom"/>
          </w:tcPr>
          <w:p w14:paraId="52887A3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197.739,70</w:t>
            </w:r>
          </w:p>
        </w:tc>
      </w:tr>
      <w:tr w:rsidR="00F4775A" w:rsidRPr="00FA4351" w14:paraId="0D818E80" w14:textId="77777777" w:rsidTr="0087158B">
        <w:trPr>
          <w:trHeight w:hRule="exact" w:val="284"/>
          <w:jc w:val="center"/>
        </w:trPr>
        <w:tc>
          <w:tcPr>
            <w:tcW w:w="421" w:type="dxa"/>
            <w:vAlign w:val="bottom"/>
          </w:tcPr>
          <w:p w14:paraId="0537850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12</w:t>
            </w:r>
          </w:p>
        </w:tc>
        <w:tc>
          <w:tcPr>
            <w:tcW w:w="10347" w:type="dxa"/>
            <w:vAlign w:val="bottom"/>
          </w:tcPr>
          <w:p w14:paraId="3DF7DC13"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Diego de Almagro 220 kV (Dex-310-2013)</w:t>
            </w:r>
          </w:p>
        </w:tc>
        <w:tc>
          <w:tcPr>
            <w:tcW w:w="1276" w:type="dxa"/>
            <w:vAlign w:val="bottom"/>
          </w:tcPr>
          <w:p w14:paraId="68C2A003"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388.782,91</w:t>
            </w:r>
          </w:p>
        </w:tc>
      </w:tr>
      <w:tr w:rsidR="00F4775A" w:rsidRPr="00FA4351" w14:paraId="380AE450" w14:textId="77777777" w:rsidTr="0087158B">
        <w:trPr>
          <w:trHeight w:hRule="exact" w:val="284"/>
          <w:jc w:val="center"/>
        </w:trPr>
        <w:tc>
          <w:tcPr>
            <w:tcW w:w="421" w:type="dxa"/>
            <w:vAlign w:val="bottom"/>
          </w:tcPr>
          <w:p w14:paraId="3E447E32"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13</w:t>
            </w:r>
          </w:p>
        </w:tc>
        <w:tc>
          <w:tcPr>
            <w:tcW w:w="10347" w:type="dxa"/>
            <w:vAlign w:val="bottom"/>
          </w:tcPr>
          <w:p w14:paraId="64AA18C2"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Encuentro 220 kV, aumento de capacidad de línea 2x220 Crucero-Encuentro y cambio TTCC y trampa de onda paño J5 S/E Crucero</w:t>
            </w:r>
          </w:p>
        </w:tc>
        <w:tc>
          <w:tcPr>
            <w:tcW w:w="1276" w:type="dxa"/>
            <w:vAlign w:val="bottom"/>
          </w:tcPr>
          <w:p w14:paraId="6C84A716"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1.778.606,63</w:t>
            </w:r>
          </w:p>
        </w:tc>
      </w:tr>
      <w:tr w:rsidR="00F4775A" w:rsidRPr="00FA4351" w14:paraId="76F58BBB" w14:textId="77777777" w:rsidTr="0087158B">
        <w:trPr>
          <w:trHeight w:hRule="exact" w:val="284"/>
          <w:jc w:val="center"/>
        </w:trPr>
        <w:tc>
          <w:tcPr>
            <w:tcW w:w="421" w:type="dxa"/>
            <w:vAlign w:val="bottom"/>
          </w:tcPr>
          <w:p w14:paraId="14E5AB8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14</w:t>
            </w:r>
          </w:p>
        </w:tc>
        <w:tc>
          <w:tcPr>
            <w:tcW w:w="10347" w:type="dxa"/>
            <w:vAlign w:val="bottom"/>
          </w:tcPr>
          <w:p w14:paraId="49F1308E"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Lagunas 220 kV, Banco de condensadores de 60 MVAr y cambio TTCC paños J1 y J2</w:t>
            </w:r>
          </w:p>
        </w:tc>
        <w:tc>
          <w:tcPr>
            <w:tcW w:w="1276" w:type="dxa"/>
            <w:vAlign w:val="bottom"/>
          </w:tcPr>
          <w:p w14:paraId="44E0965F"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68.240,59</w:t>
            </w:r>
          </w:p>
        </w:tc>
      </w:tr>
      <w:tr w:rsidR="00F4775A" w:rsidRPr="00FA4351" w14:paraId="29C84CC8" w14:textId="77777777" w:rsidTr="0087158B">
        <w:trPr>
          <w:trHeight w:hRule="exact" w:val="284"/>
          <w:jc w:val="center"/>
        </w:trPr>
        <w:tc>
          <w:tcPr>
            <w:tcW w:w="421" w:type="dxa"/>
            <w:vAlign w:val="bottom"/>
          </w:tcPr>
          <w:p w14:paraId="44FE813D"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15</w:t>
            </w:r>
          </w:p>
        </w:tc>
        <w:tc>
          <w:tcPr>
            <w:tcW w:w="10347" w:type="dxa"/>
            <w:vAlign w:val="bottom"/>
          </w:tcPr>
          <w:p w14:paraId="72B0E82F"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Las Palmas 220 kV (Dex-310-2013)</w:t>
            </w:r>
          </w:p>
        </w:tc>
        <w:tc>
          <w:tcPr>
            <w:tcW w:w="1276" w:type="dxa"/>
            <w:vAlign w:val="bottom"/>
          </w:tcPr>
          <w:p w14:paraId="07C849EA"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12.729,72</w:t>
            </w:r>
          </w:p>
        </w:tc>
      </w:tr>
      <w:tr w:rsidR="00F4775A" w:rsidRPr="00FA4351" w14:paraId="038E352C" w14:textId="77777777" w:rsidTr="0087158B">
        <w:trPr>
          <w:trHeight w:hRule="exact" w:val="284"/>
          <w:jc w:val="center"/>
        </w:trPr>
        <w:tc>
          <w:tcPr>
            <w:tcW w:w="421" w:type="dxa"/>
            <w:vAlign w:val="bottom"/>
          </w:tcPr>
          <w:p w14:paraId="04366608"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16</w:t>
            </w:r>
          </w:p>
        </w:tc>
        <w:tc>
          <w:tcPr>
            <w:tcW w:w="10347" w:type="dxa"/>
            <w:vAlign w:val="bottom"/>
          </w:tcPr>
          <w:p w14:paraId="35F4FE6C"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Maitencillo 220 kV (Dex-310-2013)</w:t>
            </w:r>
          </w:p>
        </w:tc>
        <w:tc>
          <w:tcPr>
            <w:tcW w:w="1276" w:type="dxa"/>
            <w:vAlign w:val="bottom"/>
          </w:tcPr>
          <w:p w14:paraId="12D153F2"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95.987,65</w:t>
            </w:r>
          </w:p>
        </w:tc>
      </w:tr>
      <w:tr w:rsidR="00F4775A" w:rsidRPr="00FA4351" w14:paraId="73152603" w14:textId="77777777" w:rsidTr="0087158B">
        <w:trPr>
          <w:trHeight w:hRule="exact" w:val="284"/>
          <w:jc w:val="center"/>
        </w:trPr>
        <w:tc>
          <w:tcPr>
            <w:tcW w:w="421" w:type="dxa"/>
            <w:vAlign w:val="bottom"/>
          </w:tcPr>
          <w:p w14:paraId="019A8CB0"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17</w:t>
            </w:r>
          </w:p>
        </w:tc>
        <w:tc>
          <w:tcPr>
            <w:tcW w:w="10347" w:type="dxa"/>
            <w:vAlign w:val="bottom"/>
          </w:tcPr>
          <w:p w14:paraId="2113FC27"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Polpaico 500 kV y Cambio interruptor paño acoplador 52JR (Dex-310-2013)</w:t>
            </w:r>
          </w:p>
        </w:tc>
        <w:tc>
          <w:tcPr>
            <w:tcW w:w="1276" w:type="dxa"/>
            <w:vAlign w:val="bottom"/>
          </w:tcPr>
          <w:p w14:paraId="16BD3133" w14:textId="77777777" w:rsidR="00F4775A" w:rsidRPr="00FA4351" w:rsidRDefault="00F4775A" w:rsidP="0087158B">
            <w:pPr>
              <w:jc w:val="center"/>
              <w:rPr>
                <w:rFonts w:asciiTheme="minorHAnsi" w:hAnsiTheme="minorHAnsi" w:cstheme="minorHAnsi"/>
                <w:sz w:val="16"/>
                <w:szCs w:val="16"/>
              </w:rPr>
            </w:pPr>
            <w:r>
              <w:rPr>
                <w:rFonts w:asciiTheme="minorHAnsi" w:hAnsiTheme="minorHAnsi" w:cstheme="minorHAnsi"/>
                <w:sz w:val="16"/>
                <w:szCs w:val="16"/>
              </w:rPr>
              <w:t>491.353,67</w:t>
            </w:r>
          </w:p>
        </w:tc>
      </w:tr>
      <w:tr w:rsidR="00F4775A" w:rsidRPr="00FA4351" w14:paraId="5FB97BF0" w14:textId="77777777" w:rsidTr="0087158B">
        <w:trPr>
          <w:trHeight w:hRule="exact" w:val="284"/>
          <w:jc w:val="center"/>
        </w:trPr>
        <w:tc>
          <w:tcPr>
            <w:tcW w:w="421" w:type="dxa"/>
            <w:vAlign w:val="bottom"/>
          </w:tcPr>
          <w:p w14:paraId="0D60374B"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18</w:t>
            </w:r>
          </w:p>
        </w:tc>
        <w:tc>
          <w:tcPr>
            <w:tcW w:w="10347" w:type="dxa"/>
            <w:vAlign w:val="bottom"/>
          </w:tcPr>
          <w:p w14:paraId="3F35ED3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Rapel 220 kV e Instalación paño 52JS (Dex-310-2013)</w:t>
            </w:r>
          </w:p>
        </w:tc>
        <w:tc>
          <w:tcPr>
            <w:tcW w:w="1276" w:type="dxa"/>
            <w:vAlign w:val="bottom"/>
          </w:tcPr>
          <w:p w14:paraId="12DA674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73.255,55</w:t>
            </w:r>
          </w:p>
        </w:tc>
      </w:tr>
      <w:tr w:rsidR="00F4775A" w:rsidRPr="00FA4351" w14:paraId="28596067" w14:textId="77777777" w:rsidTr="0087158B">
        <w:trPr>
          <w:trHeight w:hRule="exact" w:val="284"/>
          <w:jc w:val="center"/>
        </w:trPr>
        <w:tc>
          <w:tcPr>
            <w:tcW w:w="421" w:type="dxa"/>
            <w:vAlign w:val="bottom"/>
          </w:tcPr>
          <w:p w14:paraId="69D4A244"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19</w:t>
            </w:r>
          </w:p>
        </w:tc>
        <w:tc>
          <w:tcPr>
            <w:tcW w:w="10347" w:type="dxa"/>
            <w:vAlign w:val="bottom"/>
          </w:tcPr>
          <w:p w14:paraId="1D62031E"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reemplazo de desconectadores en S/E Quillota y S/E Polpaico</w:t>
            </w:r>
          </w:p>
        </w:tc>
        <w:tc>
          <w:tcPr>
            <w:tcW w:w="1276" w:type="dxa"/>
            <w:vAlign w:val="bottom"/>
          </w:tcPr>
          <w:p w14:paraId="541E456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45.480,31</w:t>
            </w:r>
          </w:p>
        </w:tc>
      </w:tr>
      <w:tr w:rsidR="00F4775A" w:rsidRPr="00FA4351" w14:paraId="3D5C88FD" w14:textId="77777777" w:rsidTr="0087158B">
        <w:trPr>
          <w:trHeight w:hRule="exact" w:val="284"/>
          <w:jc w:val="center"/>
        </w:trPr>
        <w:tc>
          <w:tcPr>
            <w:tcW w:w="421" w:type="dxa"/>
            <w:vAlign w:val="bottom"/>
          </w:tcPr>
          <w:p w14:paraId="07D41D0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20</w:t>
            </w:r>
          </w:p>
        </w:tc>
        <w:tc>
          <w:tcPr>
            <w:tcW w:w="10347" w:type="dxa"/>
            <w:vAlign w:val="bottom"/>
          </w:tcPr>
          <w:p w14:paraId="6F6B0FBA"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Ancoa 500 kV (Dex-310-2013)</w:t>
            </w:r>
          </w:p>
        </w:tc>
        <w:tc>
          <w:tcPr>
            <w:tcW w:w="1276" w:type="dxa"/>
            <w:vAlign w:val="bottom"/>
          </w:tcPr>
          <w:p w14:paraId="79473F83"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131.406,10</w:t>
            </w:r>
          </w:p>
        </w:tc>
      </w:tr>
      <w:tr w:rsidR="00F4775A" w:rsidRPr="00FA4351" w14:paraId="6FA5D25E" w14:textId="77777777" w:rsidTr="0087158B">
        <w:trPr>
          <w:trHeight w:hRule="exact" w:val="284"/>
          <w:jc w:val="center"/>
        </w:trPr>
        <w:tc>
          <w:tcPr>
            <w:tcW w:w="421" w:type="dxa"/>
            <w:vAlign w:val="bottom"/>
          </w:tcPr>
          <w:p w14:paraId="22002A4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21</w:t>
            </w:r>
          </w:p>
        </w:tc>
        <w:tc>
          <w:tcPr>
            <w:tcW w:w="10347" w:type="dxa"/>
            <w:vAlign w:val="bottom"/>
          </w:tcPr>
          <w:p w14:paraId="7B61B901"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aumento de capacidad de línea Maitencillo – Cardones 1x220 kV</w:t>
            </w:r>
          </w:p>
        </w:tc>
        <w:tc>
          <w:tcPr>
            <w:tcW w:w="1276" w:type="dxa"/>
            <w:vAlign w:val="bottom"/>
          </w:tcPr>
          <w:p w14:paraId="6F0360CF"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1.576.349,19</w:t>
            </w:r>
          </w:p>
        </w:tc>
      </w:tr>
      <w:tr w:rsidR="00F4775A" w:rsidRPr="00FA4351" w14:paraId="6C6E1327" w14:textId="77777777" w:rsidTr="0087158B">
        <w:trPr>
          <w:trHeight w:hRule="exact" w:val="284"/>
          <w:jc w:val="center"/>
        </w:trPr>
        <w:tc>
          <w:tcPr>
            <w:tcW w:w="421" w:type="dxa"/>
            <w:vAlign w:val="bottom"/>
          </w:tcPr>
          <w:p w14:paraId="47845303"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22</w:t>
            </w:r>
          </w:p>
        </w:tc>
        <w:tc>
          <w:tcPr>
            <w:tcW w:w="10347" w:type="dxa"/>
            <w:vAlign w:val="bottom"/>
          </w:tcPr>
          <w:p w14:paraId="3A71857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500 kV subestación Alto Jahuel</w:t>
            </w:r>
          </w:p>
        </w:tc>
        <w:tc>
          <w:tcPr>
            <w:tcW w:w="1276" w:type="dxa"/>
            <w:vAlign w:val="bottom"/>
          </w:tcPr>
          <w:p w14:paraId="3019E4DF"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175.411,79</w:t>
            </w:r>
          </w:p>
        </w:tc>
      </w:tr>
      <w:tr w:rsidR="00F4775A" w:rsidRPr="00FA4351" w14:paraId="4F433269" w14:textId="77777777" w:rsidTr="0087158B">
        <w:trPr>
          <w:trHeight w:hRule="exact" w:val="284"/>
          <w:jc w:val="center"/>
        </w:trPr>
        <w:tc>
          <w:tcPr>
            <w:tcW w:w="421" w:type="dxa"/>
            <w:vAlign w:val="bottom"/>
          </w:tcPr>
          <w:p w14:paraId="55E1BEB2"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23</w:t>
            </w:r>
          </w:p>
        </w:tc>
        <w:tc>
          <w:tcPr>
            <w:tcW w:w="10347" w:type="dxa"/>
            <w:vAlign w:val="bottom"/>
          </w:tcPr>
          <w:p w14:paraId="505D927F"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500 kV subestación Ancoa</w:t>
            </w:r>
          </w:p>
        </w:tc>
        <w:tc>
          <w:tcPr>
            <w:tcW w:w="1276" w:type="dxa"/>
            <w:vAlign w:val="bottom"/>
          </w:tcPr>
          <w:p w14:paraId="30C9F83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63.270,80</w:t>
            </w:r>
          </w:p>
        </w:tc>
      </w:tr>
      <w:tr w:rsidR="00F4775A" w:rsidRPr="00FA4351" w14:paraId="489F9D33" w14:textId="77777777" w:rsidTr="0087158B">
        <w:trPr>
          <w:trHeight w:hRule="exact" w:val="284"/>
          <w:jc w:val="center"/>
        </w:trPr>
        <w:tc>
          <w:tcPr>
            <w:tcW w:w="421" w:type="dxa"/>
            <w:vAlign w:val="bottom"/>
          </w:tcPr>
          <w:p w14:paraId="5FF1D25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24</w:t>
            </w:r>
          </w:p>
        </w:tc>
        <w:tc>
          <w:tcPr>
            <w:tcW w:w="10347" w:type="dxa"/>
            <w:vAlign w:val="bottom"/>
          </w:tcPr>
          <w:p w14:paraId="5B1F3888"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500 kV subestación Charrúa</w:t>
            </w:r>
          </w:p>
        </w:tc>
        <w:tc>
          <w:tcPr>
            <w:tcW w:w="1276" w:type="dxa"/>
            <w:vAlign w:val="bottom"/>
          </w:tcPr>
          <w:p w14:paraId="57C8ACF2"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176.676,59</w:t>
            </w:r>
          </w:p>
        </w:tc>
      </w:tr>
      <w:tr w:rsidR="00F4775A" w:rsidRPr="00FA4351" w14:paraId="03042F64" w14:textId="77777777" w:rsidTr="0087158B">
        <w:tblPrEx>
          <w:jc w:val="left"/>
        </w:tblPrEx>
        <w:trPr>
          <w:trHeight w:hRule="exact" w:val="284"/>
        </w:trPr>
        <w:tc>
          <w:tcPr>
            <w:tcW w:w="421" w:type="dxa"/>
          </w:tcPr>
          <w:p w14:paraId="2E5E8CD6"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25</w:t>
            </w:r>
          </w:p>
        </w:tc>
        <w:tc>
          <w:tcPr>
            <w:tcW w:w="10347" w:type="dxa"/>
          </w:tcPr>
          <w:p w14:paraId="7C4DC960"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principal en S/E Carrera Pinto</w:t>
            </w:r>
          </w:p>
        </w:tc>
        <w:tc>
          <w:tcPr>
            <w:tcW w:w="1276" w:type="dxa"/>
          </w:tcPr>
          <w:p w14:paraId="4F336DB2"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47.394,37</w:t>
            </w:r>
          </w:p>
        </w:tc>
      </w:tr>
      <w:tr w:rsidR="00F4775A" w:rsidRPr="00FA4351" w14:paraId="08A3C08B" w14:textId="77777777" w:rsidTr="0087158B">
        <w:tblPrEx>
          <w:jc w:val="left"/>
        </w:tblPrEx>
        <w:trPr>
          <w:trHeight w:hRule="exact" w:val="284"/>
        </w:trPr>
        <w:tc>
          <w:tcPr>
            <w:tcW w:w="421" w:type="dxa"/>
          </w:tcPr>
          <w:p w14:paraId="529ACE1E"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26</w:t>
            </w:r>
          </w:p>
        </w:tc>
        <w:tc>
          <w:tcPr>
            <w:tcW w:w="10347" w:type="dxa"/>
          </w:tcPr>
          <w:p w14:paraId="17E236FC"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completo en subestación Rahue</w:t>
            </w:r>
          </w:p>
        </w:tc>
        <w:tc>
          <w:tcPr>
            <w:tcW w:w="1276" w:type="dxa"/>
          </w:tcPr>
          <w:p w14:paraId="5C64231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54.133,04</w:t>
            </w:r>
          </w:p>
        </w:tc>
      </w:tr>
      <w:tr w:rsidR="00F4775A" w:rsidRPr="00FA4351" w14:paraId="60A0F5F8" w14:textId="77777777" w:rsidTr="0087158B">
        <w:tblPrEx>
          <w:jc w:val="left"/>
        </w:tblPrEx>
        <w:trPr>
          <w:trHeight w:hRule="exact" w:val="284"/>
        </w:trPr>
        <w:tc>
          <w:tcPr>
            <w:tcW w:w="421" w:type="dxa"/>
          </w:tcPr>
          <w:p w14:paraId="0D1E4008"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27</w:t>
            </w:r>
          </w:p>
        </w:tc>
        <w:tc>
          <w:tcPr>
            <w:tcW w:w="10347" w:type="dxa"/>
          </w:tcPr>
          <w:p w14:paraId="5C8B3AD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de interruptores 52J23 y 52J3 en S/E Charrúa 220 kV</w:t>
            </w:r>
          </w:p>
        </w:tc>
        <w:tc>
          <w:tcPr>
            <w:tcW w:w="1276" w:type="dxa"/>
          </w:tcPr>
          <w:p w14:paraId="645D0BF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93.281,40</w:t>
            </w:r>
          </w:p>
        </w:tc>
      </w:tr>
      <w:tr w:rsidR="00F4775A" w:rsidRPr="00FA4351" w14:paraId="0EA451FC" w14:textId="77777777" w:rsidTr="0087158B">
        <w:tblPrEx>
          <w:jc w:val="left"/>
        </w:tblPrEx>
        <w:trPr>
          <w:trHeight w:hRule="exact" w:val="284"/>
        </w:trPr>
        <w:tc>
          <w:tcPr>
            <w:tcW w:w="421" w:type="dxa"/>
          </w:tcPr>
          <w:p w14:paraId="1A0912DF"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lastRenderedPageBreak/>
              <w:t>28</w:t>
            </w:r>
          </w:p>
        </w:tc>
        <w:tc>
          <w:tcPr>
            <w:tcW w:w="10347" w:type="dxa"/>
          </w:tcPr>
          <w:p w14:paraId="6925BE70"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de interruptores 52JS, 52JCE1, 52J6, 52JZ3 y 52J7 en S/E Alto Jahuel 220 kV</w:t>
            </w:r>
          </w:p>
        </w:tc>
        <w:tc>
          <w:tcPr>
            <w:tcW w:w="1276" w:type="dxa"/>
          </w:tcPr>
          <w:p w14:paraId="6807CF30"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184.029,15</w:t>
            </w:r>
          </w:p>
        </w:tc>
      </w:tr>
      <w:tr w:rsidR="00F4775A" w:rsidRPr="00FA4351" w14:paraId="0D16F9B6" w14:textId="77777777" w:rsidTr="0087158B">
        <w:tblPrEx>
          <w:jc w:val="left"/>
        </w:tblPrEx>
        <w:trPr>
          <w:trHeight w:hRule="exact" w:val="284"/>
        </w:trPr>
        <w:tc>
          <w:tcPr>
            <w:tcW w:w="421" w:type="dxa"/>
          </w:tcPr>
          <w:p w14:paraId="50E9F974"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29</w:t>
            </w:r>
          </w:p>
        </w:tc>
        <w:tc>
          <w:tcPr>
            <w:tcW w:w="10347" w:type="dxa"/>
          </w:tcPr>
          <w:p w14:paraId="3B13A6DD"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de interruptores 52JT5, 52JT6 y 52J15 en S/E Charrúa 220 kV</w:t>
            </w:r>
          </w:p>
        </w:tc>
        <w:tc>
          <w:tcPr>
            <w:tcW w:w="1276" w:type="dxa"/>
          </w:tcPr>
          <w:p w14:paraId="7BF55050"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109.830,86</w:t>
            </w:r>
          </w:p>
        </w:tc>
      </w:tr>
      <w:tr w:rsidR="00F4775A" w:rsidRPr="00FA4351" w14:paraId="05998C64" w14:textId="77777777" w:rsidTr="0087158B">
        <w:tblPrEx>
          <w:jc w:val="left"/>
        </w:tblPrEx>
        <w:trPr>
          <w:trHeight w:hRule="exact" w:val="284"/>
        </w:trPr>
        <w:tc>
          <w:tcPr>
            <w:tcW w:w="421" w:type="dxa"/>
          </w:tcPr>
          <w:p w14:paraId="45767D4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30</w:t>
            </w:r>
          </w:p>
        </w:tc>
        <w:tc>
          <w:tcPr>
            <w:tcW w:w="10347" w:type="dxa"/>
          </w:tcPr>
          <w:p w14:paraId="6DB0F58A"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Temuco 220 kV</w:t>
            </w:r>
          </w:p>
        </w:tc>
        <w:tc>
          <w:tcPr>
            <w:tcW w:w="1276" w:type="dxa"/>
          </w:tcPr>
          <w:p w14:paraId="38C8ACCA"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303.441,54</w:t>
            </w:r>
          </w:p>
        </w:tc>
      </w:tr>
      <w:tr w:rsidR="00F4775A" w:rsidRPr="00FA4351" w14:paraId="3B6C440B" w14:textId="77777777" w:rsidTr="0087158B">
        <w:tblPrEx>
          <w:jc w:val="left"/>
        </w:tblPrEx>
        <w:trPr>
          <w:trHeight w:hRule="exact" w:val="284"/>
        </w:trPr>
        <w:tc>
          <w:tcPr>
            <w:tcW w:w="421" w:type="dxa"/>
          </w:tcPr>
          <w:p w14:paraId="6EAB84F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31</w:t>
            </w:r>
          </w:p>
        </w:tc>
        <w:tc>
          <w:tcPr>
            <w:tcW w:w="10347" w:type="dxa"/>
          </w:tcPr>
          <w:p w14:paraId="45199B47"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Normalización en S/E Alto Jahuel 220 kV</w:t>
            </w:r>
          </w:p>
        </w:tc>
        <w:tc>
          <w:tcPr>
            <w:tcW w:w="1276" w:type="dxa"/>
          </w:tcPr>
          <w:p w14:paraId="0266C3A5"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65.373,73</w:t>
            </w:r>
          </w:p>
        </w:tc>
      </w:tr>
      <w:tr w:rsidR="00F4775A" w:rsidRPr="00FA4351" w14:paraId="1B6BFEA5" w14:textId="77777777" w:rsidTr="0087158B">
        <w:tblPrEx>
          <w:jc w:val="left"/>
        </w:tblPrEx>
        <w:trPr>
          <w:trHeight w:hRule="exact" w:val="284"/>
        </w:trPr>
        <w:tc>
          <w:tcPr>
            <w:tcW w:w="421" w:type="dxa"/>
          </w:tcPr>
          <w:p w14:paraId="437B2F3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32</w:t>
            </w:r>
          </w:p>
        </w:tc>
        <w:tc>
          <w:tcPr>
            <w:tcW w:w="10347" w:type="dxa"/>
          </w:tcPr>
          <w:p w14:paraId="67CE496F"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Aumento de capacidad de la línea 1x220 kV Cardones - Carrera Pinto - Diego de Almagro</w:t>
            </w:r>
          </w:p>
        </w:tc>
        <w:tc>
          <w:tcPr>
            <w:tcW w:w="1276" w:type="dxa"/>
          </w:tcPr>
          <w:p w14:paraId="6FE410F8"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9.965.223,98</w:t>
            </w:r>
          </w:p>
        </w:tc>
      </w:tr>
      <w:tr w:rsidR="00F4775A" w:rsidRPr="00FA4351" w14:paraId="086D565A" w14:textId="77777777" w:rsidTr="0087158B">
        <w:tblPrEx>
          <w:jc w:val="left"/>
        </w:tblPrEx>
        <w:trPr>
          <w:trHeight w:hRule="exact" w:val="284"/>
        </w:trPr>
        <w:tc>
          <w:tcPr>
            <w:tcW w:w="421" w:type="dxa"/>
          </w:tcPr>
          <w:p w14:paraId="1914BFD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33</w:t>
            </w:r>
          </w:p>
        </w:tc>
        <w:tc>
          <w:tcPr>
            <w:tcW w:w="10347" w:type="dxa"/>
          </w:tcPr>
          <w:p w14:paraId="4C110C13"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nueva Línea Ancoa –A. Jahuel 2x500 kV (2do cto)</w:t>
            </w:r>
            <w:r>
              <w:rPr>
                <w:rFonts w:asciiTheme="minorHAnsi" w:hAnsiTheme="minorHAnsi" w:cstheme="minorHAnsi"/>
                <w:sz w:val="16"/>
                <w:szCs w:val="16"/>
              </w:rPr>
              <w:t xml:space="preserve"> (*)</w:t>
            </w:r>
          </w:p>
        </w:tc>
        <w:tc>
          <w:tcPr>
            <w:tcW w:w="1276" w:type="dxa"/>
          </w:tcPr>
          <w:p w14:paraId="450914B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w:t>
            </w:r>
          </w:p>
        </w:tc>
      </w:tr>
      <w:tr w:rsidR="00F4775A" w:rsidRPr="00FA4351" w14:paraId="50AB0B6B" w14:textId="77777777" w:rsidTr="0087158B">
        <w:tblPrEx>
          <w:jc w:val="left"/>
        </w:tblPrEx>
        <w:trPr>
          <w:trHeight w:hRule="exact" w:val="284"/>
        </w:trPr>
        <w:tc>
          <w:tcPr>
            <w:tcW w:w="421" w:type="dxa"/>
          </w:tcPr>
          <w:p w14:paraId="65967D4E"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34</w:t>
            </w:r>
          </w:p>
        </w:tc>
        <w:tc>
          <w:tcPr>
            <w:tcW w:w="10347" w:type="dxa"/>
          </w:tcPr>
          <w:p w14:paraId="59520588"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Línea Punta Cortés Tuniche 2x220kV</w:t>
            </w:r>
          </w:p>
        </w:tc>
        <w:tc>
          <w:tcPr>
            <w:tcW w:w="1276" w:type="dxa"/>
          </w:tcPr>
          <w:p w14:paraId="3AAB1756"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84.178,57</w:t>
            </w:r>
          </w:p>
        </w:tc>
      </w:tr>
    </w:tbl>
    <w:p w14:paraId="4CE1E528" w14:textId="77777777" w:rsidR="00F4775A" w:rsidRDefault="00F4775A" w:rsidP="00F4775A">
      <w:pPr>
        <w:rPr>
          <w:sz w:val="20"/>
          <w:szCs w:val="20"/>
        </w:rPr>
      </w:pPr>
    </w:p>
    <w:p w14:paraId="11210ED8" w14:textId="77777777" w:rsidR="00F4775A" w:rsidRDefault="00F4775A" w:rsidP="00F4775A">
      <w:pPr>
        <w:pStyle w:val="Prrafodelista1"/>
        <w:ind w:left="0"/>
        <w:rPr>
          <w:sz w:val="20"/>
          <w:szCs w:val="20"/>
        </w:rPr>
      </w:pPr>
      <w:r w:rsidRPr="00F64FD2">
        <w:rPr>
          <w:sz w:val="20"/>
          <w:szCs w:val="20"/>
        </w:rPr>
        <w:t xml:space="preserve">(*) AJTE, propietario de la obra de ampliación “Obra nueva Línea Ancoa - A. Jahuel 2x500 kV (2do cto)”, informó las características de las labores de ampliación efectuadas, pero no </w:t>
      </w:r>
      <w:r>
        <w:rPr>
          <w:sz w:val="20"/>
          <w:szCs w:val="20"/>
        </w:rPr>
        <w:t>presentó</w:t>
      </w:r>
      <w:r w:rsidRPr="00F64FD2">
        <w:rPr>
          <w:sz w:val="20"/>
          <w:szCs w:val="20"/>
        </w:rPr>
        <w:t xml:space="preserve"> un desglose de los costos </w:t>
      </w:r>
      <w:r>
        <w:rPr>
          <w:sz w:val="20"/>
          <w:szCs w:val="20"/>
        </w:rPr>
        <w:t>respectivos</w:t>
      </w:r>
      <w:r w:rsidRPr="00F64FD2">
        <w:rPr>
          <w:sz w:val="20"/>
          <w:szCs w:val="20"/>
        </w:rPr>
        <w:t>. El Consultor determinará el V.I. y el A.V.I. correspondiente en el Informe Final Preliminar, y una vez remitidos los antecedentes respectivos.</w:t>
      </w:r>
    </w:p>
    <w:p w14:paraId="3C4329BE" w14:textId="77777777" w:rsidR="00F4775A" w:rsidRDefault="00F4775A" w:rsidP="00F4775A">
      <w:pPr>
        <w:pStyle w:val="Prrafodelista1"/>
        <w:ind w:left="0"/>
        <w:rPr>
          <w:sz w:val="20"/>
          <w:szCs w:val="20"/>
        </w:rPr>
      </w:pPr>
    </w:p>
    <w:p w14:paraId="77A53D7B" w14:textId="77777777" w:rsidR="00F4775A" w:rsidRDefault="00F4775A" w:rsidP="00F4775A">
      <w:pPr>
        <w:rPr>
          <w:sz w:val="20"/>
          <w:szCs w:val="20"/>
        </w:rPr>
      </w:pPr>
      <w:r>
        <w:rPr>
          <w:sz w:val="20"/>
          <w:szCs w:val="20"/>
        </w:rPr>
        <w:br w:type="page"/>
      </w:r>
    </w:p>
    <w:p w14:paraId="19348143" w14:textId="77777777" w:rsidR="00F4775A" w:rsidRPr="007D76C3" w:rsidRDefault="00F4775A" w:rsidP="00F4775A">
      <w:pPr>
        <w:pStyle w:val="Prrafodelista"/>
        <w:jc w:val="center"/>
        <w:rPr>
          <w:b/>
          <w:bCs/>
        </w:rPr>
      </w:pPr>
      <w:r>
        <w:rPr>
          <w:b/>
          <w:bCs/>
        </w:rPr>
        <w:lastRenderedPageBreak/>
        <w:t>A.</w:t>
      </w:r>
      <w:r w:rsidRPr="007D76C3">
        <w:rPr>
          <w:b/>
          <w:bCs/>
        </w:rPr>
        <w:t>V.I. de Labores de Ampliación</w:t>
      </w:r>
      <w:r>
        <w:rPr>
          <w:b/>
          <w:bCs/>
        </w:rPr>
        <w:t xml:space="preserve"> a Recuperar</w:t>
      </w:r>
    </w:p>
    <w:p w14:paraId="0E4F9845" w14:textId="77777777" w:rsidR="00F4775A" w:rsidRPr="007D76C3" w:rsidRDefault="00F4775A" w:rsidP="00F4775A">
      <w:pPr>
        <w:pStyle w:val="Prrafodelista"/>
        <w:jc w:val="center"/>
        <w:rPr>
          <w:b/>
          <w:bCs/>
        </w:rPr>
      </w:pPr>
      <w:r w:rsidRPr="007D76C3">
        <w:rPr>
          <w:b/>
          <w:bCs/>
        </w:rPr>
        <w:t>(US$ a diciembre de 2017)</w:t>
      </w:r>
    </w:p>
    <w:tbl>
      <w:tblPr>
        <w:tblStyle w:val="Tablaconcuadrcula"/>
        <w:tblW w:w="13320" w:type="dxa"/>
        <w:tblLayout w:type="fixed"/>
        <w:tblLook w:val="04A0" w:firstRow="1" w:lastRow="0" w:firstColumn="1" w:lastColumn="0" w:noHBand="0" w:noVBand="1"/>
      </w:tblPr>
      <w:tblGrid>
        <w:gridCol w:w="421"/>
        <w:gridCol w:w="10347"/>
        <w:gridCol w:w="1276"/>
        <w:gridCol w:w="1276"/>
      </w:tblGrid>
      <w:tr w:rsidR="00F4775A" w:rsidRPr="000D2D8B" w14:paraId="176C05EF" w14:textId="77777777" w:rsidTr="0087158B">
        <w:trPr>
          <w:trHeight w:hRule="exact" w:val="648"/>
        </w:trPr>
        <w:tc>
          <w:tcPr>
            <w:tcW w:w="421" w:type="dxa"/>
            <w:shd w:val="solid" w:color="BFBFBF" w:themeColor="background1" w:themeShade="BF" w:fill="auto"/>
          </w:tcPr>
          <w:p w14:paraId="1E9159FF" w14:textId="77777777" w:rsidR="00F4775A" w:rsidRPr="000D2D8B" w:rsidRDefault="00F4775A" w:rsidP="0087158B">
            <w:pPr>
              <w:jc w:val="center"/>
              <w:rPr>
                <w:rFonts w:asciiTheme="minorHAnsi" w:hAnsiTheme="minorHAnsi" w:cstheme="minorHAnsi"/>
                <w:b/>
                <w:bCs/>
                <w:sz w:val="16"/>
                <w:szCs w:val="16"/>
              </w:rPr>
            </w:pPr>
            <w:r w:rsidRPr="000D2D8B">
              <w:rPr>
                <w:rFonts w:asciiTheme="minorHAnsi" w:hAnsiTheme="minorHAnsi" w:cstheme="minorHAnsi"/>
                <w:b/>
                <w:bCs/>
                <w:sz w:val="16"/>
                <w:szCs w:val="16"/>
              </w:rPr>
              <w:t>N°</w:t>
            </w:r>
          </w:p>
        </w:tc>
        <w:tc>
          <w:tcPr>
            <w:tcW w:w="10347" w:type="dxa"/>
            <w:shd w:val="solid" w:color="BFBFBF" w:themeColor="background1" w:themeShade="BF" w:fill="auto"/>
          </w:tcPr>
          <w:p w14:paraId="493657B0" w14:textId="77777777" w:rsidR="00F4775A" w:rsidRPr="000D2D8B" w:rsidRDefault="00F4775A" w:rsidP="0087158B">
            <w:pPr>
              <w:jc w:val="center"/>
              <w:rPr>
                <w:rFonts w:asciiTheme="minorHAnsi" w:hAnsiTheme="minorHAnsi" w:cstheme="minorHAnsi"/>
                <w:b/>
                <w:bCs/>
                <w:sz w:val="16"/>
                <w:szCs w:val="16"/>
              </w:rPr>
            </w:pPr>
            <w:r w:rsidRPr="000D2D8B">
              <w:rPr>
                <w:rFonts w:asciiTheme="minorHAnsi" w:hAnsiTheme="minorHAnsi" w:cstheme="minorHAnsi"/>
                <w:b/>
                <w:bCs/>
                <w:sz w:val="16"/>
                <w:szCs w:val="16"/>
              </w:rPr>
              <w:t>Obra de Ampliación</w:t>
            </w:r>
          </w:p>
        </w:tc>
        <w:tc>
          <w:tcPr>
            <w:tcW w:w="1276" w:type="dxa"/>
            <w:shd w:val="solid" w:color="BFBFBF" w:themeColor="background1" w:themeShade="BF" w:fill="auto"/>
          </w:tcPr>
          <w:p w14:paraId="44CEE2CA" w14:textId="77777777" w:rsidR="00F4775A" w:rsidRPr="00F77216" w:rsidRDefault="00F4775A" w:rsidP="0087158B">
            <w:pPr>
              <w:jc w:val="center"/>
              <w:rPr>
                <w:rFonts w:asciiTheme="minorHAnsi" w:hAnsiTheme="minorHAnsi" w:cstheme="minorHAnsi"/>
                <w:b/>
                <w:bCs/>
                <w:sz w:val="16"/>
                <w:szCs w:val="16"/>
              </w:rPr>
            </w:pPr>
            <w:r w:rsidRPr="00F77216">
              <w:rPr>
                <w:rFonts w:asciiTheme="minorHAnsi" w:hAnsiTheme="minorHAnsi" w:cstheme="minorHAnsi"/>
                <w:b/>
                <w:bCs/>
                <w:sz w:val="16"/>
                <w:szCs w:val="16"/>
              </w:rPr>
              <w:t>A.V.I. sin ajuste</w:t>
            </w:r>
          </w:p>
          <w:p w14:paraId="4FDF2FC8" w14:textId="77777777" w:rsidR="00F4775A" w:rsidRPr="00F77216" w:rsidRDefault="00F4775A" w:rsidP="0087158B">
            <w:pPr>
              <w:jc w:val="center"/>
              <w:rPr>
                <w:rFonts w:asciiTheme="minorHAnsi" w:hAnsiTheme="minorHAnsi" w:cstheme="minorHAnsi"/>
                <w:b/>
                <w:bCs/>
                <w:sz w:val="16"/>
                <w:szCs w:val="16"/>
              </w:rPr>
            </w:pPr>
            <w:r w:rsidRPr="00F77216">
              <w:rPr>
                <w:rFonts w:asciiTheme="minorHAnsi" w:hAnsiTheme="minorHAnsi" w:cstheme="minorHAnsi"/>
                <w:b/>
                <w:bCs/>
                <w:sz w:val="16"/>
                <w:szCs w:val="16"/>
              </w:rPr>
              <w:t>US$ dic 2017</w:t>
            </w:r>
          </w:p>
          <w:p w14:paraId="4038E1AD" w14:textId="77777777" w:rsidR="00F4775A" w:rsidRPr="00F77216" w:rsidRDefault="00F4775A" w:rsidP="0087158B">
            <w:pPr>
              <w:jc w:val="center"/>
              <w:rPr>
                <w:rFonts w:asciiTheme="minorHAnsi" w:hAnsiTheme="minorHAnsi" w:cstheme="minorHAnsi"/>
                <w:b/>
                <w:bCs/>
                <w:sz w:val="16"/>
                <w:szCs w:val="16"/>
              </w:rPr>
            </w:pPr>
          </w:p>
        </w:tc>
        <w:tc>
          <w:tcPr>
            <w:tcW w:w="1276" w:type="dxa"/>
            <w:shd w:val="solid" w:color="BFBFBF" w:themeColor="background1" w:themeShade="BF" w:fill="auto"/>
          </w:tcPr>
          <w:p w14:paraId="61367167" w14:textId="77777777" w:rsidR="00F4775A" w:rsidRPr="000D2D8B" w:rsidRDefault="00F4775A" w:rsidP="0087158B">
            <w:pPr>
              <w:jc w:val="center"/>
              <w:rPr>
                <w:rFonts w:asciiTheme="minorHAnsi" w:hAnsiTheme="minorHAnsi" w:cstheme="minorHAnsi"/>
                <w:b/>
                <w:bCs/>
                <w:sz w:val="16"/>
                <w:szCs w:val="16"/>
                <w:lang w:val="en-US"/>
              </w:rPr>
            </w:pPr>
            <w:r w:rsidRPr="000D2D8B">
              <w:rPr>
                <w:rFonts w:asciiTheme="minorHAnsi" w:hAnsiTheme="minorHAnsi" w:cstheme="minorHAnsi"/>
                <w:b/>
                <w:bCs/>
                <w:sz w:val="16"/>
                <w:szCs w:val="16"/>
                <w:lang w:val="en-US"/>
              </w:rPr>
              <w:t>A.E.I.R.</w:t>
            </w:r>
          </w:p>
          <w:p w14:paraId="00A9682B" w14:textId="77777777" w:rsidR="00F4775A" w:rsidRPr="000D2D8B" w:rsidRDefault="00F4775A" w:rsidP="0087158B">
            <w:pPr>
              <w:jc w:val="center"/>
              <w:rPr>
                <w:rFonts w:asciiTheme="minorHAnsi" w:hAnsiTheme="minorHAnsi" w:cstheme="minorHAnsi"/>
                <w:b/>
                <w:bCs/>
                <w:sz w:val="16"/>
                <w:szCs w:val="16"/>
                <w:lang w:val="en-US"/>
              </w:rPr>
            </w:pPr>
            <w:r w:rsidRPr="000D2D8B">
              <w:rPr>
                <w:rFonts w:asciiTheme="minorHAnsi" w:hAnsiTheme="minorHAnsi" w:cstheme="minorHAnsi"/>
                <w:b/>
                <w:bCs/>
                <w:sz w:val="16"/>
                <w:szCs w:val="16"/>
                <w:lang w:val="en-US"/>
              </w:rPr>
              <w:t>US$ dic 2017</w:t>
            </w:r>
          </w:p>
          <w:p w14:paraId="7E0DF4BC" w14:textId="77777777" w:rsidR="00F4775A" w:rsidRPr="000D2D8B" w:rsidRDefault="00F4775A" w:rsidP="0087158B">
            <w:pPr>
              <w:jc w:val="center"/>
              <w:rPr>
                <w:rFonts w:asciiTheme="minorHAnsi" w:hAnsiTheme="minorHAnsi" w:cstheme="minorHAnsi"/>
                <w:b/>
                <w:bCs/>
                <w:sz w:val="16"/>
                <w:szCs w:val="16"/>
                <w:lang w:val="en-US"/>
              </w:rPr>
            </w:pPr>
          </w:p>
          <w:p w14:paraId="7872DC90" w14:textId="77777777" w:rsidR="00F4775A" w:rsidRPr="000D2D8B" w:rsidRDefault="00F4775A" w:rsidP="0087158B">
            <w:pPr>
              <w:jc w:val="center"/>
              <w:rPr>
                <w:rFonts w:asciiTheme="minorHAnsi" w:hAnsiTheme="minorHAnsi" w:cstheme="minorHAnsi"/>
                <w:b/>
                <w:bCs/>
                <w:sz w:val="16"/>
                <w:szCs w:val="16"/>
                <w:lang w:val="en-US"/>
              </w:rPr>
            </w:pPr>
          </w:p>
          <w:p w14:paraId="698466E3" w14:textId="77777777" w:rsidR="00F4775A" w:rsidRPr="000D2D8B" w:rsidRDefault="00F4775A" w:rsidP="0087158B">
            <w:pPr>
              <w:jc w:val="center"/>
              <w:rPr>
                <w:rFonts w:asciiTheme="minorHAnsi" w:hAnsiTheme="minorHAnsi" w:cstheme="minorHAnsi"/>
                <w:b/>
                <w:bCs/>
                <w:sz w:val="16"/>
                <w:szCs w:val="16"/>
              </w:rPr>
            </w:pPr>
            <w:r w:rsidRPr="000D2D8B">
              <w:rPr>
                <w:rFonts w:asciiTheme="minorHAnsi" w:hAnsiTheme="minorHAnsi" w:cstheme="minorHAnsi"/>
                <w:b/>
                <w:bCs/>
                <w:sz w:val="16"/>
                <w:szCs w:val="16"/>
              </w:rPr>
              <w:t>U</w:t>
            </w:r>
          </w:p>
        </w:tc>
      </w:tr>
      <w:tr w:rsidR="00F4775A" w:rsidRPr="000D2D8B" w14:paraId="7170634A" w14:textId="77777777" w:rsidTr="0087158B">
        <w:trPr>
          <w:trHeight w:hRule="exact" w:val="284"/>
        </w:trPr>
        <w:tc>
          <w:tcPr>
            <w:tcW w:w="421" w:type="dxa"/>
            <w:vAlign w:val="bottom"/>
          </w:tcPr>
          <w:p w14:paraId="262C51C8"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w:t>
            </w:r>
          </w:p>
        </w:tc>
        <w:tc>
          <w:tcPr>
            <w:tcW w:w="10347" w:type="dxa"/>
            <w:vAlign w:val="bottom"/>
          </w:tcPr>
          <w:p w14:paraId="0D4A22BA"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Tendido Segundo Circuito Línea 2x220 kV Encuentro – Lagunas</w:t>
            </w:r>
          </w:p>
        </w:tc>
        <w:tc>
          <w:tcPr>
            <w:tcW w:w="1276" w:type="dxa"/>
          </w:tcPr>
          <w:p w14:paraId="7022EE78"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w:t>
            </w:r>
          </w:p>
        </w:tc>
        <w:tc>
          <w:tcPr>
            <w:tcW w:w="1276" w:type="dxa"/>
          </w:tcPr>
          <w:p w14:paraId="07235494" w14:textId="77777777" w:rsidR="00F4775A" w:rsidRPr="00562C3D" w:rsidRDefault="00F4775A" w:rsidP="0087158B">
            <w:pPr>
              <w:jc w:val="center"/>
              <w:rPr>
                <w:sz w:val="16"/>
                <w:szCs w:val="16"/>
              </w:rPr>
            </w:pPr>
            <w:r w:rsidRPr="00562C3D">
              <w:rPr>
                <w:sz w:val="16"/>
                <w:szCs w:val="16"/>
              </w:rPr>
              <w:t>-</w:t>
            </w:r>
          </w:p>
        </w:tc>
      </w:tr>
      <w:tr w:rsidR="00F4775A" w:rsidRPr="000D2D8B" w14:paraId="0ECDB59A" w14:textId="77777777" w:rsidTr="0087158B">
        <w:trPr>
          <w:trHeight w:hRule="exact" w:val="284"/>
        </w:trPr>
        <w:tc>
          <w:tcPr>
            <w:tcW w:w="421" w:type="dxa"/>
            <w:vAlign w:val="bottom"/>
          </w:tcPr>
          <w:p w14:paraId="7F9E108E"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w:t>
            </w:r>
          </w:p>
        </w:tc>
        <w:tc>
          <w:tcPr>
            <w:tcW w:w="10347" w:type="dxa"/>
            <w:vAlign w:val="bottom"/>
          </w:tcPr>
          <w:p w14:paraId="6DEE0F65"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tendido segundo circuito línea 2x220 kV Cardones – Diego de Almagro, con secc. En S/E Carrera Pinto</w:t>
            </w:r>
          </w:p>
        </w:tc>
        <w:tc>
          <w:tcPr>
            <w:tcW w:w="1276" w:type="dxa"/>
          </w:tcPr>
          <w:p w14:paraId="60D1809D"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w:t>
            </w:r>
          </w:p>
        </w:tc>
        <w:tc>
          <w:tcPr>
            <w:tcW w:w="1276" w:type="dxa"/>
          </w:tcPr>
          <w:p w14:paraId="603FE8AA" w14:textId="77777777" w:rsidR="00F4775A" w:rsidRPr="00562C3D" w:rsidRDefault="00F4775A" w:rsidP="0087158B">
            <w:pPr>
              <w:jc w:val="center"/>
              <w:rPr>
                <w:sz w:val="16"/>
                <w:szCs w:val="16"/>
              </w:rPr>
            </w:pPr>
            <w:r w:rsidRPr="00562C3D">
              <w:rPr>
                <w:sz w:val="16"/>
                <w:szCs w:val="16"/>
              </w:rPr>
              <w:t>-</w:t>
            </w:r>
          </w:p>
        </w:tc>
      </w:tr>
      <w:tr w:rsidR="00F4775A" w:rsidRPr="000D2D8B" w14:paraId="4D940E2F" w14:textId="77777777" w:rsidTr="0087158B">
        <w:trPr>
          <w:trHeight w:hRule="exact" w:val="284"/>
        </w:trPr>
        <w:tc>
          <w:tcPr>
            <w:tcW w:w="421" w:type="dxa"/>
            <w:vAlign w:val="bottom"/>
          </w:tcPr>
          <w:p w14:paraId="04BC8162"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3</w:t>
            </w:r>
          </w:p>
        </w:tc>
        <w:tc>
          <w:tcPr>
            <w:tcW w:w="10347" w:type="dxa"/>
            <w:vAlign w:val="bottom"/>
          </w:tcPr>
          <w:p w14:paraId="4EBC3510"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Tendido segundo circuito línea 2x220 kV Ciruelos – Pichirropulli</w:t>
            </w:r>
          </w:p>
        </w:tc>
        <w:tc>
          <w:tcPr>
            <w:tcW w:w="1276" w:type="dxa"/>
          </w:tcPr>
          <w:p w14:paraId="254C83F3"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w:t>
            </w:r>
          </w:p>
        </w:tc>
        <w:tc>
          <w:tcPr>
            <w:tcW w:w="1276" w:type="dxa"/>
          </w:tcPr>
          <w:p w14:paraId="036ED2A7" w14:textId="77777777" w:rsidR="00F4775A" w:rsidRPr="00562C3D" w:rsidRDefault="00F4775A" w:rsidP="0087158B">
            <w:pPr>
              <w:jc w:val="center"/>
              <w:rPr>
                <w:sz w:val="16"/>
                <w:szCs w:val="16"/>
              </w:rPr>
            </w:pPr>
            <w:r w:rsidRPr="00562C3D">
              <w:rPr>
                <w:sz w:val="16"/>
                <w:szCs w:val="16"/>
              </w:rPr>
              <w:t>-</w:t>
            </w:r>
          </w:p>
        </w:tc>
      </w:tr>
      <w:tr w:rsidR="00F4775A" w:rsidRPr="000D2D8B" w14:paraId="7E1BFCB8" w14:textId="77777777" w:rsidTr="0087158B">
        <w:trPr>
          <w:trHeight w:hRule="exact" w:val="284"/>
        </w:trPr>
        <w:tc>
          <w:tcPr>
            <w:tcW w:w="421" w:type="dxa"/>
            <w:vAlign w:val="bottom"/>
          </w:tcPr>
          <w:p w14:paraId="43F0FFC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4</w:t>
            </w:r>
          </w:p>
        </w:tc>
        <w:tc>
          <w:tcPr>
            <w:tcW w:w="10347" w:type="dxa"/>
            <w:vAlign w:val="bottom"/>
          </w:tcPr>
          <w:p w14:paraId="0F918C47"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San Andrés 220 kV</w:t>
            </w:r>
          </w:p>
        </w:tc>
        <w:tc>
          <w:tcPr>
            <w:tcW w:w="1276" w:type="dxa"/>
          </w:tcPr>
          <w:p w14:paraId="5DBF337E"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w:t>
            </w:r>
          </w:p>
        </w:tc>
        <w:tc>
          <w:tcPr>
            <w:tcW w:w="1276" w:type="dxa"/>
          </w:tcPr>
          <w:p w14:paraId="0B274F5B" w14:textId="77777777" w:rsidR="00F4775A" w:rsidRPr="00562C3D" w:rsidRDefault="00F4775A" w:rsidP="0087158B">
            <w:pPr>
              <w:jc w:val="center"/>
              <w:rPr>
                <w:sz w:val="16"/>
                <w:szCs w:val="16"/>
              </w:rPr>
            </w:pPr>
            <w:r w:rsidRPr="00562C3D">
              <w:rPr>
                <w:sz w:val="16"/>
                <w:szCs w:val="16"/>
              </w:rPr>
              <w:t>-</w:t>
            </w:r>
          </w:p>
        </w:tc>
      </w:tr>
      <w:tr w:rsidR="00F4775A" w:rsidRPr="000D2D8B" w14:paraId="1F6D040A" w14:textId="77777777" w:rsidTr="0087158B">
        <w:trPr>
          <w:trHeight w:hRule="exact" w:val="284"/>
        </w:trPr>
        <w:tc>
          <w:tcPr>
            <w:tcW w:w="421" w:type="dxa"/>
            <w:vAlign w:val="bottom"/>
          </w:tcPr>
          <w:p w14:paraId="12BB148F"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5</w:t>
            </w:r>
          </w:p>
        </w:tc>
        <w:tc>
          <w:tcPr>
            <w:tcW w:w="10347" w:type="dxa"/>
            <w:vAlign w:val="bottom"/>
          </w:tcPr>
          <w:p w14:paraId="2E107337"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Barra seccionadora en Subestación Tarapacá 220 kV</w:t>
            </w:r>
          </w:p>
        </w:tc>
        <w:tc>
          <w:tcPr>
            <w:tcW w:w="1276" w:type="dxa"/>
          </w:tcPr>
          <w:p w14:paraId="4820C07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30.811,14</w:t>
            </w:r>
          </w:p>
        </w:tc>
        <w:tc>
          <w:tcPr>
            <w:tcW w:w="1276" w:type="dxa"/>
          </w:tcPr>
          <w:p w14:paraId="2B84C457" w14:textId="77777777" w:rsidR="00F4775A" w:rsidRPr="00562C3D" w:rsidRDefault="00F4775A" w:rsidP="0087158B">
            <w:pPr>
              <w:jc w:val="center"/>
              <w:rPr>
                <w:sz w:val="16"/>
                <w:szCs w:val="16"/>
              </w:rPr>
            </w:pPr>
            <w:r w:rsidRPr="00562C3D">
              <w:rPr>
                <w:sz w:val="16"/>
                <w:szCs w:val="16"/>
              </w:rPr>
              <w:t>5.855</w:t>
            </w:r>
          </w:p>
        </w:tc>
      </w:tr>
      <w:tr w:rsidR="00F4775A" w:rsidRPr="000D2D8B" w14:paraId="3498B0C7" w14:textId="77777777" w:rsidTr="0087158B">
        <w:trPr>
          <w:trHeight w:hRule="exact" w:val="284"/>
        </w:trPr>
        <w:tc>
          <w:tcPr>
            <w:tcW w:w="421" w:type="dxa"/>
            <w:vAlign w:val="bottom"/>
          </w:tcPr>
          <w:p w14:paraId="3440C395"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6</w:t>
            </w:r>
          </w:p>
        </w:tc>
        <w:tc>
          <w:tcPr>
            <w:tcW w:w="10347" w:type="dxa"/>
            <w:vAlign w:val="bottom"/>
          </w:tcPr>
          <w:p w14:paraId="339BFDB3"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Seccionadora Nueva Encuentro 220 kV</w:t>
            </w:r>
          </w:p>
        </w:tc>
        <w:tc>
          <w:tcPr>
            <w:tcW w:w="1276" w:type="dxa"/>
          </w:tcPr>
          <w:p w14:paraId="02609C50"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50.451,47</w:t>
            </w:r>
          </w:p>
        </w:tc>
        <w:tc>
          <w:tcPr>
            <w:tcW w:w="1276" w:type="dxa"/>
          </w:tcPr>
          <w:p w14:paraId="4F596C33" w14:textId="77777777" w:rsidR="00F4775A" w:rsidRPr="00562C3D" w:rsidRDefault="00F4775A" w:rsidP="0087158B">
            <w:pPr>
              <w:jc w:val="center"/>
              <w:rPr>
                <w:sz w:val="16"/>
                <w:szCs w:val="16"/>
              </w:rPr>
            </w:pPr>
            <w:r w:rsidRPr="00562C3D">
              <w:rPr>
                <w:sz w:val="16"/>
                <w:szCs w:val="16"/>
              </w:rPr>
              <w:t>9.588</w:t>
            </w:r>
          </w:p>
        </w:tc>
      </w:tr>
      <w:tr w:rsidR="00F4775A" w:rsidRPr="000D2D8B" w14:paraId="0142584A" w14:textId="77777777" w:rsidTr="0087158B">
        <w:trPr>
          <w:trHeight w:hRule="exact" w:val="284"/>
        </w:trPr>
        <w:tc>
          <w:tcPr>
            <w:tcW w:w="421" w:type="dxa"/>
            <w:vAlign w:val="bottom"/>
          </w:tcPr>
          <w:p w14:paraId="60C2A160"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7</w:t>
            </w:r>
          </w:p>
        </w:tc>
        <w:tc>
          <w:tcPr>
            <w:tcW w:w="10347" w:type="dxa"/>
            <w:vAlign w:val="bottom"/>
          </w:tcPr>
          <w:p w14:paraId="25B5CCF9"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cambio interruptor paño acoplador 52JR S/E Alto Jahuel</w:t>
            </w:r>
          </w:p>
        </w:tc>
        <w:tc>
          <w:tcPr>
            <w:tcW w:w="1276" w:type="dxa"/>
          </w:tcPr>
          <w:p w14:paraId="4A8531EA"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30.473,78</w:t>
            </w:r>
          </w:p>
        </w:tc>
        <w:tc>
          <w:tcPr>
            <w:tcW w:w="1276" w:type="dxa"/>
          </w:tcPr>
          <w:p w14:paraId="72D8C674" w14:textId="77777777" w:rsidR="00F4775A" w:rsidRPr="00562C3D" w:rsidRDefault="00F4775A" w:rsidP="0087158B">
            <w:pPr>
              <w:jc w:val="center"/>
              <w:rPr>
                <w:sz w:val="16"/>
                <w:szCs w:val="16"/>
              </w:rPr>
            </w:pPr>
            <w:r w:rsidRPr="00562C3D">
              <w:rPr>
                <w:sz w:val="16"/>
                <w:szCs w:val="16"/>
              </w:rPr>
              <w:t>5.910</w:t>
            </w:r>
          </w:p>
        </w:tc>
      </w:tr>
      <w:tr w:rsidR="00F4775A" w:rsidRPr="000D2D8B" w14:paraId="179ECB33" w14:textId="77777777" w:rsidTr="0087158B">
        <w:trPr>
          <w:trHeight w:hRule="exact" w:val="284"/>
        </w:trPr>
        <w:tc>
          <w:tcPr>
            <w:tcW w:w="421" w:type="dxa"/>
            <w:vAlign w:val="bottom"/>
          </w:tcPr>
          <w:p w14:paraId="6941C40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8</w:t>
            </w:r>
          </w:p>
        </w:tc>
        <w:tc>
          <w:tcPr>
            <w:tcW w:w="10347" w:type="dxa"/>
            <w:vAlign w:val="bottom"/>
          </w:tcPr>
          <w:p w14:paraId="1B095241"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Cardones 220 kV (Dex-310-2013)</w:t>
            </w:r>
          </w:p>
        </w:tc>
        <w:tc>
          <w:tcPr>
            <w:tcW w:w="1276" w:type="dxa"/>
          </w:tcPr>
          <w:p w14:paraId="4FA5382B"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14.608,59</w:t>
            </w:r>
          </w:p>
        </w:tc>
        <w:tc>
          <w:tcPr>
            <w:tcW w:w="1276" w:type="dxa"/>
          </w:tcPr>
          <w:p w14:paraId="10689813" w14:textId="77777777" w:rsidR="00F4775A" w:rsidRPr="00562C3D" w:rsidRDefault="00F4775A" w:rsidP="0087158B">
            <w:pPr>
              <w:jc w:val="center"/>
              <w:rPr>
                <w:sz w:val="16"/>
                <w:szCs w:val="16"/>
              </w:rPr>
            </w:pPr>
            <w:r w:rsidRPr="00562C3D">
              <w:rPr>
                <w:sz w:val="16"/>
                <w:szCs w:val="16"/>
              </w:rPr>
              <w:t>2.873</w:t>
            </w:r>
          </w:p>
        </w:tc>
      </w:tr>
      <w:tr w:rsidR="00F4775A" w:rsidRPr="000D2D8B" w14:paraId="2AD6C74B" w14:textId="77777777" w:rsidTr="0087158B">
        <w:trPr>
          <w:trHeight w:hRule="exact" w:val="284"/>
        </w:trPr>
        <w:tc>
          <w:tcPr>
            <w:tcW w:w="421" w:type="dxa"/>
            <w:vAlign w:val="bottom"/>
          </w:tcPr>
          <w:p w14:paraId="41E62324"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9</w:t>
            </w:r>
          </w:p>
        </w:tc>
        <w:tc>
          <w:tcPr>
            <w:tcW w:w="10347" w:type="dxa"/>
            <w:vAlign w:val="bottom"/>
          </w:tcPr>
          <w:p w14:paraId="34DEFE16"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Cerro Navia 220 kV (Dex-310-2013)</w:t>
            </w:r>
          </w:p>
        </w:tc>
        <w:tc>
          <w:tcPr>
            <w:tcW w:w="1276" w:type="dxa"/>
          </w:tcPr>
          <w:p w14:paraId="69C65BF2"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185.717,34</w:t>
            </w:r>
          </w:p>
        </w:tc>
        <w:tc>
          <w:tcPr>
            <w:tcW w:w="1276" w:type="dxa"/>
          </w:tcPr>
          <w:p w14:paraId="79C23777" w14:textId="77777777" w:rsidR="00F4775A" w:rsidRPr="00562C3D" w:rsidRDefault="00F4775A" w:rsidP="0087158B">
            <w:pPr>
              <w:jc w:val="center"/>
              <w:rPr>
                <w:sz w:val="16"/>
                <w:szCs w:val="16"/>
              </w:rPr>
            </w:pPr>
            <w:r w:rsidRPr="00562C3D">
              <w:rPr>
                <w:sz w:val="16"/>
                <w:szCs w:val="16"/>
              </w:rPr>
              <w:t>36.163</w:t>
            </w:r>
          </w:p>
        </w:tc>
      </w:tr>
      <w:tr w:rsidR="00F4775A" w:rsidRPr="000D2D8B" w14:paraId="27A3648D" w14:textId="77777777" w:rsidTr="0087158B">
        <w:trPr>
          <w:trHeight w:hRule="exact" w:val="284"/>
        </w:trPr>
        <w:tc>
          <w:tcPr>
            <w:tcW w:w="421" w:type="dxa"/>
            <w:vAlign w:val="bottom"/>
          </w:tcPr>
          <w:p w14:paraId="0CA853DA"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10</w:t>
            </w:r>
          </w:p>
        </w:tc>
        <w:tc>
          <w:tcPr>
            <w:tcW w:w="10347" w:type="dxa"/>
            <w:vAlign w:val="bottom"/>
          </w:tcPr>
          <w:p w14:paraId="30A5903D"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Charrúa 500 kV y cambio interruptor paños acopladores 52JR1, 52JR2, 52JR3</w:t>
            </w:r>
          </w:p>
        </w:tc>
        <w:tc>
          <w:tcPr>
            <w:tcW w:w="1276" w:type="dxa"/>
          </w:tcPr>
          <w:p w14:paraId="5A9B36EC"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271.909,49</w:t>
            </w:r>
          </w:p>
        </w:tc>
        <w:tc>
          <w:tcPr>
            <w:tcW w:w="1276" w:type="dxa"/>
          </w:tcPr>
          <w:p w14:paraId="0F96CF82" w14:textId="77777777" w:rsidR="00F4775A" w:rsidRPr="00562C3D" w:rsidRDefault="00F4775A" w:rsidP="0087158B">
            <w:pPr>
              <w:jc w:val="center"/>
              <w:rPr>
                <w:sz w:val="16"/>
                <w:szCs w:val="16"/>
              </w:rPr>
            </w:pPr>
            <w:r w:rsidRPr="00562C3D">
              <w:rPr>
                <w:sz w:val="16"/>
                <w:szCs w:val="16"/>
              </w:rPr>
              <w:t>52.202</w:t>
            </w:r>
          </w:p>
        </w:tc>
      </w:tr>
      <w:tr w:rsidR="00F4775A" w:rsidRPr="000D2D8B" w14:paraId="66E38717" w14:textId="77777777" w:rsidTr="0087158B">
        <w:trPr>
          <w:trHeight w:hRule="exact" w:val="284"/>
        </w:trPr>
        <w:tc>
          <w:tcPr>
            <w:tcW w:w="421" w:type="dxa"/>
            <w:vAlign w:val="bottom"/>
          </w:tcPr>
          <w:p w14:paraId="42554326"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11</w:t>
            </w:r>
          </w:p>
        </w:tc>
        <w:tc>
          <w:tcPr>
            <w:tcW w:w="10347" w:type="dxa"/>
            <w:vAlign w:val="bottom"/>
          </w:tcPr>
          <w:p w14:paraId="5BFDDF0C"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Ciruelos 220 kV (Dex-310-2013)</w:t>
            </w:r>
          </w:p>
        </w:tc>
        <w:tc>
          <w:tcPr>
            <w:tcW w:w="1276" w:type="dxa"/>
          </w:tcPr>
          <w:p w14:paraId="3562ABD2"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53.601,08</w:t>
            </w:r>
          </w:p>
        </w:tc>
        <w:tc>
          <w:tcPr>
            <w:tcW w:w="1276" w:type="dxa"/>
          </w:tcPr>
          <w:p w14:paraId="256676AD" w14:textId="77777777" w:rsidR="00F4775A" w:rsidRPr="00562C3D" w:rsidRDefault="00F4775A" w:rsidP="0087158B">
            <w:pPr>
              <w:jc w:val="center"/>
              <w:rPr>
                <w:sz w:val="16"/>
                <w:szCs w:val="16"/>
              </w:rPr>
            </w:pPr>
            <w:r w:rsidRPr="00562C3D">
              <w:rPr>
                <w:sz w:val="16"/>
                <w:szCs w:val="16"/>
              </w:rPr>
              <w:t>10.001</w:t>
            </w:r>
          </w:p>
        </w:tc>
      </w:tr>
      <w:tr w:rsidR="00F4775A" w:rsidRPr="000D2D8B" w14:paraId="34E36FE6" w14:textId="77777777" w:rsidTr="0087158B">
        <w:trPr>
          <w:trHeight w:hRule="exact" w:val="284"/>
        </w:trPr>
        <w:tc>
          <w:tcPr>
            <w:tcW w:w="421" w:type="dxa"/>
            <w:vAlign w:val="bottom"/>
          </w:tcPr>
          <w:p w14:paraId="41C258B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12</w:t>
            </w:r>
          </w:p>
        </w:tc>
        <w:tc>
          <w:tcPr>
            <w:tcW w:w="10347" w:type="dxa"/>
            <w:vAlign w:val="bottom"/>
          </w:tcPr>
          <w:p w14:paraId="57D16840"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Diego de Almagro 220 kV (Dex-310-2013)</w:t>
            </w:r>
          </w:p>
        </w:tc>
        <w:tc>
          <w:tcPr>
            <w:tcW w:w="1276" w:type="dxa"/>
          </w:tcPr>
          <w:p w14:paraId="179932F3"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101.161,95</w:t>
            </w:r>
          </w:p>
        </w:tc>
        <w:tc>
          <w:tcPr>
            <w:tcW w:w="1276" w:type="dxa"/>
          </w:tcPr>
          <w:p w14:paraId="6B4443A1" w14:textId="77777777" w:rsidR="00F4775A" w:rsidRPr="00562C3D" w:rsidRDefault="00F4775A" w:rsidP="0087158B">
            <w:pPr>
              <w:jc w:val="center"/>
              <w:rPr>
                <w:sz w:val="16"/>
                <w:szCs w:val="16"/>
              </w:rPr>
            </w:pPr>
            <w:r w:rsidRPr="00562C3D">
              <w:rPr>
                <w:sz w:val="16"/>
                <w:szCs w:val="16"/>
              </w:rPr>
              <w:t>19.500</w:t>
            </w:r>
          </w:p>
        </w:tc>
      </w:tr>
      <w:tr w:rsidR="00F4775A" w:rsidRPr="000D2D8B" w14:paraId="483B68F8" w14:textId="77777777" w:rsidTr="0087158B">
        <w:trPr>
          <w:trHeight w:hRule="exact" w:val="284"/>
        </w:trPr>
        <w:tc>
          <w:tcPr>
            <w:tcW w:w="421" w:type="dxa"/>
            <w:vAlign w:val="bottom"/>
          </w:tcPr>
          <w:p w14:paraId="1448A080"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13</w:t>
            </w:r>
          </w:p>
        </w:tc>
        <w:tc>
          <w:tcPr>
            <w:tcW w:w="10347" w:type="dxa"/>
            <w:vAlign w:val="bottom"/>
          </w:tcPr>
          <w:p w14:paraId="41420F17"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Encuentro 220 kV, aumento de capacidad de línea 2x220 Crucero-Encuentro y cambio TTCC y trampa de onda paño J5 S/E Crucero</w:t>
            </w:r>
          </w:p>
        </w:tc>
        <w:tc>
          <w:tcPr>
            <w:tcW w:w="1276" w:type="dxa"/>
          </w:tcPr>
          <w:p w14:paraId="1E49AEDD"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467.578,14</w:t>
            </w:r>
          </w:p>
        </w:tc>
        <w:tc>
          <w:tcPr>
            <w:tcW w:w="1276" w:type="dxa"/>
          </w:tcPr>
          <w:p w14:paraId="0BC60F08" w14:textId="77777777" w:rsidR="00F4775A" w:rsidRPr="00562C3D" w:rsidRDefault="00F4775A" w:rsidP="0087158B">
            <w:pPr>
              <w:jc w:val="center"/>
              <w:rPr>
                <w:sz w:val="16"/>
                <w:szCs w:val="16"/>
              </w:rPr>
            </w:pPr>
            <w:r w:rsidRPr="00562C3D">
              <w:rPr>
                <w:sz w:val="16"/>
                <w:szCs w:val="16"/>
              </w:rPr>
              <w:t>89.403</w:t>
            </w:r>
          </w:p>
        </w:tc>
      </w:tr>
      <w:tr w:rsidR="00F4775A" w:rsidRPr="000D2D8B" w14:paraId="47A40945" w14:textId="77777777" w:rsidTr="0087158B">
        <w:trPr>
          <w:trHeight w:hRule="exact" w:val="284"/>
        </w:trPr>
        <w:tc>
          <w:tcPr>
            <w:tcW w:w="421" w:type="dxa"/>
            <w:vAlign w:val="bottom"/>
          </w:tcPr>
          <w:p w14:paraId="2A36BB60"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14</w:t>
            </w:r>
          </w:p>
        </w:tc>
        <w:tc>
          <w:tcPr>
            <w:tcW w:w="10347" w:type="dxa"/>
            <w:vAlign w:val="bottom"/>
          </w:tcPr>
          <w:p w14:paraId="10BF1E15"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Lagunas 220 kV, Banco de condensadores de 60 MVAr y cambio TTCC paños J1 y J2</w:t>
            </w:r>
          </w:p>
        </w:tc>
        <w:tc>
          <w:tcPr>
            <w:tcW w:w="1276" w:type="dxa"/>
          </w:tcPr>
          <w:p w14:paraId="0EF1B4B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17.939,78</w:t>
            </w:r>
          </w:p>
        </w:tc>
        <w:tc>
          <w:tcPr>
            <w:tcW w:w="1276" w:type="dxa"/>
          </w:tcPr>
          <w:p w14:paraId="69ADB274" w14:textId="77777777" w:rsidR="00F4775A" w:rsidRPr="00562C3D" w:rsidRDefault="00F4775A" w:rsidP="0087158B">
            <w:pPr>
              <w:jc w:val="center"/>
              <w:rPr>
                <w:sz w:val="16"/>
                <w:szCs w:val="16"/>
              </w:rPr>
            </w:pPr>
            <w:r w:rsidRPr="00562C3D">
              <w:rPr>
                <w:sz w:val="16"/>
                <w:szCs w:val="16"/>
              </w:rPr>
              <w:t>3.430</w:t>
            </w:r>
          </w:p>
        </w:tc>
      </w:tr>
      <w:tr w:rsidR="00F4775A" w:rsidRPr="000D2D8B" w14:paraId="4CBE2B2E" w14:textId="77777777" w:rsidTr="0087158B">
        <w:trPr>
          <w:trHeight w:hRule="exact" w:val="284"/>
        </w:trPr>
        <w:tc>
          <w:tcPr>
            <w:tcW w:w="421" w:type="dxa"/>
            <w:vAlign w:val="bottom"/>
          </w:tcPr>
          <w:p w14:paraId="7B0482F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15</w:t>
            </w:r>
          </w:p>
        </w:tc>
        <w:tc>
          <w:tcPr>
            <w:tcW w:w="10347" w:type="dxa"/>
            <w:vAlign w:val="bottom"/>
          </w:tcPr>
          <w:p w14:paraId="77204073"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Las Palmas 220 kV (Dex-310-2013)</w:t>
            </w:r>
          </w:p>
        </w:tc>
        <w:tc>
          <w:tcPr>
            <w:tcW w:w="1276" w:type="dxa"/>
          </w:tcPr>
          <w:p w14:paraId="2B556102"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3.269,84</w:t>
            </w:r>
          </w:p>
        </w:tc>
        <w:tc>
          <w:tcPr>
            <w:tcW w:w="1276" w:type="dxa"/>
          </w:tcPr>
          <w:p w14:paraId="05774C7E" w14:textId="77777777" w:rsidR="00F4775A" w:rsidRPr="00562C3D" w:rsidRDefault="00F4775A" w:rsidP="0087158B">
            <w:pPr>
              <w:jc w:val="center"/>
              <w:rPr>
                <w:sz w:val="16"/>
                <w:szCs w:val="16"/>
              </w:rPr>
            </w:pPr>
            <w:r w:rsidRPr="00562C3D">
              <w:rPr>
                <w:sz w:val="16"/>
                <w:szCs w:val="16"/>
              </w:rPr>
              <w:t>637</w:t>
            </w:r>
          </w:p>
        </w:tc>
      </w:tr>
      <w:tr w:rsidR="00F4775A" w:rsidRPr="000D2D8B" w14:paraId="66BF61FB" w14:textId="77777777" w:rsidTr="0087158B">
        <w:trPr>
          <w:trHeight w:hRule="exact" w:val="284"/>
        </w:trPr>
        <w:tc>
          <w:tcPr>
            <w:tcW w:w="421" w:type="dxa"/>
            <w:vAlign w:val="bottom"/>
          </w:tcPr>
          <w:p w14:paraId="368B6066"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16</w:t>
            </w:r>
          </w:p>
        </w:tc>
        <w:tc>
          <w:tcPr>
            <w:tcW w:w="10347" w:type="dxa"/>
            <w:vAlign w:val="bottom"/>
          </w:tcPr>
          <w:p w14:paraId="1BFDF6FC"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Maitencillo 220 kV (Dex-310-2013)</w:t>
            </w:r>
          </w:p>
        </w:tc>
        <w:tc>
          <w:tcPr>
            <w:tcW w:w="1276" w:type="dxa"/>
          </w:tcPr>
          <w:p w14:paraId="78F8D16C"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24.656,04</w:t>
            </w:r>
          </w:p>
        </w:tc>
        <w:tc>
          <w:tcPr>
            <w:tcW w:w="1276" w:type="dxa"/>
          </w:tcPr>
          <w:p w14:paraId="7C871F0E" w14:textId="77777777" w:rsidR="00F4775A" w:rsidRPr="00562C3D" w:rsidRDefault="00F4775A" w:rsidP="0087158B">
            <w:pPr>
              <w:jc w:val="center"/>
              <w:rPr>
                <w:sz w:val="16"/>
                <w:szCs w:val="16"/>
              </w:rPr>
            </w:pPr>
            <w:r w:rsidRPr="00562C3D">
              <w:rPr>
                <w:sz w:val="16"/>
                <w:szCs w:val="16"/>
              </w:rPr>
              <w:t>4.801</w:t>
            </w:r>
          </w:p>
        </w:tc>
      </w:tr>
      <w:tr w:rsidR="00F4775A" w:rsidRPr="000D2D8B" w14:paraId="0D9371C6" w14:textId="77777777" w:rsidTr="0087158B">
        <w:trPr>
          <w:trHeight w:hRule="exact" w:val="284"/>
        </w:trPr>
        <w:tc>
          <w:tcPr>
            <w:tcW w:w="421" w:type="dxa"/>
            <w:vAlign w:val="bottom"/>
          </w:tcPr>
          <w:p w14:paraId="571ECACD"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17</w:t>
            </w:r>
          </w:p>
        </w:tc>
        <w:tc>
          <w:tcPr>
            <w:tcW w:w="10347" w:type="dxa"/>
            <w:vAlign w:val="bottom"/>
          </w:tcPr>
          <w:p w14:paraId="5356F489"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Polpaico 500 kV y Cambio interruptor paño acoplador 52JR (Dex-310-2013)</w:t>
            </w:r>
          </w:p>
        </w:tc>
        <w:tc>
          <w:tcPr>
            <w:tcW w:w="1276" w:type="dxa"/>
          </w:tcPr>
          <w:p w14:paraId="49F0125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129.503,71</w:t>
            </w:r>
          </w:p>
        </w:tc>
        <w:tc>
          <w:tcPr>
            <w:tcW w:w="1276" w:type="dxa"/>
          </w:tcPr>
          <w:p w14:paraId="19FCAD5C" w14:textId="77777777" w:rsidR="00F4775A" w:rsidRPr="00562C3D" w:rsidRDefault="00F4775A" w:rsidP="0087158B">
            <w:pPr>
              <w:jc w:val="center"/>
              <w:rPr>
                <w:sz w:val="16"/>
                <w:szCs w:val="16"/>
              </w:rPr>
            </w:pPr>
            <w:r w:rsidRPr="00562C3D">
              <w:rPr>
                <w:sz w:val="16"/>
                <w:szCs w:val="16"/>
              </w:rPr>
              <w:t>24.711</w:t>
            </w:r>
          </w:p>
        </w:tc>
      </w:tr>
      <w:tr w:rsidR="00F4775A" w:rsidRPr="000D2D8B" w14:paraId="0D0B0606" w14:textId="77777777" w:rsidTr="0087158B">
        <w:trPr>
          <w:trHeight w:hRule="exact" w:val="284"/>
        </w:trPr>
        <w:tc>
          <w:tcPr>
            <w:tcW w:w="421" w:type="dxa"/>
            <w:vAlign w:val="bottom"/>
          </w:tcPr>
          <w:p w14:paraId="6C807A1D"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18</w:t>
            </w:r>
          </w:p>
        </w:tc>
        <w:tc>
          <w:tcPr>
            <w:tcW w:w="10347" w:type="dxa"/>
            <w:vAlign w:val="bottom"/>
          </w:tcPr>
          <w:p w14:paraId="17D9ABCA"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Rapel 220 kV e Instalación paño 52JS (Dex-310-2013)</w:t>
            </w:r>
          </w:p>
        </w:tc>
        <w:tc>
          <w:tcPr>
            <w:tcW w:w="1276" w:type="dxa"/>
          </w:tcPr>
          <w:p w14:paraId="14A0249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18.865,61</w:t>
            </w:r>
          </w:p>
        </w:tc>
        <w:tc>
          <w:tcPr>
            <w:tcW w:w="1276" w:type="dxa"/>
          </w:tcPr>
          <w:p w14:paraId="5EA8CE9B" w14:textId="77777777" w:rsidR="00F4775A" w:rsidRPr="00562C3D" w:rsidRDefault="00F4775A" w:rsidP="0087158B">
            <w:pPr>
              <w:jc w:val="center"/>
              <w:rPr>
                <w:sz w:val="16"/>
                <w:szCs w:val="16"/>
              </w:rPr>
            </w:pPr>
            <w:r w:rsidRPr="00562C3D">
              <w:rPr>
                <w:sz w:val="16"/>
                <w:szCs w:val="16"/>
              </w:rPr>
              <w:t>3.666</w:t>
            </w:r>
          </w:p>
        </w:tc>
      </w:tr>
      <w:tr w:rsidR="00F4775A" w:rsidRPr="000D2D8B" w14:paraId="631E4545" w14:textId="77777777" w:rsidTr="0087158B">
        <w:trPr>
          <w:trHeight w:hRule="exact" w:val="284"/>
        </w:trPr>
        <w:tc>
          <w:tcPr>
            <w:tcW w:w="421" w:type="dxa"/>
            <w:vAlign w:val="bottom"/>
          </w:tcPr>
          <w:p w14:paraId="7AF2D55D"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19</w:t>
            </w:r>
          </w:p>
        </w:tc>
        <w:tc>
          <w:tcPr>
            <w:tcW w:w="10347" w:type="dxa"/>
            <w:vAlign w:val="bottom"/>
          </w:tcPr>
          <w:p w14:paraId="50F05209"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reemplazo de desconectadores en S/E Quillota y S/E Polpaico</w:t>
            </w:r>
          </w:p>
        </w:tc>
        <w:tc>
          <w:tcPr>
            <w:tcW w:w="1276" w:type="dxa"/>
          </w:tcPr>
          <w:p w14:paraId="2E8809D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11.803,61</w:t>
            </w:r>
          </w:p>
        </w:tc>
        <w:tc>
          <w:tcPr>
            <w:tcW w:w="1276" w:type="dxa"/>
          </w:tcPr>
          <w:p w14:paraId="33EE96DC" w14:textId="77777777" w:rsidR="00F4775A" w:rsidRPr="00562C3D" w:rsidRDefault="00F4775A" w:rsidP="0087158B">
            <w:pPr>
              <w:jc w:val="center"/>
              <w:rPr>
                <w:sz w:val="16"/>
                <w:szCs w:val="16"/>
              </w:rPr>
            </w:pPr>
            <w:r w:rsidRPr="00562C3D">
              <w:rPr>
                <w:sz w:val="16"/>
                <w:szCs w:val="16"/>
              </w:rPr>
              <w:t>2.280</w:t>
            </w:r>
          </w:p>
        </w:tc>
      </w:tr>
      <w:tr w:rsidR="00F4775A" w:rsidRPr="000D2D8B" w14:paraId="049C69A2" w14:textId="77777777" w:rsidTr="0087158B">
        <w:trPr>
          <w:trHeight w:hRule="exact" w:val="284"/>
        </w:trPr>
        <w:tc>
          <w:tcPr>
            <w:tcW w:w="421" w:type="dxa"/>
            <w:vAlign w:val="bottom"/>
          </w:tcPr>
          <w:p w14:paraId="1B544F9F"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20</w:t>
            </w:r>
          </w:p>
        </w:tc>
        <w:tc>
          <w:tcPr>
            <w:tcW w:w="10347" w:type="dxa"/>
            <w:vAlign w:val="bottom"/>
          </w:tcPr>
          <w:p w14:paraId="0C7F3B4A"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Ancoa 500 kV (Dex-310-2013)</w:t>
            </w:r>
          </w:p>
        </w:tc>
        <w:tc>
          <w:tcPr>
            <w:tcW w:w="1276" w:type="dxa"/>
          </w:tcPr>
          <w:p w14:paraId="08124606"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34.368,42</w:t>
            </w:r>
          </w:p>
        </w:tc>
        <w:tc>
          <w:tcPr>
            <w:tcW w:w="1276" w:type="dxa"/>
          </w:tcPr>
          <w:p w14:paraId="40151A3D" w14:textId="77777777" w:rsidR="00F4775A" w:rsidRPr="00562C3D" w:rsidRDefault="00F4775A" w:rsidP="0087158B">
            <w:pPr>
              <w:jc w:val="center"/>
              <w:rPr>
                <w:sz w:val="16"/>
                <w:szCs w:val="16"/>
              </w:rPr>
            </w:pPr>
            <w:r w:rsidRPr="00562C3D">
              <w:rPr>
                <w:sz w:val="16"/>
                <w:szCs w:val="16"/>
              </w:rPr>
              <w:t>6.598</w:t>
            </w:r>
          </w:p>
        </w:tc>
      </w:tr>
      <w:tr w:rsidR="00F4775A" w:rsidRPr="000D2D8B" w14:paraId="1A7B6DF6" w14:textId="77777777" w:rsidTr="0087158B">
        <w:trPr>
          <w:trHeight w:hRule="exact" w:val="284"/>
        </w:trPr>
        <w:tc>
          <w:tcPr>
            <w:tcW w:w="421" w:type="dxa"/>
            <w:vAlign w:val="bottom"/>
          </w:tcPr>
          <w:p w14:paraId="7F8D2CA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21</w:t>
            </w:r>
          </w:p>
        </w:tc>
        <w:tc>
          <w:tcPr>
            <w:tcW w:w="10347" w:type="dxa"/>
            <w:vAlign w:val="bottom"/>
          </w:tcPr>
          <w:p w14:paraId="65F7542A"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aumento de capacidad de línea Maitencillo – Cardones 1x220 kV</w:t>
            </w:r>
          </w:p>
        </w:tc>
        <w:tc>
          <w:tcPr>
            <w:tcW w:w="1276" w:type="dxa"/>
          </w:tcPr>
          <w:p w14:paraId="5C64CA5D"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421.016,36</w:t>
            </w:r>
          </w:p>
        </w:tc>
        <w:tc>
          <w:tcPr>
            <w:tcW w:w="1276" w:type="dxa"/>
          </w:tcPr>
          <w:p w14:paraId="21B43C56" w14:textId="77777777" w:rsidR="00F4775A" w:rsidRPr="00562C3D" w:rsidRDefault="00F4775A" w:rsidP="0087158B">
            <w:pPr>
              <w:jc w:val="center"/>
              <w:rPr>
                <w:sz w:val="16"/>
                <w:szCs w:val="16"/>
              </w:rPr>
            </w:pPr>
            <w:r w:rsidRPr="00562C3D">
              <w:rPr>
                <w:sz w:val="16"/>
                <w:szCs w:val="16"/>
              </w:rPr>
              <w:t>80.192</w:t>
            </w:r>
          </w:p>
        </w:tc>
      </w:tr>
      <w:tr w:rsidR="00F4775A" w:rsidRPr="000D2D8B" w14:paraId="3B10AD51" w14:textId="77777777" w:rsidTr="0087158B">
        <w:trPr>
          <w:trHeight w:hRule="exact" w:val="284"/>
        </w:trPr>
        <w:tc>
          <w:tcPr>
            <w:tcW w:w="421" w:type="dxa"/>
            <w:vAlign w:val="bottom"/>
          </w:tcPr>
          <w:p w14:paraId="0C362B1F"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22</w:t>
            </w:r>
          </w:p>
        </w:tc>
        <w:tc>
          <w:tcPr>
            <w:tcW w:w="10347" w:type="dxa"/>
            <w:vAlign w:val="bottom"/>
          </w:tcPr>
          <w:p w14:paraId="1520F2F2"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seccionamiento barra 500 kV subestación Alto Jahuel</w:t>
            </w:r>
          </w:p>
        </w:tc>
        <w:tc>
          <w:tcPr>
            <w:tcW w:w="1276" w:type="dxa"/>
          </w:tcPr>
          <w:p w14:paraId="2C14E79C"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47.187,17</w:t>
            </w:r>
          </w:p>
        </w:tc>
        <w:tc>
          <w:tcPr>
            <w:tcW w:w="1276" w:type="dxa"/>
          </w:tcPr>
          <w:p w14:paraId="39062044" w14:textId="77777777" w:rsidR="00F4775A" w:rsidRPr="00562C3D" w:rsidRDefault="00F4775A" w:rsidP="0087158B">
            <w:pPr>
              <w:jc w:val="center"/>
              <w:rPr>
                <w:sz w:val="16"/>
                <w:szCs w:val="16"/>
              </w:rPr>
            </w:pPr>
            <w:r w:rsidRPr="00562C3D">
              <w:rPr>
                <w:sz w:val="16"/>
                <w:szCs w:val="16"/>
              </w:rPr>
              <w:t>8.859</w:t>
            </w:r>
          </w:p>
        </w:tc>
      </w:tr>
      <w:tr w:rsidR="00F4775A" w:rsidRPr="000D2D8B" w14:paraId="75499739" w14:textId="77777777" w:rsidTr="0087158B">
        <w:trPr>
          <w:trHeight w:hRule="exact" w:val="284"/>
        </w:trPr>
        <w:tc>
          <w:tcPr>
            <w:tcW w:w="421" w:type="dxa"/>
            <w:vAlign w:val="bottom"/>
          </w:tcPr>
          <w:p w14:paraId="09D5C363"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23</w:t>
            </w:r>
          </w:p>
        </w:tc>
        <w:tc>
          <w:tcPr>
            <w:tcW w:w="10347" w:type="dxa"/>
            <w:vAlign w:val="bottom"/>
          </w:tcPr>
          <w:p w14:paraId="68B560F7"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seccionamiento barra 500 kV subestación Ancoa</w:t>
            </w:r>
          </w:p>
        </w:tc>
        <w:tc>
          <w:tcPr>
            <w:tcW w:w="1276" w:type="dxa"/>
          </w:tcPr>
          <w:p w14:paraId="1155BFD2"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17.107,20</w:t>
            </w:r>
          </w:p>
        </w:tc>
        <w:tc>
          <w:tcPr>
            <w:tcW w:w="1276" w:type="dxa"/>
          </w:tcPr>
          <w:p w14:paraId="21AC97D5" w14:textId="77777777" w:rsidR="00F4775A" w:rsidRPr="00562C3D" w:rsidRDefault="00F4775A" w:rsidP="0087158B">
            <w:pPr>
              <w:jc w:val="center"/>
              <w:rPr>
                <w:sz w:val="16"/>
                <w:szCs w:val="16"/>
              </w:rPr>
            </w:pPr>
            <w:r w:rsidRPr="00562C3D">
              <w:rPr>
                <w:sz w:val="16"/>
                <w:szCs w:val="16"/>
              </w:rPr>
              <w:t>3.198</w:t>
            </w:r>
          </w:p>
        </w:tc>
      </w:tr>
      <w:tr w:rsidR="00F4775A" w:rsidRPr="000D2D8B" w14:paraId="38E7AC7B" w14:textId="77777777" w:rsidTr="0087158B">
        <w:trPr>
          <w:trHeight w:hRule="exact" w:val="284"/>
        </w:trPr>
        <w:tc>
          <w:tcPr>
            <w:tcW w:w="421" w:type="dxa"/>
            <w:vAlign w:val="bottom"/>
          </w:tcPr>
          <w:p w14:paraId="233B658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24</w:t>
            </w:r>
          </w:p>
        </w:tc>
        <w:tc>
          <w:tcPr>
            <w:tcW w:w="10347" w:type="dxa"/>
            <w:vAlign w:val="bottom"/>
          </w:tcPr>
          <w:p w14:paraId="38B30E1D"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seccionamiento barra 500 kV subestación Charrúa</w:t>
            </w:r>
          </w:p>
        </w:tc>
        <w:tc>
          <w:tcPr>
            <w:tcW w:w="1276" w:type="dxa"/>
          </w:tcPr>
          <w:p w14:paraId="4831441A"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47.285,74</w:t>
            </w:r>
          </w:p>
        </w:tc>
        <w:tc>
          <w:tcPr>
            <w:tcW w:w="1276" w:type="dxa"/>
          </w:tcPr>
          <w:p w14:paraId="250E83EC" w14:textId="77777777" w:rsidR="00F4775A" w:rsidRPr="00562C3D" w:rsidRDefault="00F4775A" w:rsidP="0087158B">
            <w:pPr>
              <w:jc w:val="center"/>
              <w:rPr>
                <w:sz w:val="16"/>
                <w:szCs w:val="16"/>
              </w:rPr>
            </w:pPr>
            <w:r w:rsidRPr="00562C3D">
              <w:rPr>
                <w:sz w:val="16"/>
                <w:szCs w:val="16"/>
              </w:rPr>
              <w:t>8.913</w:t>
            </w:r>
          </w:p>
        </w:tc>
      </w:tr>
      <w:tr w:rsidR="00F4775A" w:rsidRPr="000D2D8B" w14:paraId="54D33CAA" w14:textId="77777777" w:rsidTr="0087158B">
        <w:trPr>
          <w:trHeight w:hRule="exact" w:val="284"/>
        </w:trPr>
        <w:tc>
          <w:tcPr>
            <w:tcW w:w="421" w:type="dxa"/>
          </w:tcPr>
          <w:p w14:paraId="2AD0C9EB"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25</w:t>
            </w:r>
          </w:p>
        </w:tc>
        <w:tc>
          <w:tcPr>
            <w:tcW w:w="10347" w:type="dxa"/>
          </w:tcPr>
          <w:p w14:paraId="26DF110B"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seccionamiento barra principal en S/E Carrera Pinto</w:t>
            </w:r>
          </w:p>
        </w:tc>
        <w:tc>
          <w:tcPr>
            <w:tcW w:w="1276" w:type="dxa"/>
          </w:tcPr>
          <w:p w14:paraId="569D9036"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12.587,82</w:t>
            </w:r>
          </w:p>
        </w:tc>
        <w:tc>
          <w:tcPr>
            <w:tcW w:w="1276" w:type="dxa"/>
          </w:tcPr>
          <w:p w14:paraId="75B250D0" w14:textId="77777777" w:rsidR="00F4775A" w:rsidRPr="00562C3D" w:rsidRDefault="00F4775A" w:rsidP="0087158B">
            <w:pPr>
              <w:jc w:val="center"/>
              <w:rPr>
                <w:sz w:val="16"/>
                <w:szCs w:val="16"/>
              </w:rPr>
            </w:pPr>
            <w:r w:rsidRPr="00562C3D">
              <w:rPr>
                <w:sz w:val="16"/>
                <w:szCs w:val="16"/>
              </w:rPr>
              <w:t>2.387</w:t>
            </w:r>
          </w:p>
        </w:tc>
      </w:tr>
      <w:tr w:rsidR="00F4775A" w:rsidRPr="000D2D8B" w14:paraId="53751393" w14:textId="77777777" w:rsidTr="0087158B">
        <w:trPr>
          <w:trHeight w:hRule="exact" w:val="284"/>
        </w:trPr>
        <w:tc>
          <w:tcPr>
            <w:tcW w:w="421" w:type="dxa"/>
          </w:tcPr>
          <w:p w14:paraId="46CB1E66"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lastRenderedPageBreak/>
              <w:t>26</w:t>
            </w:r>
          </w:p>
        </w:tc>
        <w:tc>
          <w:tcPr>
            <w:tcW w:w="10347" w:type="dxa"/>
          </w:tcPr>
          <w:p w14:paraId="795A0452"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seccionamiento completo en subestación Rahue</w:t>
            </w:r>
          </w:p>
        </w:tc>
        <w:tc>
          <w:tcPr>
            <w:tcW w:w="1276" w:type="dxa"/>
          </w:tcPr>
          <w:p w14:paraId="0D64B2C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14.673,78</w:t>
            </w:r>
          </w:p>
        </w:tc>
        <w:tc>
          <w:tcPr>
            <w:tcW w:w="1276" w:type="dxa"/>
          </w:tcPr>
          <w:p w14:paraId="6B2A5E6B" w14:textId="77777777" w:rsidR="00F4775A" w:rsidRPr="00562C3D" w:rsidRDefault="00F4775A" w:rsidP="0087158B">
            <w:pPr>
              <w:jc w:val="center"/>
              <w:rPr>
                <w:sz w:val="16"/>
                <w:szCs w:val="16"/>
              </w:rPr>
            </w:pPr>
            <w:r w:rsidRPr="00562C3D">
              <w:rPr>
                <w:sz w:val="16"/>
                <w:szCs w:val="16"/>
              </w:rPr>
              <w:t>2.738</w:t>
            </w:r>
          </w:p>
        </w:tc>
      </w:tr>
      <w:tr w:rsidR="00F4775A" w:rsidRPr="000D2D8B" w14:paraId="36BA92EE" w14:textId="77777777" w:rsidTr="0087158B">
        <w:trPr>
          <w:trHeight w:hRule="exact" w:val="284"/>
        </w:trPr>
        <w:tc>
          <w:tcPr>
            <w:tcW w:w="421" w:type="dxa"/>
          </w:tcPr>
          <w:p w14:paraId="4D7CCD0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27</w:t>
            </w:r>
          </w:p>
        </w:tc>
        <w:tc>
          <w:tcPr>
            <w:tcW w:w="10347" w:type="dxa"/>
          </w:tcPr>
          <w:p w14:paraId="47D2BBEB"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cambio de interruptores 52J23 y 52J3 en S/E Charrúa 220 kV</w:t>
            </w:r>
          </w:p>
        </w:tc>
        <w:tc>
          <w:tcPr>
            <w:tcW w:w="1276" w:type="dxa"/>
          </w:tcPr>
          <w:p w14:paraId="7A80048D"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25.673,27</w:t>
            </w:r>
          </w:p>
        </w:tc>
        <w:tc>
          <w:tcPr>
            <w:tcW w:w="1276" w:type="dxa"/>
          </w:tcPr>
          <w:p w14:paraId="1C3BA1CA" w14:textId="77777777" w:rsidR="00F4775A" w:rsidRPr="00562C3D" w:rsidRDefault="00F4775A" w:rsidP="0087158B">
            <w:pPr>
              <w:jc w:val="center"/>
              <w:rPr>
                <w:sz w:val="16"/>
                <w:szCs w:val="16"/>
              </w:rPr>
            </w:pPr>
            <w:r w:rsidRPr="00562C3D">
              <w:rPr>
                <w:sz w:val="16"/>
                <w:szCs w:val="16"/>
              </w:rPr>
              <w:t>4.732</w:t>
            </w:r>
          </w:p>
        </w:tc>
      </w:tr>
      <w:tr w:rsidR="00F4775A" w:rsidRPr="000D2D8B" w14:paraId="290E0961" w14:textId="77777777" w:rsidTr="0087158B">
        <w:trPr>
          <w:trHeight w:hRule="exact" w:val="284"/>
        </w:trPr>
        <w:tc>
          <w:tcPr>
            <w:tcW w:w="421" w:type="dxa"/>
          </w:tcPr>
          <w:p w14:paraId="2EA3986B"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28</w:t>
            </w:r>
          </w:p>
        </w:tc>
        <w:tc>
          <w:tcPr>
            <w:tcW w:w="10347" w:type="dxa"/>
          </w:tcPr>
          <w:p w14:paraId="551B002F"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cambio de interruptores 52JS, 52JCE1, 52J6, 52JZ3 y 52J7 en S/E Alto Jahuel 220 kV</w:t>
            </w:r>
          </w:p>
        </w:tc>
        <w:tc>
          <w:tcPr>
            <w:tcW w:w="1276" w:type="dxa"/>
          </w:tcPr>
          <w:p w14:paraId="07E2F793"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50.649,22</w:t>
            </w:r>
          </w:p>
        </w:tc>
        <w:tc>
          <w:tcPr>
            <w:tcW w:w="1276" w:type="dxa"/>
          </w:tcPr>
          <w:p w14:paraId="2940767B" w14:textId="77777777" w:rsidR="00F4775A" w:rsidRPr="00562C3D" w:rsidRDefault="00F4775A" w:rsidP="0087158B">
            <w:pPr>
              <w:jc w:val="center"/>
              <w:rPr>
                <w:sz w:val="16"/>
                <w:szCs w:val="16"/>
              </w:rPr>
            </w:pPr>
            <w:r w:rsidRPr="00562C3D">
              <w:rPr>
                <w:sz w:val="16"/>
                <w:szCs w:val="16"/>
              </w:rPr>
              <w:t>9.335</w:t>
            </w:r>
          </w:p>
        </w:tc>
      </w:tr>
      <w:tr w:rsidR="00F4775A" w:rsidRPr="000D2D8B" w14:paraId="75705C73" w14:textId="77777777" w:rsidTr="0087158B">
        <w:trPr>
          <w:trHeight w:hRule="exact" w:val="284"/>
        </w:trPr>
        <w:tc>
          <w:tcPr>
            <w:tcW w:w="421" w:type="dxa"/>
          </w:tcPr>
          <w:p w14:paraId="1A8A86A9"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29</w:t>
            </w:r>
          </w:p>
        </w:tc>
        <w:tc>
          <w:tcPr>
            <w:tcW w:w="10347" w:type="dxa"/>
          </w:tcPr>
          <w:p w14:paraId="4F5CD29E"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cambio de interruptores 52JT5, 52JT6 y 52J15 en S/E Charrúa 220 kV</w:t>
            </w:r>
          </w:p>
        </w:tc>
        <w:tc>
          <w:tcPr>
            <w:tcW w:w="1276" w:type="dxa"/>
          </w:tcPr>
          <w:p w14:paraId="3708CD58"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30.304,61</w:t>
            </w:r>
          </w:p>
        </w:tc>
        <w:tc>
          <w:tcPr>
            <w:tcW w:w="1276" w:type="dxa"/>
          </w:tcPr>
          <w:p w14:paraId="67BA698E" w14:textId="77777777" w:rsidR="00F4775A" w:rsidRPr="00562C3D" w:rsidRDefault="00F4775A" w:rsidP="0087158B">
            <w:pPr>
              <w:jc w:val="center"/>
              <w:rPr>
                <w:sz w:val="16"/>
                <w:szCs w:val="16"/>
              </w:rPr>
            </w:pPr>
            <w:r w:rsidRPr="00562C3D">
              <w:rPr>
                <w:sz w:val="16"/>
                <w:szCs w:val="16"/>
              </w:rPr>
              <w:t>5.574</w:t>
            </w:r>
          </w:p>
        </w:tc>
      </w:tr>
      <w:tr w:rsidR="00F4775A" w:rsidRPr="000D2D8B" w14:paraId="28D2744D" w14:textId="77777777" w:rsidTr="0087158B">
        <w:trPr>
          <w:trHeight w:hRule="exact" w:val="284"/>
        </w:trPr>
        <w:tc>
          <w:tcPr>
            <w:tcW w:w="421" w:type="dxa"/>
          </w:tcPr>
          <w:p w14:paraId="7297AF3F"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30</w:t>
            </w:r>
          </w:p>
        </w:tc>
        <w:tc>
          <w:tcPr>
            <w:tcW w:w="10347" w:type="dxa"/>
          </w:tcPr>
          <w:p w14:paraId="402AED50"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de ampliación S/E Temuco 220 kV</w:t>
            </w:r>
          </w:p>
        </w:tc>
        <w:tc>
          <w:tcPr>
            <w:tcW w:w="1276" w:type="dxa"/>
          </w:tcPr>
          <w:p w14:paraId="49DEDF6B"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83.092,59</w:t>
            </w:r>
          </w:p>
        </w:tc>
        <w:tc>
          <w:tcPr>
            <w:tcW w:w="1276" w:type="dxa"/>
          </w:tcPr>
          <w:p w14:paraId="062DDF0C" w14:textId="77777777" w:rsidR="00F4775A" w:rsidRPr="00562C3D" w:rsidRDefault="00F4775A" w:rsidP="0087158B">
            <w:pPr>
              <w:jc w:val="center"/>
              <w:rPr>
                <w:sz w:val="16"/>
                <w:szCs w:val="16"/>
              </w:rPr>
            </w:pPr>
            <w:r w:rsidRPr="00562C3D">
              <w:rPr>
                <w:sz w:val="16"/>
                <w:szCs w:val="16"/>
              </w:rPr>
              <w:t>15.377</w:t>
            </w:r>
          </w:p>
        </w:tc>
      </w:tr>
      <w:tr w:rsidR="00F4775A" w:rsidRPr="000D2D8B" w14:paraId="26498959" w14:textId="77777777" w:rsidTr="0087158B">
        <w:trPr>
          <w:trHeight w:hRule="exact" w:val="284"/>
        </w:trPr>
        <w:tc>
          <w:tcPr>
            <w:tcW w:w="421" w:type="dxa"/>
          </w:tcPr>
          <w:p w14:paraId="2CC4768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31</w:t>
            </w:r>
          </w:p>
        </w:tc>
        <w:tc>
          <w:tcPr>
            <w:tcW w:w="10347" w:type="dxa"/>
          </w:tcPr>
          <w:p w14:paraId="0803061D"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Normalización en S/E Alto Jahuel 220 kV</w:t>
            </w:r>
          </w:p>
        </w:tc>
        <w:tc>
          <w:tcPr>
            <w:tcW w:w="1276" w:type="dxa"/>
          </w:tcPr>
          <w:p w14:paraId="770E327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17.820,27</w:t>
            </w:r>
          </w:p>
        </w:tc>
        <w:tc>
          <w:tcPr>
            <w:tcW w:w="1276" w:type="dxa"/>
          </w:tcPr>
          <w:p w14:paraId="76B203D2" w14:textId="77777777" w:rsidR="00F4775A" w:rsidRPr="00562C3D" w:rsidRDefault="00F4775A" w:rsidP="0087158B">
            <w:pPr>
              <w:jc w:val="center"/>
              <w:rPr>
                <w:sz w:val="16"/>
                <w:szCs w:val="16"/>
              </w:rPr>
            </w:pPr>
            <w:r w:rsidRPr="00562C3D">
              <w:rPr>
                <w:sz w:val="16"/>
                <w:szCs w:val="16"/>
              </w:rPr>
              <w:t>3.270</w:t>
            </w:r>
          </w:p>
        </w:tc>
      </w:tr>
      <w:tr w:rsidR="00F4775A" w:rsidRPr="000D2D8B" w14:paraId="3059BDB2" w14:textId="77777777" w:rsidTr="0087158B">
        <w:trPr>
          <w:trHeight w:hRule="exact" w:val="284"/>
        </w:trPr>
        <w:tc>
          <w:tcPr>
            <w:tcW w:w="421" w:type="dxa"/>
          </w:tcPr>
          <w:p w14:paraId="6E26F11F"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32</w:t>
            </w:r>
          </w:p>
        </w:tc>
        <w:tc>
          <w:tcPr>
            <w:tcW w:w="10347" w:type="dxa"/>
          </w:tcPr>
          <w:p w14:paraId="66FD31A3"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Aumento de capacidad de la línea 1x220 kV Cardones - Carrera Pinto - Diego de Almagro</w:t>
            </w:r>
          </w:p>
        </w:tc>
        <w:tc>
          <w:tcPr>
            <w:tcW w:w="1276" w:type="dxa"/>
          </w:tcPr>
          <w:p w14:paraId="1A663254"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2.765.468,79</w:t>
            </w:r>
          </w:p>
        </w:tc>
        <w:tc>
          <w:tcPr>
            <w:tcW w:w="1276" w:type="dxa"/>
          </w:tcPr>
          <w:p w14:paraId="5DA57A82" w14:textId="77777777" w:rsidR="00F4775A" w:rsidRPr="00562C3D" w:rsidRDefault="00F4775A" w:rsidP="0087158B">
            <w:pPr>
              <w:jc w:val="center"/>
              <w:rPr>
                <w:sz w:val="16"/>
                <w:szCs w:val="16"/>
              </w:rPr>
            </w:pPr>
            <w:r w:rsidRPr="00562C3D">
              <w:rPr>
                <w:sz w:val="16"/>
                <w:szCs w:val="16"/>
              </w:rPr>
              <w:t>508.913</w:t>
            </w:r>
          </w:p>
        </w:tc>
      </w:tr>
      <w:tr w:rsidR="00F4775A" w:rsidRPr="000D2D8B" w14:paraId="2C837361" w14:textId="77777777" w:rsidTr="0087158B">
        <w:trPr>
          <w:trHeight w:hRule="exact" w:val="284"/>
        </w:trPr>
        <w:tc>
          <w:tcPr>
            <w:tcW w:w="421" w:type="dxa"/>
          </w:tcPr>
          <w:p w14:paraId="7DCF21CA"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33</w:t>
            </w:r>
          </w:p>
        </w:tc>
        <w:tc>
          <w:tcPr>
            <w:tcW w:w="10347" w:type="dxa"/>
          </w:tcPr>
          <w:p w14:paraId="0E503135"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Obra nueva Línea Ancoa –A. Jahuel 2x500 kV (2do cto) (*)</w:t>
            </w:r>
          </w:p>
        </w:tc>
        <w:tc>
          <w:tcPr>
            <w:tcW w:w="1276" w:type="dxa"/>
          </w:tcPr>
          <w:p w14:paraId="357C643E"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w:t>
            </w:r>
          </w:p>
        </w:tc>
        <w:tc>
          <w:tcPr>
            <w:tcW w:w="1276" w:type="dxa"/>
          </w:tcPr>
          <w:p w14:paraId="001E7BE3" w14:textId="77777777" w:rsidR="00F4775A" w:rsidRPr="00562C3D" w:rsidRDefault="00F4775A" w:rsidP="0087158B">
            <w:pPr>
              <w:jc w:val="center"/>
              <w:rPr>
                <w:sz w:val="16"/>
                <w:szCs w:val="16"/>
              </w:rPr>
            </w:pPr>
            <w:r w:rsidRPr="00562C3D">
              <w:rPr>
                <w:sz w:val="16"/>
                <w:szCs w:val="16"/>
              </w:rPr>
              <w:t>-</w:t>
            </w:r>
          </w:p>
        </w:tc>
      </w:tr>
      <w:tr w:rsidR="00F4775A" w:rsidRPr="000D2D8B" w14:paraId="26F4C785" w14:textId="77777777" w:rsidTr="0087158B">
        <w:trPr>
          <w:trHeight w:hRule="exact" w:val="284"/>
        </w:trPr>
        <w:tc>
          <w:tcPr>
            <w:tcW w:w="421" w:type="dxa"/>
          </w:tcPr>
          <w:p w14:paraId="49EE27C1"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color w:val="000000"/>
                <w:sz w:val="16"/>
                <w:szCs w:val="16"/>
              </w:rPr>
              <w:t>34</w:t>
            </w:r>
          </w:p>
        </w:tc>
        <w:tc>
          <w:tcPr>
            <w:tcW w:w="10347" w:type="dxa"/>
          </w:tcPr>
          <w:p w14:paraId="50780555" w14:textId="77777777" w:rsidR="00F4775A" w:rsidRPr="000D2D8B" w:rsidRDefault="00F4775A" w:rsidP="0087158B">
            <w:pPr>
              <w:rPr>
                <w:rFonts w:asciiTheme="minorHAnsi" w:hAnsiTheme="minorHAnsi" w:cstheme="minorHAnsi"/>
                <w:sz w:val="16"/>
                <w:szCs w:val="16"/>
              </w:rPr>
            </w:pPr>
            <w:r w:rsidRPr="000D2D8B">
              <w:rPr>
                <w:rFonts w:asciiTheme="minorHAnsi" w:hAnsiTheme="minorHAnsi" w:cstheme="minorHAnsi"/>
                <w:sz w:val="16"/>
                <w:szCs w:val="16"/>
              </w:rPr>
              <w:t>Línea Punta Cortés Tuniche 2x220kV</w:t>
            </w:r>
          </w:p>
        </w:tc>
        <w:tc>
          <w:tcPr>
            <w:tcW w:w="1276" w:type="dxa"/>
          </w:tcPr>
          <w:p w14:paraId="27716F23" w14:textId="77777777" w:rsidR="00F4775A" w:rsidRPr="000D2D8B" w:rsidRDefault="00F4775A" w:rsidP="0087158B">
            <w:pPr>
              <w:jc w:val="center"/>
              <w:rPr>
                <w:rFonts w:asciiTheme="minorHAnsi" w:hAnsiTheme="minorHAnsi" w:cstheme="minorHAnsi"/>
                <w:sz w:val="16"/>
                <w:szCs w:val="16"/>
              </w:rPr>
            </w:pPr>
            <w:r w:rsidRPr="000D2D8B">
              <w:rPr>
                <w:rFonts w:asciiTheme="minorHAnsi" w:hAnsiTheme="minorHAnsi" w:cstheme="minorHAnsi"/>
                <w:sz w:val="16"/>
                <w:szCs w:val="16"/>
              </w:rPr>
              <w:t>23.416,41</w:t>
            </w:r>
          </w:p>
        </w:tc>
        <w:tc>
          <w:tcPr>
            <w:tcW w:w="1276" w:type="dxa"/>
          </w:tcPr>
          <w:p w14:paraId="45C162B6" w14:textId="77777777" w:rsidR="00F4775A" w:rsidRPr="00562C3D" w:rsidRDefault="00F4775A" w:rsidP="0087158B">
            <w:pPr>
              <w:jc w:val="center"/>
              <w:rPr>
                <w:sz w:val="16"/>
                <w:szCs w:val="16"/>
              </w:rPr>
            </w:pPr>
            <w:r w:rsidRPr="00562C3D">
              <w:rPr>
                <w:sz w:val="16"/>
                <w:szCs w:val="16"/>
              </w:rPr>
              <w:t>4.300</w:t>
            </w:r>
          </w:p>
        </w:tc>
      </w:tr>
    </w:tbl>
    <w:p w14:paraId="17970645" w14:textId="77777777" w:rsidR="00F4775A" w:rsidRDefault="00F4775A" w:rsidP="00F4775A">
      <w:pPr>
        <w:pStyle w:val="Prrafodelista1"/>
        <w:ind w:left="0"/>
      </w:pPr>
    </w:p>
    <w:p w14:paraId="17D84D73" w14:textId="77777777" w:rsidR="00F4775A" w:rsidRDefault="00F4775A" w:rsidP="00F4775A">
      <w:pPr>
        <w:pStyle w:val="Prrafodelista1"/>
        <w:ind w:left="0"/>
      </w:pPr>
    </w:p>
    <w:p w14:paraId="601FFA16" w14:textId="77777777" w:rsidR="00F4775A" w:rsidRDefault="00F4775A" w:rsidP="00F4775A">
      <w:pPr>
        <w:pStyle w:val="Prrafodelista1"/>
        <w:ind w:left="0"/>
      </w:pPr>
    </w:p>
    <w:p w14:paraId="45C9F881" w14:textId="77777777" w:rsidR="00F4775A" w:rsidRDefault="00F4775A" w:rsidP="00F4775A">
      <w:pPr>
        <w:pStyle w:val="Prrafodelista1"/>
        <w:ind w:left="0"/>
      </w:pPr>
    </w:p>
    <w:p w14:paraId="704F56E2" w14:textId="77777777" w:rsidR="00F4775A" w:rsidRDefault="00F4775A" w:rsidP="00F4775A">
      <w:pPr>
        <w:pStyle w:val="Prrafodelista1"/>
        <w:ind w:left="0"/>
      </w:pPr>
    </w:p>
    <w:p w14:paraId="2EC51D21" w14:textId="77777777" w:rsidR="00F4775A" w:rsidRDefault="00F4775A" w:rsidP="00F4775A">
      <w:pPr>
        <w:pStyle w:val="Prrafodelista1"/>
        <w:ind w:left="0"/>
      </w:pPr>
    </w:p>
    <w:p w14:paraId="5AFB4CBC" w14:textId="77777777" w:rsidR="00F4775A" w:rsidRDefault="00F4775A" w:rsidP="00F4775A">
      <w:pPr>
        <w:pStyle w:val="Prrafodelista1"/>
        <w:ind w:left="0"/>
      </w:pPr>
    </w:p>
    <w:p w14:paraId="75BBA8A7" w14:textId="77777777" w:rsidR="00F4775A" w:rsidRDefault="00F4775A" w:rsidP="00F4775A">
      <w:pPr>
        <w:pStyle w:val="Prrafodelista1"/>
        <w:ind w:left="0"/>
      </w:pPr>
    </w:p>
    <w:p w14:paraId="3B41FF23" w14:textId="77777777" w:rsidR="00F4775A" w:rsidRDefault="00F4775A" w:rsidP="00F4775A">
      <w:pPr>
        <w:pStyle w:val="Prrafodelista1"/>
        <w:ind w:left="0"/>
      </w:pPr>
    </w:p>
    <w:p w14:paraId="6DE5ADEA" w14:textId="77777777" w:rsidR="00F4775A" w:rsidRDefault="00F4775A" w:rsidP="00F4775A">
      <w:pPr>
        <w:pStyle w:val="Prrafodelista1"/>
        <w:ind w:left="0"/>
      </w:pPr>
    </w:p>
    <w:p w14:paraId="1F4DDFCC" w14:textId="77777777" w:rsidR="00F4775A" w:rsidRDefault="00F4775A" w:rsidP="00F4775A">
      <w:pPr>
        <w:pStyle w:val="Prrafodelista1"/>
        <w:ind w:left="0"/>
      </w:pPr>
    </w:p>
    <w:p w14:paraId="098F5D45" w14:textId="77777777" w:rsidR="00F4775A" w:rsidRDefault="00F4775A" w:rsidP="00F4775A">
      <w:pPr>
        <w:pStyle w:val="Prrafodelista1"/>
        <w:ind w:left="0"/>
      </w:pPr>
    </w:p>
    <w:p w14:paraId="5BF9D078" w14:textId="77777777" w:rsidR="00F4775A" w:rsidRDefault="00F4775A" w:rsidP="00F4775A">
      <w:pPr>
        <w:pStyle w:val="Prrafodelista1"/>
        <w:ind w:left="0"/>
      </w:pPr>
    </w:p>
    <w:p w14:paraId="19BF7279" w14:textId="77777777" w:rsidR="00F4775A" w:rsidRDefault="00F4775A" w:rsidP="00F4775A">
      <w:pPr>
        <w:pStyle w:val="Prrafodelista1"/>
        <w:ind w:left="0"/>
      </w:pPr>
    </w:p>
    <w:p w14:paraId="60974E7E" w14:textId="77777777" w:rsidR="00F4775A" w:rsidRDefault="00F4775A" w:rsidP="00F4775A">
      <w:pPr>
        <w:pStyle w:val="Prrafodelista1"/>
        <w:ind w:left="0"/>
      </w:pPr>
    </w:p>
    <w:p w14:paraId="27AB1D01" w14:textId="77777777" w:rsidR="00F4775A" w:rsidRDefault="00F4775A" w:rsidP="00F4775A">
      <w:pPr>
        <w:pStyle w:val="Prrafodelista1"/>
        <w:ind w:left="0"/>
      </w:pPr>
    </w:p>
    <w:p w14:paraId="6A84720C" w14:textId="77777777" w:rsidR="00F4775A" w:rsidRDefault="00F4775A" w:rsidP="00F4775A">
      <w:pPr>
        <w:pStyle w:val="Prrafodelista1"/>
        <w:ind w:left="0"/>
      </w:pPr>
    </w:p>
    <w:p w14:paraId="76182985" w14:textId="77777777" w:rsidR="00F4775A" w:rsidRDefault="00F4775A" w:rsidP="00F4775A">
      <w:pPr>
        <w:pStyle w:val="Prrafodelista1"/>
        <w:ind w:left="0"/>
      </w:pPr>
    </w:p>
    <w:p w14:paraId="17FDDA7D" w14:textId="77777777" w:rsidR="00F4775A" w:rsidRDefault="00F4775A" w:rsidP="00F4775A">
      <w:pPr>
        <w:pStyle w:val="Prrafodelista1"/>
        <w:ind w:left="0"/>
      </w:pPr>
    </w:p>
    <w:p w14:paraId="00B3BAF7" w14:textId="77777777" w:rsidR="00F4775A" w:rsidRDefault="00F4775A" w:rsidP="00F4775A">
      <w:pPr>
        <w:pStyle w:val="Prrafodelista1"/>
        <w:ind w:left="0"/>
      </w:pPr>
    </w:p>
    <w:p w14:paraId="0A184923" w14:textId="77777777" w:rsidR="00F4775A" w:rsidRDefault="00F4775A" w:rsidP="00F4775A">
      <w:pPr>
        <w:pStyle w:val="Prrafodelista1"/>
        <w:ind w:left="0"/>
      </w:pPr>
    </w:p>
    <w:p w14:paraId="60BA680E" w14:textId="77777777" w:rsidR="00F4775A" w:rsidRDefault="00F4775A" w:rsidP="00F4775A">
      <w:pPr>
        <w:pStyle w:val="Prrafodelista1"/>
        <w:ind w:left="0"/>
      </w:pPr>
    </w:p>
    <w:p w14:paraId="6A36CA18" w14:textId="77777777" w:rsidR="00F4775A" w:rsidRDefault="00F4775A" w:rsidP="00F4775A">
      <w:pPr>
        <w:pStyle w:val="Prrafodelista1"/>
        <w:ind w:left="0"/>
      </w:pPr>
    </w:p>
    <w:p w14:paraId="52F3FD8B" w14:textId="77777777" w:rsidR="00F4775A" w:rsidRPr="007D76C3" w:rsidRDefault="00F4775A" w:rsidP="00F4775A">
      <w:pPr>
        <w:pStyle w:val="Prrafodelista"/>
        <w:jc w:val="center"/>
        <w:rPr>
          <w:b/>
          <w:bCs/>
        </w:rPr>
      </w:pPr>
      <w:r>
        <w:rPr>
          <w:b/>
          <w:bCs/>
        </w:rPr>
        <w:t>A.</w:t>
      </w:r>
      <w:r w:rsidRPr="007D76C3">
        <w:rPr>
          <w:b/>
          <w:bCs/>
        </w:rPr>
        <w:t>V.I. de Labores de Ampliación</w:t>
      </w:r>
      <w:r>
        <w:rPr>
          <w:b/>
          <w:bCs/>
        </w:rPr>
        <w:t xml:space="preserve"> a Recuperar Ajustado</w:t>
      </w:r>
    </w:p>
    <w:p w14:paraId="75529CE0" w14:textId="77777777" w:rsidR="00F4775A" w:rsidRPr="007D76C3" w:rsidRDefault="00F4775A" w:rsidP="00F4775A">
      <w:pPr>
        <w:pStyle w:val="Prrafodelista"/>
        <w:jc w:val="center"/>
        <w:rPr>
          <w:b/>
          <w:bCs/>
        </w:rPr>
      </w:pPr>
      <w:r w:rsidRPr="007D76C3">
        <w:rPr>
          <w:b/>
          <w:bCs/>
        </w:rPr>
        <w:t>(US$ a diciembre de 2017)</w:t>
      </w:r>
    </w:p>
    <w:p w14:paraId="7D594657" w14:textId="77777777" w:rsidR="00F4775A" w:rsidRDefault="00F4775A" w:rsidP="00F4775A">
      <w:pPr>
        <w:pStyle w:val="Prrafodelista1"/>
        <w:ind w:left="0"/>
      </w:pPr>
    </w:p>
    <w:tbl>
      <w:tblPr>
        <w:tblStyle w:val="Tablaconcuadrcula"/>
        <w:tblW w:w="12044" w:type="dxa"/>
        <w:jc w:val="center"/>
        <w:tblLayout w:type="fixed"/>
        <w:tblLook w:val="04A0" w:firstRow="1" w:lastRow="0" w:firstColumn="1" w:lastColumn="0" w:noHBand="0" w:noVBand="1"/>
      </w:tblPr>
      <w:tblGrid>
        <w:gridCol w:w="421"/>
        <w:gridCol w:w="10347"/>
        <w:gridCol w:w="1276"/>
      </w:tblGrid>
      <w:tr w:rsidR="00F4775A" w:rsidRPr="00FA4351" w14:paraId="012004E1" w14:textId="77777777" w:rsidTr="0087158B">
        <w:trPr>
          <w:trHeight w:hRule="exact" w:val="648"/>
          <w:jc w:val="center"/>
        </w:trPr>
        <w:tc>
          <w:tcPr>
            <w:tcW w:w="421" w:type="dxa"/>
            <w:shd w:val="solid" w:color="BFBFBF" w:themeColor="background1" w:themeShade="BF" w:fill="auto"/>
          </w:tcPr>
          <w:p w14:paraId="64EC794E" w14:textId="77777777" w:rsidR="00F4775A" w:rsidRPr="00FA4351" w:rsidRDefault="00F4775A" w:rsidP="0087158B">
            <w:pPr>
              <w:jc w:val="center"/>
              <w:rPr>
                <w:rFonts w:asciiTheme="minorHAnsi" w:hAnsiTheme="minorHAnsi" w:cstheme="minorHAnsi"/>
                <w:b/>
                <w:bCs/>
                <w:sz w:val="16"/>
                <w:szCs w:val="16"/>
              </w:rPr>
            </w:pPr>
            <w:r w:rsidRPr="00FA4351">
              <w:rPr>
                <w:rFonts w:asciiTheme="minorHAnsi" w:hAnsiTheme="minorHAnsi" w:cstheme="minorHAnsi"/>
                <w:b/>
                <w:bCs/>
                <w:sz w:val="16"/>
                <w:szCs w:val="16"/>
              </w:rPr>
              <w:t>N°</w:t>
            </w:r>
          </w:p>
        </w:tc>
        <w:tc>
          <w:tcPr>
            <w:tcW w:w="10347" w:type="dxa"/>
            <w:shd w:val="solid" w:color="BFBFBF" w:themeColor="background1" w:themeShade="BF" w:fill="auto"/>
          </w:tcPr>
          <w:p w14:paraId="5EF68F5C" w14:textId="77777777" w:rsidR="00F4775A" w:rsidRPr="00FA4351" w:rsidRDefault="00F4775A" w:rsidP="0087158B">
            <w:pPr>
              <w:jc w:val="center"/>
              <w:rPr>
                <w:rFonts w:asciiTheme="minorHAnsi" w:hAnsiTheme="minorHAnsi" w:cstheme="minorHAnsi"/>
                <w:b/>
                <w:bCs/>
                <w:sz w:val="16"/>
                <w:szCs w:val="16"/>
              </w:rPr>
            </w:pPr>
            <w:r w:rsidRPr="00FA4351">
              <w:rPr>
                <w:rFonts w:asciiTheme="minorHAnsi" w:hAnsiTheme="minorHAnsi" w:cstheme="minorHAnsi"/>
                <w:b/>
                <w:bCs/>
                <w:sz w:val="16"/>
                <w:szCs w:val="16"/>
              </w:rPr>
              <w:t>Obra de Ampliación</w:t>
            </w:r>
          </w:p>
        </w:tc>
        <w:tc>
          <w:tcPr>
            <w:tcW w:w="1276" w:type="dxa"/>
            <w:shd w:val="solid" w:color="BFBFBF" w:themeColor="background1" w:themeShade="BF" w:fill="auto"/>
          </w:tcPr>
          <w:p w14:paraId="33E69716" w14:textId="77777777" w:rsidR="00F4775A" w:rsidRPr="00F77216" w:rsidRDefault="00F4775A" w:rsidP="0087158B">
            <w:pPr>
              <w:jc w:val="center"/>
              <w:rPr>
                <w:rFonts w:asciiTheme="minorHAnsi" w:hAnsiTheme="minorHAnsi" w:cstheme="minorHAnsi"/>
                <w:b/>
                <w:bCs/>
                <w:sz w:val="16"/>
                <w:szCs w:val="16"/>
              </w:rPr>
            </w:pPr>
            <w:r w:rsidRPr="00F77216">
              <w:rPr>
                <w:rFonts w:asciiTheme="minorHAnsi" w:hAnsiTheme="minorHAnsi" w:cstheme="minorHAnsi"/>
                <w:b/>
                <w:bCs/>
                <w:sz w:val="16"/>
                <w:szCs w:val="16"/>
              </w:rPr>
              <w:t>A.V.I. con ajuste</w:t>
            </w:r>
          </w:p>
          <w:p w14:paraId="303EF897" w14:textId="77777777" w:rsidR="00F4775A" w:rsidRPr="00F77216" w:rsidRDefault="00F4775A" w:rsidP="0087158B">
            <w:pPr>
              <w:jc w:val="center"/>
              <w:rPr>
                <w:rFonts w:asciiTheme="minorHAnsi" w:hAnsiTheme="minorHAnsi" w:cstheme="minorHAnsi"/>
                <w:b/>
                <w:bCs/>
                <w:sz w:val="16"/>
                <w:szCs w:val="16"/>
              </w:rPr>
            </w:pPr>
            <w:r w:rsidRPr="00F77216">
              <w:rPr>
                <w:rFonts w:asciiTheme="minorHAnsi" w:hAnsiTheme="minorHAnsi" w:cstheme="minorHAnsi"/>
                <w:b/>
                <w:bCs/>
                <w:sz w:val="16"/>
                <w:szCs w:val="16"/>
              </w:rPr>
              <w:t>US$ dic 2017</w:t>
            </w:r>
          </w:p>
          <w:p w14:paraId="7AD38B46" w14:textId="77777777" w:rsidR="00F4775A" w:rsidRPr="00F77216" w:rsidRDefault="00F4775A" w:rsidP="0087158B">
            <w:pPr>
              <w:jc w:val="center"/>
              <w:rPr>
                <w:rFonts w:asciiTheme="minorHAnsi" w:hAnsiTheme="minorHAnsi" w:cstheme="minorHAnsi"/>
                <w:b/>
                <w:bCs/>
                <w:sz w:val="16"/>
                <w:szCs w:val="16"/>
              </w:rPr>
            </w:pPr>
          </w:p>
          <w:p w14:paraId="2092F524" w14:textId="77777777" w:rsidR="00F4775A" w:rsidRPr="00F77216" w:rsidRDefault="00F4775A" w:rsidP="0087158B">
            <w:pPr>
              <w:jc w:val="center"/>
              <w:rPr>
                <w:rFonts w:asciiTheme="minorHAnsi" w:hAnsiTheme="minorHAnsi" w:cstheme="minorHAnsi"/>
                <w:b/>
                <w:bCs/>
                <w:sz w:val="16"/>
                <w:szCs w:val="16"/>
              </w:rPr>
            </w:pPr>
          </w:p>
          <w:p w14:paraId="40D33188" w14:textId="77777777" w:rsidR="00F4775A" w:rsidRPr="00FA4351" w:rsidRDefault="00F4775A" w:rsidP="0087158B">
            <w:pPr>
              <w:jc w:val="center"/>
              <w:rPr>
                <w:rFonts w:asciiTheme="minorHAnsi" w:hAnsiTheme="minorHAnsi" w:cstheme="minorHAnsi"/>
                <w:b/>
                <w:bCs/>
                <w:sz w:val="16"/>
                <w:szCs w:val="16"/>
              </w:rPr>
            </w:pPr>
            <w:r>
              <w:rPr>
                <w:rFonts w:asciiTheme="minorHAnsi" w:hAnsiTheme="minorHAnsi" w:cstheme="minorHAnsi"/>
                <w:b/>
                <w:bCs/>
                <w:sz w:val="16"/>
                <w:szCs w:val="16"/>
              </w:rPr>
              <w:t>U</w:t>
            </w:r>
          </w:p>
        </w:tc>
      </w:tr>
      <w:tr w:rsidR="00F4775A" w:rsidRPr="00FA4351" w14:paraId="559E53BD" w14:textId="77777777" w:rsidTr="0087158B">
        <w:trPr>
          <w:trHeight w:hRule="exact" w:val="284"/>
          <w:jc w:val="center"/>
        </w:trPr>
        <w:tc>
          <w:tcPr>
            <w:tcW w:w="421" w:type="dxa"/>
            <w:vAlign w:val="bottom"/>
          </w:tcPr>
          <w:p w14:paraId="4467D06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w:t>
            </w:r>
          </w:p>
        </w:tc>
        <w:tc>
          <w:tcPr>
            <w:tcW w:w="10347" w:type="dxa"/>
            <w:vAlign w:val="bottom"/>
          </w:tcPr>
          <w:p w14:paraId="5DB1EC42"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 xml:space="preserve">Obra de ampliación Tendido Segundo Circuito Línea 2x220 kV Encuentro </w:t>
            </w:r>
            <w:r>
              <w:rPr>
                <w:rFonts w:asciiTheme="minorHAnsi" w:hAnsiTheme="minorHAnsi" w:cstheme="minorHAnsi"/>
                <w:sz w:val="16"/>
                <w:szCs w:val="16"/>
              </w:rPr>
              <w:t>–</w:t>
            </w:r>
            <w:r w:rsidRPr="00FA4351">
              <w:rPr>
                <w:rFonts w:asciiTheme="minorHAnsi" w:hAnsiTheme="minorHAnsi" w:cstheme="minorHAnsi"/>
                <w:sz w:val="16"/>
                <w:szCs w:val="16"/>
              </w:rPr>
              <w:t xml:space="preserve"> Lagunas</w:t>
            </w:r>
          </w:p>
        </w:tc>
        <w:tc>
          <w:tcPr>
            <w:tcW w:w="1276" w:type="dxa"/>
          </w:tcPr>
          <w:p w14:paraId="0DC18F2C" w14:textId="77777777" w:rsidR="00F4775A" w:rsidRPr="00562C3D" w:rsidRDefault="00F4775A" w:rsidP="0087158B">
            <w:pPr>
              <w:jc w:val="center"/>
              <w:rPr>
                <w:sz w:val="16"/>
                <w:szCs w:val="16"/>
              </w:rPr>
            </w:pPr>
            <w:r w:rsidRPr="00562C3D">
              <w:rPr>
                <w:sz w:val="16"/>
                <w:szCs w:val="16"/>
              </w:rPr>
              <w:t>-</w:t>
            </w:r>
          </w:p>
        </w:tc>
      </w:tr>
      <w:tr w:rsidR="00F4775A" w:rsidRPr="00FA4351" w14:paraId="25D5B3D5" w14:textId="77777777" w:rsidTr="0087158B">
        <w:trPr>
          <w:trHeight w:hRule="exact" w:val="284"/>
          <w:jc w:val="center"/>
        </w:trPr>
        <w:tc>
          <w:tcPr>
            <w:tcW w:w="421" w:type="dxa"/>
            <w:vAlign w:val="bottom"/>
          </w:tcPr>
          <w:p w14:paraId="35FF61D0"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w:t>
            </w:r>
          </w:p>
        </w:tc>
        <w:tc>
          <w:tcPr>
            <w:tcW w:w="10347" w:type="dxa"/>
            <w:vAlign w:val="bottom"/>
          </w:tcPr>
          <w:p w14:paraId="21582E7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tendido segundo circuito línea 2x220 kV Cardones – Diego de Almagro, con secc. En S/E Carrera Pinto</w:t>
            </w:r>
          </w:p>
        </w:tc>
        <w:tc>
          <w:tcPr>
            <w:tcW w:w="1276" w:type="dxa"/>
          </w:tcPr>
          <w:p w14:paraId="4EFB9D7D" w14:textId="77777777" w:rsidR="00F4775A" w:rsidRPr="00562C3D" w:rsidRDefault="00F4775A" w:rsidP="0087158B">
            <w:pPr>
              <w:jc w:val="center"/>
              <w:rPr>
                <w:sz w:val="16"/>
                <w:szCs w:val="16"/>
              </w:rPr>
            </w:pPr>
            <w:r w:rsidRPr="00562C3D">
              <w:rPr>
                <w:sz w:val="16"/>
                <w:szCs w:val="16"/>
              </w:rPr>
              <w:t>-</w:t>
            </w:r>
          </w:p>
        </w:tc>
      </w:tr>
      <w:tr w:rsidR="00F4775A" w:rsidRPr="00FA4351" w14:paraId="53588B38" w14:textId="77777777" w:rsidTr="0087158B">
        <w:trPr>
          <w:trHeight w:hRule="exact" w:val="284"/>
          <w:jc w:val="center"/>
        </w:trPr>
        <w:tc>
          <w:tcPr>
            <w:tcW w:w="421" w:type="dxa"/>
            <w:vAlign w:val="bottom"/>
          </w:tcPr>
          <w:p w14:paraId="1260A9AE"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w:t>
            </w:r>
          </w:p>
        </w:tc>
        <w:tc>
          <w:tcPr>
            <w:tcW w:w="10347" w:type="dxa"/>
            <w:vAlign w:val="bottom"/>
          </w:tcPr>
          <w:p w14:paraId="215A2DA3"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 xml:space="preserve">Tendido segundo circuito línea 2x220 kV Ciruelos </w:t>
            </w:r>
            <w:r>
              <w:rPr>
                <w:rFonts w:asciiTheme="minorHAnsi" w:hAnsiTheme="minorHAnsi" w:cstheme="minorHAnsi"/>
                <w:sz w:val="16"/>
                <w:szCs w:val="16"/>
              </w:rPr>
              <w:t>–</w:t>
            </w:r>
            <w:r w:rsidRPr="00FA4351">
              <w:rPr>
                <w:rFonts w:asciiTheme="minorHAnsi" w:hAnsiTheme="minorHAnsi" w:cstheme="minorHAnsi"/>
                <w:sz w:val="16"/>
                <w:szCs w:val="16"/>
              </w:rPr>
              <w:t xml:space="preserve"> Pichirropulli</w:t>
            </w:r>
          </w:p>
        </w:tc>
        <w:tc>
          <w:tcPr>
            <w:tcW w:w="1276" w:type="dxa"/>
          </w:tcPr>
          <w:p w14:paraId="1B958D40" w14:textId="77777777" w:rsidR="00F4775A" w:rsidRPr="00562C3D" w:rsidRDefault="00F4775A" w:rsidP="0087158B">
            <w:pPr>
              <w:jc w:val="center"/>
              <w:rPr>
                <w:sz w:val="16"/>
                <w:szCs w:val="16"/>
              </w:rPr>
            </w:pPr>
            <w:r w:rsidRPr="00562C3D">
              <w:rPr>
                <w:sz w:val="16"/>
                <w:szCs w:val="16"/>
              </w:rPr>
              <w:t>-</w:t>
            </w:r>
          </w:p>
        </w:tc>
      </w:tr>
      <w:tr w:rsidR="00F4775A" w:rsidRPr="00FA4351" w14:paraId="23ABD073" w14:textId="77777777" w:rsidTr="0087158B">
        <w:trPr>
          <w:trHeight w:hRule="exact" w:val="284"/>
          <w:jc w:val="center"/>
        </w:trPr>
        <w:tc>
          <w:tcPr>
            <w:tcW w:w="421" w:type="dxa"/>
            <w:vAlign w:val="bottom"/>
          </w:tcPr>
          <w:p w14:paraId="06E1BB50"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4</w:t>
            </w:r>
          </w:p>
        </w:tc>
        <w:tc>
          <w:tcPr>
            <w:tcW w:w="10347" w:type="dxa"/>
            <w:vAlign w:val="bottom"/>
          </w:tcPr>
          <w:p w14:paraId="1CDBA8FB"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San Andrés 220 kV</w:t>
            </w:r>
          </w:p>
        </w:tc>
        <w:tc>
          <w:tcPr>
            <w:tcW w:w="1276" w:type="dxa"/>
          </w:tcPr>
          <w:p w14:paraId="31EE7283" w14:textId="77777777" w:rsidR="00F4775A" w:rsidRPr="00562C3D" w:rsidRDefault="00F4775A" w:rsidP="0087158B">
            <w:pPr>
              <w:jc w:val="center"/>
              <w:rPr>
                <w:sz w:val="16"/>
                <w:szCs w:val="16"/>
              </w:rPr>
            </w:pPr>
            <w:r w:rsidRPr="00562C3D">
              <w:rPr>
                <w:sz w:val="16"/>
                <w:szCs w:val="16"/>
              </w:rPr>
              <w:t>-</w:t>
            </w:r>
          </w:p>
        </w:tc>
      </w:tr>
      <w:tr w:rsidR="00F4775A" w:rsidRPr="00FA4351" w14:paraId="5DCE502F" w14:textId="77777777" w:rsidTr="0087158B">
        <w:trPr>
          <w:trHeight w:hRule="exact" w:val="284"/>
          <w:jc w:val="center"/>
        </w:trPr>
        <w:tc>
          <w:tcPr>
            <w:tcW w:w="421" w:type="dxa"/>
            <w:vAlign w:val="bottom"/>
          </w:tcPr>
          <w:p w14:paraId="1168A2D9"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5</w:t>
            </w:r>
          </w:p>
        </w:tc>
        <w:tc>
          <w:tcPr>
            <w:tcW w:w="10347" w:type="dxa"/>
            <w:vAlign w:val="bottom"/>
          </w:tcPr>
          <w:p w14:paraId="763C14DA"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Barra seccionadora en Subestación Tarapacá 220 kV</w:t>
            </w:r>
          </w:p>
        </w:tc>
        <w:tc>
          <w:tcPr>
            <w:tcW w:w="1276" w:type="dxa"/>
          </w:tcPr>
          <w:p w14:paraId="79F8EDF9" w14:textId="77777777" w:rsidR="00F4775A" w:rsidRPr="00562C3D" w:rsidRDefault="00F4775A" w:rsidP="0087158B">
            <w:pPr>
              <w:jc w:val="center"/>
              <w:rPr>
                <w:sz w:val="16"/>
                <w:szCs w:val="16"/>
              </w:rPr>
            </w:pPr>
            <w:r w:rsidRPr="00562C3D">
              <w:rPr>
                <w:sz w:val="16"/>
                <w:szCs w:val="16"/>
              </w:rPr>
              <w:t>36.666,54</w:t>
            </w:r>
          </w:p>
        </w:tc>
      </w:tr>
      <w:tr w:rsidR="00F4775A" w:rsidRPr="00FA4351" w14:paraId="59A9D76A" w14:textId="77777777" w:rsidTr="0087158B">
        <w:trPr>
          <w:trHeight w:hRule="exact" w:val="284"/>
          <w:jc w:val="center"/>
        </w:trPr>
        <w:tc>
          <w:tcPr>
            <w:tcW w:w="421" w:type="dxa"/>
            <w:vAlign w:val="bottom"/>
          </w:tcPr>
          <w:p w14:paraId="4EE6F61D"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6</w:t>
            </w:r>
          </w:p>
        </w:tc>
        <w:tc>
          <w:tcPr>
            <w:tcW w:w="10347" w:type="dxa"/>
            <w:vAlign w:val="bottom"/>
          </w:tcPr>
          <w:p w14:paraId="0D7C849D"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Seccionadora Nueva Encuentro 220 kV</w:t>
            </w:r>
          </w:p>
        </w:tc>
        <w:tc>
          <w:tcPr>
            <w:tcW w:w="1276" w:type="dxa"/>
          </w:tcPr>
          <w:p w14:paraId="7CF838D9" w14:textId="77777777" w:rsidR="00F4775A" w:rsidRPr="00562C3D" w:rsidRDefault="00F4775A" w:rsidP="0087158B">
            <w:pPr>
              <w:jc w:val="center"/>
              <w:rPr>
                <w:sz w:val="16"/>
                <w:szCs w:val="16"/>
              </w:rPr>
            </w:pPr>
            <w:r w:rsidRPr="00562C3D">
              <w:rPr>
                <w:sz w:val="16"/>
                <w:szCs w:val="16"/>
              </w:rPr>
              <w:t>60.039,35</w:t>
            </w:r>
          </w:p>
        </w:tc>
      </w:tr>
      <w:tr w:rsidR="00F4775A" w:rsidRPr="00FA4351" w14:paraId="38714972" w14:textId="77777777" w:rsidTr="0087158B">
        <w:trPr>
          <w:trHeight w:hRule="exact" w:val="284"/>
          <w:jc w:val="center"/>
        </w:trPr>
        <w:tc>
          <w:tcPr>
            <w:tcW w:w="421" w:type="dxa"/>
            <w:vAlign w:val="bottom"/>
          </w:tcPr>
          <w:p w14:paraId="63B9DDA4"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7</w:t>
            </w:r>
          </w:p>
        </w:tc>
        <w:tc>
          <w:tcPr>
            <w:tcW w:w="10347" w:type="dxa"/>
            <w:vAlign w:val="bottom"/>
          </w:tcPr>
          <w:p w14:paraId="6C78B823"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interruptor paño acoplador 52JR S/E Alto Jahuel</w:t>
            </w:r>
          </w:p>
        </w:tc>
        <w:tc>
          <w:tcPr>
            <w:tcW w:w="1276" w:type="dxa"/>
          </w:tcPr>
          <w:p w14:paraId="6E3D1591" w14:textId="77777777" w:rsidR="00F4775A" w:rsidRPr="00562C3D" w:rsidRDefault="00F4775A" w:rsidP="0087158B">
            <w:pPr>
              <w:jc w:val="center"/>
              <w:rPr>
                <w:sz w:val="16"/>
                <w:szCs w:val="16"/>
              </w:rPr>
            </w:pPr>
            <w:r w:rsidRPr="00562C3D">
              <w:rPr>
                <w:sz w:val="16"/>
                <w:szCs w:val="16"/>
              </w:rPr>
              <w:t>36.383,77</w:t>
            </w:r>
          </w:p>
        </w:tc>
      </w:tr>
      <w:tr w:rsidR="00F4775A" w:rsidRPr="00FA4351" w14:paraId="7A3533D1" w14:textId="77777777" w:rsidTr="0087158B">
        <w:trPr>
          <w:trHeight w:hRule="exact" w:val="284"/>
          <w:jc w:val="center"/>
        </w:trPr>
        <w:tc>
          <w:tcPr>
            <w:tcW w:w="421" w:type="dxa"/>
            <w:vAlign w:val="bottom"/>
          </w:tcPr>
          <w:p w14:paraId="6D1B784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8</w:t>
            </w:r>
          </w:p>
        </w:tc>
        <w:tc>
          <w:tcPr>
            <w:tcW w:w="10347" w:type="dxa"/>
            <w:vAlign w:val="bottom"/>
          </w:tcPr>
          <w:p w14:paraId="51E2EC4D"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Cardones 220 kV (Dex-310-2013)</w:t>
            </w:r>
          </w:p>
        </w:tc>
        <w:tc>
          <w:tcPr>
            <w:tcW w:w="1276" w:type="dxa"/>
          </w:tcPr>
          <w:p w14:paraId="09902702" w14:textId="77777777" w:rsidR="00F4775A" w:rsidRPr="00562C3D" w:rsidRDefault="00F4775A" w:rsidP="0087158B">
            <w:pPr>
              <w:jc w:val="center"/>
              <w:rPr>
                <w:sz w:val="16"/>
                <w:szCs w:val="16"/>
              </w:rPr>
            </w:pPr>
            <w:r w:rsidRPr="00562C3D">
              <w:rPr>
                <w:sz w:val="16"/>
                <w:szCs w:val="16"/>
              </w:rPr>
              <w:t>17.482,06</w:t>
            </w:r>
          </w:p>
        </w:tc>
      </w:tr>
      <w:tr w:rsidR="00F4775A" w:rsidRPr="00FA4351" w14:paraId="1325A97B" w14:textId="77777777" w:rsidTr="0087158B">
        <w:trPr>
          <w:trHeight w:hRule="exact" w:val="284"/>
          <w:jc w:val="center"/>
        </w:trPr>
        <w:tc>
          <w:tcPr>
            <w:tcW w:w="421" w:type="dxa"/>
            <w:vAlign w:val="bottom"/>
          </w:tcPr>
          <w:p w14:paraId="6611CCB0"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9</w:t>
            </w:r>
          </w:p>
        </w:tc>
        <w:tc>
          <w:tcPr>
            <w:tcW w:w="10347" w:type="dxa"/>
            <w:vAlign w:val="bottom"/>
          </w:tcPr>
          <w:p w14:paraId="53E66E34"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Cerro Navia 220 kV (Dex-310-2013)</w:t>
            </w:r>
          </w:p>
        </w:tc>
        <w:tc>
          <w:tcPr>
            <w:tcW w:w="1276" w:type="dxa"/>
          </w:tcPr>
          <w:p w14:paraId="4A1E9ACE" w14:textId="77777777" w:rsidR="00F4775A" w:rsidRPr="00562C3D" w:rsidRDefault="00F4775A" w:rsidP="0087158B">
            <w:pPr>
              <w:jc w:val="center"/>
              <w:rPr>
                <w:sz w:val="16"/>
                <w:szCs w:val="16"/>
              </w:rPr>
            </w:pPr>
            <w:r w:rsidRPr="00562C3D">
              <w:rPr>
                <w:sz w:val="16"/>
                <w:szCs w:val="16"/>
              </w:rPr>
              <w:t>221.880,72</w:t>
            </w:r>
          </w:p>
        </w:tc>
      </w:tr>
      <w:tr w:rsidR="00F4775A" w:rsidRPr="00FA4351" w14:paraId="63D2CB08" w14:textId="77777777" w:rsidTr="0087158B">
        <w:trPr>
          <w:trHeight w:hRule="exact" w:val="284"/>
          <w:jc w:val="center"/>
        </w:trPr>
        <w:tc>
          <w:tcPr>
            <w:tcW w:w="421" w:type="dxa"/>
            <w:vAlign w:val="bottom"/>
          </w:tcPr>
          <w:p w14:paraId="26E3829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10</w:t>
            </w:r>
          </w:p>
        </w:tc>
        <w:tc>
          <w:tcPr>
            <w:tcW w:w="10347" w:type="dxa"/>
            <w:vAlign w:val="bottom"/>
          </w:tcPr>
          <w:p w14:paraId="0115A97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Charrúa 500 kV y cambio interruptor paños acopladores 52JR1, 52JR2, 52JR3</w:t>
            </w:r>
          </w:p>
        </w:tc>
        <w:tc>
          <w:tcPr>
            <w:tcW w:w="1276" w:type="dxa"/>
          </w:tcPr>
          <w:p w14:paraId="3712B5BC" w14:textId="77777777" w:rsidR="00F4775A" w:rsidRPr="00562C3D" w:rsidRDefault="00F4775A" w:rsidP="0087158B">
            <w:pPr>
              <w:jc w:val="center"/>
              <w:rPr>
                <w:sz w:val="16"/>
                <w:szCs w:val="16"/>
              </w:rPr>
            </w:pPr>
            <w:r w:rsidRPr="00562C3D">
              <w:rPr>
                <w:sz w:val="16"/>
                <w:szCs w:val="16"/>
              </w:rPr>
              <w:t>324.111,27</w:t>
            </w:r>
          </w:p>
        </w:tc>
      </w:tr>
      <w:tr w:rsidR="00F4775A" w:rsidRPr="00FA4351" w14:paraId="7CAFA58E" w14:textId="77777777" w:rsidTr="0087158B">
        <w:trPr>
          <w:trHeight w:hRule="exact" w:val="284"/>
          <w:jc w:val="center"/>
        </w:trPr>
        <w:tc>
          <w:tcPr>
            <w:tcW w:w="421" w:type="dxa"/>
            <w:vAlign w:val="bottom"/>
          </w:tcPr>
          <w:p w14:paraId="28C3E02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11</w:t>
            </w:r>
          </w:p>
        </w:tc>
        <w:tc>
          <w:tcPr>
            <w:tcW w:w="10347" w:type="dxa"/>
            <w:vAlign w:val="bottom"/>
          </w:tcPr>
          <w:p w14:paraId="7D7A0CE1"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Ciruelos 220 kV (Dex-310-2013)</w:t>
            </w:r>
          </w:p>
        </w:tc>
        <w:tc>
          <w:tcPr>
            <w:tcW w:w="1276" w:type="dxa"/>
          </w:tcPr>
          <w:p w14:paraId="4E4D0B19" w14:textId="77777777" w:rsidR="00F4775A" w:rsidRPr="00562C3D" w:rsidRDefault="00F4775A" w:rsidP="0087158B">
            <w:pPr>
              <w:jc w:val="center"/>
              <w:rPr>
                <w:sz w:val="16"/>
                <w:szCs w:val="16"/>
              </w:rPr>
            </w:pPr>
            <w:r w:rsidRPr="00562C3D">
              <w:rPr>
                <w:sz w:val="16"/>
                <w:szCs w:val="16"/>
              </w:rPr>
              <w:t>63.602,22</w:t>
            </w:r>
          </w:p>
        </w:tc>
      </w:tr>
      <w:tr w:rsidR="00F4775A" w:rsidRPr="00FA4351" w14:paraId="5BAB4765" w14:textId="77777777" w:rsidTr="0087158B">
        <w:trPr>
          <w:trHeight w:hRule="exact" w:val="284"/>
          <w:jc w:val="center"/>
        </w:trPr>
        <w:tc>
          <w:tcPr>
            <w:tcW w:w="421" w:type="dxa"/>
            <w:vAlign w:val="bottom"/>
          </w:tcPr>
          <w:p w14:paraId="796F32DE"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12</w:t>
            </w:r>
          </w:p>
        </w:tc>
        <w:tc>
          <w:tcPr>
            <w:tcW w:w="10347" w:type="dxa"/>
            <w:vAlign w:val="bottom"/>
          </w:tcPr>
          <w:p w14:paraId="39FF594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Diego de Almagro 220 kV (Dex-310-2013)</w:t>
            </w:r>
          </w:p>
        </w:tc>
        <w:tc>
          <w:tcPr>
            <w:tcW w:w="1276" w:type="dxa"/>
          </w:tcPr>
          <w:p w14:paraId="14109831" w14:textId="77777777" w:rsidR="00F4775A" w:rsidRPr="00562C3D" w:rsidRDefault="00F4775A" w:rsidP="0087158B">
            <w:pPr>
              <w:jc w:val="center"/>
              <w:rPr>
                <w:sz w:val="16"/>
                <w:szCs w:val="16"/>
              </w:rPr>
            </w:pPr>
            <w:r w:rsidRPr="00562C3D">
              <w:rPr>
                <w:sz w:val="16"/>
                <w:szCs w:val="16"/>
              </w:rPr>
              <w:t>120.662,17</w:t>
            </w:r>
          </w:p>
        </w:tc>
      </w:tr>
      <w:tr w:rsidR="00F4775A" w:rsidRPr="00FA4351" w14:paraId="002611F6" w14:textId="77777777" w:rsidTr="0087158B">
        <w:trPr>
          <w:trHeight w:hRule="exact" w:val="284"/>
          <w:jc w:val="center"/>
        </w:trPr>
        <w:tc>
          <w:tcPr>
            <w:tcW w:w="421" w:type="dxa"/>
            <w:vAlign w:val="bottom"/>
          </w:tcPr>
          <w:p w14:paraId="54DEE55A"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13</w:t>
            </w:r>
          </w:p>
        </w:tc>
        <w:tc>
          <w:tcPr>
            <w:tcW w:w="10347" w:type="dxa"/>
            <w:vAlign w:val="bottom"/>
          </w:tcPr>
          <w:p w14:paraId="06118A9C"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Encuentro 220 kV, aumento de capacidad de línea 2x220 Crucero-Encuentro y cambio TTCC y trampa de onda paño J5 S/E Crucero</w:t>
            </w:r>
          </w:p>
        </w:tc>
        <w:tc>
          <w:tcPr>
            <w:tcW w:w="1276" w:type="dxa"/>
          </w:tcPr>
          <w:p w14:paraId="69FF3F23" w14:textId="77777777" w:rsidR="00F4775A" w:rsidRPr="00562C3D" w:rsidRDefault="00F4775A" w:rsidP="0087158B">
            <w:pPr>
              <w:jc w:val="center"/>
              <w:rPr>
                <w:sz w:val="16"/>
                <w:szCs w:val="16"/>
              </w:rPr>
            </w:pPr>
            <w:r w:rsidRPr="00562C3D">
              <w:rPr>
                <w:sz w:val="16"/>
                <w:szCs w:val="16"/>
              </w:rPr>
              <w:t>556.981,10</w:t>
            </w:r>
          </w:p>
        </w:tc>
      </w:tr>
      <w:tr w:rsidR="00F4775A" w:rsidRPr="00FA4351" w14:paraId="50504220" w14:textId="77777777" w:rsidTr="0087158B">
        <w:trPr>
          <w:trHeight w:hRule="exact" w:val="284"/>
          <w:jc w:val="center"/>
        </w:trPr>
        <w:tc>
          <w:tcPr>
            <w:tcW w:w="421" w:type="dxa"/>
            <w:vAlign w:val="bottom"/>
          </w:tcPr>
          <w:p w14:paraId="4F8BC19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14</w:t>
            </w:r>
          </w:p>
        </w:tc>
        <w:tc>
          <w:tcPr>
            <w:tcW w:w="10347" w:type="dxa"/>
            <w:vAlign w:val="bottom"/>
          </w:tcPr>
          <w:p w14:paraId="3F8E92AD"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Lagunas 220 kV, Banco de condensadores de 60 MVAr y cambio TTCC paños J1 y J2</w:t>
            </w:r>
          </w:p>
        </w:tc>
        <w:tc>
          <w:tcPr>
            <w:tcW w:w="1276" w:type="dxa"/>
          </w:tcPr>
          <w:p w14:paraId="5B9DD063" w14:textId="77777777" w:rsidR="00F4775A" w:rsidRPr="00562C3D" w:rsidRDefault="00F4775A" w:rsidP="0087158B">
            <w:pPr>
              <w:jc w:val="center"/>
              <w:rPr>
                <w:sz w:val="16"/>
                <w:szCs w:val="16"/>
              </w:rPr>
            </w:pPr>
            <w:r w:rsidRPr="00562C3D">
              <w:rPr>
                <w:sz w:val="16"/>
                <w:szCs w:val="16"/>
              </w:rPr>
              <w:t>21.369,94</w:t>
            </w:r>
          </w:p>
        </w:tc>
      </w:tr>
      <w:tr w:rsidR="00F4775A" w:rsidRPr="00FA4351" w14:paraId="79BE5C50" w14:textId="77777777" w:rsidTr="0087158B">
        <w:trPr>
          <w:trHeight w:hRule="exact" w:val="284"/>
          <w:jc w:val="center"/>
        </w:trPr>
        <w:tc>
          <w:tcPr>
            <w:tcW w:w="421" w:type="dxa"/>
            <w:vAlign w:val="bottom"/>
          </w:tcPr>
          <w:p w14:paraId="3205AF80"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15</w:t>
            </w:r>
          </w:p>
        </w:tc>
        <w:tc>
          <w:tcPr>
            <w:tcW w:w="10347" w:type="dxa"/>
            <w:vAlign w:val="bottom"/>
          </w:tcPr>
          <w:p w14:paraId="1F2A8E3B"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Las Palmas 220 kV (Dex-310-2013)</w:t>
            </w:r>
          </w:p>
        </w:tc>
        <w:tc>
          <w:tcPr>
            <w:tcW w:w="1276" w:type="dxa"/>
          </w:tcPr>
          <w:p w14:paraId="3E9F20E9" w14:textId="77777777" w:rsidR="00F4775A" w:rsidRPr="00562C3D" w:rsidRDefault="00F4775A" w:rsidP="0087158B">
            <w:pPr>
              <w:jc w:val="center"/>
              <w:rPr>
                <w:sz w:val="16"/>
                <w:szCs w:val="16"/>
              </w:rPr>
            </w:pPr>
            <w:r w:rsidRPr="00562C3D">
              <w:rPr>
                <w:sz w:val="16"/>
                <w:szCs w:val="16"/>
              </w:rPr>
              <w:t>3.906,55</w:t>
            </w:r>
          </w:p>
        </w:tc>
      </w:tr>
      <w:tr w:rsidR="00F4775A" w:rsidRPr="00FA4351" w14:paraId="287CF29B" w14:textId="77777777" w:rsidTr="0087158B">
        <w:trPr>
          <w:trHeight w:hRule="exact" w:val="284"/>
          <w:jc w:val="center"/>
        </w:trPr>
        <w:tc>
          <w:tcPr>
            <w:tcW w:w="421" w:type="dxa"/>
            <w:vAlign w:val="bottom"/>
          </w:tcPr>
          <w:p w14:paraId="16E868D1"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16</w:t>
            </w:r>
          </w:p>
        </w:tc>
        <w:tc>
          <w:tcPr>
            <w:tcW w:w="10347" w:type="dxa"/>
            <w:vAlign w:val="bottom"/>
          </w:tcPr>
          <w:p w14:paraId="6D09E83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Maitencillo 220 kV (Dex-310-2013)</w:t>
            </w:r>
          </w:p>
        </w:tc>
        <w:tc>
          <w:tcPr>
            <w:tcW w:w="1276" w:type="dxa"/>
          </w:tcPr>
          <w:p w14:paraId="301ECBCB" w14:textId="77777777" w:rsidR="00F4775A" w:rsidRPr="00562C3D" w:rsidRDefault="00F4775A" w:rsidP="0087158B">
            <w:pPr>
              <w:jc w:val="center"/>
              <w:rPr>
                <w:sz w:val="16"/>
                <w:szCs w:val="16"/>
              </w:rPr>
            </w:pPr>
            <w:r w:rsidRPr="00562C3D">
              <w:rPr>
                <w:sz w:val="16"/>
                <w:szCs w:val="16"/>
              </w:rPr>
              <w:t>29.457,13</w:t>
            </w:r>
          </w:p>
        </w:tc>
      </w:tr>
      <w:tr w:rsidR="00F4775A" w:rsidRPr="00FA4351" w14:paraId="32337E9A" w14:textId="77777777" w:rsidTr="0087158B">
        <w:trPr>
          <w:trHeight w:hRule="exact" w:val="284"/>
          <w:jc w:val="center"/>
        </w:trPr>
        <w:tc>
          <w:tcPr>
            <w:tcW w:w="421" w:type="dxa"/>
            <w:vAlign w:val="bottom"/>
          </w:tcPr>
          <w:p w14:paraId="5C73DF33"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lastRenderedPageBreak/>
              <w:t>17</w:t>
            </w:r>
          </w:p>
        </w:tc>
        <w:tc>
          <w:tcPr>
            <w:tcW w:w="10347" w:type="dxa"/>
            <w:vAlign w:val="bottom"/>
          </w:tcPr>
          <w:p w14:paraId="64469EE3"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Polpaico 500 kV y Cambio interruptor paño acoplador 52JR (Dex-310-2013)</w:t>
            </w:r>
          </w:p>
        </w:tc>
        <w:tc>
          <w:tcPr>
            <w:tcW w:w="1276" w:type="dxa"/>
          </w:tcPr>
          <w:p w14:paraId="044A51DF" w14:textId="77777777" w:rsidR="00F4775A" w:rsidRPr="00562C3D" w:rsidRDefault="00F4775A" w:rsidP="0087158B">
            <w:pPr>
              <w:jc w:val="center"/>
              <w:rPr>
                <w:sz w:val="16"/>
                <w:szCs w:val="16"/>
              </w:rPr>
            </w:pPr>
            <w:r w:rsidRPr="00562C3D">
              <w:rPr>
                <w:sz w:val="16"/>
                <w:szCs w:val="16"/>
              </w:rPr>
              <w:t>154.215,12</w:t>
            </w:r>
          </w:p>
        </w:tc>
      </w:tr>
      <w:tr w:rsidR="00F4775A" w:rsidRPr="00FA4351" w14:paraId="4B9AA727" w14:textId="77777777" w:rsidTr="0087158B">
        <w:trPr>
          <w:trHeight w:hRule="exact" w:val="284"/>
          <w:jc w:val="center"/>
        </w:trPr>
        <w:tc>
          <w:tcPr>
            <w:tcW w:w="421" w:type="dxa"/>
            <w:vAlign w:val="bottom"/>
          </w:tcPr>
          <w:p w14:paraId="7C8CA253"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18</w:t>
            </w:r>
          </w:p>
        </w:tc>
        <w:tc>
          <w:tcPr>
            <w:tcW w:w="10347" w:type="dxa"/>
            <w:vAlign w:val="bottom"/>
          </w:tcPr>
          <w:p w14:paraId="3A3C35D3"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Rapel 220 kV e Instalación paño 52JS (Dex-310-2013)</w:t>
            </w:r>
          </w:p>
        </w:tc>
        <w:tc>
          <w:tcPr>
            <w:tcW w:w="1276" w:type="dxa"/>
          </w:tcPr>
          <w:p w14:paraId="32E9BA3E" w14:textId="77777777" w:rsidR="00F4775A" w:rsidRPr="00562C3D" w:rsidRDefault="00F4775A" w:rsidP="0087158B">
            <w:pPr>
              <w:jc w:val="center"/>
              <w:rPr>
                <w:sz w:val="16"/>
                <w:szCs w:val="16"/>
              </w:rPr>
            </w:pPr>
            <w:r w:rsidRPr="00562C3D">
              <w:rPr>
                <w:sz w:val="16"/>
                <w:szCs w:val="16"/>
              </w:rPr>
              <w:t>22.531,76</w:t>
            </w:r>
          </w:p>
        </w:tc>
      </w:tr>
      <w:tr w:rsidR="00F4775A" w:rsidRPr="00FA4351" w14:paraId="0997D3B9" w14:textId="77777777" w:rsidTr="0087158B">
        <w:trPr>
          <w:trHeight w:hRule="exact" w:val="284"/>
          <w:jc w:val="center"/>
        </w:trPr>
        <w:tc>
          <w:tcPr>
            <w:tcW w:w="421" w:type="dxa"/>
            <w:vAlign w:val="bottom"/>
          </w:tcPr>
          <w:p w14:paraId="070B59B7"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19</w:t>
            </w:r>
          </w:p>
        </w:tc>
        <w:tc>
          <w:tcPr>
            <w:tcW w:w="10347" w:type="dxa"/>
            <w:vAlign w:val="bottom"/>
          </w:tcPr>
          <w:p w14:paraId="597D6D1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reemplazo de desconectadores en S/E Quillota y S/E Polpaico</w:t>
            </w:r>
          </w:p>
        </w:tc>
        <w:tc>
          <w:tcPr>
            <w:tcW w:w="1276" w:type="dxa"/>
          </w:tcPr>
          <w:p w14:paraId="3BCEDA41" w14:textId="77777777" w:rsidR="00F4775A" w:rsidRPr="00562C3D" w:rsidRDefault="00F4775A" w:rsidP="0087158B">
            <w:pPr>
              <w:jc w:val="center"/>
              <w:rPr>
                <w:sz w:val="16"/>
                <w:szCs w:val="16"/>
              </w:rPr>
            </w:pPr>
            <w:r w:rsidRPr="00562C3D">
              <w:rPr>
                <w:sz w:val="16"/>
                <w:szCs w:val="16"/>
              </w:rPr>
              <w:t>14.083,52</w:t>
            </w:r>
          </w:p>
        </w:tc>
      </w:tr>
      <w:tr w:rsidR="00F4775A" w:rsidRPr="00FA4351" w14:paraId="5BE0B3F4" w14:textId="77777777" w:rsidTr="0087158B">
        <w:trPr>
          <w:trHeight w:hRule="exact" w:val="284"/>
          <w:jc w:val="center"/>
        </w:trPr>
        <w:tc>
          <w:tcPr>
            <w:tcW w:w="421" w:type="dxa"/>
            <w:vAlign w:val="bottom"/>
          </w:tcPr>
          <w:p w14:paraId="20A20719"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20</w:t>
            </w:r>
          </w:p>
        </w:tc>
        <w:tc>
          <w:tcPr>
            <w:tcW w:w="10347" w:type="dxa"/>
            <w:vAlign w:val="bottom"/>
          </w:tcPr>
          <w:p w14:paraId="02F707FA"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Ancoa 500 kV (Dex-310-2013)</w:t>
            </w:r>
          </w:p>
        </w:tc>
        <w:tc>
          <w:tcPr>
            <w:tcW w:w="1276" w:type="dxa"/>
          </w:tcPr>
          <w:p w14:paraId="59F9B6A5" w14:textId="77777777" w:rsidR="00F4775A" w:rsidRPr="00562C3D" w:rsidRDefault="00F4775A" w:rsidP="0087158B">
            <w:pPr>
              <w:jc w:val="center"/>
              <w:rPr>
                <w:sz w:val="16"/>
                <w:szCs w:val="16"/>
              </w:rPr>
            </w:pPr>
            <w:r w:rsidRPr="00562C3D">
              <w:rPr>
                <w:sz w:val="16"/>
                <w:szCs w:val="16"/>
              </w:rPr>
              <w:t>40.966,55</w:t>
            </w:r>
          </w:p>
        </w:tc>
      </w:tr>
      <w:tr w:rsidR="00F4775A" w:rsidRPr="00FA4351" w14:paraId="1C097EEF" w14:textId="77777777" w:rsidTr="0087158B">
        <w:trPr>
          <w:trHeight w:hRule="exact" w:val="284"/>
          <w:jc w:val="center"/>
        </w:trPr>
        <w:tc>
          <w:tcPr>
            <w:tcW w:w="421" w:type="dxa"/>
            <w:vAlign w:val="bottom"/>
          </w:tcPr>
          <w:p w14:paraId="56648A94"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21</w:t>
            </w:r>
          </w:p>
        </w:tc>
        <w:tc>
          <w:tcPr>
            <w:tcW w:w="10347" w:type="dxa"/>
            <w:vAlign w:val="bottom"/>
          </w:tcPr>
          <w:p w14:paraId="6A254207"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aumento de capacidad de línea Maitencillo – Cardones 1x220 kV</w:t>
            </w:r>
          </w:p>
        </w:tc>
        <w:tc>
          <w:tcPr>
            <w:tcW w:w="1276" w:type="dxa"/>
          </w:tcPr>
          <w:p w14:paraId="326306D2" w14:textId="77777777" w:rsidR="00F4775A" w:rsidRPr="00562C3D" w:rsidRDefault="00F4775A" w:rsidP="0087158B">
            <w:pPr>
              <w:jc w:val="center"/>
              <w:rPr>
                <w:sz w:val="16"/>
                <w:szCs w:val="16"/>
              </w:rPr>
            </w:pPr>
            <w:r w:rsidRPr="00562C3D">
              <w:rPr>
                <w:sz w:val="16"/>
                <w:szCs w:val="16"/>
              </w:rPr>
              <w:t>501.207,86</w:t>
            </w:r>
          </w:p>
        </w:tc>
      </w:tr>
      <w:tr w:rsidR="00F4775A" w:rsidRPr="00FA4351" w14:paraId="1935BABD" w14:textId="77777777" w:rsidTr="0087158B">
        <w:trPr>
          <w:trHeight w:hRule="exact" w:val="284"/>
          <w:jc w:val="center"/>
        </w:trPr>
        <w:tc>
          <w:tcPr>
            <w:tcW w:w="421" w:type="dxa"/>
            <w:vAlign w:val="bottom"/>
          </w:tcPr>
          <w:p w14:paraId="335745BB"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22</w:t>
            </w:r>
          </w:p>
        </w:tc>
        <w:tc>
          <w:tcPr>
            <w:tcW w:w="10347" w:type="dxa"/>
            <w:vAlign w:val="bottom"/>
          </w:tcPr>
          <w:p w14:paraId="361AE58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500 kV subestación Alto Jahuel</w:t>
            </w:r>
          </w:p>
        </w:tc>
        <w:tc>
          <w:tcPr>
            <w:tcW w:w="1276" w:type="dxa"/>
          </w:tcPr>
          <w:p w14:paraId="40E48100" w14:textId="77777777" w:rsidR="00F4775A" w:rsidRPr="00562C3D" w:rsidRDefault="00F4775A" w:rsidP="0087158B">
            <w:pPr>
              <w:jc w:val="center"/>
              <w:rPr>
                <w:sz w:val="16"/>
                <w:szCs w:val="16"/>
              </w:rPr>
            </w:pPr>
            <w:r w:rsidRPr="00562C3D">
              <w:rPr>
                <w:sz w:val="16"/>
                <w:szCs w:val="16"/>
              </w:rPr>
              <w:t>56.045,71</w:t>
            </w:r>
          </w:p>
        </w:tc>
      </w:tr>
      <w:tr w:rsidR="00F4775A" w:rsidRPr="00FA4351" w14:paraId="18CAD46A" w14:textId="77777777" w:rsidTr="0087158B">
        <w:trPr>
          <w:trHeight w:hRule="exact" w:val="284"/>
          <w:jc w:val="center"/>
        </w:trPr>
        <w:tc>
          <w:tcPr>
            <w:tcW w:w="421" w:type="dxa"/>
            <w:vAlign w:val="bottom"/>
          </w:tcPr>
          <w:p w14:paraId="3D49A10E"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23</w:t>
            </w:r>
          </w:p>
        </w:tc>
        <w:tc>
          <w:tcPr>
            <w:tcW w:w="10347" w:type="dxa"/>
            <w:vAlign w:val="bottom"/>
          </w:tcPr>
          <w:p w14:paraId="4CB458FF"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500 kV subestación Ancoa</w:t>
            </w:r>
          </w:p>
        </w:tc>
        <w:tc>
          <w:tcPr>
            <w:tcW w:w="1276" w:type="dxa"/>
          </w:tcPr>
          <w:p w14:paraId="3DC71058" w14:textId="77777777" w:rsidR="00F4775A" w:rsidRPr="00562C3D" w:rsidRDefault="00F4775A" w:rsidP="0087158B">
            <w:pPr>
              <w:jc w:val="center"/>
              <w:rPr>
                <w:sz w:val="16"/>
                <w:szCs w:val="16"/>
              </w:rPr>
            </w:pPr>
            <w:r w:rsidRPr="00562C3D">
              <w:rPr>
                <w:sz w:val="16"/>
                <w:szCs w:val="16"/>
              </w:rPr>
              <w:t>20.305,68</w:t>
            </w:r>
          </w:p>
        </w:tc>
      </w:tr>
      <w:tr w:rsidR="00F4775A" w:rsidRPr="00FA4351" w14:paraId="27B5D721" w14:textId="77777777" w:rsidTr="0087158B">
        <w:trPr>
          <w:trHeight w:hRule="exact" w:val="284"/>
          <w:jc w:val="center"/>
        </w:trPr>
        <w:tc>
          <w:tcPr>
            <w:tcW w:w="421" w:type="dxa"/>
            <w:vAlign w:val="bottom"/>
          </w:tcPr>
          <w:p w14:paraId="3843B52F"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24</w:t>
            </w:r>
          </w:p>
        </w:tc>
        <w:tc>
          <w:tcPr>
            <w:tcW w:w="10347" w:type="dxa"/>
            <w:vAlign w:val="bottom"/>
          </w:tcPr>
          <w:p w14:paraId="188A9B47"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500 kV subestación Charrúa</w:t>
            </w:r>
          </w:p>
        </w:tc>
        <w:tc>
          <w:tcPr>
            <w:tcW w:w="1276" w:type="dxa"/>
          </w:tcPr>
          <w:p w14:paraId="1873A60C" w14:textId="77777777" w:rsidR="00F4775A" w:rsidRPr="00562C3D" w:rsidRDefault="00F4775A" w:rsidP="0087158B">
            <w:pPr>
              <w:jc w:val="center"/>
              <w:rPr>
                <w:sz w:val="16"/>
                <w:szCs w:val="16"/>
              </w:rPr>
            </w:pPr>
            <w:r w:rsidRPr="00562C3D">
              <w:rPr>
                <w:sz w:val="16"/>
                <w:szCs w:val="16"/>
              </w:rPr>
              <w:t>56.199,08</w:t>
            </w:r>
          </w:p>
        </w:tc>
      </w:tr>
      <w:tr w:rsidR="00F4775A" w:rsidRPr="00FA4351" w14:paraId="1D3AC62B" w14:textId="77777777" w:rsidTr="0087158B">
        <w:tblPrEx>
          <w:jc w:val="left"/>
        </w:tblPrEx>
        <w:trPr>
          <w:trHeight w:hRule="exact" w:val="284"/>
        </w:trPr>
        <w:tc>
          <w:tcPr>
            <w:tcW w:w="421" w:type="dxa"/>
          </w:tcPr>
          <w:p w14:paraId="060ACC62"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25</w:t>
            </w:r>
          </w:p>
        </w:tc>
        <w:tc>
          <w:tcPr>
            <w:tcW w:w="10347" w:type="dxa"/>
          </w:tcPr>
          <w:p w14:paraId="674F7256"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barra principal en S/E Carrera Pinto</w:t>
            </w:r>
          </w:p>
        </w:tc>
        <w:tc>
          <w:tcPr>
            <w:tcW w:w="1276" w:type="dxa"/>
          </w:tcPr>
          <w:p w14:paraId="6DE249EC" w14:textId="77777777" w:rsidR="00F4775A" w:rsidRPr="00562C3D" w:rsidRDefault="00F4775A" w:rsidP="0087158B">
            <w:pPr>
              <w:jc w:val="center"/>
              <w:rPr>
                <w:sz w:val="16"/>
                <w:szCs w:val="16"/>
              </w:rPr>
            </w:pPr>
            <w:r w:rsidRPr="00562C3D">
              <w:rPr>
                <w:sz w:val="16"/>
                <w:szCs w:val="16"/>
              </w:rPr>
              <w:t>14.975,16</w:t>
            </w:r>
          </w:p>
        </w:tc>
      </w:tr>
      <w:tr w:rsidR="00F4775A" w:rsidRPr="00FA4351" w14:paraId="16C526E3" w14:textId="77777777" w:rsidTr="0087158B">
        <w:tblPrEx>
          <w:jc w:val="left"/>
        </w:tblPrEx>
        <w:trPr>
          <w:trHeight w:hRule="exact" w:val="284"/>
        </w:trPr>
        <w:tc>
          <w:tcPr>
            <w:tcW w:w="421" w:type="dxa"/>
          </w:tcPr>
          <w:p w14:paraId="72D11498"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26</w:t>
            </w:r>
          </w:p>
        </w:tc>
        <w:tc>
          <w:tcPr>
            <w:tcW w:w="10347" w:type="dxa"/>
          </w:tcPr>
          <w:p w14:paraId="5A0FF52B"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seccionamiento completo en subestación Rahue</w:t>
            </w:r>
          </w:p>
        </w:tc>
        <w:tc>
          <w:tcPr>
            <w:tcW w:w="1276" w:type="dxa"/>
          </w:tcPr>
          <w:p w14:paraId="313D4678" w14:textId="77777777" w:rsidR="00F4775A" w:rsidRPr="00562C3D" w:rsidRDefault="00F4775A" w:rsidP="0087158B">
            <w:pPr>
              <w:jc w:val="center"/>
              <w:rPr>
                <w:sz w:val="16"/>
                <w:szCs w:val="16"/>
              </w:rPr>
            </w:pPr>
            <w:r w:rsidRPr="00562C3D">
              <w:rPr>
                <w:sz w:val="16"/>
                <w:szCs w:val="16"/>
              </w:rPr>
              <w:t>17.411,69</w:t>
            </w:r>
          </w:p>
        </w:tc>
      </w:tr>
      <w:tr w:rsidR="00F4775A" w:rsidRPr="00FA4351" w14:paraId="45817DBB" w14:textId="77777777" w:rsidTr="0087158B">
        <w:tblPrEx>
          <w:jc w:val="left"/>
        </w:tblPrEx>
        <w:trPr>
          <w:trHeight w:hRule="exact" w:val="284"/>
        </w:trPr>
        <w:tc>
          <w:tcPr>
            <w:tcW w:w="421" w:type="dxa"/>
          </w:tcPr>
          <w:p w14:paraId="24719C45"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27</w:t>
            </w:r>
          </w:p>
        </w:tc>
        <w:tc>
          <w:tcPr>
            <w:tcW w:w="10347" w:type="dxa"/>
          </w:tcPr>
          <w:p w14:paraId="3584D9AF"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de interruptores 52J23 y 52J3 en S/E Charrúa 220 kV</w:t>
            </w:r>
          </w:p>
        </w:tc>
        <w:tc>
          <w:tcPr>
            <w:tcW w:w="1276" w:type="dxa"/>
          </w:tcPr>
          <w:p w14:paraId="449FE784" w14:textId="77777777" w:rsidR="00F4775A" w:rsidRPr="00562C3D" w:rsidRDefault="00F4775A" w:rsidP="0087158B">
            <w:pPr>
              <w:jc w:val="center"/>
              <w:rPr>
                <w:sz w:val="16"/>
                <w:szCs w:val="16"/>
              </w:rPr>
            </w:pPr>
            <w:r w:rsidRPr="00562C3D">
              <w:rPr>
                <w:sz w:val="16"/>
                <w:szCs w:val="16"/>
              </w:rPr>
              <w:t>30.405,00</w:t>
            </w:r>
          </w:p>
        </w:tc>
      </w:tr>
      <w:tr w:rsidR="00F4775A" w:rsidRPr="00FA4351" w14:paraId="5154D456" w14:textId="77777777" w:rsidTr="0087158B">
        <w:tblPrEx>
          <w:jc w:val="left"/>
        </w:tblPrEx>
        <w:trPr>
          <w:trHeight w:hRule="exact" w:val="284"/>
        </w:trPr>
        <w:tc>
          <w:tcPr>
            <w:tcW w:w="421" w:type="dxa"/>
          </w:tcPr>
          <w:p w14:paraId="13C1536A"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28</w:t>
            </w:r>
          </w:p>
        </w:tc>
        <w:tc>
          <w:tcPr>
            <w:tcW w:w="10347" w:type="dxa"/>
          </w:tcPr>
          <w:p w14:paraId="7AA9D33C"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de interruptores 52JS, 52JCE1, 52J6, 52JZ3 y 52J7 en S/E Alto Jahuel 220 kV</w:t>
            </w:r>
          </w:p>
        </w:tc>
        <w:tc>
          <w:tcPr>
            <w:tcW w:w="1276" w:type="dxa"/>
          </w:tcPr>
          <w:p w14:paraId="60199ACF" w14:textId="77777777" w:rsidR="00F4775A" w:rsidRPr="00562C3D" w:rsidRDefault="00F4775A" w:rsidP="0087158B">
            <w:pPr>
              <w:jc w:val="center"/>
              <w:rPr>
                <w:sz w:val="16"/>
                <w:szCs w:val="16"/>
              </w:rPr>
            </w:pPr>
            <w:r w:rsidRPr="00562C3D">
              <w:rPr>
                <w:sz w:val="16"/>
                <w:szCs w:val="16"/>
              </w:rPr>
              <w:t>59.984,17</w:t>
            </w:r>
          </w:p>
        </w:tc>
      </w:tr>
      <w:tr w:rsidR="00F4775A" w:rsidRPr="00FA4351" w14:paraId="60930219" w14:textId="77777777" w:rsidTr="0087158B">
        <w:tblPrEx>
          <w:jc w:val="left"/>
        </w:tblPrEx>
        <w:trPr>
          <w:trHeight w:hRule="exact" w:val="284"/>
        </w:trPr>
        <w:tc>
          <w:tcPr>
            <w:tcW w:w="421" w:type="dxa"/>
          </w:tcPr>
          <w:p w14:paraId="3E62B89D"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29</w:t>
            </w:r>
          </w:p>
        </w:tc>
        <w:tc>
          <w:tcPr>
            <w:tcW w:w="10347" w:type="dxa"/>
          </w:tcPr>
          <w:p w14:paraId="6C5142EA"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cambio de interruptores 52JT5, 52JT6 y 52J15 en S/E Charrúa 220 kV</w:t>
            </w:r>
          </w:p>
        </w:tc>
        <w:tc>
          <w:tcPr>
            <w:tcW w:w="1276" w:type="dxa"/>
          </w:tcPr>
          <w:p w14:paraId="0480E9B9" w14:textId="77777777" w:rsidR="00F4775A" w:rsidRPr="00562C3D" w:rsidRDefault="00F4775A" w:rsidP="0087158B">
            <w:pPr>
              <w:jc w:val="center"/>
              <w:rPr>
                <w:sz w:val="16"/>
                <w:szCs w:val="16"/>
              </w:rPr>
            </w:pPr>
            <w:r w:rsidRPr="00562C3D">
              <w:rPr>
                <w:sz w:val="16"/>
                <w:szCs w:val="16"/>
              </w:rPr>
              <w:t>35.878,48</w:t>
            </w:r>
          </w:p>
        </w:tc>
      </w:tr>
      <w:tr w:rsidR="00F4775A" w:rsidRPr="00FA4351" w14:paraId="373441D2" w14:textId="77777777" w:rsidTr="0087158B">
        <w:tblPrEx>
          <w:jc w:val="left"/>
        </w:tblPrEx>
        <w:trPr>
          <w:trHeight w:hRule="exact" w:val="284"/>
        </w:trPr>
        <w:tc>
          <w:tcPr>
            <w:tcW w:w="421" w:type="dxa"/>
          </w:tcPr>
          <w:p w14:paraId="02C45326"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30</w:t>
            </w:r>
          </w:p>
        </w:tc>
        <w:tc>
          <w:tcPr>
            <w:tcW w:w="10347" w:type="dxa"/>
          </w:tcPr>
          <w:p w14:paraId="40B69905"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de ampliación S/E Temuco 220 kV</w:t>
            </w:r>
          </w:p>
        </w:tc>
        <w:tc>
          <w:tcPr>
            <w:tcW w:w="1276" w:type="dxa"/>
          </w:tcPr>
          <w:p w14:paraId="381921D9" w14:textId="77777777" w:rsidR="00F4775A" w:rsidRPr="00562C3D" w:rsidRDefault="00F4775A" w:rsidP="0087158B">
            <w:pPr>
              <w:jc w:val="center"/>
              <w:rPr>
                <w:sz w:val="16"/>
                <w:szCs w:val="16"/>
              </w:rPr>
            </w:pPr>
            <w:r w:rsidRPr="00562C3D">
              <w:rPr>
                <w:sz w:val="16"/>
                <w:szCs w:val="16"/>
              </w:rPr>
              <w:t>98.469,97</w:t>
            </w:r>
          </w:p>
        </w:tc>
      </w:tr>
      <w:tr w:rsidR="00F4775A" w:rsidRPr="00FA4351" w14:paraId="3FB31BE4" w14:textId="77777777" w:rsidTr="0087158B">
        <w:tblPrEx>
          <w:jc w:val="left"/>
        </w:tblPrEx>
        <w:trPr>
          <w:trHeight w:hRule="exact" w:val="284"/>
        </w:trPr>
        <w:tc>
          <w:tcPr>
            <w:tcW w:w="421" w:type="dxa"/>
          </w:tcPr>
          <w:p w14:paraId="6ACDF3C5"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31</w:t>
            </w:r>
          </w:p>
        </w:tc>
        <w:tc>
          <w:tcPr>
            <w:tcW w:w="10347" w:type="dxa"/>
          </w:tcPr>
          <w:p w14:paraId="7A0DCEA4"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Normalización en S/E Alto Jahuel 220 kV</w:t>
            </w:r>
          </w:p>
        </w:tc>
        <w:tc>
          <w:tcPr>
            <w:tcW w:w="1276" w:type="dxa"/>
          </w:tcPr>
          <w:p w14:paraId="7EBD5000" w14:textId="77777777" w:rsidR="00F4775A" w:rsidRPr="00562C3D" w:rsidRDefault="00F4775A" w:rsidP="0087158B">
            <w:pPr>
              <w:jc w:val="center"/>
              <w:rPr>
                <w:sz w:val="16"/>
                <w:szCs w:val="16"/>
              </w:rPr>
            </w:pPr>
            <w:r w:rsidRPr="00562C3D">
              <w:rPr>
                <w:sz w:val="16"/>
                <w:szCs w:val="16"/>
              </w:rPr>
              <w:t>21.090,63</w:t>
            </w:r>
          </w:p>
        </w:tc>
      </w:tr>
      <w:tr w:rsidR="00F4775A" w:rsidRPr="00FA4351" w14:paraId="3AD902EB" w14:textId="77777777" w:rsidTr="0087158B">
        <w:tblPrEx>
          <w:jc w:val="left"/>
        </w:tblPrEx>
        <w:trPr>
          <w:trHeight w:hRule="exact" w:val="284"/>
        </w:trPr>
        <w:tc>
          <w:tcPr>
            <w:tcW w:w="421" w:type="dxa"/>
          </w:tcPr>
          <w:p w14:paraId="5541D876"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32</w:t>
            </w:r>
          </w:p>
        </w:tc>
        <w:tc>
          <w:tcPr>
            <w:tcW w:w="10347" w:type="dxa"/>
          </w:tcPr>
          <w:p w14:paraId="5A1A1084"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Aumento de capacidad de la línea 1x220 kV Cardones - Carrera Pinto - Diego de Almagro</w:t>
            </w:r>
          </w:p>
        </w:tc>
        <w:tc>
          <w:tcPr>
            <w:tcW w:w="1276" w:type="dxa"/>
          </w:tcPr>
          <w:p w14:paraId="34F87624" w14:textId="77777777" w:rsidR="00F4775A" w:rsidRPr="00562C3D" w:rsidRDefault="00F4775A" w:rsidP="0087158B">
            <w:pPr>
              <w:jc w:val="center"/>
              <w:rPr>
                <w:sz w:val="16"/>
                <w:szCs w:val="16"/>
              </w:rPr>
            </w:pPr>
            <w:r w:rsidRPr="00562C3D">
              <w:rPr>
                <w:sz w:val="16"/>
                <w:szCs w:val="16"/>
              </w:rPr>
              <w:t>3.274.382,06</w:t>
            </w:r>
          </w:p>
        </w:tc>
      </w:tr>
      <w:tr w:rsidR="00F4775A" w:rsidRPr="00FA4351" w14:paraId="25138A84" w14:textId="77777777" w:rsidTr="0087158B">
        <w:tblPrEx>
          <w:jc w:val="left"/>
        </w:tblPrEx>
        <w:trPr>
          <w:trHeight w:hRule="exact" w:val="284"/>
        </w:trPr>
        <w:tc>
          <w:tcPr>
            <w:tcW w:w="421" w:type="dxa"/>
          </w:tcPr>
          <w:p w14:paraId="3251C1EC"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33</w:t>
            </w:r>
          </w:p>
        </w:tc>
        <w:tc>
          <w:tcPr>
            <w:tcW w:w="10347" w:type="dxa"/>
          </w:tcPr>
          <w:p w14:paraId="05893854"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Obra nueva Línea Ancoa –A. Jahuel 2x500 kV (2do cto)</w:t>
            </w:r>
            <w:r>
              <w:rPr>
                <w:rFonts w:asciiTheme="minorHAnsi" w:hAnsiTheme="minorHAnsi" w:cstheme="minorHAnsi"/>
                <w:sz w:val="16"/>
                <w:szCs w:val="16"/>
              </w:rPr>
              <w:t xml:space="preserve"> (*)</w:t>
            </w:r>
          </w:p>
        </w:tc>
        <w:tc>
          <w:tcPr>
            <w:tcW w:w="1276" w:type="dxa"/>
          </w:tcPr>
          <w:p w14:paraId="7C42ADD4" w14:textId="77777777" w:rsidR="00F4775A" w:rsidRPr="00562C3D" w:rsidRDefault="00F4775A" w:rsidP="0087158B">
            <w:pPr>
              <w:jc w:val="center"/>
              <w:rPr>
                <w:sz w:val="16"/>
                <w:szCs w:val="16"/>
              </w:rPr>
            </w:pPr>
            <w:r w:rsidRPr="00562C3D">
              <w:rPr>
                <w:sz w:val="16"/>
                <w:szCs w:val="16"/>
              </w:rPr>
              <w:t>-</w:t>
            </w:r>
          </w:p>
        </w:tc>
      </w:tr>
      <w:tr w:rsidR="00F4775A" w:rsidRPr="00FA4351" w14:paraId="1DC9801D" w14:textId="77777777" w:rsidTr="0087158B">
        <w:tblPrEx>
          <w:jc w:val="left"/>
        </w:tblPrEx>
        <w:trPr>
          <w:trHeight w:hRule="exact" w:val="284"/>
        </w:trPr>
        <w:tc>
          <w:tcPr>
            <w:tcW w:w="421" w:type="dxa"/>
          </w:tcPr>
          <w:p w14:paraId="79B59E06" w14:textId="77777777" w:rsidR="00F4775A" w:rsidRPr="00FA4351" w:rsidRDefault="00F4775A" w:rsidP="0087158B">
            <w:pPr>
              <w:jc w:val="center"/>
              <w:rPr>
                <w:rFonts w:asciiTheme="minorHAnsi" w:hAnsiTheme="minorHAnsi" w:cstheme="minorHAnsi"/>
                <w:sz w:val="16"/>
                <w:szCs w:val="16"/>
              </w:rPr>
            </w:pPr>
            <w:r w:rsidRPr="00FA4351">
              <w:rPr>
                <w:rFonts w:asciiTheme="minorHAnsi" w:hAnsiTheme="minorHAnsi" w:cstheme="minorHAnsi"/>
                <w:color w:val="000000"/>
                <w:sz w:val="16"/>
                <w:szCs w:val="16"/>
              </w:rPr>
              <w:t>34</w:t>
            </w:r>
          </w:p>
        </w:tc>
        <w:tc>
          <w:tcPr>
            <w:tcW w:w="10347" w:type="dxa"/>
          </w:tcPr>
          <w:p w14:paraId="477C5599" w14:textId="77777777" w:rsidR="00F4775A" w:rsidRPr="00FA4351" w:rsidRDefault="00F4775A" w:rsidP="0087158B">
            <w:pPr>
              <w:rPr>
                <w:rFonts w:asciiTheme="minorHAnsi" w:hAnsiTheme="minorHAnsi" w:cstheme="minorHAnsi"/>
                <w:sz w:val="16"/>
                <w:szCs w:val="16"/>
              </w:rPr>
            </w:pPr>
            <w:r w:rsidRPr="00FA4351">
              <w:rPr>
                <w:rFonts w:asciiTheme="minorHAnsi" w:hAnsiTheme="minorHAnsi" w:cstheme="minorHAnsi"/>
                <w:sz w:val="16"/>
                <w:szCs w:val="16"/>
              </w:rPr>
              <w:t>Línea Punta Cortés Tuniche 2x220kV</w:t>
            </w:r>
          </w:p>
        </w:tc>
        <w:tc>
          <w:tcPr>
            <w:tcW w:w="1276" w:type="dxa"/>
          </w:tcPr>
          <w:p w14:paraId="07ECAD85" w14:textId="77777777" w:rsidR="00F4775A" w:rsidRPr="00562C3D" w:rsidRDefault="00F4775A" w:rsidP="0087158B">
            <w:pPr>
              <w:jc w:val="center"/>
              <w:rPr>
                <w:sz w:val="16"/>
                <w:szCs w:val="16"/>
              </w:rPr>
            </w:pPr>
            <w:r w:rsidRPr="00562C3D">
              <w:rPr>
                <w:sz w:val="16"/>
                <w:szCs w:val="16"/>
              </w:rPr>
              <w:t>27.716,31</w:t>
            </w:r>
          </w:p>
        </w:tc>
      </w:tr>
    </w:tbl>
    <w:p w14:paraId="5644A63C" w14:textId="77777777" w:rsidR="00F4775A" w:rsidRDefault="00F4775A" w:rsidP="00F4775A">
      <w:pPr>
        <w:pStyle w:val="Prrafodelista1"/>
        <w:ind w:left="0"/>
        <w:sectPr w:rsidR="00F4775A" w:rsidSect="00997297">
          <w:pgSz w:w="15842" w:h="12242" w:orient="landscape" w:code="1"/>
          <w:pgMar w:top="1418" w:right="1134" w:bottom="1134" w:left="1134" w:header="851" w:footer="1134" w:gutter="0"/>
          <w:cols w:space="708"/>
          <w:titlePg/>
          <w:docGrid w:linePitch="360"/>
        </w:sectPr>
      </w:pPr>
    </w:p>
    <w:p w14:paraId="768677F5" w14:textId="7522F998" w:rsidR="00F4775A" w:rsidRPr="009E32FD" w:rsidRDefault="00F4775A" w:rsidP="00625199">
      <w:pPr>
        <w:pStyle w:val="Prrafodelista1"/>
        <w:ind w:left="0"/>
      </w:pPr>
      <w:r>
        <w:lastRenderedPageBreak/>
        <w:t xml:space="preserve"> </w:t>
      </w:r>
    </w:p>
    <w:p w14:paraId="68D40531" w14:textId="77777777" w:rsidR="009E32FD" w:rsidRPr="009E32FD" w:rsidRDefault="009E32FD" w:rsidP="009E32FD">
      <w:pPr>
        <w:pStyle w:val="Ttulo1"/>
      </w:pPr>
      <w:bookmarkStart w:id="387" w:name="_Toc38396577"/>
      <w:r w:rsidRPr="009E32FD">
        <w:t xml:space="preserve">DETERMINACIÓN DEL </w:t>
      </w:r>
      <w:r w:rsidR="00E27D80">
        <w:t>V.A.T.T.</w:t>
      </w:r>
      <w:bookmarkEnd w:id="387"/>
    </w:p>
    <w:p w14:paraId="28D80F87" w14:textId="77777777" w:rsidR="001B4185" w:rsidRPr="001B4185" w:rsidRDefault="001B4185" w:rsidP="001B4185">
      <w:pPr>
        <w:pStyle w:val="Ttulo2"/>
        <w:rPr>
          <w:sz w:val="24"/>
          <w:szCs w:val="24"/>
        </w:rPr>
      </w:pPr>
      <w:bookmarkStart w:id="388" w:name="_Toc27147801"/>
      <w:bookmarkStart w:id="389" w:name="_Toc38396578"/>
      <w:r w:rsidRPr="001B4185">
        <w:rPr>
          <w:sz w:val="24"/>
          <w:szCs w:val="24"/>
        </w:rPr>
        <w:t>Antecedentes generales</w:t>
      </w:r>
      <w:bookmarkEnd w:id="388"/>
      <w:bookmarkEnd w:id="389"/>
    </w:p>
    <w:p w14:paraId="03D88903" w14:textId="77777777" w:rsidR="001B4185" w:rsidRPr="001B4185" w:rsidRDefault="001B4185" w:rsidP="001B4185">
      <w:pPr>
        <w:pStyle w:val="Ttulo3"/>
      </w:pPr>
      <w:bookmarkStart w:id="390" w:name="_Toc27147802"/>
      <w:bookmarkStart w:id="391" w:name="_Toc38396579"/>
      <w:r w:rsidRPr="001B4185">
        <w:t>Conceptos Generales</w:t>
      </w:r>
      <w:bookmarkEnd w:id="390"/>
      <w:bookmarkEnd w:id="391"/>
    </w:p>
    <w:p w14:paraId="250CD8D6" w14:textId="77777777" w:rsidR="001B4185" w:rsidRPr="00EE2F47" w:rsidRDefault="001B4185" w:rsidP="001B4185">
      <w:r w:rsidRPr="00EE2F47">
        <w:t>Se define el Valor Anual de la Transmisión por Tramo, o V.A.T.T. como la suma de la Anualidad del Valor de Inversión del tramo en estudio (A.V.I.), y de los costos anuales de operación, mantenimiento y administración del tramo respectivo (C.O.M.A.), ajustados por los efectos de impuestos a la renta.</w:t>
      </w:r>
    </w:p>
    <w:p w14:paraId="78E74BAD" w14:textId="77777777" w:rsidR="001B4185" w:rsidRPr="00EE2F47" w:rsidRDefault="001B4185" w:rsidP="001B4185">
      <w:r w:rsidRPr="00EE2F47">
        <w:t>Así, el A.V.I. -o anualidad del V.I.- correspondiente a la anualidad del valor de inversión de un tramo de transporte o de subestación, se establece como una componente del V.A.T.T., y se define como la suma de las anualidades del valor de inversión de cada tipo de instalación que componen el tramo de transporte o de subestación, incluida la anualidad de los derechos relacionados con el uso de suelo y medio ambiente</w:t>
      </w:r>
      <w:r w:rsidRPr="00047802">
        <w:rPr>
          <w:vertAlign w:val="superscript"/>
        </w:rPr>
        <w:footnoteReference w:id="33"/>
      </w:r>
      <w:r w:rsidRPr="00EE2F47">
        <w:t>.</w:t>
      </w:r>
    </w:p>
    <w:p w14:paraId="5C4F260E" w14:textId="77777777" w:rsidR="001B4185" w:rsidRPr="00EE2F47" w:rsidRDefault="001B4185" w:rsidP="001B4185">
      <w:r w:rsidRPr="00EE2F47">
        <w:t>En tanto anualidad de componentes de inversión, el A.V.I. de las instalaciones existentes debe calcularse considerando la vida útil de cada tipo de instalación o componente, así como la tasa de descuento correspondiente, esta última según la definición y procedimiento de determinación establecidos a estos efectos en el Artículo 118° y Artículo 119° de la LGSE respectivamente.</w:t>
      </w:r>
    </w:p>
    <w:p w14:paraId="6373CAD0" w14:textId="77777777" w:rsidR="001B4185" w:rsidRPr="00EE2F47" w:rsidRDefault="001B4185" w:rsidP="001B4185">
      <w:r w:rsidRPr="00EE2F47">
        <w:t>De acuerdo a las señaladas disposiciones legales, la tasa de descuento a utilizar para determinar el V.A.T.T. aplicable al cuadrienio 2020-2023 corresponde al 7,00%, según se consigna en el Informe Técnico de la CNE a que se refiere el Artículo 119°, y que contiene el valor de ésta, así como el de sus diferentes componentes</w:t>
      </w:r>
      <w:r w:rsidRPr="00047802">
        <w:rPr>
          <w:vertAlign w:val="superscript"/>
        </w:rPr>
        <w:footnoteReference w:id="34"/>
      </w:r>
      <w:r w:rsidRPr="00EE2F47">
        <w:t>.</w:t>
      </w:r>
    </w:p>
    <w:p w14:paraId="6C3884B2" w14:textId="77777777" w:rsidR="001B4185" w:rsidRDefault="001B4185" w:rsidP="001B4185">
      <w:bookmarkStart w:id="392" w:name="_Hlk10546588"/>
      <w:r w:rsidRPr="00EE2F47">
        <w:t>Por su parte, la vida útil de las componentes de inversión a considerar, establecidas en años, corresponde a las indicadas en el Informe Técnico establecido en el artículo 104° de la LGSE</w:t>
      </w:r>
      <w:r w:rsidRPr="00047802">
        <w:rPr>
          <w:vertAlign w:val="superscript"/>
        </w:rPr>
        <w:footnoteReference w:id="35"/>
      </w:r>
      <w:r w:rsidRPr="00EE2F47">
        <w:t>.</w:t>
      </w:r>
    </w:p>
    <w:p w14:paraId="4F479986" w14:textId="77777777" w:rsidR="001B4185" w:rsidRPr="00EE2F47" w:rsidRDefault="001B4185" w:rsidP="001B4185">
      <w:pPr>
        <w:pStyle w:val="Ttulo3"/>
      </w:pPr>
      <w:bookmarkStart w:id="393" w:name="_Toc27147803"/>
      <w:bookmarkStart w:id="394" w:name="_Toc38396580"/>
      <w:bookmarkEnd w:id="392"/>
      <w:r w:rsidRPr="00EE2F47">
        <w:t>V.A.T.T. y Tipos de Obras de Transmisión</w:t>
      </w:r>
      <w:bookmarkEnd w:id="393"/>
      <w:bookmarkEnd w:id="394"/>
    </w:p>
    <w:p w14:paraId="08D98313" w14:textId="77777777" w:rsidR="001B4185" w:rsidRPr="00EE2F47" w:rsidRDefault="001B4185" w:rsidP="001B4185">
      <w:r w:rsidRPr="00EE2F47">
        <w:t xml:space="preserve">Conforme a las disposiciones de la LGSE, la determinación del V.A.T.T. se efectuará en consideración a si las instalaciones son existentes o si se han desarrollado como obras nuevas u obras de ampliación. </w:t>
      </w:r>
    </w:p>
    <w:p w14:paraId="1B8617C4" w14:textId="77777777" w:rsidR="001B4185" w:rsidRPr="00EE2F47" w:rsidRDefault="001B4185" w:rsidP="001B4185">
      <w:r w:rsidRPr="00EE2F47">
        <w:lastRenderedPageBreak/>
        <w:t>En efecto, el Artículo 99° de la LGSE señala que en el caso de obras nuevas el valor anual de la transmisión por tramo resultante de la licitación y su fórmula de indexación constituirá su remuneración por cinco períodos tarifarios a partir de su entrada en operación, transcurridos los cuales las instalaciones y su valorización deberán ser revisadas y actualizadas en el proceso de tarificación de la transmisión correspondiente.</w:t>
      </w:r>
    </w:p>
    <w:p w14:paraId="024A85F6" w14:textId="335D249C" w:rsidR="001B4185" w:rsidRPr="00EE2F47" w:rsidRDefault="001B4185" w:rsidP="001B4185">
      <w:r w:rsidRPr="00EE2F47">
        <w:t>Por su parte, y respecto a las obras de ampliación, la misma disposición establece que el propietario de éstas recibirá como remuneración el V.A.T.T., compuesto por el A.V.I. más el C.O.M.A. correspondiente, considerando los ajustes por efectos de impuestos a la renta, y en que el A.V.I. será determinado considerando el V.I. adjudicado y la tasa de descuento correspondiente utilizada en el estudio de valorización vigente al momento de la adjudicación. La ley añade que el A.V.I. resultante le corresponderá al propietario por cinco períodos tarifarios a partir de la entrada en operación de la obra de ampliación respectiva, transcurridos los cuales las instalaciones y su valorización deberán ser revisadas y actualizadas en el proceso de tarificación de la transmisión correspondiente.</w:t>
      </w:r>
    </w:p>
    <w:p w14:paraId="0001D3FC" w14:textId="77777777" w:rsidR="001B4185" w:rsidRDefault="001B4185" w:rsidP="001B4185">
      <w:r w:rsidRPr="00EE2F47">
        <w:t>De esta forma, la determinación del V.A.T.T. debe efectuarse en consideración al tipo de obra de transmisión de que se trate -obra existente, obra nueva u obra de ampliación- conforme se señala en el punto siguiente.</w:t>
      </w:r>
    </w:p>
    <w:p w14:paraId="612E2511" w14:textId="77777777" w:rsidR="001B4185" w:rsidRDefault="001B4185" w:rsidP="001B4185"/>
    <w:p w14:paraId="4250E8B1" w14:textId="77777777" w:rsidR="00697FF4" w:rsidRPr="00EE2F47" w:rsidRDefault="00697FF4" w:rsidP="001B4185"/>
    <w:p w14:paraId="34FBB075" w14:textId="77777777" w:rsidR="001B4185" w:rsidRPr="00F55404" w:rsidRDefault="001B4185" w:rsidP="00F55404">
      <w:pPr>
        <w:pStyle w:val="Ttulo2"/>
        <w:rPr>
          <w:sz w:val="24"/>
          <w:szCs w:val="24"/>
        </w:rPr>
      </w:pPr>
      <w:bookmarkStart w:id="395" w:name="_Toc27147804"/>
      <w:bookmarkStart w:id="396" w:name="_Toc38396581"/>
      <w:r w:rsidRPr="00F55404">
        <w:rPr>
          <w:sz w:val="24"/>
          <w:szCs w:val="24"/>
        </w:rPr>
        <w:t>Disposiciones de las bases</w:t>
      </w:r>
      <w:bookmarkEnd w:id="395"/>
      <w:bookmarkEnd w:id="396"/>
    </w:p>
    <w:p w14:paraId="36AD5065" w14:textId="77777777" w:rsidR="001B4185" w:rsidRPr="00F55404" w:rsidRDefault="001B4185" w:rsidP="00F55404">
      <w:pPr>
        <w:pStyle w:val="Ttulo3"/>
      </w:pPr>
      <w:bookmarkStart w:id="397" w:name="_Toc27147805"/>
      <w:bookmarkStart w:id="398" w:name="_Toc38396582"/>
      <w:r w:rsidRPr="00F55404">
        <w:t>Definición del V.A.T.T.</w:t>
      </w:r>
      <w:bookmarkEnd w:id="397"/>
      <w:bookmarkEnd w:id="398"/>
    </w:p>
    <w:p w14:paraId="31F20F01" w14:textId="77777777" w:rsidR="001B4185" w:rsidRPr="00EE2F47" w:rsidRDefault="001B4185" w:rsidP="001B4185">
      <w:r w:rsidRPr="00EE2F47">
        <w:t>La definición del Valor Anual de la Transmisión por Tramo o V.A.T.T. se presenta expresamente en el punto 3.1 de las Bases del Estudio, y que señala:</w:t>
      </w:r>
    </w:p>
    <w:p w14:paraId="2E366AD0" w14:textId="77777777" w:rsidR="001B4185" w:rsidRPr="00EE2F47" w:rsidRDefault="001B4185" w:rsidP="001B4185">
      <w:pPr>
        <w:ind w:left="708"/>
      </w:pPr>
      <w:r w:rsidRPr="00EE2F47">
        <w:t>“Por Valor Anual de la Transmisión por Tramo, o V.A.T.T., se entenderá la suma de la Anualidad del Valor de Inversión del tramo en estudio (A.V.I.), más los costos anuales de operación, mantenimiento y administración del tramo respectivo (C.O.M.A.), ajustados por los efectos de impuestos a la renta”</w:t>
      </w:r>
      <w:r w:rsidRPr="00CC4FE5">
        <w:rPr>
          <w:rStyle w:val="Refdenotaalpie"/>
        </w:rPr>
        <w:footnoteReference w:id="36"/>
      </w:r>
      <w:r w:rsidRPr="00CC4FE5">
        <w:t>.</w:t>
      </w:r>
    </w:p>
    <w:p w14:paraId="78AC720B" w14:textId="77777777" w:rsidR="001B4185" w:rsidRPr="00EE2F47" w:rsidRDefault="001B4185" w:rsidP="00F55404">
      <w:pPr>
        <w:pStyle w:val="Ttulo3"/>
      </w:pPr>
      <w:bookmarkStart w:id="399" w:name="_Toc27147806"/>
      <w:bookmarkStart w:id="400" w:name="_Toc38396583"/>
      <w:r w:rsidRPr="00EE2F47">
        <w:t>Componentes del V.A.T.T.</w:t>
      </w:r>
      <w:bookmarkEnd w:id="399"/>
      <w:bookmarkEnd w:id="400"/>
    </w:p>
    <w:p w14:paraId="0AA010F4" w14:textId="77777777" w:rsidR="001B4185" w:rsidRPr="00EE2F47" w:rsidRDefault="001B4185" w:rsidP="001B4185">
      <w:r w:rsidRPr="00EE2F47">
        <w:lastRenderedPageBreak/>
        <w:t>La formulación específica para la determinación del V.A.T.T. se establece en el punto 3.9 de las Bases, el que se refiere a las componentes del V.A.T.T.</w:t>
      </w:r>
      <w:r w:rsidRPr="00CC4FE5">
        <w:rPr>
          <w:rStyle w:val="Refdenotaalpie"/>
        </w:rPr>
        <w:footnoteReference w:id="37"/>
      </w:r>
    </w:p>
    <w:p w14:paraId="39B704FB" w14:textId="77777777" w:rsidR="001B4185" w:rsidRPr="00EE2F47" w:rsidRDefault="001B4185" w:rsidP="001B4185">
      <w:r w:rsidRPr="00EE2F47">
        <w:t>En efecto, y de acuerdo a lo establecido en la Resolución Exenta N°380, las Bases indican que el V.A.T.T. de cada tramo, y por tipo de instalación, se determinará conforme a las siguientes expresiones:</w:t>
      </w:r>
    </w:p>
    <w:p w14:paraId="3D46EEB2" w14:textId="77777777" w:rsidR="001B4185" w:rsidRPr="00CC4FE5" w:rsidRDefault="001B4185" w:rsidP="000519D3">
      <w:pPr>
        <w:numPr>
          <w:ilvl w:val="0"/>
          <w:numId w:val="11"/>
        </w:numPr>
        <w:ind w:left="567" w:hanging="567"/>
        <w:rPr>
          <w:b/>
          <w:bCs/>
        </w:rPr>
      </w:pPr>
      <w:r w:rsidRPr="00CC4FE5">
        <w:rPr>
          <w:b/>
          <w:bCs/>
        </w:rPr>
        <w:t>Para Instalaciones Existentes:</w:t>
      </w:r>
    </w:p>
    <w:p w14:paraId="653FF083" w14:textId="77777777" w:rsidR="001B4185" w:rsidRPr="00C636E3" w:rsidRDefault="00657103" w:rsidP="001B4185">
      <w:pPr>
        <w:jc w:val="center"/>
      </w:pPr>
      <m:oMathPara>
        <m:oMath>
          <m:sSub>
            <m:sSubPr>
              <m:ctrlPr>
                <w:rPr>
                  <w:rFonts w:ascii="Cambria Math" w:hAnsi="Cambria Math"/>
                </w:rPr>
              </m:ctrlPr>
            </m:sSubPr>
            <m:e>
              <m:r>
                <w:rPr>
                  <w:rFonts w:ascii="Cambria Math" w:hAnsi="Cambria Math"/>
                </w:rPr>
                <m:t>(V.A.T.T)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IIEE</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(C.O.M.A.</m:t>
                  </m:r>
                </m:e>
                <m:sub>
                  <m:r>
                    <w:rPr>
                      <w:rFonts w:ascii="Cambria Math" w:hAnsi="Cambria Math"/>
                    </w:rPr>
                    <m:t>IIEE</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(A.E.I.R.)</m:t>
              </m:r>
            </m:e>
            <m:sub>
              <m:r>
                <w:rPr>
                  <w:rFonts w:ascii="Cambria Math" w:hAnsi="Cambria Math"/>
                </w:rPr>
                <m:t>i</m:t>
              </m:r>
            </m:sub>
          </m:sSub>
        </m:oMath>
      </m:oMathPara>
    </w:p>
    <w:p w14:paraId="60FAC73A" w14:textId="77777777" w:rsidR="001B4185" w:rsidRPr="00735C00" w:rsidRDefault="001B4185" w:rsidP="000519D3">
      <w:pPr>
        <w:numPr>
          <w:ilvl w:val="0"/>
          <w:numId w:val="11"/>
        </w:numPr>
        <w:ind w:left="567" w:hanging="567"/>
        <w:rPr>
          <w:b/>
          <w:bCs/>
        </w:rPr>
      </w:pPr>
      <w:r w:rsidRPr="00735C00">
        <w:rPr>
          <w:b/>
          <w:bCs/>
        </w:rPr>
        <w:t>Para Obras Nuevas:</w:t>
      </w:r>
    </w:p>
    <w:p w14:paraId="0FB9DCA8" w14:textId="77777777" w:rsidR="001B4185" w:rsidRPr="00C636E3" w:rsidRDefault="00657103" w:rsidP="001B4185">
      <w:pPr>
        <w:jc w:val="center"/>
      </w:pPr>
      <m:oMathPara>
        <m:oMath>
          <m:sSub>
            <m:sSubPr>
              <m:ctrlPr>
                <w:rPr>
                  <w:rFonts w:ascii="Cambria Math" w:hAnsi="Cambria Math"/>
                </w:rPr>
              </m:ctrlPr>
            </m:sSubPr>
            <m:e>
              <m:r>
                <w:rPr>
                  <w:rFonts w:ascii="Cambria Math" w:hAnsi="Cambria Math"/>
                </w:rPr>
                <m:t>(V.A.T.T)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(V.A.T.T.</m:t>
                  </m:r>
                </m:e>
                <m:sub>
                  <m:r>
                    <w:rPr>
                      <w:rFonts w:ascii="Cambria Math" w:hAnsi="Cambria Math"/>
                    </w:rPr>
                    <m:t>OONN</m:t>
                  </m:r>
                </m:sub>
              </m:sSub>
              <m:r>
                <w:rPr>
                  <w:rFonts w:ascii="Cambria Math" w:hAnsi="Cambria Math"/>
                </w:rPr>
                <m:t>)</m:t>
              </m:r>
            </m:e>
            <m:sub>
              <m:r>
                <w:rPr>
                  <w:rFonts w:ascii="Cambria Math" w:hAnsi="Cambria Math"/>
                </w:rPr>
                <m:t>i</m:t>
              </m:r>
            </m:sub>
          </m:sSub>
        </m:oMath>
      </m:oMathPara>
    </w:p>
    <w:p w14:paraId="6852D1AD" w14:textId="77777777" w:rsidR="001B4185" w:rsidRPr="00735C00" w:rsidRDefault="001B4185" w:rsidP="000519D3">
      <w:pPr>
        <w:numPr>
          <w:ilvl w:val="0"/>
          <w:numId w:val="11"/>
        </w:numPr>
        <w:ind w:left="567" w:hanging="567"/>
        <w:rPr>
          <w:b/>
          <w:bCs/>
        </w:rPr>
      </w:pPr>
      <w:r w:rsidRPr="00735C00">
        <w:rPr>
          <w:b/>
          <w:bCs/>
        </w:rPr>
        <w:t>Para Obras de Ampliación:</w:t>
      </w:r>
    </w:p>
    <w:p w14:paraId="4C42BFF9" w14:textId="77777777" w:rsidR="001B4185" w:rsidRPr="00C636E3" w:rsidRDefault="00657103" w:rsidP="001B4185">
      <w:pPr>
        <w:jc w:val="center"/>
      </w:pPr>
      <m:oMathPara>
        <m:oMath>
          <m:sSub>
            <m:sSubPr>
              <m:ctrlPr>
                <w:rPr>
                  <w:rFonts w:ascii="Cambria Math" w:hAnsi="Cambria Math"/>
                </w:rPr>
              </m:ctrlPr>
            </m:sSubPr>
            <m:e>
              <m:r>
                <w:rPr>
                  <w:rFonts w:ascii="Cambria Math" w:hAnsi="Cambria Math"/>
                </w:rPr>
                <m:t>(V.A.T.T)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OOAA</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(C.O.M.A.</m:t>
                  </m:r>
                </m:e>
                <m:sub>
                  <m:r>
                    <w:rPr>
                      <w:rFonts w:ascii="Cambria Math" w:hAnsi="Cambria Math"/>
                    </w:rPr>
                    <m:t>OOAA</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(A.E.I.R.)</m:t>
              </m:r>
            </m:e>
            <m:sub>
              <m:r>
                <w:rPr>
                  <w:rFonts w:ascii="Cambria Math" w:hAnsi="Cambria Math"/>
                </w:rPr>
                <m:t>i</m:t>
              </m:r>
            </m:sub>
          </m:sSub>
        </m:oMath>
      </m:oMathPara>
    </w:p>
    <w:p w14:paraId="37CBA367" w14:textId="77777777" w:rsidR="001B4185" w:rsidRPr="00EE2F47" w:rsidRDefault="001B4185" w:rsidP="001B4185">
      <w:r w:rsidRPr="00EE2F47">
        <w:t>Donde:</w:t>
      </w:r>
    </w:p>
    <w:tbl>
      <w:tblPr>
        <w:tblW w:w="0" w:type="auto"/>
        <w:jc w:val="center"/>
        <w:tblLayout w:type="fixed"/>
        <w:tblCellMar>
          <w:left w:w="57" w:type="dxa"/>
          <w:right w:w="57" w:type="dxa"/>
        </w:tblCellMar>
        <w:tblLook w:val="04A0" w:firstRow="1" w:lastRow="0" w:firstColumn="1" w:lastColumn="0" w:noHBand="0" w:noVBand="1"/>
      </w:tblPr>
      <w:tblGrid>
        <w:gridCol w:w="2268"/>
        <w:gridCol w:w="7371"/>
      </w:tblGrid>
      <w:tr w:rsidR="001B4185" w:rsidRPr="002C2818" w14:paraId="461EC9E7" w14:textId="77777777">
        <w:trPr>
          <w:jc w:val="center"/>
        </w:trPr>
        <w:tc>
          <w:tcPr>
            <w:tcW w:w="2268" w:type="dxa"/>
            <w:shd w:val="clear" w:color="auto" w:fill="auto"/>
            <w:vAlign w:val="center"/>
          </w:tcPr>
          <w:p w14:paraId="1A486822" w14:textId="77777777" w:rsidR="001B4185" w:rsidRPr="002C2818" w:rsidRDefault="001B4185" w:rsidP="001B4185">
            <w:pPr>
              <w:spacing w:before="40" w:after="40" w:line="240" w:lineRule="auto"/>
            </w:pPr>
            <w:r w:rsidRPr="002C2818">
              <w:t>(V.A.T.T.)</w:t>
            </w:r>
            <w:r w:rsidRPr="002C2818">
              <w:rPr>
                <w:vertAlign w:val="subscript"/>
              </w:rPr>
              <w:t>i</w:t>
            </w:r>
          </w:p>
        </w:tc>
        <w:tc>
          <w:tcPr>
            <w:tcW w:w="7371" w:type="dxa"/>
            <w:shd w:val="clear" w:color="auto" w:fill="auto"/>
          </w:tcPr>
          <w:p w14:paraId="66CF9F4A" w14:textId="77777777" w:rsidR="001B4185" w:rsidRPr="002C2818" w:rsidRDefault="001B4185" w:rsidP="001B4185">
            <w:pPr>
              <w:spacing w:before="40" w:after="40" w:line="240" w:lineRule="auto"/>
            </w:pPr>
            <w:r w:rsidRPr="002C2818">
              <w:t>: V.A.T.T. asociado al tramo “i”</w:t>
            </w:r>
          </w:p>
        </w:tc>
      </w:tr>
      <w:tr w:rsidR="001B4185" w:rsidRPr="002C2818" w14:paraId="4EE7023B" w14:textId="77777777">
        <w:trPr>
          <w:jc w:val="center"/>
        </w:trPr>
        <w:tc>
          <w:tcPr>
            <w:tcW w:w="2268" w:type="dxa"/>
            <w:shd w:val="clear" w:color="auto" w:fill="auto"/>
            <w:vAlign w:val="center"/>
          </w:tcPr>
          <w:p w14:paraId="26346B9A" w14:textId="77777777" w:rsidR="001B4185" w:rsidRPr="002C2818" w:rsidRDefault="001B4185" w:rsidP="001B4185">
            <w:pPr>
              <w:spacing w:before="40" w:after="40" w:line="240" w:lineRule="auto"/>
            </w:pPr>
            <w:r w:rsidRPr="002C2818">
              <w:t>(A.V.I.</w:t>
            </w:r>
            <w:r w:rsidRPr="002C2818">
              <w:rPr>
                <w:vertAlign w:val="subscript"/>
              </w:rPr>
              <w:t>IIEE</w:t>
            </w:r>
            <w:r w:rsidRPr="002C2818">
              <w:t>)</w:t>
            </w:r>
            <w:r w:rsidRPr="002C2818">
              <w:rPr>
                <w:vertAlign w:val="subscript"/>
              </w:rPr>
              <w:t>i</w:t>
            </w:r>
          </w:p>
        </w:tc>
        <w:tc>
          <w:tcPr>
            <w:tcW w:w="7371" w:type="dxa"/>
            <w:shd w:val="clear" w:color="auto" w:fill="auto"/>
          </w:tcPr>
          <w:p w14:paraId="4410ADC4" w14:textId="77777777" w:rsidR="001B4185" w:rsidRPr="002C2818" w:rsidRDefault="001B4185" w:rsidP="001B4185">
            <w:pPr>
              <w:spacing w:before="40" w:after="40" w:line="240" w:lineRule="auto"/>
            </w:pPr>
            <w:r w:rsidRPr="002C2818">
              <w:t>: A.V.I. asociado al tramo existente “i”</w:t>
            </w:r>
          </w:p>
        </w:tc>
      </w:tr>
      <w:tr w:rsidR="001B4185" w:rsidRPr="002C2818" w14:paraId="11F41309" w14:textId="77777777">
        <w:trPr>
          <w:jc w:val="center"/>
        </w:trPr>
        <w:tc>
          <w:tcPr>
            <w:tcW w:w="2268" w:type="dxa"/>
            <w:shd w:val="clear" w:color="auto" w:fill="auto"/>
            <w:vAlign w:val="center"/>
          </w:tcPr>
          <w:p w14:paraId="0F4D7CF6" w14:textId="77777777" w:rsidR="001B4185" w:rsidRPr="002C2818" w:rsidRDefault="001B4185" w:rsidP="001B4185">
            <w:pPr>
              <w:spacing w:before="40" w:after="40" w:line="240" w:lineRule="auto"/>
            </w:pPr>
            <w:r w:rsidRPr="002C2818">
              <w:t>(C.O.M.A.</w:t>
            </w:r>
            <w:r w:rsidRPr="002C2818">
              <w:rPr>
                <w:vertAlign w:val="subscript"/>
              </w:rPr>
              <w:t>IIEE</w:t>
            </w:r>
            <w:r w:rsidRPr="002C2818">
              <w:t>)</w:t>
            </w:r>
            <w:r w:rsidRPr="002C2818">
              <w:rPr>
                <w:vertAlign w:val="subscript"/>
              </w:rPr>
              <w:t>i</w:t>
            </w:r>
          </w:p>
        </w:tc>
        <w:tc>
          <w:tcPr>
            <w:tcW w:w="7371" w:type="dxa"/>
            <w:shd w:val="clear" w:color="auto" w:fill="auto"/>
          </w:tcPr>
          <w:p w14:paraId="2ABF8F95" w14:textId="77777777" w:rsidR="001B4185" w:rsidRPr="002C2818" w:rsidRDefault="001B4185" w:rsidP="001B4185">
            <w:pPr>
              <w:spacing w:before="40" w:after="40" w:line="240" w:lineRule="auto"/>
            </w:pPr>
            <w:r w:rsidRPr="002C2818">
              <w:t>: C.O.M.A. asociado al tramo existente “i”</w:t>
            </w:r>
          </w:p>
        </w:tc>
      </w:tr>
      <w:tr w:rsidR="001B4185" w:rsidRPr="002C2818" w14:paraId="50A95ABB" w14:textId="77777777">
        <w:trPr>
          <w:jc w:val="center"/>
        </w:trPr>
        <w:tc>
          <w:tcPr>
            <w:tcW w:w="2268" w:type="dxa"/>
            <w:shd w:val="clear" w:color="auto" w:fill="auto"/>
            <w:vAlign w:val="center"/>
          </w:tcPr>
          <w:p w14:paraId="5B8AF3D2" w14:textId="77777777" w:rsidR="001B4185" w:rsidRPr="002C2818" w:rsidRDefault="001B4185" w:rsidP="001B4185">
            <w:pPr>
              <w:spacing w:before="40" w:after="40" w:line="240" w:lineRule="auto"/>
            </w:pPr>
            <w:r w:rsidRPr="002C2818">
              <w:t>(A.E.I.R.)</w:t>
            </w:r>
            <w:r w:rsidRPr="00CD6359">
              <w:rPr>
                <w:vertAlign w:val="subscript"/>
              </w:rPr>
              <w:t>i</w:t>
            </w:r>
          </w:p>
        </w:tc>
        <w:tc>
          <w:tcPr>
            <w:tcW w:w="7371" w:type="dxa"/>
            <w:shd w:val="clear" w:color="auto" w:fill="auto"/>
          </w:tcPr>
          <w:p w14:paraId="7CB897ED" w14:textId="77777777" w:rsidR="001B4185" w:rsidRPr="002C2818" w:rsidRDefault="001B4185" w:rsidP="001B4185">
            <w:pPr>
              <w:spacing w:before="40" w:after="40" w:line="240" w:lineRule="auto"/>
            </w:pPr>
            <w:r w:rsidRPr="002C2818">
              <w:t>: Ajuste por los Efectos de Impuestos a la Renta asociados al tramo “i”</w:t>
            </w:r>
          </w:p>
        </w:tc>
      </w:tr>
      <w:tr w:rsidR="001B4185" w:rsidRPr="002C2818" w14:paraId="77C4F783" w14:textId="77777777">
        <w:trPr>
          <w:jc w:val="center"/>
        </w:trPr>
        <w:tc>
          <w:tcPr>
            <w:tcW w:w="2268" w:type="dxa"/>
            <w:shd w:val="clear" w:color="auto" w:fill="auto"/>
            <w:vAlign w:val="center"/>
          </w:tcPr>
          <w:p w14:paraId="0C0A86B0" w14:textId="77777777" w:rsidR="001B4185" w:rsidRPr="002C2818" w:rsidRDefault="001B4185" w:rsidP="001B4185">
            <w:pPr>
              <w:spacing w:before="40" w:after="40" w:line="240" w:lineRule="auto"/>
            </w:pPr>
            <w:r w:rsidRPr="002C2818">
              <w:t>(V.A.T.T.</w:t>
            </w:r>
            <w:r w:rsidRPr="002C2818">
              <w:rPr>
                <w:vertAlign w:val="subscript"/>
              </w:rPr>
              <w:t>OONN</w:t>
            </w:r>
            <w:r w:rsidRPr="002C2818">
              <w:t>)</w:t>
            </w:r>
            <w:r w:rsidRPr="002C2818">
              <w:rPr>
                <w:vertAlign w:val="subscript"/>
              </w:rPr>
              <w:t>i</w:t>
            </w:r>
          </w:p>
        </w:tc>
        <w:tc>
          <w:tcPr>
            <w:tcW w:w="7371" w:type="dxa"/>
            <w:shd w:val="clear" w:color="auto" w:fill="auto"/>
          </w:tcPr>
          <w:p w14:paraId="0ADDBDBF" w14:textId="77777777" w:rsidR="001B4185" w:rsidRPr="002C2818" w:rsidRDefault="001B4185" w:rsidP="001B4185">
            <w:pPr>
              <w:spacing w:before="40" w:after="40" w:line="240" w:lineRule="auto"/>
            </w:pPr>
            <w:r w:rsidRPr="002C2818">
              <w:t>: V.A.T.T. de las Obras Nuevas asociadas al tramo “i”</w:t>
            </w:r>
          </w:p>
        </w:tc>
      </w:tr>
      <w:tr w:rsidR="001B4185" w:rsidRPr="002C2818" w14:paraId="45A7A328" w14:textId="77777777">
        <w:trPr>
          <w:jc w:val="center"/>
        </w:trPr>
        <w:tc>
          <w:tcPr>
            <w:tcW w:w="2268" w:type="dxa"/>
            <w:shd w:val="clear" w:color="auto" w:fill="auto"/>
            <w:vAlign w:val="center"/>
          </w:tcPr>
          <w:p w14:paraId="5A586675" w14:textId="77777777" w:rsidR="001B4185" w:rsidRPr="002C2818" w:rsidRDefault="001B4185" w:rsidP="001B4185">
            <w:pPr>
              <w:spacing w:before="40" w:after="40" w:line="240" w:lineRule="auto"/>
            </w:pPr>
            <w:r w:rsidRPr="002C2818">
              <w:t>(A.V.I.</w:t>
            </w:r>
            <w:r w:rsidRPr="002C2818">
              <w:rPr>
                <w:vertAlign w:val="subscript"/>
              </w:rPr>
              <w:t>OOAA</w:t>
            </w:r>
            <w:r w:rsidRPr="002C2818">
              <w:t>)</w:t>
            </w:r>
            <w:r w:rsidRPr="002C2818">
              <w:rPr>
                <w:vertAlign w:val="subscript"/>
              </w:rPr>
              <w:t>i</w:t>
            </w:r>
          </w:p>
        </w:tc>
        <w:tc>
          <w:tcPr>
            <w:tcW w:w="7371" w:type="dxa"/>
            <w:shd w:val="clear" w:color="auto" w:fill="auto"/>
          </w:tcPr>
          <w:p w14:paraId="0C5F78BD" w14:textId="77777777" w:rsidR="001B4185" w:rsidRPr="002C2818" w:rsidRDefault="001B4185" w:rsidP="001B4185">
            <w:pPr>
              <w:spacing w:before="40" w:after="40" w:line="240" w:lineRule="auto"/>
            </w:pPr>
            <w:r w:rsidRPr="002C2818">
              <w:t>: A.V.I. de las Obras de Ampliación asociadas al tramo “i”</w:t>
            </w:r>
          </w:p>
        </w:tc>
      </w:tr>
      <w:tr w:rsidR="001B4185" w:rsidRPr="002C2818" w14:paraId="7DD0A7DE" w14:textId="77777777">
        <w:trPr>
          <w:jc w:val="center"/>
        </w:trPr>
        <w:tc>
          <w:tcPr>
            <w:tcW w:w="2268" w:type="dxa"/>
            <w:shd w:val="clear" w:color="auto" w:fill="auto"/>
            <w:vAlign w:val="center"/>
          </w:tcPr>
          <w:p w14:paraId="4B2B0DB9" w14:textId="77777777" w:rsidR="001B4185" w:rsidRPr="002C2818" w:rsidRDefault="001B4185" w:rsidP="001B4185">
            <w:pPr>
              <w:spacing w:before="40" w:after="40" w:line="240" w:lineRule="auto"/>
            </w:pPr>
            <w:r w:rsidRPr="002C2818">
              <w:t>(C.O.M.A.</w:t>
            </w:r>
            <w:r w:rsidRPr="002C2818">
              <w:rPr>
                <w:vertAlign w:val="subscript"/>
              </w:rPr>
              <w:t>OOAA</w:t>
            </w:r>
            <w:r w:rsidRPr="002C2818">
              <w:t>)</w:t>
            </w:r>
            <w:r w:rsidRPr="002C2818">
              <w:rPr>
                <w:vertAlign w:val="subscript"/>
              </w:rPr>
              <w:t>i</w:t>
            </w:r>
          </w:p>
        </w:tc>
        <w:tc>
          <w:tcPr>
            <w:tcW w:w="7371" w:type="dxa"/>
            <w:shd w:val="clear" w:color="auto" w:fill="auto"/>
          </w:tcPr>
          <w:p w14:paraId="4DBA4407" w14:textId="77777777" w:rsidR="001B4185" w:rsidRPr="002C2818" w:rsidRDefault="001B4185" w:rsidP="001B4185">
            <w:pPr>
              <w:spacing w:before="40" w:after="40" w:line="240" w:lineRule="auto"/>
            </w:pPr>
            <w:r w:rsidRPr="002C2818">
              <w:t>: C.O.M.A. de las Obras de Ampliación asociadas al tramo “i”</w:t>
            </w:r>
          </w:p>
        </w:tc>
      </w:tr>
    </w:tbl>
    <w:p w14:paraId="48C4DBFF" w14:textId="77777777" w:rsidR="00CD6359" w:rsidRDefault="00CD6359" w:rsidP="001B4185"/>
    <w:p w14:paraId="4338924A" w14:textId="77777777" w:rsidR="001B4185" w:rsidRPr="00EE2F47" w:rsidRDefault="001B4185" w:rsidP="001B4185">
      <w:r w:rsidRPr="00EE2F47">
        <w:t>Por su parte, las Bases establecen que el A.V.I. de los tramos, tanto de Instalaciones Existentes como de Obras de Ampliación, se determinará mediante la expresión:</w:t>
      </w:r>
    </w:p>
    <w:p w14:paraId="6C50F3C0" w14:textId="77777777" w:rsidR="001B4185" w:rsidRPr="00C636E3" w:rsidRDefault="00657103" w:rsidP="001B4185">
      <w:pPr>
        <w:spacing w:after="0"/>
        <w:jc w:val="center"/>
      </w:pPr>
      <m:oMathPara>
        <m:oMath>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TO</m:t>
                  </m:r>
                </m:sub>
              </m:sSub>
              <m:r>
                <w:rPr>
                  <w:rFonts w:ascii="Cambria Math" w:hAnsi="Cambria Math"/>
                </w:rPr>
                <m:t>)</m:t>
              </m:r>
            </m:e>
            <m:sub>
              <m:r>
                <w:rPr>
                  <w:rFonts w:ascii="Cambria Math" w:hAnsi="Cambria Math"/>
                </w:rPr>
                <m:t>i</m:t>
              </m:r>
            </m:sub>
          </m:sSub>
          <m:r>
            <w:rPr>
              <w:rFonts w:ascii="Cambria Math" w:hAnsi="Cambria Math"/>
            </w:rPr>
            <m:t>=</m:t>
          </m:r>
          <m:nary>
            <m:naryPr>
              <m:chr m:val="∑"/>
              <m:limLoc m:val="undOvr"/>
              <m:ctrlPr>
                <w:rPr>
                  <w:rFonts w:ascii="Cambria Math" w:hAnsi="Cambria Math"/>
                </w:rPr>
              </m:ctrlPr>
            </m:naryPr>
            <m:sub>
              <m:r>
                <w:rPr>
                  <w:rFonts w:ascii="Cambria Math" w:hAnsi="Cambria Math"/>
                </w:rPr>
                <m:t>j=1</m:t>
              </m:r>
            </m:sub>
            <m:sup>
              <m:sSub>
                <m:sSubPr>
                  <m:ctrlPr>
                    <w:rPr>
                      <w:rFonts w:ascii="Cambria Math" w:hAnsi="Cambria Math"/>
                    </w:rPr>
                  </m:ctrlPr>
                </m:sSubPr>
                <m:e>
                  <m:r>
                    <w:rPr>
                      <w:rFonts w:ascii="Cambria Math" w:hAnsi="Cambria Math"/>
                    </w:rPr>
                    <m:t>N</m:t>
                  </m:r>
                </m:e>
                <m:sub>
                  <m:r>
                    <w:rPr>
                      <w:rFonts w:ascii="Cambria Math" w:hAnsi="Cambria Math"/>
                    </w:rPr>
                    <m:t>IEI-i</m:t>
                  </m:r>
                </m:sub>
              </m:sSub>
            </m:sup>
            <m:e>
              <m:d>
                <m:dPr>
                  <m:begChr m:val="["/>
                  <m:endChr m:val="]"/>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j</m:t>
                      </m:r>
                    </m:sub>
                  </m:sSub>
                  <m:r>
                    <w:rPr>
                      <w:rFonts w:ascii="Cambria Math" w:hAnsi="Cambria Math"/>
                    </w:rPr>
                    <m:t xml:space="preserve">× </m:t>
                  </m:r>
                  <m:sSub>
                    <m:sSubPr>
                      <m:ctrlPr>
                        <w:rPr>
                          <w:rFonts w:ascii="Cambria Math" w:hAnsi="Cambria Math"/>
                        </w:rPr>
                      </m:ctrlPr>
                    </m:sSubPr>
                    <m:e>
                      <m:r>
                        <w:rPr>
                          <w:rFonts w:ascii="Cambria Math" w:hAnsi="Cambria Math"/>
                        </w:rPr>
                        <m:t>(V.I.)</m:t>
                      </m:r>
                    </m:e>
                    <m:sub>
                      <m:r>
                        <w:rPr>
                          <w:rFonts w:ascii="Cambria Math" w:hAnsi="Cambria Math"/>
                        </w:rPr>
                        <m:t>ij</m:t>
                      </m:r>
                    </m:sub>
                  </m:sSub>
                </m:e>
              </m:d>
            </m:e>
          </m:nary>
        </m:oMath>
      </m:oMathPara>
    </w:p>
    <w:p w14:paraId="78A408E7" w14:textId="77777777" w:rsidR="001B4185" w:rsidRPr="00EE2F47" w:rsidRDefault="001B4185" w:rsidP="001B4185">
      <w:r w:rsidRPr="00EE2F47">
        <w:t>Donde:</w:t>
      </w:r>
    </w:p>
    <w:tbl>
      <w:tblPr>
        <w:tblW w:w="8926" w:type="dxa"/>
        <w:jc w:val="center"/>
        <w:tblLook w:val="04A0" w:firstRow="1" w:lastRow="0" w:firstColumn="1" w:lastColumn="0" w:noHBand="0" w:noVBand="1"/>
      </w:tblPr>
      <w:tblGrid>
        <w:gridCol w:w="1413"/>
        <w:gridCol w:w="7513"/>
      </w:tblGrid>
      <w:tr w:rsidR="001B4185" w:rsidRPr="002C2818" w14:paraId="34CC7B2E" w14:textId="77777777">
        <w:trPr>
          <w:jc w:val="center"/>
        </w:trPr>
        <w:tc>
          <w:tcPr>
            <w:tcW w:w="1413" w:type="dxa"/>
            <w:shd w:val="clear" w:color="auto" w:fill="auto"/>
          </w:tcPr>
          <w:p w14:paraId="47F6855F" w14:textId="77777777" w:rsidR="001B4185" w:rsidRPr="002C2818" w:rsidRDefault="001B4185" w:rsidP="001B4185">
            <w:pPr>
              <w:spacing w:after="0" w:line="240" w:lineRule="auto"/>
            </w:pPr>
            <w:r w:rsidRPr="002C2818">
              <w:t>(A.V.I.</w:t>
            </w:r>
            <w:r w:rsidRPr="002C2818">
              <w:rPr>
                <w:vertAlign w:val="subscript"/>
              </w:rPr>
              <w:t>TO</w:t>
            </w:r>
            <w:r w:rsidRPr="002C2818">
              <w:t>)</w:t>
            </w:r>
            <w:r w:rsidRPr="002C2818">
              <w:rPr>
                <w:vertAlign w:val="subscript"/>
              </w:rPr>
              <w:t>i</w:t>
            </w:r>
          </w:p>
        </w:tc>
        <w:tc>
          <w:tcPr>
            <w:tcW w:w="7513" w:type="dxa"/>
            <w:shd w:val="clear" w:color="auto" w:fill="auto"/>
          </w:tcPr>
          <w:p w14:paraId="5767664D" w14:textId="77777777" w:rsidR="001B4185" w:rsidRPr="002C2818" w:rsidRDefault="001B4185" w:rsidP="001B4185">
            <w:pPr>
              <w:spacing w:after="0" w:line="240" w:lineRule="auto"/>
            </w:pPr>
            <w:r w:rsidRPr="002C2818">
              <w:t>: A.V.I. del tramo “i” asociado al tipo de obra “TO”.</w:t>
            </w:r>
          </w:p>
        </w:tc>
      </w:tr>
      <w:tr w:rsidR="001B4185" w:rsidRPr="002C2818" w14:paraId="41C91E02" w14:textId="77777777">
        <w:trPr>
          <w:jc w:val="center"/>
        </w:trPr>
        <w:tc>
          <w:tcPr>
            <w:tcW w:w="1413" w:type="dxa"/>
            <w:shd w:val="clear" w:color="auto" w:fill="auto"/>
          </w:tcPr>
          <w:p w14:paraId="239E5A12" w14:textId="77777777" w:rsidR="001B4185" w:rsidRPr="002C2818" w:rsidRDefault="001B4185" w:rsidP="001B4185">
            <w:pPr>
              <w:spacing w:after="0" w:line="240" w:lineRule="auto"/>
            </w:pPr>
            <w:r w:rsidRPr="002C2818">
              <w:lastRenderedPageBreak/>
              <w:t>N</w:t>
            </w:r>
            <w:r w:rsidRPr="002C2818">
              <w:rPr>
                <w:vertAlign w:val="subscript"/>
              </w:rPr>
              <w:t>IEI‐i</w:t>
            </w:r>
          </w:p>
        </w:tc>
        <w:tc>
          <w:tcPr>
            <w:tcW w:w="7513" w:type="dxa"/>
            <w:shd w:val="clear" w:color="auto" w:fill="auto"/>
          </w:tcPr>
          <w:p w14:paraId="0CF22D86" w14:textId="77777777" w:rsidR="001B4185" w:rsidRPr="002C2818" w:rsidRDefault="001B4185" w:rsidP="001B4185">
            <w:pPr>
              <w:spacing w:after="0" w:line="240" w:lineRule="auto"/>
            </w:pPr>
            <w:r w:rsidRPr="002C2818">
              <w:t>: Número de instalaciones económicamente identificables contenidas en el tramo “i”</w:t>
            </w:r>
            <w:r w:rsidRPr="002C2818">
              <w:rPr>
                <w:rStyle w:val="Refdenotaalpie"/>
              </w:rPr>
              <w:footnoteReference w:id="38"/>
            </w:r>
          </w:p>
        </w:tc>
      </w:tr>
      <w:tr w:rsidR="001B4185" w:rsidRPr="002C2818" w14:paraId="6A74F8DD" w14:textId="77777777">
        <w:trPr>
          <w:jc w:val="center"/>
        </w:trPr>
        <w:tc>
          <w:tcPr>
            <w:tcW w:w="1413" w:type="dxa"/>
            <w:shd w:val="clear" w:color="auto" w:fill="auto"/>
          </w:tcPr>
          <w:p w14:paraId="5B9112A2" w14:textId="77777777" w:rsidR="001B4185" w:rsidRPr="002C2818" w:rsidRDefault="001B4185" w:rsidP="001B4185">
            <w:pPr>
              <w:spacing w:after="0" w:line="240" w:lineRule="auto"/>
            </w:pPr>
            <w:r w:rsidRPr="002C2818">
              <w:t>(V.I.)</w:t>
            </w:r>
            <w:r w:rsidRPr="002C2818">
              <w:rPr>
                <w:vertAlign w:val="subscript"/>
              </w:rPr>
              <w:t>ij</w:t>
            </w:r>
          </w:p>
        </w:tc>
        <w:tc>
          <w:tcPr>
            <w:tcW w:w="7513" w:type="dxa"/>
            <w:shd w:val="clear" w:color="auto" w:fill="auto"/>
          </w:tcPr>
          <w:p w14:paraId="6784BDDF" w14:textId="77777777" w:rsidR="001B4185" w:rsidRPr="002C2818" w:rsidRDefault="001B4185" w:rsidP="001B4185">
            <w:pPr>
              <w:spacing w:after="0" w:line="240" w:lineRule="auto"/>
            </w:pPr>
            <w:r w:rsidRPr="002C2818">
              <w:t>: V.I. de la instalación económicamente identificable “j” asociada al tramo “i”.</w:t>
            </w:r>
          </w:p>
        </w:tc>
      </w:tr>
      <w:tr w:rsidR="001B4185" w:rsidRPr="002C2818" w14:paraId="6BC83EAA" w14:textId="77777777">
        <w:trPr>
          <w:jc w:val="center"/>
        </w:trPr>
        <w:tc>
          <w:tcPr>
            <w:tcW w:w="1413" w:type="dxa"/>
            <w:shd w:val="clear" w:color="auto" w:fill="auto"/>
          </w:tcPr>
          <w:p w14:paraId="247C22DC" w14:textId="77777777" w:rsidR="001B4185" w:rsidRPr="002C2818" w:rsidRDefault="001B4185" w:rsidP="001B4185">
            <w:pPr>
              <w:spacing w:after="0" w:line="240" w:lineRule="auto"/>
            </w:pPr>
            <w:r w:rsidRPr="002C2818">
              <w:t>a</w:t>
            </w:r>
            <w:r w:rsidRPr="002C2818">
              <w:rPr>
                <w:vertAlign w:val="subscript"/>
              </w:rPr>
              <w:t>j</w:t>
            </w:r>
          </w:p>
        </w:tc>
        <w:tc>
          <w:tcPr>
            <w:tcW w:w="7513" w:type="dxa"/>
            <w:shd w:val="clear" w:color="auto" w:fill="auto"/>
          </w:tcPr>
          <w:p w14:paraId="49520CF7" w14:textId="77777777" w:rsidR="001B4185" w:rsidRPr="002C2818" w:rsidRDefault="001B4185" w:rsidP="001B4185">
            <w:pPr>
              <w:spacing w:after="0" w:line="240" w:lineRule="auto"/>
            </w:pPr>
            <w:r w:rsidRPr="002C2818">
              <w:t>: Factor de recuperación del capital de la instalación económicamente identificable “j”.</w:t>
            </w:r>
          </w:p>
        </w:tc>
      </w:tr>
    </w:tbl>
    <w:p w14:paraId="7C18DEEA" w14:textId="77777777" w:rsidR="001B4185" w:rsidRDefault="001B4185" w:rsidP="001B4185">
      <w:pPr>
        <w:spacing w:after="120"/>
      </w:pPr>
    </w:p>
    <w:p w14:paraId="612CAB38" w14:textId="77777777" w:rsidR="001B4185" w:rsidRPr="00EE2F47" w:rsidRDefault="001B4185" w:rsidP="001B4185">
      <w:r w:rsidRPr="00EE2F47">
        <w:t>Finalmente, el factor de recuperación del capital aj de cada instalación identificable “j” se determinará mediante la expresión:</w:t>
      </w:r>
    </w:p>
    <w:p w14:paraId="09B1790F" w14:textId="77777777" w:rsidR="001B4185" w:rsidRPr="00C636E3" w:rsidRDefault="00657103" w:rsidP="001B4185">
      <w:pPr>
        <w:spacing w:after="0"/>
        <w:jc w:val="center"/>
      </w:pPr>
      <m:oMathPara>
        <m:oMath>
          <m:sSub>
            <m:sSubPr>
              <m:ctrlPr>
                <w:rPr>
                  <w:rFonts w:ascii="Cambria Math" w:hAnsi="Cambria Math"/>
                </w:rPr>
              </m:ctrlPr>
            </m:sSubPr>
            <m:e>
              <m:r>
                <w:rPr>
                  <w:rFonts w:ascii="Cambria Math" w:hAnsi="Cambria Math"/>
                </w:rPr>
                <m:t>a</m:t>
              </m:r>
            </m:e>
            <m:sub>
              <m:r>
                <w:rPr>
                  <w:rFonts w:ascii="Cambria Math" w:hAnsi="Cambria Math"/>
                </w:rPr>
                <m:t>j</m:t>
              </m:r>
            </m:sub>
          </m:sSub>
          <m:r>
            <w:rPr>
              <w:rFonts w:ascii="Cambria Math" w:hAnsi="Cambria Math"/>
            </w:rPr>
            <m:t>=</m:t>
          </m:r>
          <m:f>
            <m:fPr>
              <m:ctrlPr>
                <w:rPr>
                  <w:rFonts w:ascii="Cambria Math" w:hAnsi="Cambria Math"/>
                </w:rPr>
              </m:ctrlPr>
            </m:fPr>
            <m:num>
              <m:r>
                <w:rPr>
                  <w:rFonts w:ascii="Cambria Math" w:hAnsi="Cambria Math"/>
                </w:rPr>
                <m:t>r×</m:t>
              </m:r>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VU</m:t>
                      </m:r>
                    </m:e>
                    <m:sub>
                      <m:r>
                        <w:rPr>
                          <w:rFonts w:ascii="Cambria Math" w:hAnsi="Cambria Math"/>
                        </w:rPr>
                        <m:t>j</m:t>
                      </m:r>
                    </m:sub>
                  </m:sSub>
                </m:sup>
              </m:sSup>
            </m:num>
            <m:den>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VU</m:t>
                      </m:r>
                    </m:e>
                    <m:sub>
                      <m:r>
                        <w:rPr>
                          <w:rFonts w:ascii="Cambria Math" w:hAnsi="Cambria Math"/>
                        </w:rPr>
                        <m:t>j</m:t>
                      </m:r>
                    </m:sub>
                  </m:sSub>
                </m:sup>
              </m:sSup>
              <m:r>
                <w:rPr>
                  <w:rFonts w:ascii="Cambria Math" w:hAnsi="Cambria Math"/>
                </w:rPr>
                <m:t>-1</m:t>
              </m:r>
            </m:den>
          </m:f>
        </m:oMath>
      </m:oMathPara>
    </w:p>
    <w:p w14:paraId="787DF5A2" w14:textId="77777777" w:rsidR="001B4185" w:rsidRPr="00EE2F47" w:rsidRDefault="001B4185" w:rsidP="001B4185">
      <w:r w:rsidRPr="00EE2F47">
        <w:t>Donde:</w:t>
      </w:r>
    </w:p>
    <w:tbl>
      <w:tblPr>
        <w:tblW w:w="0" w:type="auto"/>
        <w:jc w:val="center"/>
        <w:tblLook w:val="04A0" w:firstRow="1" w:lastRow="0" w:firstColumn="1" w:lastColumn="0" w:noHBand="0" w:noVBand="1"/>
      </w:tblPr>
      <w:tblGrid>
        <w:gridCol w:w="1413"/>
        <w:gridCol w:w="7415"/>
      </w:tblGrid>
      <w:tr w:rsidR="001B4185" w:rsidRPr="002C2818" w14:paraId="7ECF6099" w14:textId="77777777">
        <w:trPr>
          <w:jc w:val="center"/>
        </w:trPr>
        <w:tc>
          <w:tcPr>
            <w:tcW w:w="1413" w:type="dxa"/>
            <w:shd w:val="clear" w:color="auto" w:fill="auto"/>
          </w:tcPr>
          <w:p w14:paraId="1345491B" w14:textId="77777777" w:rsidR="001B4185" w:rsidRPr="002C2818" w:rsidRDefault="001B4185" w:rsidP="001B4185">
            <w:pPr>
              <w:spacing w:after="0" w:line="240" w:lineRule="auto"/>
            </w:pPr>
            <w:r w:rsidRPr="002C2818">
              <w:t>r</w:t>
            </w:r>
          </w:p>
        </w:tc>
        <w:tc>
          <w:tcPr>
            <w:tcW w:w="7415" w:type="dxa"/>
            <w:shd w:val="clear" w:color="auto" w:fill="auto"/>
          </w:tcPr>
          <w:p w14:paraId="64125105" w14:textId="77777777" w:rsidR="001B4185" w:rsidRDefault="001B4185" w:rsidP="001B4185">
            <w:pPr>
              <w:spacing w:after="0" w:line="240" w:lineRule="auto"/>
            </w:pPr>
            <w:r w:rsidRPr="002C2818">
              <w:t>: Tasa de descuento a que hace referencia el artículo 118° de la Ley.</w:t>
            </w:r>
          </w:p>
          <w:p w14:paraId="2DBB2035" w14:textId="77777777" w:rsidR="003129F9" w:rsidRPr="002C2818" w:rsidRDefault="003129F9" w:rsidP="001B4185">
            <w:pPr>
              <w:spacing w:after="0" w:line="240" w:lineRule="auto"/>
            </w:pPr>
          </w:p>
        </w:tc>
      </w:tr>
      <w:tr w:rsidR="001B4185" w:rsidRPr="002C2818" w14:paraId="72F6F67F" w14:textId="77777777">
        <w:trPr>
          <w:jc w:val="center"/>
        </w:trPr>
        <w:tc>
          <w:tcPr>
            <w:tcW w:w="1413" w:type="dxa"/>
            <w:shd w:val="clear" w:color="auto" w:fill="auto"/>
          </w:tcPr>
          <w:p w14:paraId="74B9DB7E" w14:textId="77777777" w:rsidR="001B4185" w:rsidRPr="002C2818" w:rsidRDefault="001B4185" w:rsidP="001B4185">
            <w:pPr>
              <w:spacing w:after="0" w:line="240" w:lineRule="auto"/>
            </w:pPr>
            <w:r w:rsidRPr="002C2818">
              <w:t>VUj</w:t>
            </w:r>
          </w:p>
        </w:tc>
        <w:tc>
          <w:tcPr>
            <w:tcW w:w="7415" w:type="dxa"/>
            <w:shd w:val="clear" w:color="auto" w:fill="auto"/>
          </w:tcPr>
          <w:p w14:paraId="1926722D" w14:textId="77777777" w:rsidR="001B4185" w:rsidRPr="002C2818" w:rsidRDefault="001B4185" w:rsidP="001B4185">
            <w:pPr>
              <w:spacing w:after="0" w:line="240" w:lineRule="auto"/>
            </w:pPr>
            <w:r w:rsidRPr="002C2818">
              <w:t>: Vida útil de la instalación económicamente identificable “j” expresada en años.</w:t>
            </w:r>
          </w:p>
        </w:tc>
      </w:tr>
    </w:tbl>
    <w:p w14:paraId="075B514A" w14:textId="77777777" w:rsidR="001B4185" w:rsidRPr="00EE2F47" w:rsidRDefault="001B4185" w:rsidP="001B4185">
      <w:pPr>
        <w:spacing w:after="120"/>
      </w:pPr>
    </w:p>
    <w:p w14:paraId="554A2DC4" w14:textId="175250FD" w:rsidR="001B4185" w:rsidRPr="00EE2F47" w:rsidRDefault="001B4185" w:rsidP="001B4185">
      <w:r w:rsidRPr="00EE2F47">
        <w:t xml:space="preserve">De acuerdo a las disposiciones de la LGSE, las Bases indican que, para el caso de las Obras de Ampliación, el término </w:t>
      </w:r>
      <w:r>
        <w:t>“</w:t>
      </w:r>
      <w:r w:rsidRPr="00EE2F47">
        <w:t>a</w:t>
      </w:r>
      <w:r w:rsidRPr="00047802">
        <w:rPr>
          <w:vertAlign w:val="subscript"/>
        </w:rPr>
        <w:t>j</w:t>
      </w:r>
      <w:r>
        <w:t>”</w:t>
      </w:r>
      <w:r w:rsidRPr="00EE2F47">
        <w:t xml:space="preserve"> se mantendrá constante por cinco períodos tarifarios a partir de su entrada en operación, y se determinará empleando la tasa de descuento utilizada en el Estudio vigente al momento de la adjudicación.</w:t>
      </w:r>
    </w:p>
    <w:p w14:paraId="19CAA6A6" w14:textId="77777777" w:rsidR="001B4185" w:rsidRDefault="001B4185" w:rsidP="001B4185">
      <w:r w:rsidRPr="00EE2F47">
        <w:t>Los valores de VUj corresponden a los indicados en el señalado Informe Técnico Definitivo de vida útil al que hace referencia el Artículo 104° de la ley.</w:t>
      </w:r>
    </w:p>
    <w:p w14:paraId="690A3F09" w14:textId="77777777" w:rsidR="00F55404" w:rsidRDefault="00F55404" w:rsidP="001B4185"/>
    <w:p w14:paraId="49212A30" w14:textId="77777777" w:rsidR="00F55404" w:rsidRDefault="00F55404" w:rsidP="001B4185"/>
    <w:p w14:paraId="56B4CFC2" w14:textId="77777777" w:rsidR="001B4185" w:rsidRPr="00EE2F47" w:rsidRDefault="001B4185" w:rsidP="00F55404">
      <w:pPr>
        <w:pStyle w:val="Ttulo3"/>
      </w:pPr>
      <w:bookmarkStart w:id="401" w:name="_Toc27147807"/>
      <w:bookmarkStart w:id="402" w:name="_Toc38396584"/>
      <w:r w:rsidRPr="00EE2F47">
        <w:t>Ajuste por Efectos de Impuesto a la Renta</w:t>
      </w:r>
      <w:bookmarkEnd w:id="401"/>
      <w:bookmarkEnd w:id="402"/>
    </w:p>
    <w:p w14:paraId="71931E1D" w14:textId="77777777" w:rsidR="001B4185" w:rsidRPr="00EE2F47" w:rsidRDefault="001B4185" w:rsidP="001B4185">
      <w:r w:rsidRPr="00EE2F47">
        <w:t xml:space="preserve">El </w:t>
      </w:r>
      <w:bookmarkStart w:id="403" w:name="OLE_LINK7"/>
      <w:r w:rsidRPr="00EE2F47">
        <w:t xml:space="preserve">ajuste por efectos de impuesto a la renta (A.E.I.R.) </w:t>
      </w:r>
      <w:bookmarkEnd w:id="403"/>
      <w:r w:rsidRPr="00EE2F47">
        <w:t>señalado en el punto anterior, se determinará mediante la siguiente expresión, establecida en la Resolución Exenta N°380</w:t>
      </w:r>
      <w:r w:rsidRPr="002238EE">
        <w:rPr>
          <w:rStyle w:val="Refdenotaalpie"/>
        </w:rPr>
        <w:footnoteReference w:id="39"/>
      </w:r>
      <w:r w:rsidRPr="00EE2F47">
        <w:t>:</w:t>
      </w:r>
    </w:p>
    <w:p w14:paraId="33F73A2B" w14:textId="77777777" w:rsidR="001B4185" w:rsidRPr="00C636E3" w:rsidRDefault="00657103" w:rsidP="001B4185">
      <w:pPr>
        <w:spacing w:after="0"/>
        <w:jc w:val="center"/>
      </w:pPr>
      <m:oMathPara>
        <m:oMath>
          <m:sSub>
            <m:sSubPr>
              <m:ctrlPr>
                <w:rPr>
                  <w:rFonts w:ascii="Cambria Math" w:hAnsi="Cambria Math"/>
                </w:rPr>
              </m:ctrlPr>
            </m:sSubPr>
            <m:e>
              <m:r>
                <w:rPr>
                  <w:rFonts w:ascii="Cambria Math" w:hAnsi="Cambria Math"/>
                </w:rPr>
                <m:t>(A.E.I.R.)</m:t>
              </m:r>
            </m:e>
            <m:sub>
              <m:r>
                <w:rPr>
                  <w:rFonts w:ascii="Cambria Math" w:hAnsi="Cambria Math"/>
                </w:rPr>
                <m:t>i</m:t>
              </m:r>
            </m:sub>
          </m:sSub>
          <m:r>
            <w:rPr>
              <w:rFonts w:ascii="Cambria Math" w:hAnsi="Cambria Math"/>
            </w:rPr>
            <m:t>=</m:t>
          </m:r>
          <m:f>
            <m:fPr>
              <m:ctrlPr>
                <w:rPr>
                  <w:rFonts w:ascii="Cambria Math" w:hAnsi="Cambria Math"/>
                </w:rPr>
              </m:ctrlPr>
            </m:fPr>
            <m:num>
              <m:r>
                <w:rPr>
                  <w:rFonts w:ascii="Cambria Math" w:hAnsi="Cambria Math"/>
                </w:rPr>
                <m:t>t×</m:t>
              </m:r>
              <m:d>
                <m:dPr>
                  <m:begChr m:val="["/>
                  <m:endChr m:val="]"/>
                  <m:ctrlPr>
                    <w:rPr>
                      <w:rFonts w:ascii="Cambria Math" w:hAnsi="Cambria Math"/>
                    </w:rPr>
                  </m:ctrlPr>
                </m:dPr>
                <m:e>
                  <m:sSub>
                    <m:sSubPr>
                      <m:ctrlPr>
                        <w:rPr>
                          <w:rFonts w:ascii="Cambria Math" w:hAnsi="Cambria Math"/>
                        </w:rPr>
                      </m:ctrlPr>
                    </m:sSubPr>
                    <m:e>
                      <m:r>
                        <w:rPr>
                          <w:rFonts w:ascii="Cambria Math" w:hAnsi="Cambria Math"/>
                        </w:rPr>
                        <m:t>(A.V.I.)</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i</m:t>
                      </m:r>
                    </m:sub>
                  </m:sSub>
                </m:e>
              </m:d>
            </m:num>
            <m:den>
              <m:r>
                <w:rPr>
                  <w:rFonts w:ascii="Cambria Math" w:hAnsi="Cambria Math"/>
                </w:rPr>
                <m:t>(1-t)</m:t>
              </m:r>
            </m:den>
          </m:f>
        </m:oMath>
      </m:oMathPara>
    </w:p>
    <w:p w14:paraId="2E7F525F" w14:textId="77777777" w:rsidR="001B4185" w:rsidRPr="00EE2F47" w:rsidRDefault="001B4185" w:rsidP="001B4185">
      <w:r w:rsidRPr="00EE2F47">
        <w:t>Donde:</w:t>
      </w:r>
    </w:p>
    <w:tbl>
      <w:tblPr>
        <w:tblW w:w="0" w:type="auto"/>
        <w:jc w:val="center"/>
        <w:tblLayout w:type="fixed"/>
        <w:tblCellMar>
          <w:left w:w="57" w:type="dxa"/>
          <w:right w:w="57" w:type="dxa"/>
        </w:tblCellMar>
        <w:tblLook w:val="04A0" w:firstRow="1" w:lastRow="0" w:firstColumn="1" w:lastColumn="0" w:noHBand="0" w:noVBand="1"/>
      </w:tblPr>
      <w:tblGrid>
        <w:gridCol w:w="1134"/>
        <w:gridCol w:w="567"/>
        <w:gridCol w:w="5103"/>
        <w:gridCol w:w="2835"/>
      </w:tblGrid>
      <w:tr w:rsidR="001B4185" w:rsidRPr="002C2818" w14:paraId="67D1E0E5" w14:textId="77777777">
        <w:trPr>
          <w:jc w:val="center"/>
        </w:trPr>
        <w:tc>
          <w:tcPr>
            <w:tcW w:w="1134" w:type="dxa"/>
            <w:shd w:val="clear" w:color="auto" w:fill="auto"/>
          </w:tcPr>
          <w:p w14:paraId="6587DCAD" w14:textId="77777777" w:rsidR="001B4185" w:rsidRPr="002C2818" w:rsidRDefault="001B4185" w:rsidP="001B4185">
            <w:r w:rsidRPr="002C2818">
              <w:t>t      :</w:t>
            </w:r>
          </w:p>
        </w:tc>
        <w:tc>
          <w:tcPr>
            <w:tcW w:w="8505" w:type="dxa"/>
            <w:gridSpan w:val="3"/>
            <w:shd w:val="clear" w:color="auto" w:fill="auto"/>
          </w:tcPr>
          <w:p w14:paraId="2829D4B5" w14:textId="77777777" w:rsidR="001B4185" w:rsidRPr="002C2818" w:rsidRDefault="001B4185" w:rsidP="001B4185">
            <w:r w:rsidRPr="002C2818">
              <w:t>Tasa de impuestos a las utilidades de primera categoría aplicables a la empresa eficiente. En caso de existir más de un régimen tributario, se considerará aquel régimen que resulte más conveniente económicamente para la empresa eficiente.</w:t>
            </w:r>
          </w:p>
        </w:tc>
      </w:tr>
      <w:tr w:rsidR="001B4185" w:rsidRPr="002C2818" w14:paraId="2081F210" w14:textId="77777777">
        <w:trPr>
          <w:jc w:val="center"/>
        </w:trPr>
        <w:tc>
          <w:tcPr>
            <w:tcW w:w="1134" w:type="dxa"/>
            <w:shd w:val="clear" w:color="auto" w:fill="auto"/>
          </w:tcPr>
          <w:p w14:paraId="79AD936B" w14:textId="77777777" w:rsidR="001B4185" w:rsidRPr="002C2818" w:rsidRDefault="001B4185" w:rsidP="001B4185">
            <w:r w:rsidRPr="002C2818">
              <w:t>Di    :</w:t>
            </w:r>
          </w:p>
        </w:tc>
        <w:tc>
          <w:tcPr>
            <w:tcW w:w="8505" w:type="dxa"/>
            <w:gridSpan w:val="3"/>
            <w:shd w:val="clear" w:color="auto" w:fill="auto"/>
          </w:tcPr>
          <w:p w14:paraId="12FD7519" w14:textId="77777777" w:rsidR="001B4185" w:rsidRPr="002C2818" w:rsidRDefault="001B4185" w:rsidP="001B4185">
            <w:r w:rsidRPr="002C2818">
              <w:t>Depreciación anual de los activos del tramo “i” determinada para efectos de la valorización de los impuestos a la renta que le correspondería pagar a la empresa eficiente, la cual se define de la siguiente forma</w:t>
            </w:r>
            <w:r w:rsidR="00773553">
              <w:rPr>
                <w:rStyle w:val="Refdenotaalpie"/>
              </w:rPr>
              <w:footnoteReference w:id="40"/>
            </w:r>
            <w:r w:rsidRPr="002C2818">
              <w:t>:</w:t>
            </w:r>
          </w:p>
        </w:tc>
      </w:tr>
      <w:tr w:rsidR="00F038F7" w:rsidRPr="002C2818" w14:paraId="2FE57157" w14:textId="77777777">
        <w:trPr>
          <w:jc w:val="center"/>
        </w:trPr>
        <w:tc>
          <w:tcPr>
            <w:tcW w:w="1134" w:type="dxa"/>
            <w:shd w:val="clear" w:color="auto" w:fill="auto"/>
          </w:tcPr>
          <w:p w14:paraId="34300935" w14:textId="77777777" w:rsidR="00F038F7" w:rsidRPr="002C2818" w:rsidRDefault="00F038F7" w:rsidP="001B4185"/>
        </w:tc>
        <w:tc>
          <w:tcPr>
            <w:tcW w:w="8505" w:type="dxa"/>
            <w:gridSpan w:val="3"/>
            <w:shd w:val="clear" w:color="auto" w:fill="auto"/>
          </w:tcPr>
          <w:p w14:paraId="31DE1557" w14:textId="77777777" w:rsidR="00F038F7" w:rsidRPr="00C636E3" w:rsidRDefault="00657103" w:rsidP="00F038F7">
            <w:pPr>
              <w:jc w:val="center"/>
            </w:pPr>
            <m:oMathPara>
              <m:oMath>
                <m:sSub>
                  <m:sSubPr>
                    <m:ctrlPr>
                      <w:rPr>
                        <w:rFonts w:ascii="Cambria Math" w:hAnsi="Cambria Math"/>
                      </w:rPr>
                    </m:ctrlPr>
                  </m:sSubPr>
                  <m:e>
                    <m:r>
                      <w:rPr>
                        <w:rFonts w:ascii="Cambria Math" w:hAnsi="Cambria Math"/>
                      </w:rPr>
                      <m:t>D</m:t>
                    </m:r>
                  </m:e>
                  <m:sub>
                    <m:r>
                      <w:rPr>
                        <w:rFonts w:ascii="Cambria Math" w:hAnsi="Cambria Math"/>
                      </w:rPr>
                      <m:t>i</m:t>
                    </m:r>
                  </m:sub>
                </m:sSub>
                <m:r>
                  <w:rPr>
                    <w:rFonts w:ascii="Cambria Math" w:hAnsi="Cambria Math"/>
                  </w:rPr>
                  <m:t>=</m:t>
                </m:r>
                <m:nary>
                  <m:naryPr>
                    <m:chr m:val="∑"/>
                    <m:limLoc m:val="undOvr"/>
                    <m:ctrlPr>
                      <w:rPr>
                        <w:rFonts w:ascii="Cambria Math" w:hAnsi="Cambria Math"/>
                      </w:rPr>
                    </m:ctrlPr>
                  </m:naryPr>
                  <m:sub>
                    <m:r>
                      <w:rPr>
                        <w:rFonts w:ascii="Cambria Math" w:hAnsi="Cambria Math"/>
                      </w:rPr>
                      <m:t>j=1</m:t>
                    </m:r>
                  </m:sub>
                  <m:sup>
                    <m:sSub>
                      <m:sSubPr>
                        <m:ctrlPr>
                          <w:rPr>
                            <w:rFonts w:ascii="Cambria Math" w:hAnsi="Cambria Math"/>
                          </w:rPr>
                        </m:ctrlPr>
                      </m:sSubPr>
                      <m:e>
                        <m:r>
                          <w:rPr>
                            <w:rFonts w:ascii="Cambria Math" w:hAnsi="Cambria Math"/>
                          </w:rPr>
                          <m:t>N</m:t>
                        </m:r>
                      </m:e>
                      <m:sub>
                        <m:r>
                          <w:rPr>
                            <w:rFonts w:ascii="Cambria Math" w:hAnsi="Cambria Math"/>
                          </w:rPr>
                          <m:t>IEI-i</m:t>
                        </m:r>
                      </m:sub>
                    </m:sSub>
                  </m:sup>
                  <m:e>
                    <m:sSub>
                      <m:sSubPr>
                        <m:ctrlPr>
                          <w:rPr>
                            <w:rFonts w:ascii="Cambria Math" w:hAnsi="Cambria Math"/>
                          </w:rPr>
                        </m:ctrlPr>
                      </m:sSubPr>
                      <m:e>
                        <m:r>
                          <w:rPr>
                            <w:rFonts w:ascii="Cambria Math" w:hAnsi="Cambria Math"/>
                          </w:rPr>
                          <m:t>d</m:t>
                        </m:r>
                      </m:e>
                      <m:sub>
                        <m:r>
                          <w:rPr>
                            <w:rFonts w:ascii="Cambria Math" w:hAnsi="Cambria Math"/>
                          </w:rPr>
                          <m:t>ij</m:t>
                        </m:r>
                      </m:sub>
                    </m:sSub>
                  </m:e>
                </m:nary>
              </m:oMath>
            </m:oMathPara>
          </w:p>
        </w:tc>
      </w:tr>
      <w:tr w:rsidR="001B4185" w:rsidRPr="002C2818" w14:paraId="1BBAA567" w14:textId="77777777">
        <w:trPr>
          <w:trHeight w:val="998"/>
          <w:jc w:val="center"/>
        </w:trPr>
        <w:tc>
          <w:tcPr>
            <w:tcW w:w="6804" w:type="dxa"/>
            <w:gridSpan w:val="3"/>
            <w:vMerge w:val="restart"/>
            <w:shd w:val="clear" w:color="auto" w:fill="auto"/>
          </w:tcPr>
          <w:p w14:paraId="1039DC11" w14:textId="77777777" w:rsidR="001B4185" w:rsidRDefault="00F038F7" w:rsidP="00F038F7">
            <w:r>
              <w:t xml:space="preserve">                        Con</w:t>
            </w:r>
          </w:p>
          <w:p w14:paraId="16BC3A44" w14:textId="77777777" w:rsidR="00F038F7" w:rsidRPr="00C636E3" w:rsidRDefault="00657103" w:rsidP="00F038F7">
            <w:pPr>
              <w:jc w:val="right"/>
            </w:pPr>
            <m:oMathPara>
              <m:oMath>
                <m:sSub>
                  <m:sSubPr>
                    <m:ctrlPr>
                      <w:rPr>
                        <w:rFonts w:ascii="Cambria Math" w:hAnsi="Cambria Math"/>
                      </w:rPr>
                    </m:ctrlPr>
                  </m:sSubPr>
                  <m:e>
                    <m:r>
                      <w:rPr>
                        <w:rFonts w:ascii="Cambria Math" w:hAnsi="Cambria Math"/>
                      </w:rPr>
                      <m:t>d</m:t>
                    </m:r>
                  </m:e>
                  <m:sub>
                    <m:r>
                      <w:rPr>
                        <w:rFonts w:ascii="Cambria Math" w:hAnsi="Cambria Math"/>
                      </w:rPr>
                      <m:t>ij</m:t>
                    </m:r>
                  </m:sub>
                </m:sSub>
                <m: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d>
                          <m:dPr>
                            <m:begChr m:val="["/>
                            <m:endChr m:val="]"/>
                            <m:ctrlPr>
                              <w:rPr>
                                <w:rFonts w:ascii="Cambria Math" w:hAnsi="Cambria Math"/>
                              </w:rPr>
                            </m:ctrlPr>
                          </m:dPr>
                          <m:e>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V.I.)</m:t>
                                    </m:r>
                                  </m:e>
                                  <m:sub>
                                    <m:r>
                                      <w:rPr>
                                        <w:rFonts w:ascii="Cambria Math" w:hAnsi="Cambria Math"/>
                                      </w:rPr>
                                      <m:t>ij</m:t>
                                    </m:r>
                                  </m:sub>
                                </m:sSub>
                              </m:num>
                              <m:den>
                                <m:sSub>
                                  <m:sSubPr>
                                    <m:ctrlPr>
                                      <w:rPr>
                                        <w:rFonts w:ascii="Cambria Math" w:hAnsi="Cambria Math"/>
                                      </w:rPr>
                                    </m:ctrlPr>
                                  </m:sSubPr>
                                  <m:e>
                                    <m:r>
                                      <w:rPr>
                                        <w:rFonts w:ascii="Cambria Math" w:hAnsi="Cambria Math"/>
                                      </w:rPr>
                                      <m:t>V</m:t>
                                    </m:r>
                                    <m:sSub>
                                      <m:sSubPr>
                                        <m:ctrlPr>
                                          <w:rPr>
                                            <w:rFonts w:ascii="Cambria Math" w:hAnsi="Cambria Math"/>
                                          </w:rPr>
                                        </m:ctrlPr>
                                      </m:sSubPr>
                                      <m:e>
                                        <m:r>
                                          <w:rPr>
                                            <w:rFonts w:ascii="Cambria Math" w:hAnsi="Cambria Math"/>
                                          </w:rPr>
                                          <m:t>U</m:t>
                                        </m:r>
                                      </m:e>
                                      <m:sub>
                                        <m:r>
                                          <w:rPr>
                                            <w:rFonts w:ascii="Cambria Math" w:hAnsi="Cambria Math"/>
                                          </w:rPr>
                                          <m:t>SII</m:t>
                                        </m:r>
                                      </m:sub>
                                    </m:sSub>
                                  </m:e>
                                  <m:sub>
                                    <m:r>
                                      <w:rPr>
                                        <w:rFonts w:ascii="Cambria Math" w:hAnsi="Cambria Math"/>
                                      </w:rPr>
                                      <m:t>j</m:t>
                                    </m:r>
                                  </m:sub>
                                </m:sSub>
                              </m:den>
                            </m:f>
                          </m:e>
                        </m:d>
                      </m:e>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(V.I.)</m:t>
                                    </m:r>
                                  </m:e>
                                  <m:sub>
                                    <m:r>
                                      <w:rPr>
                                        <w:rFonts w:ascii="Cambria Math" w:hAnsi="Cambria Math"/>
                                      </w:rPr>
                                      <m:t>ij</m:t>
                                    </m:r>
                                  </m:sub>
                                </m:sSub>
                              </m:num>
                              <m:den>
                                <m:f>
                                  <m:fPr>
                                    <m:ctrlPr>
                                      <w:rPr>
                                        <w:rFonts w:ascii="Cambria Math" w:hAnsi="Cambria Math"/>
                                      </w:rPr>
                                    </m:ctrlPr>
                                  </m:fPr>
                                  <m:num>
                                    <m:sSub>
                                      <m:sSubPr>
                                        <m:ctrlPr>
                                          <w:rPr>
                                            <w:rFonts w:ascii="Cambria Math" w:hAnsi="Cambria Math"/>
                                          </w:rPr>
                                        </m:ctrlPr>
                                      </m:sSubPr>
                                      <m:e>
                                        <m:r>
                                          <w:rPr>
                                            <w:rFonts w:ascii="Cambria Math" w:hAnsi="Cambria Math"/>
                                          </w:rPr>
                                          <m:t>VU_SII</m:t>
                                        </m:r>
                                      </m:e>
                                      <m:sub>
                                        <m:r>
                                          <w:rPr>
                                            <w:rFonts w:ascii="Cambria Math" w:hAnsi="Cambria Math"/>
                                          </w:rPr>
                                          <m:t>j</m:t>
                                        </m:r>
                                      </m:sub>
                                    </m:sSub>
                                  </m:num>
                                  <m:den>
                                    <m:sSup>
                                      <m:sSupPr>
                                        <m:ctrlPr>
                                          <w:rPr>
                                            <w:rFonts w:ascii="Cambria Math" w:hAnsi="Cambria Math"/>
                                          </w:rPr>
                                        </m:ctrlPr>
                                      </m:sSupPr>
                                      <m:e>
                                        <m:r>
                                          <w:rPr>
                                            <w:rFonts w:ascii="Cambria Math" w:hAnsi="Cambria Math"/>
                                          </w:rPr>
                                          <m:t>(1+r)</m:t>
                                        </m:r>
                                      </m:e>
                                      <m:sup>
                                        <m:r>
                                          <w:rPr>
                                            <w:rFonts w:ascii="Cambria Math" w:hAnsi="Cambria Math"/>
                                          </w:rPr>
                                          <m:t>(</m:t>
                                        </m:r>
                                        <m:sSub>
                                          <m:sSubPr>
                                            <m:ctrlPr>
                                              <w:rPr>
                                                <w:rFonts w:ascii="Cambria Math" w:hAnsi="Cambria Math"/>
                                              </w:rPr>
                                            </m:ctrlPr>
                                          </m:sSubPr>
                                          <m:e>
                                            <m:r>
                                              <w:rPr>
                                                <w:rFonts w:ascii="Cambria Math" w:hAnsi="Cambria Math"/>
                                              </w:rPr>
                                              <m:t>VU</m:t>
                                            </m:r>
                                          </m:e>
                                          <m:sub>
                                            <m:r>
                                              <w:rPr>
                                                <w:rFonts w:ascii="Cambria Math" w:hAnsi="Cambria Math"/>
                                              </w:rPr>
                                              <m:t>j</m:t>
                                            </m:r>
                                          </m:sub>
                                        </m:sSub>
                                        <m:r>
                                          <w:rPr>
                                            <w:rFonts w:ascii="Cambria Math" w:hAnsi="Cambria Math"/>
                                          </w:rPr>
                                          <m:t>-</m:t>
                                        </m:r>
                                        <m:sSub>
                                          <m:sSubPr>
                                            <m:ctrlPr>
                                              <w:rPr>
                                                <w:rFonts w:ascii="Cambria Math" w:hAnsi="Cambria Math"/>
                                              </w:rPr>
                                            </m:ctrlPr>
                                          </m:sSubPr>
                                          <m:e>
                                            <m:r>
                                              <w:rPr>
                                                <w:rFonts w:ascii="Cambria Math" w:hAnsi="Cambria Math"/>
                                              </w:rPr>
                                              <m:t>VU_SII</m:t>
                                            </m:r>
                                          </m:e>
                                          <m:sub>
                                            <m:r>
                                              <w:rPr>
                                                <w:rFonts w:ascii="Cambria Math" w:hAnsi="Cambria Math"/>
                                              </w:rPr>
                                              <m:t>j</m:t>
                                            </m:r>
                                          </m:sub>
                                        </m:sSub>
                                        <m:r>
                                          <w:rPr>
                                            <w:rFonts w:ascii="Cambria Math" w:hAnsi="Cambria Math"/>
                                          </w:rPr>
                                          <m:t>)</m:t>
                                        </m:r>
                                      </m:sup>
                                    </m:sSup>
                                  </m:den>
                                </m:f>
                                <m: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VU</m:t>
                                            </m:r>
                                          </m:e>
                                          <m:sub>
                                            <m:r>
                                              <w:rPr>
                                                <w:rFonts w:ascii="Cambria Math" w:hAnsi="Cambria Math"/>
                                              </w:rPr>
                                              <m:t>j</m:t>
                                            </m:r>
                                          </m:sub>
                                        </m:sSub>
                                      </m:sup>
                                    </m:sSup>
                                    <m:r>
                                      <w:rPr>
                                        <w:rFonts w:ascii="Cambria Math" w:hAnsi="Cambria Math"/>
                                      </w:rPr>
                                      <m:t>-1</m:t>
                                    </m:r>
                                  </m:num>
                                  <m:den>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VU_SII</m:t>
                                            </m:r>
                                          </m:e>
                                          <m:sub>
                                            <m:r>
                                              <w:rPr>
                                                <w:rFonts w:ascii="Cambria Math" w:hAnsi="Cambria Math"/>
                                              </w:rPr>
                                              <m:t>j</m:t>
                                            </m:r>
                                          </m:sub>
                                        </m:sSub>
                                      </m:sup>
                                    </m:sSup>
                                    <m:r>
                                      <w:rPr>
                                        <w:rFonts w:ascii="Cambria Math" w:hAnsi="Cambria Math"/>
                                      </w:rPr>
                                      <m:t>-1</m:t>
                                    </m:r>
                                  </m:den>
                                </m:f>
                              </m:den>
                            </m:f>
                          </m:e>
                        </m:d>
                      </m:e>
                    </m:eqArr>
                  </m:e>
                </m:d>
              </m:oMath>
            </m:oMathPara>
          </w:p>
        </w:tc>
        <w:tc>
          <w:tcPr>
            <w:tcW w:w="2835" w:type="dxa"/>
            <w:shd w:val="clear" w:color="auto" w:fill="auto"/>
          </w:tcPr>
          <w:p w14:paraId="4E13FE1F" w14:textId="77777777" w:rsidR="00F038F7" w:rsidRDefault="00F038F7" w:rsidP="001B4185"/>
          <w:p w14:paraId="7008C6AC" w14:textId="77777777" w:rsidR="001B4185" w:rsidRPr="00C636E3" w:rsidRDefault="00C636E3" w:rsidP="001B4185">
            <m:oMathPara>
              <m:oMathParaPr>
                <m:jc m:val="right"/>
              </m:oMathParaPr>
              <m:oMath>
                <m:r>
                  <w:rPr>
                    <w:rFonts w:ascii="Cambria Math" w:hAnsi="Cambria Math"/>
                  </w:rPr>
                  <m:t xml:space="preserve">si </m:t>
                </m:r>
                <m:sSub>
                  <m:sSubPr>
                    <m:ctrlPr>
                      <w:rPr>
                        <w:rFonts w:ascii="Cambria Math" w:hAnsi="Cambria Math"/>
                      </w:rPr>
                    </m:ctrlPr>
                  </m:sSubPr>
                  <m:e>
                    <m:r>
                      <w:rPr>
                        <w:rFonts w:ascii="Cambria Math" w:hAnsi="Cambria Math"/>
                      </w:rPr>
                      <m:t>VU</m:t>
                    </m:r>
                  </m:e>
                  <m:sub>
                    <m:r>
                      <w:rPr>
                        <w:rFonts w:ascii="Cambria Math" w:hAnsi="Cambria Math"/>
                      </w:rPr>
                      <m:t>j</m:t>
                    </m:r>
                  </m:sub>
                </m:sSub>
                <m:r>
                  <w:rPr>
                    <w:rFonts w:ascii="Cambria Math" w:hAnsi="Cambria Math"/>
                  </w:rPr>
                  <m:t>≤</m:t>
                </m:r>
                <m:sSub>
                  <m:sSubPr>
                    <m:ctrlPr>
                      <w:rPr>
                        <w:rFonts w:ascii="Cambria Math" w:hAnsi="Cambria Math"/>
                      </w:rPr>
                    </m:ctrlPr>
                  </m:sSubPr>
                  <m:e>
                    <m:r>
                      <w:rPr>
                        <w:rFonts w:ascii="Cambria Math" w:hAnsi="Cambria Math"/>
                      </w:rPr>
                      <m:t>VU_SII</m:t>
                    </m:r>
                  </m:e>
                  <m:sub>
                    <m:r>
                      <w:rPr>
                        <w:rFonts w:ascii="Cambria Math" w:hAnsi="Cambria Math"/>
                      </w:rPr>
                      <m:t>j</m:t>
                    </m:r>
                  </m:sub>
                </m:sSub>
              </m:oMath>
            </m:oMathPara>
          </w:p>
        </w:tc>
      </w:tr>
      <w:tr w:rsidR="001B4185" w:rsidRPr="002C2818" w14:paraId="0B955351" w14:textId="77777777">
        <w:trPr>
          <w:trHeight w:val="999"/>
          <w:jc w:val="center"/>
        </w:trPr>
        <w:tc>
          <w:tcPr>
            <w:tcW w:w="6804" w:type="dxa"/>
            <w:gridSpan w:val="3"/>
            <w:vMerge/>
            <w:shd w:val="clear" w:color="auto" w:fill="auto"/>
          </w:tcPr>
          <w:p w14:paraId="62683011" w14:textId="77777777" w:rsidR="001B4185" w:rsidRPr="002C2818" w:rsidRDefault="001B4185" w:rsidP="001B4185">
            <w:pPr>
              <w:rPr>
                <w:rFonts w:cs="Calibri"/>
              </w:rPr>
            </w:pPr>
          </w:p>
        </w:tc>
        <w:tc>
          <w:tcPr>
            <w:tcW w:w="2835" w:type="dxa"/>
            <w:shd w:val="clear" w:color="auto" w:fill="auto"/>
          </w:tcPr>
          <w:p w14:paraId="5208D93C" w14:textId="77777777" w:rsidR="00F038F7" w:rsidRDefault="00F038F7" w:rsidP="001B4185"/>
          <w:p w14:paraId="3882C391" w14:textId="77777777" w:rsidR="001B4185" w:rsidRPr="00C636E3" w:rsidRDefault="00C636E3" w:rsidP="001B4185">
            <m:oMathPara>
              <m:oMathParaPr>
                <m:jc m:val="right"/>
              </m:oMathParaPr>
              <m:oMath>
                <m:r>
                  <w:rPr>
                    <w:rFonts w:ascii="Cambria Math" w:hAnsi="Cambria Math"/>
                  </w:rPr>
                  <m:t xml:space="preserve">si </m:t>
                </m:r>
                <m:sSub>
                  <m:sSubPr>
                    <m:ctrlPr>
                      <w:rPr>
                        <w:rFonts w:ascii="Cambria Math" w:hAnsi="Cambria Math"/>
                      </w:rPr>
                    </m:ctrlPr>
                  </m:sSubPr>
                  <m:e>
                    <m:r>
                      <w:rPr>
                        <w:rFonts w:ascii="Cambria Math" w:hAnsi="Cambria Math"/>
                      </w:rPr>
                      <m:t>VU</m:t>
                    </m:r>
                  </m:e>
                  <m:sub>
                    <m:r>
                      <w:rPr>
                        <w:rFonts w:ascii="Cambria Math" w:hAnsi="Cambria Math"/>
                      </w:rPr>
                      <m:t>j</m:t>
                    </m:r>
                  </m:sub>
                </m:sSub>
                <m:r>
                  <w:rPr>
                    <w:rFonts w:ascii="Cambria Math" w:hAnsi="Cambria Math"/>
                  </w:rPr>
                  <m:t>&gt;</m:t>
                </m:r>
                <m:sSub>
                  <m:sSubPr>
                    <m:ctrlPr>
                      <w:rPr>
                        <w:rFonts w:ascii="Cambria Math" w:hAnsi="Cambria Math"/>
                      </w:rPr>
                    </m:ctrlPr>
                  </m:sSubPr>
                  <m:e>
                    <m:r>
                      <w:rPr>
                        <w:rFonts w:ascii="Cambria Math" w:hAnsi="Cambria Math"/>
                      </w:rPr>
                      <m:t>VU_SII</m:t>
                    </m:r>
                  </m:e>
                  <m:sub>
                    <m:r>
                      <w:rPr>
                        <w:rFonts w:ascii="Cambria Math" w:hAnsi="Cambria Math"/>
                      </w:rPr>
                      <m:t>j</m:t>
                    </m:r>
                  </m:sub>
                </m:sSub>
              </m:oMath>
            </m:oMathPara>
          </w:p>
        </w:tc>
      </w:tr>
      <w:tr w:rsidR="001B4185" w:rsidRPr="002C2818" w14:paraId="69293504" w14:textId="77777777">
        <w:trPr>
          <w:jc w:val="center"/>
        </w:trPr>
        <w:tc>
          <w:tcPr>
            <w:tcW w:w="1701" w:type="dxa"/>
            <w:gridSpan w:val="2"/>
            <w:shd w:val="clear" w:color="auto" w:fill="auto"/>
          </w:tcPr>
          <w:p w14:paraId="1CB794E4" w14:textId="77777777" w:rsidR="00101270" w:rsidRDefault="00101270" w:rsidP="001B4185">
            <w:pPr>
              <w:rPr>
                <w:rFonts w:ascii="Cambria Math" w:hAnsi="Cambria Math" w:cs="Cambria Math"/>
              </w:rPr>
            </w:pPr>
          </w:p>
          <w:p w14:paraId="7185AFFA" w14:textId="77777777" w:rsidR="00101270" w:rsidRDefault="00101270" w:rsidP="001B4185">
            <w:pPr>
              <w:rPr>
                <w:rFonts w:ascii="Cambria Math" w:hAnsi="Cambria Math" w:cs="Cambria Math"/>
              </w:rPr>
            </w:pPr>
          </w:p>
          <w:p w14:paraId="5F337A21" w14:textId="77777777" w:rsidR="00101270" w:rsidRDefault="00101270" w:rsidP="001B4185">
            <w:pPr>
              <w:rPr>
                <w:rFonts w:ascii="Cambria Math" w:hAnsi="Cambria Math" w:cs="Cambria Math"/>
              </w:rPr>
            </w:pPr>
          </w:p>
          <w:p w14:paraId="7AAA0265" w14:textId="30BD09F3" w:rsidR="001B4185" w:rsidRPr="002C2818" w:rsidRDefault="001B4185" w:rsidP="001B4185">
            <w:r w:rsidRPr="002C2818">
              <w:rPr>
                <w:rFonts w:ascii="Cambria Math" w:hAnsi="Cambria Math" w:cs="Cambria Math"/>
              </w:rPr>
              <w:t>𝑉𝑈</w:t>
            </w:r>
            <w:r w:rsidRPr="002C2818">
              <w:t>_</w:t>
            </w:r>
            <w:r w:rsidRPr="002C2818">
              <w:rPr>
                <w:rFonts w:ascii="Cambria Math" w:hAnsi="Cambria Math" w:cs="Cambria Math"/>
              </w:rPr>
              <w:t>𝑆𝐼𝐼</w:t>
            </w:r>
            <w:r w:rsidRPr="002C2818">
              <w:t xml:space="preserve">j :  </w:t>
            </w:r>
          </w:p>
        </w:tc>
        <w:tc>
          <w:tcPr>
            <w:tcW w:w="7938" w:type="dxa"/>
            <w:gridSpan w:val="2"/>
            <w:shd w:val="clear" w:color="auto" w:fill="auto"/>
          </w:tcPr>
          <w:p w14:paraId="672AD0D4" w14:textId="77777777" w:rsidR="00D46075" w:rsidRDefault="00D46075" w:rsidP="001B4185"/>
          <w:p w14:paraId="709A43D5" w14:textId="77777777" w:rsidR="001B4185" w:rsidRPr="002C2818" w:rsidRDefault="001B4185" w:rsidP="001B4185">
            <w:r w:rsidRPr="002C2818">
              <w:t xml:space="preserve">Vida útil normal fijada por el Servicio de Impuestos Internos mediante Resolución Nº 43 del 26 de diciembre de 2002 y sus modificaciones o la que la reemplace, para dicha instalación económicamente identificable “j”, expresada en años. </w:t>
            </w:r>
          </w:p>
        </w:tc>
      </w:tr>
      <w:tr w:rsidR="001B4185" w:rsidRPr="002C2818" w14:paraId="04670FBF" w14:textId="77777777">
        <w:trPr>
          <w:jc w:val="center"/>
        </w:trPr>
        <w:tc>
          <w:tcPr>
            <w:tcW w:w="1701" w:type="dxa"/>
            <w:gridSpan w:val="2"/>
            <w:shd w:val="clear" w:color="auto" w:fill="auto"/>
          </w:tcPr>
          <w:p w14:paraId="6CE3D75B" w14:textId="77777777" w:rsidR="001B4185" w:rsidRPr="002C2818" w:rsidRDefault="001B4185" w:rsidP="001B4185">
            <w:r w:rsidRPr="002C2818">
              <w:rPr>
                <w:rFonts w:ascii="Cambria Math" w:hAnsi="Cambria Math" w:cs="Cambria Math"/>
              </w:rPr>
              <w:t>𝑉𝑈</w:t>
            </w:r>
            <w:r w:rsidRPr="002C2818">
              <w:t>j        :</w:t>
            </w:r>
          </w:p>
        </w:tc>
        <w:tc>
          <w:tcPr>
            <w:tcW w:w="7938" w:type="dxa"/>
            <w:gridSpan w:val="2"/>
            <w:shd w:val="clear" w:color="auto" w:fill="auto"/>
          </w:tcPr>
          <w:p w14:paraId="7BC9B664" w14:textId="77777777" w:rsidR="001B4185" w:rsidRPr="002C2818" w:rsidRDefault="001B4185" w:rsidP="001B4185">
            <w:r w:rsidRPr="002C2818">
              <w:t>Vida útil de la instalación económicamente identificable “j” expresada en años.</w:t>
            </w:r>
          </w:p>
        </w:tc>
      </w:tr>
      <w:tr w:rsidR="001B4185" w:rsidRPr="002C2818" w14:paraId="4A5C4CF3" w14:textId="77777777">
        <w:trPr>
          <w:jc w:val="center"/>
        </w:trPr>
        <w:tc>
          <w:tcPr>
            <w:tcW w:w="1701" w:type="dxa"/>
            <w:gridSpan w:val="2"/>
            <w:shd w:val="clear" w:color="auto" w:fill="auto"/>
          </w:tcPr>
          <w:p w14:paraId="00D3B7C8" w14:textId="77777777" w:rsidR="001B4185" w:rsidRPr="002C2818" w:rsidRDefault="001B4185" w:rsidP="001B4185">
            <w:r w:rsidRPr="002C2818">
              <w:rPr>
                <w:rFonts w:ascii="Cambria Math" w:hAnsi="Cambria Math" w:cs="Cambria Math"/>
              </w:rPr>
              <w:t>𝑟</w:t>
            </w:r>
            <w:r w:rsidRPr="002C2818">
              <w:t xml:space="preserve">             :</w:t>
            </w:r>
          </w:p>
        </w:tc>
        <w:tc>
          <w:tcPr>
            <w:tcW w:w="7938" w:type="dxa"/>
            <w:gridSpan w:val="2"/>
            <w:shd w:val="clear" w:color="auto" w:fill="auto"/>
          </w:tcPr>
          <w:p w14:paraId="553E1945" w14:textId="77777777" w:rsidR="001B4185" w:rsidRPr="00C82269" w:rsidRDefault="001B4185" w:rsidP="001B4185">
            <w:r w:rsidRPr="002C2818">
              <w:t>Tasa de descuento a que hace referencia el artículo 118° de la Ley.</w:t>
            </w:r>
          </w:p>
        </w:tc>
      </w:tr>
    </w:tbl>
    <w:p w14:paraId="03A61B7D" w14:textId="2BB5A235" w:rsidR="00F55404" w:rsidRDefault="00F55404" w:rsidP="00F55404">
      <w:bookmarkStart w:id="404" w:name="_Toc27147810"/>
    </w:p>
    <w:p w14:paraId="16794CE0" w14:textId="77777777" w:rsidR="00FD6857" w:rsidRPr="003C0294" w:rsidRDefault="003C0294" w:rsidP="003C0294">
      <w:pPr>
        <w:pStyle w:val="Ttulo2"/>
        <w:rPr>
          <w:sz w:val="24"/>
          <w:szCs w:val="24"/>
        </w:rPr>
      </w:pPr>
      <w:bookmarkStart w:id="405" w:name="_Toc38396585"/>
      <w:r w:rsidRPr="003C0294">
        <w:rPr>
          <w:sz w:val="24"/>
          <w:szCs w:val="24"/>
        </w:rPr>
        <w:lastRenderedPageBreak/>
        <w:t>Tasa de Descuento</w:t>
      </w:r>
      <w:bookmarkEnd w:id="405"/>
    </w:p>
    <w:p w14:paraId="4686E545" w14:textId="77777777" w:rsidR="003C0294" w:rsidRDefault="003C0294" w:rsidP="00F55404">
      <w:r w:rsidRPr="00EE2F47">
        <w:t xml:space="preserve">De acuerdo a las señaladas disposiciones legales, la tasa de descuento a utilizar para determinar el V.A.T.T. aplicable al cuadrienio 2020-2023 corresponde al </w:t>
      </w:r>
      <w:r w:rsidRPr="003C0294">
        <w:rPr>
          <w:b/>
          <w:bCs/>
        </w:rPr>
        <w:t>7,00%</w:t>
      </w:r>
      <w:r w:rsidRPr="003C0294">
        <w:t xml:space="preserve"> después de impuestos</w:t>
      </w:r>
      <w:r w:rsidRPr="00EE2F47">
        <w:t>, según se consigna en el Informe Técnico de la CNE a que se refiere el Artículo 119°, y que contiene el valor de ésta, así como el de sus diferentes componentes</w:t>
      </w:r>
      <w:r w:rsidRPr="00532572">
        <w:rPr>
          <w:rStyle w:val="Refdenotaalpie"/>
        </w:rPr>
        <w:footnoteReference w:id="41"/>
      </w:r>
    </w:p>
    <w:p w14:paraId="4016753D" w14:textId="77777777" w:rsidR="00F55404" w:rsidRDefault="00FD6857" w:rsidP="006B5F45">
      <w:pPr>
        <w:pStyle w:val="Ttulo2"/>
      </w:pPr>
      <w:bookmarkStart w:id="406" w:name="_Toc38396586"/>
      <w:r>
        <w:rPr>
          <w:sz w:val="24"/>
          <w:szCs w:val="24"/>
        </w:rPr>
        <w:t xml:space="preserve">Vida Útil de las Instalaciones y </w:t>
      </w:r>
      <w:r w:rsidR="001B4185" w:rsidRPr="00F55404">
        <w:rPr>
          <w:sz w:val="24"/>
          <w:szCs w:val="24"/>
        </w:rPr>
        <w:t>Resolución Exenta N°412</w:t>
      </w:r>
      <w:bookmarkEnd w:id="404"/>
      <w:bookmarkEnd w:id="406"/>
    </w:p>
    <w:p w14:paraId="389C7196" w14:textId="77777777" w:rsidR="001B4185" w:rsidRPr="00EE2F47" w:rsidRDefault="001B4185" w:rsidP="001B4185">
      <w:r w:rsidRPr="00EE2F47">
        <w:t>El 5 de junio de 2018 la CNE emitió la Resolución Exenta N°412 que “Aprueba Informe Técnico Definitivo de Vidas Útiles a que se refiere el artículo 104° de la Ley General de Servicios Eléctricos y determina las vidas útiles de las instalaciones de transmisión que indica, aplicables por tres períodos tarifarios consecutivos”</w:t>
      </w:r>
      <w:r w:rsidR="00847C84">
        <w:rPr>
          <w:rStyle w:val="Refdenotaalpie"/>
        </w:rPr>
        <w:footnoteReference w:id="42"/>
      </w:r>
      <w:r w:rsidRPr="00EE2F47">
        <w:t>.</w:t>
      </w:r>
    </w:p>
    <w:p w14:paraId="64BE6BD2" w14:textId="77777777" w:rsidR="001B4185" w:rsidRDefault="001B4185" w:rsidP="001B4185">
      <w:r w:rsidRPr="00EE2F47">
        <w:t>El Informe Técnico señalado analiza las 15 categorías de instalaciones establecidas en el Artículo 5° de la Resolución N°380, determinando para cada una de ellas la correspondiente vida útil establecida en años. Las mismas son las siguientes:</w:t>
      </w:r>
    </w:p>
    <w:p w14:paraId="0CBA66BA" w14:textId="77777777" w:rsidR="003C0294" w:rsidRDefault="003C0294" w:rsidP="001B4185"/>
    <w:p w14:paraId="384ACCFC" w14:textId="0235CE6A" w:rsidR="001B4185" w:rsidRPr="003E08AB" w:rsidRDefault="001B4185" w:rsidP="00853220">
      <w:pPr>
        <w:spacing w:after="120"/>
        <w:jc w:val="center"/>
        <w:rPr>
          <w:b/>
          <w:bCs/>
          <w:sz w:val="20"/>
          <w:szCs w:val="20"/>
        </w:rPr>
      </w:pPr>
      <w:bookmarkStart w:id="407" w:name="_Toc27147881"/>
      <w:r>
        <w:rPr>
          <w:b/>
          <w:bCs/>
          <w:sz w:val="20"/>
          <w:szCs w:val="20"/>
        </w:rPr>
        <w:t>Tabla Nº</w:t>
      </w:r>
      <w:r w:rsidRPr="00635F7D">
        <w:rPr>
          <w:b/>
          <w:bCs/>
          <w:sz w:val="20"/>
          <w:szCs w:val="20"/>
        </w:rPr>
        <w:t xml:space="preserve"> </w:t>
      </w:r>
      <w:r>
        <w:rPr>
          <w:b/>
          <w:bCs/>
          <w:sz w:val="20"/>
          <w:szCs w:val="20"/>
        </w:rPr>
        <w:fldChar w:fldCharType="begin"/>
      </w:r>
      <w:r>
        <w:rPr>
          <w:b/>
          <w:bCs/>
          <w:sz w:val="20"/>
          <w:szCs w:val="20"/>
        </w:rPr>
        <w:instrText xml:space="preserve"> SEQ Tabla_Nº \* ARABIC </w:instrText>
      </w:r>
      <w:r>
        <w:rPr>
          <w:b/>
          <w:bCs/>
          <w:sz w:val="20"/>
          <w:szCs w:val="20"/>
        </w:rPr>
        <w:fldChar w:fldCharType="separate"/>
      </w:r>
      <w:r w:rsidR="00DF5403">
        <w:rPr>
          <w:b/>
          <w:bCs/>
          <w:noProof/>
          <w:sz w:val="20"/>
          <w:szCs w:val="20"/>
        </w:rPr>
        <w:t>2</w:t>
      </w:r>
      <w:r>
        <w:rPr>
          <w:b/>
          <w:bCs/>
          <w:sz w:val="20"/>
          <w:szCs w:val="20"/>
        </w:rPr>
        <w:fldChar w:fldCharType="end"/>
      </w:r>
      <w:r w:rsidRPr="00635F7D">
        <w:rPr>
          <w:b/>
          <w:bCs/>
          <w:sz w:val="20"/>
          <w:szCs w:val="20"/>
        </w:rPr>
        <w:t xml:space="preserve"> </w:t>
      </w:r>
      <w:r w:rsidRPr="00684304">
        <w:rPr>
          <w:b/>
          <w:bCs/>
          <w:sz w:val="20"/>
          <w:szCs w:val="20"/>
        </w:rPr>
        <w:t>Vida Útil por Categoría de Elemento (años). Res. Exta. N°412</w:t>
      </w:r>
      <w:bookmarkEnd w:id="40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51"/>
        <w:gridCol w:w="7088"/>
        <w:gridCol w:w="1701"/>
      </w:tblGrid>
      <w:tr w:rsidR="001B4185" w:rsidRPr="002C2818" w14:paraId="487C1ED0" w14:textId="77777777">
        <w:trPr>
          <w:jc w:val="center"/>
        </w:trPr>
        <w:tc>
          <w:tcPr>
            <w:tcW w:w="851" w:type="dxa"/>
            <w:shd w:val="clear" w:color="auto" w:fill="D0CECE"/>
            <w:vAlign w:val="center"/>
          </w:tcPr>
          <w:p w14:paraId="28A6A17C"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N°</w:t>
            </w:r>
          </w:p>
        </w:tc>
        <w:tc>
          <w:tcPr>
            <w:tcW w:w="7088" w:type="dxa"/>
            <w:shd w:val="clear" w:color="auto" w:fill="D0CECE"/>
            <w:vAlign w:val="center"/>
          </w:tcPr>
          <w:p w14:paraId="1B8DE5E5"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Categoría de elementos</w:t>
            </w:r>
          </w:p>
        </w:tc>
        <w:tc>
          <w:tcPr>
            <w:tcW w:w="1701" w:type="dxa"/>
            <w:shd w:val="clear" w:color="auto" w:fill="D0CECE"/>
            <w:vAlign w:val="center"/>
          </w:tcPr>
          <w:p w14:paraId="2DB93F7C"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Vida útil</w:t>
            </w:r>
          </w:p>
          <w:p w14:paraId="36C541DA"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[Años]</w:t>
            </w:r>
          </w:p>
        </w:tc>
      </w:tr>
      <w:tr w:rsidR="001B4185" w:rsidRPr="002C2818" w14:paraId="3FF98A41" w14:textId="77777777">
        <w:trPr>
          <w:jc w:val="center"/>
        </w:trPr>
        <w:tc>
          <w:tcPr>
            <w:tcW w:w="851" w:type="dxa"/>
            <w:shd w:val="clear" w:color="auto" w:fill="auto"/>
            <w:vAlign w:val="center"/>
          </w:tcPr>
          <w:p w14:paraId="5CB6EA80"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w:t>
            </w:r>
          </w:p>
        </w:tc>
        <w:tc>
          <w:tcPr>
            <w:tcW w:w="7088" w:type="dxa"/>
            <w:shd w:val="clear" w:color="auto" w:fill="auto"/>
            <w:vAlign w:val="center"/>
          </w:tcPr>
          <w:p w14:paraId="704F21A4" w14:textId="77777777" w:rsidR="001B4185" w:rsidRPr="002C2818" w:rsidRDefault="001B4185" w:rsidP="001B4185">
            <w:pPr>
              <w:spacing w:before="20" w:after="20" w:line="240" w:lineRule="auto"/>
              <w:rPr>
                <w:rFonts w:cs="Calibri"/>
                <w:sz w:val="20"/>
                <w:szCs w:val="20"/>
              </w:rPr>
            </w:pPr>
            <w:r w:rsidRPr="002C2818">
              <w:rPr>
                <w:rFonts w:cs="Calibri"/>
                <w:sz w:val="20"/>
                <w:szCs w:val="20"/>
              </w:rPr>
              <w:t>Derechos relacionados con el uso de suelo y medio ambiente</w:t>
            </w:r>
          </w:p>
        </w:tc>
        <w:tc>
          <w:tcPr>
            <w:tcW w:w="1701" w:type="dxa"/>
            <w:shd w:val="clear" w:color="auto" w:fill="auto"/>
            <w:vAlign w:val="center"/>
          </w:tcPr>
          <w:p w14:paraId="26CA750F"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Perpetuidad</w:t>
            </w:r>
          </w:p>
        </w:tc>
      </w:tr>
      <w:tr w:rsidR="001B4185" w:rsidRPr="002C2818" w14:paraId="1BFB0226" w14:textId="77777777">
        <w:trPr>
          <w:jc w:val="center"/>
        </w:trPr>
        <w:tc>
          <w:tcPr>
            <w:tcW w:w="851" w:type="dxa"/>
            <w:shd w:val="clear" w:color="auto" w:fill="auto"/>
            <w:vAlign w:val="center"/>
          </w:tcPr>
          <w:p w14:paraId="6339B63B"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2</w:t>
            </w:r>
          </w:p>
        </w:tc>
        <w:tc>
          <w:tcPr>
            <w:tcW w:w="7088" w:type="dxa"/>
            <w:shd w:val="clear" w:color="auto" w:fill="auto"/>
            <w:vAlign w:val="center"/>
          </w:tcPr>
          <w:p w14:paraId="3810CE60" w14:textId="77777777" w:rsidR="001B4185" w:rsidRPr="002C2818" w:rsidRDefault="001B4185" w:rsidP="001B4185">
            <w:pPr>
              <w:spacing w:before="20" w:after="20" w:line="240" w:lineRule="auto"/>
              <w:rPr>
                <w:rFonts w:cs="Calibri"/>
                <w:sz w:val="20"/>
                <w:szCs w:val="20"/>
              </w:rPr>
            </w:pPr>
            <w:r w:rsidRPr="002C2818">
              <w:rPr>
                <w:rFonts w:cs="Calibri"/>
                <w:sz w:val="20"/>
                <w:szCs w:val="20"/>
              </w:rPr>
              <w:t>Obras civiles</w:t>
            </w:r>
          </w:p>
        </w:tc>
        <w:tc>
          <w:tcPr>
            <w:tcW w:w="1701" w:type="dxa"/>
            <w:shd w:val="clear" w:color="auto" w:fill="auto"/>
            <w:vAlign w:val="center"/>
          </w:tcPr>
          <w:p w14:paraId="77CA03A6"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03917482" w14:textId="77777777">
        <w:trPr>
          <w:jc w:val="center"/>
        </w:trPr>
        <w:tc>
          <w:tcPr>
            <w:tcW w:w="851" w:type="dxa"/>
            <w:shd w:val="clear" w:color="auto" w:fill="auto"/>
            <w:vAlign w:val="center"/>
          </w:tcPr>
          <w:p w14:paraId="078E359D"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3</w:t>
            </w:r>
          </w:p>
        </w:tc>
        <w:tc>
          <w:tcPr>
            <w:tcW w:w="7088" w:type="dxa"/>
            <w:shd w:val="clear" w:color="auto" w:fill="auto"/>
            <w:vAlign w:val="center"/>
          </w:tcPr>
          <w:p w14:paraId="75AB7849" w14:textId="77777777" w:rsidR="001B4185" w:rsidRPr="002C2818" w:rsidRDefault="001B4185" w:rsidP="001B4185">
            <w:pPr>
              <w:spacing w:before="20" w:after="20" w:line="240" w:lineRule="auto"/>
              <w:rPr>
                <w:rFonts w:cs="Calibri"/>
                <w:sz w:val="20"/>
                <w:szCs w:val="20"/>
              </w:rPr>
            </w:pPr>
            <w:r w:rsidRPr="002C2818">
              <w:rPr>
                <w:rFonts w:cs="Calibri"/>
                <w:sz w:val="20"/>
                <w:szCs w:val="20"/>
              </w:rPr>
              <w:t>Estructuras de líneas y/o subestaciones</w:t>
            </w:r>
          </w:p>
        </w:tc>
        <w:tc>
          <w:tcPr>
            <w:tcW w:w="1701" w:type="dxa"/>
            <w:shd w:val="clear" w:color="auto" w:fill="auto"/>
            <w:vAlign w:val="center"/>
          </w:tcPr>
          <w:p w14:paraId="4E3287D2"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6722F8B6" w14:textId="77777777">
        <w:trPr>
          <w:jc w:val="center"/>
        </w:trPr>
        <w:tc>
          <w:tcPr>
            <w:tcW w:w="851" w:type="dxa"/>
            <w:shd w:val="clear" w:color="auto" w:fill="auto"/>
            <w:vAlign w:val="center"/>
          </w:tcPr>
          <w:p w14:paraId="7E2F644F"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4</w:t>
            </w:r>
          </w:p>
        </w:tc>
        <w:tc>
          <w:tcPr>
            <w:tcW w:w="7088" w:type="dxa"/>
            <w:shd w:val="clear" w:color="auto" w:fill="auto"/>
            <w:vAlign w:val="center"/>
          </w:tcPr>
          <w:p w14:paraId="7B2816AB" w14:textId="77777777" w:rsidR="001B4185" w:rsidRPr="002C2818" w:rsidRDefault="001B4185" w:rsidP="001B4185">
            <w:pPr>
              <w:spacing w:before="20" w:after="20" w:line="240" w:lineRule="auto"/>
              <w:rPr>
                <w:rFonts w:cs="Calibri"/>
                <w:sz w:val="20"/>
                <w:szCs w:val="20"/>
              </w:rPr>
            </w:pPr>
            <w:r w:rsidRPr="002C2818">
              <w:rPr>
                <w:rFonts w:cs="Calibri"/>
                <w:sz w:val="20"/>
                <w:szCs w:val="20"/>
              </w:rPr>
              <w:t>Elementos de sujeción y aislación</w:t>
            </w:r>
          </w:p>
        </w:tc>
        <w:tc>
          <w:tcPr>
            <w:tcW w:w="1701" w:type="dxa"/>
            <w:shd w:val="clear" w:color="auto" w:fill="auto"/>
            <w:vAlign w:val="center"/>
          </w:tcPr>
          <w:p w14:paraId="4BFA949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30</w:t>
            </w:r>
          </w:p>
        </w:tc>
      </w:tr>
      <w:tr w:rsidR="001B4185" w:rsidRPr="002C2818" w14:paraId="32C25961" w14:textId="77777777">
        <w:trPr>
          <w:jc w:val="center"/>
        </w:trPr>
        <w:tc>
          <w:tcPr>
            <w:tcW w:w="851" w:type="dxa"/>
            <w:shd w:val="clear" w:color="auto" w:fill="auto"/>
            <w:vAlign w:val="center"/>
          </w:tcPr>
          <w:p w14:paraId="43AC3D20"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w:t>
            </w:r>
          </w:p>
        </w:tc>
        <w:tc>
          <w:tcPr>
            <w:tcW w:w="7088" w:type="dxa"/>
            <w:shd w:val="clear" w:color="auto" w:fill="auto"/>
            <w:vAlign w:val="center"/>
          </w:tcPr>
          <w:p w14:paraId="41B1DAC1"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electromecánico y electromagnético</w:t>
            </w:r>
          </w:p>
        </w:tc>
        <w:tc>
          <w:tcPr>
            <w:tcW w:w="1701" w:type="dxa"/>
            <w:shd w:val="clear" w:color="auto" w:fill="auto"/>
            <w:vAlign w:val="center"/>
          </w:tcPr>
          <w:p w14:paraId="5F21E7B1"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40</w:t>
            </w:r>
          </w:p>
        </w:tc>
      </w:tr>
      <w:tr w:rsidR="001B4185" w:rsidRPr="002C2818" w14:paraId="7F0EFB32" w14:textId="77777777">
        <w:trPr>
          <w:jc w:val="center"/>
        </w:trPr>
        <w:tc>
          <w:tcPr>
            <w:tcW w:w="851" w:type="dxa"/>
            <w:shd w:val="clear" w:color="auto" w:fill="auto"/>
            <w:vAlign w:val="center"/>
          </w:tcPr>
          <w:p w14:paraId="64EB9D2D"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6</w:t>
            </w:r>
          </w:p>
        </w:tc>
        <w:tc>
          <w:tcPr>
            <w:tcW w:w="7088" w:type="dxa"/>
            <w:shd w:val="clear" w:color="auto" w:fill="auto"/>
            <w:vAlign w:val="center"/>
          </w:tcPr>
          <w:p w14:paraId="3DF9B75E" w14:textId="77777777" w:rsidR="001B4185" w:rsidRPr="002C2818" w:rsidRDefault="001B4185" w:rsidP="001B4185">
            <w:pPr>
              <w:spacing w:before="20" w:after="20" w:line="240" w:lineRule="auto"/>
              <w:rPr>
                <w:rFonts w:cs="Calibri"/>
                <w:sz w:val="20"/>
                <w:szCs w:val="20"/>
              </w:rPr>
            </w:pPr>
            <w:r w:rsidRPr="002C2818">
              <w:rPr>
                <w:rFonts w:cs="Calibri"/>
                <w:sz w:val="20"/>
                <w:szCs w:val="20"/>
              </w:rPr>
              <w:t>Conductores y cables de guardias</w:t>
            </w:r>
          </w:p>
        </w:tc>
        <w:tc>
          <w:tcPr>
            <w:tcW w:w="1701" w:type="dxa"/>
            <w:shd w:val="clear" w:color="auto" w:fill="auto"/>
            <w:vAlign w:val="center"/>
          </w:tcPr>
          <w:p w14:paraId="2FFC59D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5A1BD386" w14:textId="77777777">
        <w:trPr>
          <w:jc w:val="center"/>
        </w:trPr>
        <w:tc>
          <w:tcPr>
            <w:tcW w:w="851" w:type="dxa"/>
            <w:shd w:val="clear" w:color="auto" w:fill="auto"/>
            <w:vAlign w:val="center"/>
          </w:tcPr>
          <w:p w14:paraId="7CC79D8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7</w:t>
            </w:r>
          </w:p>
        </w:tc>
        <w:tc>
          <w:tcPr>
            <w:tcW w:w="7088" w:type="dxa"/>
            <w:shd w:val="clear" w:color="auto" w:fill="auto"/>
            <w:vAlign w:val="center"/>
          </w:tcPr>
          <w:p w14:paraId="10F43C1C" w14:textId="77777777" w:rsidR="001B4185" w:rsidRPr="002C2818" w:rsidRDefault="001B4185" w:rsidP="001B4185">
            <w:pPr>
              <w:spacing w:before="20" w:after="20" w:line="240" w:lineRule="auto"/>
              <w:rPr>
                <w:rFonts w:cs="Calibri"/>
                <w:sz w:val="20"/>
                <w:szCs w:val="20"/>
              </w:rPr>
            </w:pPr>
            <w:r w:rsidRPr="002C2818">
              <w:rPr>
                <w:rFonts w:cs="Calibri"/>
                <w:sz w:val="20"/>
                <w:szCs w:val="20"/>
              </w:rPr>
              <w:t>Protecciones electromecánicas y/o electromagnéticas</w:t>
            </w:r>
          </w:p>
        </w:tc>
        <w:tc>
          <w:tcPr>
            <w:tcW w:w="1701" w:type="dxa"/>
            <w:shd w:val="clear" w:color="auto" w:fill="auto"/>
            <w:vAlign w:val="center"/>
          </w:tcPr>
          <w:p w14:paraId="04B2CAD4"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20</w:t>
            </w:r>
          </w:p>
        </w:tc>
      </w:tr>
      <w:tr w:rsidR="001B4185" w:rsidRPr="002C2818" w14:paraId="5C4C243F" w14:textId="77777777">
        <w:trPr>
          <w:jc w:val="center"/>
        </w:trPr>
        <w:tc>
          <w:tcPr>
            <w:tcW w:w="851" w:type="dxa"/>
            <w:shd w:val="clear" w:color="auto" w:fill="auto"/>
            <w:vAlign w:val="center"/>
          </w:tcPr>
          <w:p w14:paraId="788E9178"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8</w:t>
            </w:r>
          </w:p>
        </w:tc>
        <w:tc>
          <w:tcPr>
            <w:tcW w:w="7088" w:type="dxa"/>
            <w:shd w:val="clear" w:color="auto" w:fill="auto"/>
            <w:vAlign w:val="center"/>
          </w:tcPr>
          <w:p w14:paraId="106FA7FA" w14:textId="77777777" w:rsidR="001B4185" w:rsidRPr="002C2818" w:rsidRDefault="001B4185" w:rsidP="001B4185">
            <w:pPr>
              <w:spacing w:before="20" w:after="20" w:line="240" w:lineRule="auto"/>
              <w:rPr>
                <w:rFonts w:cs="Calibri"/>
                <w:sz w:val="20"/>
                <w:szCs w:val="20"/>
              </w:rPr>
            </w:pPr>
            <w:r w:rsidRPr="002C2818">
              <w:rPr>
                <w:rFonts w:cs="Calibri"/>
                <w:sz w:val="20"/>
                <w:szCs w:val="20"/>
              </w:rPr>
              <w:t>Protecciones digitales</w:t>
            </w:r>
          </w:p>
        </w:tc>
        <w:tc>
          <w:tcPr>
            <w:tcW w:w="1701" w:type="dxa"/>
            <w:shd w:val="clear" w:color="auto" w:fill="auto"/>
            <w:vAlign w:val="center"/>
          </w:tcPr>
          <w:p w14:paraId="268BCD3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15</w:t>
            </w:r>
          </w:p>
        </w:tc>
      </w:tr>
      <w:tr w:rsidR="001B4185" w:rsidRPr="002C2818" w14:paraId="77F80277" w14:textId="77777777">
        <w:trPr>
          <w:jc w:val="center"/>
        </w:trPr>
        <w:tc>
          <w:tcPr>
            <w:tcW w:w="851" w:type="dxa"/>
            <w:shd w:val="clear" w:color="auto" w:fill="auto"/>
            <w:vAlign w:val="center"/>
          </w:tcPr>
          <w:p w14:paraId="7017755A"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9</w:t>
            </w:r>
          </w:p>
        </w:tc>
        <w:tc>
          <w:tcPr>
            <w:tcW w:w="7088" w:type="dxa"/>
            <w:shd w:val="clear" w:color="auto" w:fill="auto"/>
            <w:vAlign w:val="center"/>
          </w:tcPr>
          <w:p w14:paraId="4EFDF02F"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Equipos de control, telecomando, medición, comunicaciones y respaldo</w:t>
            </w:r>
          </w:p>
        </w:tc>
        <w:tc>
          <w:tcPr>
            <w:tcW w:w="1701" w:type="dxa"/>
            <w:shd w:val="clear" w:color="auto" w:fill="auto"/>
            <w:vAlign w:val="center"/>
          </w:tcPr>
          <w:p w14:paraId="7EF429E4"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10</w:t>
            </w:r>
          </w:p>
        </w:tc>
      </w:tr>
      <w:tr w:rsidR="001B4185" w:rsidRPr="002C2818" w14:paraId="6A736D33" w14:textId="77777777">
        <w:trPr>
          <w:jc w:val="center"/>
        </w:trPr>
        <w:tc>
          <w:tcPr>
            <w:tcW w:w="851" w:type="dxa"/>
            <w:shd w:val="clear" w:color="auto" w:fill="auto"/>
            <w:vAlign w:val="center"/>
          </w:tcPr>
          <w:p w14:paraId="00838C24"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10</w:t>
            </w:r>
          </w:p>
        </w:tc>
        <w:tc>
          <w:tcPr>
            <w:tcW w:w="7088" w:type="dxa"/>
            <w:shd w:val="clear" w:color="auto" w:fill="auto"/>
            <w:vAlign w:val="center"/>
          </w:tcPr>
          <w:p w14:paraId="51A3ECC3" w14:textId="77777777" w:rsidR="001B4185" w:rsidRPr="002C2818" w:rsidRDefault="001B4185" w:rsidP="001B4185">
            <w:pPr>
              <w:spacing w:before="20" w:after="20" w:line="240" w:lineRule="auto"/>
              <w:rPr>
                <w:rFonts w:cs="Calibri"/>
                <w:sz w:val="20"/>
                <w:szCs w:val="20"/>
              </w:rPr>
            </w:pPr>
            <w:r w:rsidRPr="002C2818">
              <w:rPr>
                <w:rFonts w:cs="Calibri"/>
                <w:sz w:val="20"/>
                <w:szCs w:val="20"/>
              </w:rPr>
              <w:t>Otros elementos secundarios de subestaciones o radioestaciones</w:t>
            </w:r>
          </w:p>
        </w:tc>
        <w:tc>
          <w:tcPr>
            <w:tcW w:w="1701" w:type="dxa"/>
            <w:shd w:val="clear" w:color="auto" w:fill="auto"/>
            <w:vAlign w:val="center"/>
          </w:tcPr>
          <w:p w14:paraId="18BECAB6"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40</w:t>
            </w:r>
          </w:p>
        </w:tc>
      </w:tr>
      <w:tr w:rsidR="001B4185" w:rsidRPr="002C2818" w14:paraId="0701F182" w14:textId="77777777">
        <w:trPr>
          <w:jc w:val="center"/>
        </w:trPr>
        <w:tc>
          <w:tcPr>
            <w:tcW w:w="851" w:type="dxa"/>
            <w:shd w:val="clear" w:color="auto" w:fill="auto"/>
            <w:vAlign w:val="center"/>
          </w:tcPr>
          <w:p w14:paraId="6931297F"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11</w:t>
            </w:r>
          </w:p>
        </w:tc>
        <w:tc>
          <w:tcPr>
            <w:tcW w:w="7088" w:type="dxa"/>
            <w:shd w:val="clear" w:color="auto" w:fill="auto"/>
            <w:vAlign w:val="center"/>
          </w:tcPr>
          <w:p w14:paraId="1E11E387" w14:textId="77777777" w:rsidR="001B4185" w:rsidRPr="002C2818" w:rsidRDefault="001B4185" w:rsidP="001B4185">
            <w:pPr>
              <w:spacing w:before="20" w:after="20" w:line="240" w:lineRule="auto"/>
              <w:rPr>
                <w:rFonts w:cs="Calibri"/>
                <w:sz w:val="20"/>
                <w:szCs w:val="20"/>
              </w:rPr>
            </w:pPr>
            <w:r w:rsidRPr="002C2818">
              <w:rPr>
                <w:rFonts w:cs="Calibri"/>
                <w:sz w:val="20"/>
                <w:szCs w:val="20"/>
              </w:rPr>
              <w:t>Bienes inmuebles distintos a terrenos</w:t>
            </w:r>
          </w:p>
        </w:tc>
        <w:tc>
          <w:tcPr>
            <w:tcW w:w="1701" w:type="dxa"/>
            <w:shd w:val="clear" w:color="auto" w:fill="auto"/>
            <w:vAlign w:val="center"/>
          </w:tcPr>
          <w:p w14:paraId="2F526538"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52FE9195" w14:textId="77777777">
        <w:trPr>
          <w:jc w:val="center"/>
        </w:trPr>
        <w:tc>
          <w:tcPr>
            <w:tcW w:w="851" w:type="dxa"/>
            <w:shd w:val="clear" w:color="auto" w:fill="auto"/>
            <w:vAlign w:val="center"/>
          </w:tcPr>
          <w:p w14:paraId="709ACBBC"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12</w:t>
            </w:r>
          </w:p>
        </w:tc>
        <w:tc>
          <w:tcPr>
            <w:tcW w:w="7088" w:type="dxa"/>
            <w:shd w:val="clear" w:color="auto" w:fill="auto"/>
            <w:vAlign w:val="center"/>
          </w:tcPr>
          <w:p w14:paraId="7D86DE62"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de operación y mantenimiento no fungible</w:t>
            </w:r>
          </w:p>
        </w:tc>
        <w:tc>
          <w:tcPr>
            <w:tcW w:w="1701" w:type="dxa"/>
            <w:shd w:val="clear" w:color="auto" w:fill="auto"/>
            <w:vAlign w:val="center"/>
          </w:tcPr>
          <w:p w14:paraId="3A0E55C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15</w:t>
            </w:r>
          </w:p>
        </w:tc>
      </w:tr>
      <w:tr w:rsidR="001B4185" w:rsidRPr="002C2818" w14:paraId="4A498416" w14:textId="77777777">
        <w:trPr>
          <w:jc w:val="center"/>
        </w:trPr>
        <w:tc>
          <w:tcPr>
            <w:tcW w:w="851" w:type="dxa"/>
            <w:shd w:val="clear" w:color="auto" w:fill="auto"/>
            <w:vAlign w:val="center"/>
          </w:tcPr>
          <w:p w14:paraId="0B23E17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13</w:t>
            </w:r>
          </w:p>
        </w:tc>
        <w:tc>
          <w:tcPr>
            <w:tcW w:w="7088" w:type="dxa"/>
            <w:shd w:val="clear" w:color="auto" w:fill="auto"/>
            <w:vAlign w:val="center"/>
          </w:tcPr>
          <w:p w14:paraId="7A8E4283"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de oficina no fungible</w:t>
            </w:r>
          </w:p>
        </w:tc>
        <w:tc>
          <w:tcPr>
            <w:tcW w:w="1701" w:type="dxa"/>
            <w:shd w:val="clear" w:color="auto" w:fill="auto"/>
            <w:vAlign w:val="center"/>
          </w:tcPr>
          <w:p w14:paraId="3E9A8E1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15</w:t>
            </w:r>
          </w:p>
        </w:tc>
      </w:tr>
      <w:tr w:rsidR="001B4185" w:rsidRPr="002C2818" w14:paraId="0AC77B87" w14:textId="77777777">
        <w:trPr>
          <w:jc w:val="center"/>
        </w:trPr>
        <w:tc>
          <w:tcPr>
            <w:tcW w:w="851" w:type="dxa"/>
            <w:shd w:val="clear" w:color="auto" w:fill="auto"/>
            <w:vAlign w:val="center"/>
          </w:tcPr>
          <w:p w14:paraId="015D0C46"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14</w:t>
            </w:r>
          </w:p>
        </w:tc>
        <w:tc>
          <w:tcPr>
            <w:tcW w:w="7088" w:type="dxa"/>
            <w:shd w:val="clear" w:color="auto" w:fill="auto"/>
            <w:vAlign w:val="center"/>
          </w:tcPr>
          <w:p w14:paraId="69AC8975"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computacional y sistemas de vigilancia</w:t>
            </w:r>
          </w:p>
        </w:tc>
        <w:tc>
          <w:tcPr>
            <w:tcW w:w="1701" w:type="dxa"/>
            <w:shd w:val="clear" w:color="auto" w:fill="auto"/>
            <w:vAlign w:val="center"/>
          </w:tcPr>
          <w:p w14:paraId="1B2237E8"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w:t>
            </w:r>
          </w:p>
        </w:tc>
      </w:tr>
      <w:tr w:rsidR="001B4185" w:rsidRPr="002C2818" w14:paraId="1D177B41" w14:textId="77777777">
        <w:trPr>
          <w:jc w:val="center"/>
        </w:trPr>
        <w:tc>
          <w:tcPr>
            <w:tcW w:w="851" w:type="dxa"/>
            <w:shd w:val="clear" w:color="auto" w:fill="auto"/>
            <w:vAlign w:val="center"/>
          </w:tcPr>
          <w:p w14:paraId="21DA9F0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lastRenderedPageBreak/>
              <w:t>15</w:t>
            </w:r>
          </w:p>
        </w:tc>
        <w:tc>
          <w:tcPr>
            <w:tcW w:w="7088" w:type="dxa"/>
            <w:shd w:val="clear" w:color="auto" w:fill="auto"/>
            <w:vAlign w:val="center"/>
          </w:tcPr>
          <w:p w14:paraId="5B134667" w14:textId="77777777" w:rsidR="001B4185" w:rsidRPr="002C2818" w:rsidRDefault="001B4185" w:rsidP="001B4185">
            <w:pPr>
              <w:spacing w:before="20" w:after="20" w:line="240" w:lineRule="auto"/>
              <w:rPr>
                <w:rFonts w:cs="Calibri"/>
                <w:sz w:val="20"/>
                <w:szCs w:val="20"/>
              </w:rPr>
            </w:pPr>
            <w:r w:rsidRPr="002C2818">
              <w:rPr>
                <w:rFonts w:cs="Calibri"/>
                <w:sz w:val="20"/>
                <w:szCs w:val="20"/>
              </w:rPr>
              <w:t>Vehículos</w:t>
            </w:r>
          </w:p>
        </w:tc>
        <w:tc>
          <w:tcPr>
            <w:tcW w:w="1701" w:type="dxa"/>
            <w:shd w:val="clear" w:color="auto" w:fill="auto"/>
            <w:vAlign w:val="center"/>
          </w:tcPr>
          <w:p w14:paraId="0D80B11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w:t>
            </w:r>
          </w:p>
        </w:tc>
      </w:tr>
    </w:tbl>
    <w:p w14:paraId="28E03EA9" w14:textId="77777777" w:rsidR="001B4185" w:rsidRPr="00EE2F47" w:rsidRDefault="001B4185" w:rsidP="001B4185"/>
    <w:p w14:paraId="3DD0AF43" w14:textId="77777777" w:rsidR="001B4185" w:rsidRDefault="001B4185" w:rsidP="001B4185">
      <w:r w:rsidRPr="00EE2F47">
        <w:t>En consistencia con las disposiciones legales, el Informe Técnico señala que las vidas útiles de los elementos de transmisión indicadas, agrupadas de acuerdo al señalado conjunto mínimo de instalaciones económicamente identificables, se aplicarán por tres periodos tarifarios consecutivos, es decir, para los estudios de valorización de los sistemas de transmisión en el periodo comprendido entre enero 2020 y diciembre de 2031.</w:t>
      </w:r>
    </w:p>
    <w:p w14:paraId="09E07D54" w14:textId="77777777" w:rsidR="001B4185" w:rsidRDefault="001B4185" w:rsidP="001B4185">
      <w:r>
        <w:t>De esta forma, las instalaciones componen un tramo -transporte y subestación- serán vinculadas a cada una de las categorías establecidas en el Artículo 5° de la Resolución N°380, correspondiéndoles así la vida útil en años que para cada una de ellas estableció la Resolución N°412.</w:t>
      </w:r>
    </w:p>
    <w:p w14:paraId="0434A6C8" w14:textId="77777777" w:rsidR="001B4185" w:rsidRPr="006764E9" w:rsidRDefault="001B4185" w:rsidP="006764E9">
      <w:pPr>
        <w:pStyle w:val="Ttulo2"/>
        <w:rPr>
          <w:sz w:val="24"/>
          <w:szCs w:val="24"/>
        </w:rPr>
      </w:pPr>
      <w:bookmarkStart w:id="408" w:name="_Toc27147811"/>
      <w:bookmarkStart w:id="409" w:name="_Toc38396587"/>
      <w:r w:rsidRPr="006764E9">
        <w:rPr>
          <w:sz w:val="24"/>
          <w:szCs w:val="24"/>
        </w:rPr>
        <w:t>Resolución Nº 43 del Servicio de Impuestos Internos, 2002</w:t>
      </w:r>
      <w:bookmarkEnd w:id="408"/>
      <w:bookmarkEnd w:id="409"/>
    </w:p>
    <w:p w14:paraId="72EF0106" w14:textId="77777777" w:rsidR="001B4185" w:rsidRPr="00EE2F47" w:rsidRDefault="001B4185" w:rsidP="001B4185">
      <w:r w:rsidRPr="00EE2F47">
        <w:t>La Resolución Exenta N°43 del Servicio de Impuestos Internos (SII), del 26 de diciembre del 2002, fija la vida útil normal a los bienes físicos del activo inmovilizado para los efectos de su depreciación, conforme a las normas del N°5 del Artículo 31 de la Ley de la Renta, contenida en el Artículo 1° del DL N°824, de 1974.</w:t>
      </w:r>
    </w:p>
    <w:p w14:paraId="56073020" w14:textId="77777777" w:rsidR="001B4185" w:rsidRDefault="001B4185" w:rsidP="001B4185">
      <w:r w:rsidRPr="00EE2F47">
        <w:t xml:space="preserve">Por ejemplo, para activos correspondientes a Empresas Eléctricas, la </w:t>
      </w:r>
      <w:bookmarkStart w:id="410" w:name="_Hlk21012688"/>
      <w:r w:rsidRPr="00EE2F47">
        <w:t xml:space="preserve">Res. Exta. N°43 </w:t>
      </w:r>
      <w:bookmarkEnd w:id="410"/>
      <w:r w:rsidRPr="00EE2F47">
        <w:t>fija las siguientes</w:t>
      </w:r>
      <w:r w:rsidRPr="008B5C5A">
        <w:rPr>
          <w:rStyle w:val="Refdenotaalpie"/>
        </w:rPr>
        <w:footnoteReference w:id="43"/>
      </w:r>
      <w:r w:rsidRPr="00EE2F47">
        <w:t>:</w:t>
      </w:r>
    </w:p>
    <w:p w14:paraId="6CCE19A8" w14:textId="3BA4DD3D" w:rsidR="001B4185" w:rsidRPr="003E08AB" w:rsidRDefault="001B4185" w:rsidP="001B4185">
      <w:pPr>
        <w:spacing w:after="120"/>
        <w:jc w:val="center"/>
        <w:rPr>
          <w:b/>
          <w:bCs/>
          <w:sz w:val="20"/>
          <w:szCs w:val="20"/>
        </w:rPr>
      </w:pPr>
      <w:bookmarkStart w:id="411" w:name="_Toc27147882"/>
      <w:bookmarkStart w:id="412" w:name="_Hlk25659675"/>
      <w:r>
        <w:rPr>
          <w:b/>
          <w:bCs/>
          <w:sz w:val="20"/>
          <w:szCs w:val="20"/>
        </w:rPr>
        <w:t>Tabla Nº</w:t>
      </w:r>
      <w:r w:rsidRPr="00635F7D">
        <w:rPr>
          <w:b/>
          <w:bCs/>
          <w:sz w:val="20"/>
          <w:szCs w:val="20"/>
        </w:rPr>
        <w:t xml:space="preserve"> </w:t>
      </w:r>
      <w:r>
        <w:rPr>
          <w:b/>
          <w:bCs/>
          <w:sz w:val="20"/>
          <w:szCs w:val="20"/>
        </w:rPr>
        <w:fldChar w:fldCharType="begin"/>
      </w:r>
      <w:r>
        <w:rPr>
          <w:b/>
          <w:bCs/>
          <w:sz w:val="20"/>
          <w:szCs w:val="20"/>
        </w:rPr>
        <w:instrText xml:space="preserve"> SEQ Tabla_Nº \* ARABIC </w:instrText>
      </w:r>
      <w:r>
        <w:rPr>
          <w:b/>
          <w:bCs/>
          <w:sz w:val="20"/>
          <w:szCs w:val="20"/>
        </w:rPr>
        <w:fldChar w:fldCharType="separate"/>
      </w:r>
      <w:r w:rsidR="00DF5403">
        <w:rPr>
          <w:b/>
          <w:bCs/>
          <w:noProof/>
          <w:sz w:val="20"/>
          <w:szCs w:val="20"/>
        </w:rPr>
        <w:t>3</w:t>
      </w:r>
      <w:r>
        <w:rPr>
          <w:b/>
          <w:bCs/>
          <w:sz w:val="20"/>
          <w:szCs w:val="20"/>
        </w:rPr>
        <w:fldChar w:fldCharType="end"/>
      </w:r>
      <w:r w:rsidRPr="00635F7D">
        <w:rPr>
          <w:b/>
          <w:bCs/>
          <w:sz w:val="20"/>
          <w:szCs w:val="20"/>
        </w:rPr>
        <w:t xml:space="preserve"> </w:t>
      </w:r>
      <w:r w:rsidRPr="000759A7">
        <w:rPr>
          <w:b/>
          <w:bCs/>
          <w:sz w:val="20"/>
          <w:szCs w:val="20"/>
        </w:rPr>
        <w:t>Nómina de bienes según actividades</w:t>
      </w:r>
      <w:r>
        <w:rPr>
          <w:b/>
          <w:bCs/>
          <w:sz w:val="20"/>
          <w:szCs w:val="20"/>
        </w:rPr>
        <w:t xml:space="preserve"> empresas eléctricas</w:t>
      </w:r>
      <w:bookmarkEnd w:id="4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505"/>
        <w:gridCol w:w="1134"/>
      </w:tblGrid>
      <w:tr w:rsidR="001B4185" w:rsidRPr="002C2818" w14:paraId="1AC27B6B" w14:textId="77777777">
        <w:trPr>
          <w:tblHeader/>
          <w:jc w:val="center"/>
        </w:trPr>
        <w:tc>
          <w:tcPr>
            <w:tcW w:w="8505" w:type="dxa"/>
            <w:shd w:val="clear" w:color="auto" w:fill="D0CECE"/>
            <w:vAlign w:val="center"/>
          </w:tcPr>
          <w:bookmarkEnd w:id="412"/>
          <w:p w14:paraId="39BB40A9" w14:textId="77777777" w:rsidR="001B4185" w:rsidRPr="002C2818" w:rsidRDefault="001B4185" w:rsidP="002E20CA">
            <w:pPr>
              <w:numPr>
                <w:ilvl w:val="0"/>
                <w:numId w:val="10"/>
              </w:numPr>
              <w:spacing w:after="0" w:line="240" w:lineRule="auto"/>
              <w:ind w:left="0" w:firstLine="0"/>
              <w:jc w:val="center"/>
              <w:rPr>
                <w:rFonts w:cs="Calibri"/>
                <w:b/>
                <w:bCs/>
                <w:sz w:val="20"/>
                <w:szCs w:val="20"/>
              </w:rPr>
            </w:pPr>
            <w:r w:rsidRPr="002C2818">
              <w:rPr>
                <w:rFonts w:cs="Calibri"/>
                <w:b/>
                <w:bCs/>
                <w:sz w:val="20"/>
                <w:szCs w:val="20"/>
              </w:rPr>
              <w:t>SECTOR ENERGÉTICO</w:t>
            </w:r>
          </w:p>
          <w:p w14:paraId="5FAC6C55" w14:textId="77777777" w:rsidR="001B4185" w:rsidRPr="002C2818" w:rsidRDefault="001B4185" w:rsidP="001B4185">
            <w:pPr>
              <w:spacing w:after="0" w:line="240" w:lineRule="auto"/>
              <w:jc w:val="center"/>
              <w:rPr>
                <w:rFonts w:cs="Calibri"/>
                <w:b/>
                <w:bCs/>
                <w:sz w:val="20"/>
                <w:szCs w:val="20"/>
              </w:rPr>
            </w:pPr>
            <w:r w:rsidRPr="002C2818">
              <w:rPr>
                <w:rFonts w:cs="Calibri"/>
                <w:b/>
                <w:bCs/>
                <w:sz w:val="20"/>
                <w:szCs w:val="20"/>
              </w:rPr>
              <w:t>E.1 EMPRESAS ELÉCTRICAS</w:t>
            </w:r>
          </w:p>
          <w:p w14:paraId="74C4EA05" w14:textId="77777777" w:rsidR="001B4185" w:rsidRPr="002C2818" w:rsidRDefault="001B4185" w:rsidP="001B4185">
            <w:pPr>
              <w:spacing w:after="0" w:line="240" w:lineRule="auto"/>
              <w:jc w:val="center"/>
              <w:rPr>
                <w:rFonts w:cs="Calibri"/>
                <w:b/>
                <w:bCs/>
                <w:sz w:val="20"/>
                <w:szCs w:val="20"/>
              </w:rPr>
            </w:pPr>
            <w:r w:rsidRPr="002C2818">
              <w:rPr>
                <w:rFonts w:cs="Calibri"/>
                <w:b/>
                <w:bCs/>
                <w:sz w:val="20"/>
                <w:szCs w:val="20"/>
              </w:rPr>
              <w:t>NOMINA DE BIENES SEGÚN ACTIVIDADES</w:t>
            </w:r>
          </w:p>
        </w:tc>
        <w:tc>
          <w:tcPr>
            <w:tcW w:w="1134" w:type="dxa"/>
            <w:shd w:val="clear" w:color="auto" w:fill="D0CECE"/>
            <w:vAlign w:val="center"/>
          </w:tcPr>
          <w:p w14:paraId="4152A64C" w14:textId="77777777" w:rsidR="001B4185" w:rsidRPr="002C2818" w:rsidRDefault="001B4185" w:rsidP="001B4185">
            <w:pPr>
              <w:spacing w:after="0" w:line="240" w:lineRule="auto"/>
              <w:jc w:val="center"/>
              <w:rPr>
                <w:rFonts w:cs="Calibri"/>
                <w:b/>
                <w:bCs/>
                <w:sz w:val="20"/>
                <w:szCs w:val="20"/>
              </w:rPr>
            </w:pPr>
            <w:r w:rsidRPr="002C2818">
              <w:rPr>
                <w:rFonts w:cs="Calibri"/>
                <w:b/>
                <w:bCs/>
                <w:sz w:val="20"/>
                <w:szCs w:val="20"/>
              </w:rPr>
              <w:t>NUEVA VIDA ÚTIL NORMAL</w:t>
            </w:r>
          </w:p>
        </w:tc>
      </w:tr>
      <w:tr w:rsidR="001B4185" w:rsidRPr="002C2818" w14:paraId="6AE9C174" w14:textId="77777777">
        <w:trPr>
          <w:jc w:val="center"/>
        </w:trPr>
        <w:tc>
          <w:tcPr>
            <w:tcW w:w="8505" w:type="dxa"/>
            <w:shd w:val="clear" w:color="auto" w:fill="auto"/>
            <w:vAlign w:val="bottom"/>
          </w:tcPr>
          <w:p w14:paraId="32056820" w14:textId="77777777" w:rsidR="001B4185" w:rsidRPr="002C2818" w:rsidRDefault="001B4185" w:rsidP="001B4185">
            <w:pPr>
              <w:spacing w:after="0" w:line="240" w:lineRule="auto"/>
              <w:rPr>
                <w:rFonts w:cs="Calibri"/>
                <w:sz w:val="20"/>
                <w:szCs w:val="20"/>
              </w:rPr>
            </w:pPr>
            <w:r w:rsidRPr="002C2818">
              <w:rPr>
                <w:rFonts w:cs="Calibri"/>
                <w:sz w:val="20"/>
                <w:szCs w:val="20"/>
              </w:rPr>
              <w:t>1) Equipos de generación y eléctricos utilizados en la generación.</w:t>
            </w:r>
          </w:p>
        </w:tc>
        <w:tc>
          <w:tcPr>
            <w:tcW w:w="1134" w:type="dxa"/>
            <w:shd w:val="clear" w:color="auto" w:fill="auto"/>
            <w:vAlign w:val="bottom"/>
          </w:tcPr>
          <w:p w14:paraId="14786C91"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0D89554C" w14:textId="77777777">
        <w:trPr>
          <w:jc w:val="center"/>
        </w:trPr>
        <w:tc>
          <w:tcPr>
            <w:tcW w:w="8505" w:type="dxa"/>
            <w:shd w:val="clear" w:color="auto" w:fill="auto"/>
            <w:vAlign w:val="bottom"/>
          </w:tcPr>
          <w:p w14:paraId="24AF639F" w14:textId="77777777" w:rsidR="001B4185" w:rsidRPr="002C2818" w:rsidRDefault="001B4185" w:rsidP="001B4185">
            <w:pPr>
              <w:spacing w:after="0" w:line="240" w:lineRule="auto"/>
              <w:rPr>
                <w:rFonts w:cs="Calibri"/>
                <w:sz w:val="20"/>
                <w:szCs w:val="20"/>
              </w:rPr>
            </w:pPr>
            <w:r w:rsidRPr="002C2818">
              <w:rPr>
                <w:rFonts w:cs="Calibri"/>
                <w:sz w:val="20"/>
                <w:szCs w:val="20"/>
              </w:rPr>
              <w:t>2) Obras civiles hidráulicas y otros relacionados con la generación.</w:t>
            </w:r>
          </w:p>
        </w:tc>
        <w:tc>
          <w:tcPr>
            <w:tcW w:w="1134" w:type="dxa"/>
            <w:shd w:val="clear" w:color="auto" w:fill="auto"/>
            <w:vAlign w:val="bottom"/>
          </w:tcPr>
          <w:p w14:paraId="778D9490" w14:textId="77777777" w:rsidR="001B4185" w:rsidRPr="002C2818" w:rsidRDefault="001B4185" w:rsidP="001B4185">
            <w:pPr>
              <w:spacing w:after="0" w:line="240" w:lineRule="auto"/>
              <w:jc w:val="center"/>
              <w:rPr>
                <w:rFonts w:cs="Calibri"/>
                <w:sz w:val="20"/>
                <w:szCs w:val="20"/>
              </w:rPr>
            </w:pPr>
          </w:p>
        </w:tc>
      </w:tr>
      <w:tr w:rsidR="001B4185" w:rsidRPr="002C2818" w14:paraId="7DFD9D75" w14:textId="77777777">
        <w:trPr>
          <w:jc w:val="center"/>
        </w:trPr>
        <w:tc>
          <w:tcPr>
            <w:tcW w:w="8505" w:type="dxa"/>
            <w:shd w:val="clear" w:color="auto" w:fill="auto"/>
            <w:vAlign w:val="bottom"/>
          </w:tcPr>
          <w:p w14:paraId="6899F72F" w14:textId="77777777" w:rsidR="001B4185" w:rsidRPr="002C2818" w:rsidRDefault="001B4185" w:rsidP="001B4185">
            <w:pPr>
              <w:spacing w:after="0" w:line="240" w:lineRule="auto"/>
              <w:rPr>
                <w:rFonts w:cs="Calibri"/>
                <w:sz w:val="20"/>
                <w:szCs w:val="20"/>
              </w:rPr>
            </w:pPr>
            <w:r w:rsidRPr="002C2818">
              <w:rPr>
                <w:rFonts w:cs="Calibri"/>
                <w:sz w:val="20"/>
                <w:szCs w:val="20"/>
              </w:rPr>
              <w:t>-   Bocatomas, muros de presa.</w:t>
            </w:r>
          </w:p>
        </w:tc>
        <w:tc>
          <w:tcPr>
            <w:tcW w:w="1134" w:type="dxa"/>
            <w:shd w:val="clear" w:color="auto" w:fill="auto"/>
            <w:vAlign w:val="bottom"/>
          </w:tcPr>
          <w:p w14:paraId="75ACB737"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50</w:t>
            </w:r>
          </w:p>
        </w:tc>
      </w:tr>
      <w:tr w:rsidR="001B4185" w:rsidRPr="002C2818" w14:paraId="0488F043" w14:textId="77777777">
        <w:trPr>
          <w:jc w:val="center"/>
        </w:trPr>
        <w:tc>
          <w:tcPr>
            <w:tcW w:w="8505" w:type="dxa"/>
            <w:shd w:val="clear" w:color="auto" w:fill="auto"/>
            <w:vAlign w:val="bottom"/>
          </w:tcPr>
          <w:p w14:paraId="058E81AD" w14:textId="77777777" w:rsidR="001B4185" w:rsidRPr="002C2818" w:rsidRDefault="001B4185" w:rsidP="001B4185">
            <w:pPr>
              <w:spacing w:after="0" w:line="240" w:lineRule="auto"/>
              <w:rPr>
                <w:rFonts w:cs="Calibri"/>
                <w:sz w:val="20"/>
                <w:szCs w:val="20"/>
              </w:rPr>
            </w:pPr>
            <w:r w:rsidRPr="002C2818">
              <w:rPr>
                <w:rFonts w:cs="Calibri"/>
                <w:sz w:val="20"/>
                <w:szCs w:val="20"/>
              </w:rPr>
              <w:t>-   Descargas</w:t>
            </w:r>
          </w:p>
        </w:tc>
        <w:tc>
          <w:tcPr>
            <w:tcW w:w="1134" w:type="dxa"/>
            <w:shd w:val="clear" w:color="auto" w:fill="auto"/>
            <w:vAlign w:val="bottom"/>
          </w:tcPr>
          <w:p w14:paraId="47117A2D"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30</w:t>
            </w:r>
          </w:p>
        </w:tc>
      </w:tr>
      <w:tr w:rsidR="001B4185" w:rsidRPr="002C2818" w14:paraId="3484AEF6" w14:textId="77777777">
        <w:trPr>
          <w:jc w:val="center"/>
        </w:trPr>
        <w:tc>
          <w:tcPr>
            <w:tcW w:w="8505" w:type="dxa"/>
            <w:shd w:val="clear" w:color="auto" w:fill="auto"/>
            <w:vAlign w:val="bottom"/>
          </w:tcPr>
          <w:p w14:paraId="1475DAA3" w14:textId="77777777" w:rsidR="001B4185" w:rsidRPr="002C2818" w:rsidRDefault="001B4185" w:rsidP="001B4185">
            <w:pPr>
              <w:spacing w:after="0" w:line="240" w:lineRule="auto"/>
              <w:rPr>
                <w:rFonts w:cs="Calibri"/>
                <w:sz w:val="20"/>
                <w:szCs w:val="20"/>
              </w:rPr>
            </w:pPr>
            <w:r w:rsidRPr="002C2818">
              <w:rPr>
                <w:rFonts w:cs="Calibri"/>
                <w:sz w:val="20"/>
                <w:szCs w:val="20"/>
              </w:rPr>
              <w:t>-   Túneles, piques, pretiles, evacuaciones, cámaras de carga, tuberías de presión.</w:t>
            </w:r>
          </w:p>
        </w:tc>
        <w:tc>
          <w:tcPr>
            <w:tcW w:w="1134" w:type="dxa"/>
            <w:shd w:val="clear" w:color="auto" w:fill="auto"/>
            <w:vAlign w:val="bottom"/>
          </w:tcPr>
          <w:p w14:paraId="08515DB5"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37F9B372" w14:textId="77777777">
        <w:trPr>
          <w:jc w:val="center"/>
        </w:trPr>
        <w:tc>
          <w:tcPr>
            <w:tcW w:w="8505" w:type="dxa"/>
            <w:shd w:val="clear" w:color="auto" w:fill="auto"/>
            <w:vAlign w:val="bottom"/>
          </w:tcPr>
          <w:p w14:paraId="6138F4C6" w14:textId="77777777" w:rsidR="001B4185" w:rsidRPr="002C2818" w:rsidRDefault="001B4185" w:rsidP="001B4185">
            <w:pPr>
              <w:spacing w:after="0" w:line="240" w:lineRule="auto"/>
              <w:rPr>
                <w:rFonts w:cs="Calibri"/>
                <w:sz w:val="20"/>
                <w:szCs w:val="20"/>
              </w:rPr>
            </w:pPr>
            <w:r w:rsidRPr="002C2818">
              <w:rPr>
                <w:rFonts w:cs="Calibri"/>
                <w:sz w:val="20"/>
                <w:szCs w:val="20"/>
              </w:rPr>
              <w:t>-   Canales</w:t>
            </w:r>
          </w:p>
        </w:tc>
        <w:tc>
          <w:tcPr>
            <w:tcW w:w="1134" w:type="dxa"/>
            <w:shd w:val="clear" w:color="auto" w:fill="auto"/>
            <w:vAlign w:val="bottom"/>
          </w:tcPr>
          <w:p w14:paraId="61132EDD"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18</w:t>
            </w:r>
          </w:p>
        </w:tc>
      </w:tr>
      <w:tr w:rsidR="001B4185" w:rsidRPr="002C2818" w14:paraId="6CA0E09F" w14:textId="77777777">
        <w:trPr>
          <w:jc w:val="center"/>
        </w:trPr>
        <w:tc>
          <w:tcPr>
            <w:tcW w:w="8505" w:type="dxa"/>
            <w:shd w:val="clear" w:color="auto" w:fill="auto"/>
            <w:vAlign w:val="bottom"/>
          </w:tcPr>
          <w:p w14:paraId="0165EA1E" w14:textId="77777777" w:rsidR="001B4185" w:rsidRPr="002C2818" w:rsidRDefault="001B4185" w:rsidP="001B4185">
            <w:pPr>
              <w:spacing w:after="0" w:line="240" w:lineRule="auto"/>
              <w:rPr>
                <w:rFonts w:cs="Calibri"/>
                <w:sz w:val="20"/>
                <w:szCs w:val="20"/>
              </w:rPr>
            </w:pPr>
            <w:r w:rsidRPr="002C2818">
              <w:rPr>
                <w:rFonts w:cs="Calibri"/>
                <w:sz w:val="20"/>
                <w:szCs w:val="20"/>
              </w:rPr>
              <w:t>-   Sifones, captaciones, estanques y chimeneas de equilibrio.</w:t>
            </w:r>
          </w:p>
        </w:tc>
        <w:tc>
          <w:tcPr>
            <w:tcW w:w="1134" w:type="dxa"/>
            <w:shd w:val="clear" w:color="auto" w:fill="auto"/>
            <w:vAlign w:val="bottom"/>
          </w:tcPr>
          <w:p w14:paraId="3DD3423D"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02287D8F" w14:textId="77777777">
        <w:trPr>
          <w:jc w:val="center"/>
        </w:trPr>
        <w:tc>
          <w:tcPr>
            <w:tcW w:w="8505" w:type="dxa"/>
            <w:shd w:val="clear" w:color="auto" w:fill="auto"/>
            <w:vAlign w:val="bottom"/>
          </w:tcPr>
          <w:p w14:paraId="72D61D7C" w14:textId="77777777" w:rsidR="001B4185" w:rsidRPr="002C2818" w:rsidRDefault="001B4185" w:rsidP="001B4185">
            <w:pPr>
              <w:spacing w:after="0" w:line="240" w:lineRule="auto"/>
              <w:rPr>
                <w:rFonts w:cs="Calibri"/>
                <w:sz w:val="20"/>
                <w:szCs w:val="20"/>
              </w:rPr>
            </w:pPr>
            <w:r w:rsidRPr="002C2818">
              <w:rPr>
                <w:rFonts w:cs="Calibri"/>
                <w:sz w:val="20"/>
                <w:szCs w:val="20"/>
              </w:rPr>
              <w:t>-   Desarenador</w:t>
            </w:r>
          </w:p>
        </w:tc>
        <w:tc>
          <w:tcPr>
            <w:tcW w:w="1134" w:type="dxa"/>
            <w:shd w:val="clear" w:color="auto" w:fill="auto"/>
            <w:vAlign w:val="bottom"/>
          </w:tcPr>
          <w:p w14:paraId="1B360347"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8</w:t>
            </w:r>
          </w:p>
        </w:tc>
      </w:tr>
      <w:tr w:rsidR="001B4185" w:rsidRPr="002C2818" w14:paraId="36CC4B51" w14:textId="77777777">
        <w:trPr>
          <w:jc w:val="center"/>
        </w:trPr>
        <w:tc>
          <w:tcPr>
            <w:tcW w:w="8505" w:type="dxa"/>
            <w:shd w:val="clear" w:color="auto" w:fill="auto"/>
            <w:vAlign w:val="bottom"/>
          </w:tcPr>
          <w:p w14:paraId="6665845B" w14:textId="77777777" w:rsidR="001B4185" w:rsidRPr="002C2818" w:rsidRDefault="001B4185" w:rsidP="001B4185">
            <w:pPr>
              <w:spacing w:after="0" w:line="240" w:lineRule="auto"/>
              <w:rPr>
                <w:rFonts w:cs="Calibri"/>
                <w:sz w:val="20"/>
                <w:szCs w:val="20"/>
              </w:rPr>
            </w:pPr>
            <w:r w:rsidRPr="002C2818">
              <w:rPr>
                <w:rFonts w:cs="Calibri"/>
                <w:sz w:val="20"/>
                <w:szCs w:val="20"/>
              </w:rPr>
              <w:t>3) Líneas de distribución de alta tensión y baja tensión, líneas de transmisión, cables de transmisión, cables de poder.</w:t>
            </w:r>
          </w:p>
        </w:tc>
        <w:tc>
          <w:tcPr>
            <w:tcW w:w="1134" w:type="dxa"/>
            <w:shd w:val="clear" w:color="auto" w:fill="auto"/>
            <w:vAlign w:val="bottom"/>
          </w:tcPr>
          <w:p w14:paraId="5F9373BF"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0A442ABF" w14:textId="77777777">
        <w:trPr>
          <w:jc w:val="center"/>
        </w:trPr>
        <w:tc>
          <w:tcPr>
            <w:tcW w:w="8505" w:type="dxa"/>
            <w:shd w:val="clear" w:color="auto" w:fill="auto"/>
            <w:vAlign w:val="bottom"/>
          </w:tcPr>
          <w:p w14:paraId="56722F9A" w14:textId="77777777" w:rsidR="001B4185" w:rsidRPr="002C2818" w:rsidRDefault="001B4185" w:rsidP="001B4185">
            <w:pPr>
              <w:spacing w:after="0" w:line="240" w:lineRule="auto"/>
              <w:rPr>
                <w:rFonts w:cs="Calibri"/>
                <w:sz w:val="20"/>
                <w:szCs w:val="20"/>
              </w:rPr>
            </w:pPr>
            <w:r w:rsidRPr="002C2818">
              <w:rPr>
                <w:rFonts w:cs="Calibri"/>
                <w:sz w:val="20"/>
                <w:szCs w:val="20"/>
              </w:rPr>
              <w:t>4) Líneas de alta tensión – Transporte.</w:t>
            </w:r>
          </w:p>
        </w:tc>
        <w:tc>
          <w:tcPr>
            <w:tcW w:w="1134" w:type="dxa"/>
            <w:shd w:val="clear" w:color="auto" w:fill="auto"/>
            <w:vAlign w:val="bottom"/>
          </w:tcPr>
          <w:p w14:paraId="7599043A" w14:textId="77777777" w:rsidR="001B4185" w:rsidRPr="002C2818" w:rsidRDefault="001B4185" w:rsidP="001B4185">
            <w:pPr>
              <w:spacing w:after="0" w:line="240" w:lineRule="auto"/>
              <w:jc w:val="center"/>
              <w:rPr>
                <w:rFonts w:cs="Calibri"/>
                <w:sz w:val="20"/>
                <w:szCs w:val="20"/>
              </w:rPr>
            </w:pPr>
          </w:p>
        </w:tc>
      </w:tr>
      <w:tr w:rsidR="001B4185" w:rsidRPr="002C2818" w14:paraId="381584EC" w14:textId="77777777">
        <w:trPr>
          <w:jc w:val="center"/>
        </w:trPr>
        <w:tc>
          <w:tcPr>
            <w:tcW w:w="8505" w:type="dxa"/>
            <w:shd w:val="clear" w:color="auto" w:fill="auto"/>
            <w:vAlign w:val="bottom"/>
          </w:tcPr>
          <w:p w14:paraId="742896A8" w14:textId="77777777" w:rsidR="001B4185" w:rsidRPr="002C2818" w:rsidRDefault="001B4185" w:rsidP="001B4185">
            <w:pPr>
              <w:spacing w:after="0" w:line="240" w:lineRule="auto"/>
              <w:rPr>
                <w:rFonts w:cs="Calibri"/>
                <w:sz w:val="20"/>
                <w:szCs w:val="20"/>
              </w:rPr>
            </w:pPr>
            <w:r w:rsidRPr="002C2818">
              <w:rPr>
                <w:rFonts w:cs="Calibri"/>
                <w:sz w:val="20"/>
                <w:szCs w:val="20"/>
              </w:rPr>
              <w:t>-   Obras civiles.</w:t>
            </w:r>
          </w:p>
        </w:tc>
        <w:tc>
          <w:tcPr>
            <w:tcW w:w="1134" w:type="dxa"/>
            <w:shd w:val="clear" w:color="auto" w:fill="auto"/>
            <w:vAlign w:val="bottom"/>
          </w:tcPr>
          <w:p w14:paraId="5428B0DA"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4FA4F7C3" w14:textId="77777777">
        <w:trPr>
          <w:jc w:val="center"/>
        </w:trPr>
        <w:tc>
          <w:tcPr>
            <w:tcW w:w="8505" w:type="dxa"/>
            <w:shd w:val="clear" w:color="auto" w:fill="auto"/>
            <w:vAlign w:val="bottom"/>
          </w:tcPr>
          <w:p w14:paraId="2C991087" w14:textId="77777777" w:rsidR="001B4185" w:rsidRPr="002C2818" w:rsidRDefault="001B4185" w:rsidP="001B4185">
            <w:pPr>
              <w:spacing w:after="0" w:line="240" w:lineRule="auto"/>
              <w:rPr>
                <w:rFonts w:cs="Calibri"/>
                <w:sz w:val="20"/>
                <w:szCs w:val="20"/>
              </w:rPr>
            </w:pPr>
            <w:r w:rsidRPr="002C2818">
              <w:rPr>
                <w:rFonts w:cs="Calibri"/>
                <w:sz w:val="20"/>
                <w:szCs w:val="20"/>
              </w:rPr>
              <w:lastRenderedPageBreak/>
              <w:t>-  Conductores</w:t>
            </w:r>
          </w:p>
        </w:tc>
        <w:tc>
          <w:tcPr>
            <w:tcW w:w="1134" w:type="dxa"/>
            <w:shd w:val="clear" w:color="auto" w:fill="auto"/>
            <w:vAlign w:val="bottom"/>
          </w:tcPr>
          <w:p w14:paraId="071BC6C4"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7BDEE6DE" w14:textId="77777777">
        <w:trPr>
          <w:jc w:val="center"/>
        </w:trPr>
        <w:tc>
          <w:tcPr>
            <w:tcW w:w="8505" w:type="dxa"/>
            <w:shd w:val="clear" w:color="auto" w:fill="auto"/>
            <w:vAlign w:val="bottom"/>
          </w:tcPr>
          <w:p w14:paraId="06C1D447" w14:textId="77777777" w:rsidR="001B4185" w:rsidRPr="002C2818" w:rsidRDefault="001B4185" w:rsidP="001B4185">
            <w:pPr>
              <w:spacing w:after="0" w:line="240" w:lineRule="auto"/>
              <w:rPr>
                <w:rFonts w:cs="Calibri"/>
                <w:sz w:val="20"/>
                <w:szCs w:val="20"/>
              </w:rPr>
            </w:pPr>
            <w:r w:rsidRPr="002C2818">
              <w:rPr>
                <w:rFonts w:cs="Calibri"/>
                <w:sz w:val="20"/>
                <w:szCs w:val="20"/>
              </w:rPr>
              <w:t>-   Apoyos de suspensión y apoyos de amarres.</w:t>
            </w:r>
          </w:p>
        </w:tc>
        <w:tc>
          <w:tcPr>
            <w:tcW w:w="1134" w:type="dxa"/>
            <w:shd w:val="clear" w:color="auto" w:fill="auto"/>
            <w:vAlign w:val="bottom"/>
          </w:tcPr>
          <w:p w14:paraId="54F95280"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4F3E26DB" w14:textId="77777777">
        <w:trPr>
          <w:jc w:val="center"/>
        </w:trPr>
        <w:tc>
          <w:tcPr>
            <w:tcW w:w="8505" w:type="dxa"/>
            <w:shd w:val="clear" w:color="auto" w:fill="auto"/>
            <w:vAlign w:val="bottom"/>
          </w:tcPr>
          <w:p w14:paraId="314BC1D8" w14:textId="77777777" w:rsidR="001B4185" w:rsidRPr="002C2818" w:rsidRDefault="001B4185" w:rsidP="001B4185">
            <w:pPr>
              <w:spacing w:after="0" w:line="240" w:lineRule="auto"/>
              <w:rPr>
                <w:rFonts w:cs="Calibri"/>
                <w:sz w:val="20"/>
                <w:szCs w:val="20"/>
              </w:rPr>
            </w:pPr>
            <w:r w:rsidRPr="002C2818">
              <w:rPr>
                <w:rFonts w:cs="Calibri"/>
                <w:sz w:val="20"/>
                <w:szCs w:val="20"/>
              </w:rPr>
              <w:t>5) Cables de alta tensión – Transporte.</w:t>
            </w:r>
          </w:p>
        </w:tc>
        <w:tc>
          <w:tcPr>
            <w:tcW w:w="1134" w:type="dxa"/>
            <w:shd w:val="clear" w:color="auto" w:fill="auto"/>
            <w:vAlign w:val="bottom"/>
          </w:tcPr>
          <w:p w14:paraId="42584439" w14:textId="77777777" w:rsidR="001B4185" w:rsidRPr="002C2818" w:rsidRDefault="001B4185" w:rsidP="001B4185">
            <w:pPr>
              <w:spacing w:after="0" w:line="240" w:lineRule="auto"/>
              <w:jc w:val="center"/>
              <w:rPr>
                <w:rFonts w:cs="Calibri"/>
                <w:sz w:val="20"/>
                <w:szCs w:val="20"/>
              </w:rPr>
            </w:pPr>
          </w:p>
        </w:tc>
      </w:tr>
      <w:tr w:rsidR="001B4185" w:rsidRPr="002C2818" w14:paraId="26E4ED11" w14:textId="77777777">
        <w:trPr>
          <w:jc w:val="center"/>
        </w:trPr>
        <w:tc>
          <w:tcPr>
            <w:tcW w:w="8505" w:type="dxa"/>
            <w:shd w:val="clear" w:color="auto" w:fill="auto"/>
            <w:vAlign w:val="bottom"/>
          </w:tcPr>
          <w:p w14:paraId="1E658BD5" w14:textId="77777777" w:rsidR="001B4185" w:rsidRPr="002C2818" w:rsidRDefault="001B4185" w:rsidP="001B4185">
            <w:pPr>
              <w:spacing w:after="0" w:line="240" w:lineRule="auto"/>
              <w:rPr>
                <w:rFonts w:cs="Calibri"/>
                <w:sz w:val="20"/>
                <w:szCs w:val="20"/>
              </w:rPr>
            </w:pPr>
            <w:r w:rsidRPr="002C2818">
              <w:rPr>
                <w:rFonts w:cs="Calibri"/>
                <w:sz w:val="20"/>
                <w:szCs w:val="20"/>
              </w:rPr>
              <w:t>-   Obras civiles.</w:t>
            </w:r>
          </w:p>
        </w:tc>
        <w:tc>
          <w:tcPr>
            <w:tcW w:w="1134" w:type="dxa"/>
            <w:shd w:val="clear" w:color="auto" w:fill="auto"/>
            <w:vAlign w:val="bottom"/>
          </w:tcPr>
          <w:p w14:paraId="38B22FEA"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020C8B6C" w14:textId="77777777">
        <w:trPr>
          <w:jc w:val="center"/>
        </w:trPr>
        <w:tc>
          <w:tcPr>
            <w:tcW w:w="8505" w:type="dxa"/>
            <w:shd w:val="clear" w:color="auto" w:fill="auto"/>
            <w:vAlign w:val="bottom"/>
          </w:tcPr>
          <w:p w14:paraId="37675C79" w14:textId="77777777" w:rsidR="001B4185" w:rsidRPr="002C2818" w:rsidRDefault="001B4185" w:rsidP="001B4185">
            <w:pPr>
              <w:spacing w:after="0" w:line="240" w:lineRule="auto"/>
              <w:rPr>
                <w:rFonts w:cs="Calibri"/>
                <w:sz w:val="20"/>
                <w:szCs w:val="20"/>
              </w:rPr>
            </w:pPr>
            <w:r w:rsidRPr="002C2818">
              <w:rPr>
                <w:rFonts w:cs="Calibri"/>
                <w:sz w:val="20"/>
                <w:szCs w:val="20"/>
              </w:rPr>
              <w:t>-   Conductores</w:t>
            </w:r>
          </w:p>
        </w:tc>
        <w:tc>
          <w:tcPr>
            <w:tcW w:w="1134" w:type="dxa"/>
            <w:shd w:val="clear" w:color="auto" w:fill="auto"/>
            <w:vAlign w:val="bottom"/>
          </w:tcPr>
          <w:p w14:paraId="135369BF"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220516D8" w14:textId="77777777">
        <w:trPr>
          <w:jc w:val="center"/>
        </w:trPr>
        <w:tc>
          <w:tcPr>
            <w:tcW w:w="8505" w:type="dxa"/>
            <w:shd w:val="clear" w:color="auto" w:fill="auto"/>
            <w:vAlign w:val="bottom"/>
          </w:tcPr>
          <w:p w14:paraId="364D6934" w14:textId="77777777" w:rsidR="001B4185" w:rsidRPr="002C2818" w:rsidRDefault="001B4185" w:rsidP="001B4185">
            <w:pPr>
              <w:spacing w:after="0" w:line="240" w:lineRule="auto"/>
              <w:rPr>
                <w:rFonts w:cs="Calibri"/>
                <w:sz w:val="20"/>
                <w:szCs w:val="20"/>
              </w:rPr>
            </w:pPr>
            <w:r w:rsidRPr="002C2818">
              <w:rPr>
                <w:rFonts w:cs="Calibri"/>
                <w:sz w:val="20"/>
                <w:szCs w:val="20"/>
              </w:rPr>
              <w:t>6) Subestaciones – Transporte.</w:t>
            </w:r>
          </w:p>
        </w:tc>
        <w:tc>
          <w:tcPr>
            <w:tcW w:w="1134" w:type="dxa"/>
            <w:shd w:val="clear" w:color="auto" w:fill="auto"/>
            <w:vAlign w:val="bottom"/>
          </w:tcPr>
          <w:p w14:paraId="52C9C7DC" w14:textId="77777777" w:rsidR="001B4185" w:rsidRPr="002C2818" w:rsidRDefault="001B4185" w:rsidP="001B4185">
            <w:pPr>
              <w:spacing w:after="0" w:line="240" w:lineRule="auto"/>
              <w:jc w:val="center"/>
              <w:rPr>
                <w:rFonts w:cs="Calibri"/>
                <w:sz w:val="20"/>
                <w:szCs w:val="20"/>
              </w:rPr>
            </w:pPr>
          </w:p>
        </w:tc>
      </w:tr>
      <w:tr w:rsidR="001B4185" w:rsidRPr="002C2818" w14:paraId="52EB6364" w14:textId="77777777">
        <w:trPr>
          <w:jc w:val="center"/>
        </w:trPr>
        <w:tc>
          <w:tcPr>
            <w:tcW w:w="8505" w:type="dxa"/>
            <w:shd w:val="clear" w:color="auto" w:fill="auto"/>
            <w:vAlign w:val="bottom"/>
          </w:tcPr>
          <w:p w14:paraId="384A20BB" w14:textId="77777777" w:rsidR="001B4185" w:rsidRPr="002C2818" w:rsidRDefault="001B4185" w:rsidP="001B4185">
            <w:pPr>
              <w:spacing w:after="0" w:line="240" w:lineRule="auto"/>
              <w:rPr>
                <w:rFonts w:cs="Calibri"/>
                <w:sz w:val="20"/>
                <w:szCs w:val="20"/>
              </w:rPr>
            </w:pPr>
            <w:r w:rsidRPr="002C2818">
              <w:rPr>
                <w:rFonts w:cs="Calibri"/>
                <w:sz w:val="20"/>
                <w:szCs w:val="20"/>
              </w:rPr>
              <w:t>-   Obras civiles.</w:t>
            </w:r>
          </w:p>
        </w:tc>
        <w:tc>
          <w:tcPr>
            <w:tcW w:w="1134" w:type="dxa"/>
            <w:shd w:val="clear" w:color="auto" w:fill="auto"/>
            <w:vAlign w:val="bottom"/>
          </w:tcPr>
          <w:p w14:paraId="0ED66B9F"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25</w:t>
            </w:r>
          </w:p>
        </w:tc>
      </w:tr>
      <w:tr w:rsidR="001B4185" w:rsidRPr="002C2818" w14:paraId="7F98FB15" w14:textId="77777777">
        <w:trPr>
          <w:jc w:val="center"/>
        </w:trPr>
        <w:tc>
          <w:tcPr>
            <w:tcW w:w="8505" w:type="dxa"/>
            <w:shd w:val="clear" w:color="auto" w:fill="auto"/>
            <w:vAlign w:val="bottom"/>
          </w:tcPr>
          <w:p w14:paraId="2B50C8BF" w14:textId="77777777" w:rsidR="001B4185" w:rsidRPr="002C2818" w:rsidRDefault="001B4185" w:rsidP="001B4185">
            <w:pPr>
              <w:spacing w:after="0" w:line="240" w:lineRule="auto"/>
              <w:rPr>
                <w:rFonts w:cs="Calibri"/>
                <w:sz w:val="20"/>
                <w:szCs w:val="20"/>
              </w:rPr>
            </w:pPr>
            <w:r w:rsidRPr="002C2818">
              <w:rPr>
                <w:rFonts w:cs="Calibri"/>
                <w:sz w:val="20"/>
                <w:szCs w:val="20"/>
              </w:rPr>
              <w:t>-   Construcciones y casetas de entronque (estaciones de bombeo, reactancias compensación).</w:t>
            </w:r>
          </w:p>
        </w:tc>
        <w:tc>
          <w:tcPr>
            <w:tcW w:w="1134" w:type="dxa"/>
            <w:shd w:val="clear" w:color="auto" w:fill="auto"/>
            <w:vAlign w:val="bottom"/>
          </w:tcPr>
          <w:p w14:paraId="553223EC"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7C80EE33" w14:textId="77777777">
        <w:trPr>
          <w:jc w:val="center"/>
        </w:trPr>
        <w:tc>
          <w:tcPr>
            <w:tcW w:w="8505" w:type="dxa"/>
            <w:shd w:val="clear" w:color="auto" w:fill="auto"/>
            <w:vAlign w:val="bottom"/>
          </w:tcPr>
          <w:p w14:paraId="2AE5597A" w14:textId="77777777" w:rsidR="001B4185" w:rsidRPr="002C2818" w:rsidRDefault="001B4185" w:rsidP="001B4185">
            <w:pPr>
              <w:spacing w:after="0" w:line="240" w:lineRule="auto"/>
              <w:rPr>
                <w:rFonts w:cs="Calibri"/>
                <w:sz w:val="20"/>
                <w:szCs w:val="20"/>
              </w:rPr>
            </w:pPr>
            <w:r w:rsidRPr="002C2818">
              <w:rPr>
                <w:rFonts w:cs="Calibri"/>
                <w:sz w:val="20"/>
                <w:szCs w:val="20"/>
              </w:rPr>
              <w:t>-   Transformadores, celdas de transformadores, celdas de líneas, equipos auxiliares y equipos de telecomandos.</w:t>
            </w:r>
          </w:p>
        </w:tc>
        <w:tc>
          <w:tcPr>
            <w:tcW w:w="1134" w:type="dxa"/>
            <w:shd w:val="clear" w:color="auto" w:fill="auto"/>
            <w:vAlign w:val="bottom"/>
          </w:tcPr>
          <w:p w14:paraId="3BA6791C"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4B25D5B6" w14:textId="77777777">
        <w:trPr>
          <w:jc w:val="center"/>
        </w:trPr>
        <w:tc>
          <w:tcPr>
            <w:tcW w:w="8505" w:type="dxa"/>
            <w:shd w:val="clear" w:color="auto" w:fill="auto"/>
            <w:vAlign w:val="center"/>
          </w:tcPr>
          <w:p w14:paraId="793F2238" w14:textId="77777777" w:rsidR="001B4185" w:rsidRPr="002C2818" w:rsidRDefault="001B4185" w:rsidP="001B4185">
            <w:pPr>
              <w:spacing w:after="0" w:line="240" w:lineRule="auto"/>
              <w:rPr>
                <w:rFonts w:cs="Calibri"/>
                <w:sz w:val="20"/>
                <w:szCs w:val="20"/>
              </w:rPr>
            </w:pPr>
            <w:r w:rsidRPr="002C2818">
              <w:rPr>
                <w:rFonts w:cs="Calibri"/>
                <w:sz w:val="20"/>
                <w:szCs w:val="20"/>
              </w:rPr>
              <w:t>7) Líneas de alta tensión – Distribución.</w:t>
            </w:r>
          </w:p>
        </w:tc>
        <w:tc>
          <w:tcPr>
            <w:tcW w:w="1134" w:type="dxa"/>
            <w:shd w:val="clear" w:color="auto" w:fill="auto"/>
            <w:vAlign w:val="bottom"/>
          </w:tcPr>
          <w:p w14:paraId="0610BCC0" w14:textId="77777777" w:rsidR="001B4185" w:rsidRPr="002C2818" w:rsidRDefault="001B4185" w:rsidP="001B4185">
            <w:pPr>
              <w:spacing w:after="0" w:line="240" w:lineRule="auto"/>
              <w:jc w:val="center"/>
              <w:rPr>
                <w:rFonts w:cs="Calibri"/>
                <w:sz w:val="20"/>
                <w:szCs w:val="20"/>
              </w:rPr>
            </w:pPr>
          </w:p>
        </w:tc>
      </w:tr>
      <w:tr w:rsidR="001B4185" w:rsidRPr="002C2818" w14:paraId="6C625257" w14:textId="77777777">
        <w:trPr>
          <w:jc w:val="center"/>
        </w:trPr>
        <w:tc>
          <w:tcPr>
            <w:tcW w:w="8505" w:type="dxa"/>
            <w:shd w:val="clear" w:color="auto" w:fill="auto"/>
            <w:vAlign w:val="bottom"/>
          </w:tcPr>
          <w:p w14:paraId="0584774B" w14:textId="77777777" w:rsidR="001B4185" w:rsidRPr="002C2818" w:rsidRDefault="001B4185" w:rsidP="001B4185">
            <w:pPr>
              <w:spacing w:after="0" w:line="240" w:lineRule="auto"/>
              <w:rPr>
                <w:rFonts w:cs="Calibri"/>
                <w:sz w:val="20"/>
                <w:szCs w:val="20"/>
              </w:rPr>
            </w:pPr>
            <w:r w:rsidRPr="002C2818">
              <w:rPr>
                <w:rFonts w:cs="Calibri"/>
                <w:sz w:val="20"/>
                <w:szCs w:val="20"/>
              </w:rPr>
              <w:t>-   Obras civiles.</w:t>
            </w:r>
          </w:p>
        </w:tc>
        <w:tc>
          <w:tcPr>
            <w:tcW w:w="1134" w:type="dxa"/>
            <w:shd w:val="clear" w:color="auto" w:fill="auto"/>
            <w:vAlign w:val="bottom"/>
          </w:tcPr>
          <w:p w14:paraId="45E1395C"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27BC6CC3" w14:textId="77777777">
        <w:trPr>
          <w:jc w:val="center"/>
        </w:trPr>
        <w:tc>
          <w:tcPr>
            <w:tcW w:w="8505" w:type="dxa"/>
            <w:shd w:val="clear" w:color="auto" w:fill="auto"/>
            <w:vAlign w:val="bottom"/>
          </w:tcPr>
          <w:p w14:paraId="12FDBE3B" w14:textId="77777777" w:rsidR="001B4185" w:rsidRPr="002C2818" w:rsidRDefault="001B4185" w:rsidP="001B4185">
            <w:pPr>
              <w:spacing w:after="0" w:line="240" w:lineRule="auto"/>
              <w:rPr>
                <w:rFonts w:cs="Calibri"/>
                <w:sz w:val="20"/>
                <w:szCs w:val="20"/>
              </w:rPr>
            </w:pPr>
            <w:r w:rsidRPr="002C2818">
              <w:rPr>
                <w:rFonts w:cs="Calibri"/>
                <w:sz w:val="20"/>
                <w:szCs w:val="20"/>
              </w:rPr>
              <w:t>-   Conductores</w:t>
            </w:r>
          </w:p>
        </w:tc>
        <w:tc>
          <w:tcPr>
            <w:tcW w:w="1134" w:type="dxa"/>
            <w:shd w:val="clear" w:color="auto" w:fill="auto"/>
            <w:vAlign w:val="bottom"/>
          </w:tcPr>
          <w:p w14:paraId="2B77A332"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732CA1F4" w14:textId="77777777">
        <w:trPr>
          <w:jc w:val="center"/>
        </w:trPr>
        <w:tc>
          <w:tcPr>
            <w:tcW w:w="8505" w:type="dxa"/>
            <w:shd w:val="clear" w:color="auto" w:fill="auto"/>
            <w:vAlign w:val="bottom"/>
          </w:tcPr>
          <w:p w14:paraId="02A54624" w14:textId="77777777" w:rsidR="001B4185" w:rsidRPr="002C2818" w:rsidRDefault="001B4185" w:rsidP="001B4185">
            <w:pPr>
              <w:spacing w:after="0" w:line="240" w:lineRule="auto"/>
              <w:rPr>
                <w:rFonts w:cs="Calibri"/>
                <w:sz w:val="20"/>
                <w:szCs w:val="20"/>
              </w:rPr>
            </w:pPr>
            <w:r w:rsidRPr="002C2818">
              <w:rPr>
                <w:rFonts w:cs="Calibri"/>
                <w:sz w:val="20"/>
                <w:szCs w:val="20"/>
              </w:rPr>
              <w:t>-   Apoyos de suspensión, apoyos de amarres y remodelación de líneas.</w:t>
            </w:r>
          </w:p>
        </w:tc>
        <w:tc>
          <w:tcPr>
            <w:tcW w:w="1134" w:type="dxa"/>
            <w:shd w:val="clear" w:color="auto" w:fill="auto"/>
            <w:vAlign w:val="bottom"/>
          </w:tcPr>
          <w:p w14:paraId="198089A1"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5F5BA50F" w14:textId="77777777">
        <w:trPr>
          <w:jc w:val="center"/>
        </w:trPr>
        <w:tc>
          <w:tcPr>
            <w:tcW w:w="8505" w:type="dxa"/>
            <w:shd w:val="clear" w:color="auto" w:fill="auto"/>
            <w:vAlign w:val="bottom"/>
          </w:tcPr>
          <w:p w14:paraId="124E14E4" w14:textId="77777777" w:rsidR="001B4185" w:rsidRPr="002C2818" w:rsidRDefault="001B4185" w:rsidP="001B4185">
            <w:pPr>
              <w:spacing w:after="0" w:line="240" w:lineRule="auto"/>
              <w:rPr>
                <w:rFonts w:cs="Calibri"/>
                <w:sz w:val="20"/>
                <w:szCs w:val="20"/>
              </w:rPr>
            </w:pPr>
            <w:r w:rsidRPr="002C2818">
              <w:rPr>
                <w:rFonts w:cs="Calibri"/>
                <w:sz w:val="20"/>
                <w:szCs w:val="20"/>
              </w:rPr>
              <w:t>8) Cables de alta tensión – Distribución.</w:t>
            </w:r>
          </w:p>
        </w:tc>
        <w:tc>
          <w:tcPr>
            <w:tcW w:w="1134" w:type="dxa"/>
            <w:shd w:val="clear" w:color="auto" w:fill="auto"/>
            <w:vAlign w:val="bottom"/>
          </w:tcPr>
          <w:p w14:paraId="58841D0F" w14:textId="77777777" w:rsidR="001B4185" w:rsidRPr="002C2818" w:rsidRDefault="001B4185" w:rsidP="001B4185">
            <w:pPr>
              <w:spacing w:after="0" w:line="240" w:lineRule="auto"/>
              <w:jc w:val="center"/>
              <w:rPr>
                <w:rFonts w:cs="Calibri"/>
                <w:sz w:val="20"/>
                <w:szCs w:val="20"/>
              </w:rPr>
            </w:pPr>
          </w:p>
        </w:tc>
      </w:tr>
      <w:tr w:rsidR="001B4185" w:rsidRPr="002C2818" w14:paraId="7EC6CE8B" w14:textId="77777777">
        <w:trPr>
          <w:jc w:val="center"/>
        </w:trPr>
        <w:tc>
          <w:tcPr>
            <w:tcW w:w="8505" w:type="dxa"/>
            <w:shd w:val="clear" w:color="auto" w:fill="auto"/>
            <w:vAlign w:val="bottom"/>
          </w:tcPr>
          <w:p w14:paraId="59D81DC5" w14:textId="77777777" w:rsidR="001B4185" w:rsidRPr="002C2818" w:rsidRDefault="001B4185" w:rsidP="001B4185">
            <w:pPr>
              <w:spacing w:after="0" w:line="240" w:lineRule="auto"/>
              <w:rPr>
                <w:rFonts w:cs="Calibri"/>
                <w:sz w:val="20"/>
                <w:szCs w:val="20"/>
              </w:rPr>
            </w:pPr>
            <w:r w:rsidRPr="002C2818">
              <w:rPr>
                <w:rFonts w:cs="Calibri"/>
                <w:sz w:val="20"/>
                <w:szCs w:val="20"/>
              </w:rPr>
              <w:t xml:space="preserve">-   Obras civiles. </w:t>
            </w:r>
          </w:p>
        </w:tc>
        <w:tc>
          <w:tcPr>
            <w:tcW w:w="1134" w:type="dxa"/>
            <w:shd w:val="clear" w:color="auto" w:fill="auto"/>
            <w:vAlign w:val="bottom"/>
          </w:tcPr>
          <w:p w14:paraId="52FAE8EE"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0213C731" w14:textId="77777777">
        <w:trPr>
          <w:jc w:val="center"/>
        </w:trPr>
        <w:tc>
          <w:tcPr>
            <w:tcW w:w="8505" w:type="dxa"/>
            <w:shd w:val="clear" w:color="auto" w:fill="auto"/>
            <w:vAlign w:val="bottom"/>
          </w:tcPr>
          <w:p w14:paraId="2BEEB3C4" w14:textId="77777777" w:rsidR="001B4185" w:rsidRPr="002C2818" w:rsidRDefault="001B4185" w:rsidP="001B4185">
            <w:pPr>
              <w:spacing w:after="0" w:line="240" w:lineRule="auto"/>
              <w:rPr>
                <w:rFonts w:cs="Calibri"/>
                <w:sz w:val="20"/>
                <w:szCs w:val="20"/>
              </w:rPr>
            </w:pPr>
            <w:r w:rsidRPr="002C2818">
              <w:rPr>
                <w:rFonts w:cs="Calibri"/>
                <w:sz w:val="20"/>
                <w:szCs w:val="20"/>
              </w:rPr>
              <w:t>-   Conductores</w:t>
            </w:r>
          </w:p>
        </w:tc>
        <w:tc>
          <w:tcPr>
            <w:tcW w:w="1134" w:type="dxa"/>
            <w:shd w:val="clear" w:color="auto" w:fill="auto"/>
            <w:vAlign w:val="bottom"/>
          </w:tcPr>
          <w:p w14:paraId="7F73370C"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5C37FB2F" w14:textId="77777777">
        <w:trPr>
          <w:jc w:val="center"/>
        </w:trPr>
        <w:tc>
          <w:tcPr>
            <w:tcW w:w="8505" w:type="dxa"/>
            <w:shd w:val="clear" w:color="auto" w:fill="auto"/>
            <w:vAlign w:val="bottom"/>
          </w:tcPr>
          <w:p w14:paraId="4BCD51C8" w14:textId="77777777" w:rsidR="001B4185" w:rsidRPr="002C2818" w:rsidRDefault="001B4185" w:rsidP="001B4185">
            <w:pPr>
              <w:spacing w:after="0" w:line="240" w:lineRule="auto"/>
              <w:rPr>
                <w:rFonts w:cs="Calibri"/>
                <w:sz w:val="20"/>
                <w:szCs w:val="20"/>
              </w:rPr>
            </w:pPr>
            <w:r w:rsidRPr="002C2818">
              <w:rPr>
                <w:rFonts w:cs="Calibri"/>
                <w:sz w:val="20"/>
                <w:szCs w:val="20"/>
              </w:rPr>
              <w:t>9) Líneas de media tensión – Aéreas.</w:t>
            </w:r>
          </w:p>
        </w:tc>
        <w:tc>
          <w:tcPr>
            <w:tcW w:w="1134" w:type="dxa"/>
            <w:shd w:val="clear" w:color="auto" w:fill="auto"/>
            <w:vAlign w:val="bottom"/>
          </w:tcPr>
          <w:p w14:paraId="1EC73B3B" w14:textId="77777777" w:rsidR="001B4185" w:rsidRPr="002C2818" w:rsidRDefault="001B4185" w:rsidP="001B4185">
            <w:pPr>
              <w:spacing w:after="0" w:line="240" w:lineRule="auto"/>
              <w:jc w:val="center"/>
              <w:rPr>
                <w:rFonts w:cs="Calibri"/>
                <w:sz w:val="20"/>
                <w:szCs w:val="20"/>
              </w:rPr>
            </w:pPr>
          </w:p>
        </w:tc>
      </w:tr>
      <w:tr w:rsidR="001B4185" w:rsidRPr="002C2818" w14:paraId="7D9F7898" w14:textId="77777777">
        <w:trPr>
          <w:jc w:val="center"/>
        </w:trPr>
        <w:tc>
          <w:tcPr>
            <w:tcW w:w="8505" w:type="dxa"/>
            <w:shd w:val="clear" w:color="auto" w:fill="auto"/>
            <w:vAlign w:val="bottom"/>
          </w:tcPr>
          <w:p w14:paraId="6AAC0F1E" w14:textId="77777777" w:rsidR="001B4185" w:rsidRPr="002C2818" w:rsidRDefault="001B4185" w:rsidP="001B4185">
            <w:pPr>
              <w:spacing w:after="0" w:line="240" w:lineRule="auto"/>
              <w:rPr>
                <w:rFonts w:cs="Calibri"/>
                <w:sz w:val="20"/>
                <w:szCs w:val="20"/>
              </w:rPr>
            </w:pPr>
            <w:r w:rsidRPr="002C2818">
              <w:rPr>
                <w:rFonts w:cs="Calibri"/>
                <w:sz w:val="20"/>
                <w:szCs w:val="20"/>
              </w:rPr>
              <w:t>-     Redes desnudas, redes aisladas, postes y otros.</w:t>
            </w:r>
          </w:p>
        </w:tc>
        <w:tc>
          <w:tcPr>
            <w:tcW w:w="1134" w:type="dxa"/>
            <w:shd w:val="clear" w:color="auto" w:fill="auto"/>
            <w:vAlign w:val="bottom"/>
          </w:tcPr>
          <w:p w14:paraId="65CCD1F4"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56C582A0" w14:textId="77777777">
        <w:trPr>
          <w:jc w:val="center"/>
        </w:trPr>
        <w:tc>
          <w:tcPr>
            <w:tcW w:w="8505" w:type="dxa"/>
            <w:shd w:val="clear" w:color="auto" w:fill="auto"/>
            <w:vAlign w:val="bottom"/>
          </w:tcPr>
          <w:p w14:paraId="69E26231" w14:textId="77777777" w:rsidR="001B4185" w:rsidRPr="002C2818" w:rsidRDefault="001B4185" w:rsidP="001B4185">
            <w:pPr>
              <w:spacing w:after="0" w:line="240" w:lineRule="auto"/>
              <w:rPr>
                <w:rFonts w:cs="Calibri"/>
                <w:sz w:val="20"/>
                <w:szCs w:val="20"/>
              </w:rPr>
            </w:pPr>
            <w:r w:rsidRPr="002C2818">
              <w:rPr>
                <w:rFonts w:cs="Calibri"/>
                <w:sz w:val="20"/>
                <w:szCs w:val="20"/>
              </w:rPr>
              <w:t>-     Equipos</w:t>
            </w:r>
          </w:p>
        </w:tc>
        <w:tc>
          <w:tcPr>
            <w:tcW w:w="1134" w:type="dxa"/>
            <w:shd w:val="clear" w:color="auto" w:fill="auto"/>
            <w:vAlign w:val="bottom"/>
          </w:tcPr>
          <w:p w14:paraId="2CDDDF1F"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12</w:t>
            </w:r>
          </w:p>
        </w:tc>
      </w:tr>
      <w:tr w:rsidR="001B4185" w:rsidRPr="002C2818" w14:paraId="60314787" w14:textId="77777777">
        <w:trPr>
          <w:jc w:val="center"/>
        </w:trPr>
        <w:tc>
          <w:tcPr>
            <w:tcW w:w="8505" w:type="dxa"/>
            <w:shd w:val="clear" w:color="auto" w:fill="auto"/>
            <w:vAlign w:val="bottom"/>
          </w:tcPr>
          <w:p w14:paraId="72311036" w14:textId="77777777" w:rsidR="001B4185" w:rsidRPr="002C2818" w:rsidRDefault="001B4185" w:rsidP="001B4185">
            <w:pPr>
              <w:spacing w:after="0" w:line="240" w:lineRule="auto"/>
              <w:rPr>
                <w:rFonts w:cs="Calibri"/>
                <w:sz w:val="20"/>
                <w:szCs w:val="20"/>
              </w:rPr>
            </w:pPr>
            <w:r w:rsidRPr="002C2818">
              <w:rPr>
                <w:rFonts w:cs="Calibri"/>
                <w:sz w:val="20"/>
                <w:szCs w:val="20"/>
              </w:rPr>
              <w:t>10) Líneas de media tensión – Subterráneas.</w:t>
            </w:r>
          </w:p>
        </w:tc>
        <w:tc>
          <w:tcPr>
            <w:tcW w:w="1134" w:type="dxa"/>
            <w:shd w:val="clear" w:color="auto" w:fill="auto"/>
            <w:vAlign w:val="bottom"/>
          </w:tcPr>
          <w:p w14:paraId="5F47CA85" w14:textId="77777777" w:rsidR="001B4185" w:rsidRPr="002C2818" w:rsidRDefault="001B4185" w:rsidP="001B4185">
            <w:pPr>
              <w:spacing w:after="0" w:line="240" w:lineRule="auto"/>
              <w:jc w:val="center"/>
              <w:rPr>
                <w:rFonts w:cs="Calibri"/>
                <w:sz w:val="20"/>
                <w:szCs w:val="20"/>
              </w:rPr>
            </w:pPr>
          </w:p>
        </w:tc>
      </w:tr>
      <w:tr w:rsidR="001B4185" w:rsidRPr="002C2818" w14:paraId="4BE51DDE" w14:textId="77777777">
        <w:trPr>
          <w:jc w:val="center"/>
        </w:trPr>
        <w:tc>
          <w:tcPr>
            <w:tcW w:w="8505" w:type="dxa"/>
            <w:shd w:val="clear" w:color="auto" w:fill="auto"/>
            <w:vAlign w:val="bottom"/>
          </w:tcPr>
          <w:p w14:paraId="5D91DF82" w14:textId="77777777" w:rsidR="001B4185" w:rsidRPr="002C2818" w:rsidRDefault="001B4185" w:rsidP="001B4185">
            <w:pPr>
              <w:spacing w:after="0" w:line="240" w:lineRule="auto"/>
              <w:rPr>
                <w:rFonts w:cs="Calibri"/>
                <w:sz w:val="20"/>
                <w:szCs w:val="20"/>
              </w:rPr>
            </w:pPr>
            <w:r w:rsidRPr="002C2818">
              <w:rPr>
                <w:rFonts w:cs="Calibri"/>
                <w:sz w:val="20"/>
                <w:szCs w:val="20"/>
              </w:rPr>
              <w:t>-     Redes, cámaras, canalizaciones y otros.</w:t>
            </w:r>
          </w:p>
        </w:tc>
        <w:tc>
          <w:tcPr>
            <w:tcW w:w="1134" w:type="dxa"/>
            <w:shd w:val="clear" w:color="auto" w:fill="auto"/>
            <w:vAlign w:val="bottom"/>
          </w:tcPr>
          <w:p w14:paraId="4038536C"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416EE2B3" w14:textId="77777777">
        <w:trPr>
          <w:jc w:val="center"/>
        </w:trPr>
        <w:tc>
          <w:tcPr>
            <w:tcW w:w="8505" w:type="dxa"/>
            <w:shd w:val="clear" w:color="auto" w:fill="auto"/>
            <w:vAlign w:val="bottom"/>
          </w:tcPr>
          <w:p w14:paraId="2FB79A00" w14:textId="77777777" w:rsidR="001B4185" w:rsidRPr="002C2818" w:rsidRDefault="001B4185" w:rsidP="001B4185">
            <w:pPr>
              <w:spacing w:after="0" w:line="240" w:lineRule="auto"/>
              <w:rPr>
                <w:rFonts w:cs="Calibri"/>
                <w:sz w:val="20"/>
                <w:szCs w:val="20"/>
              </w:rPr>
            </w:pPr>
            <w:r w:rsidRPr="002C2818">
              <w:rPr>
                <w:rFonts w:cs="Calibri"/>
                <w:sz w:val="20"/>
                <w:szCs w:val="20"/>
              </w:rPr>
              <w:t>-     Equipos</w:t>
            </w:r>
          </w:p>
        </w:tc>
        <w:tc>
          <w:tcPr>
            <w:tcW w:w="1134" w:type="dxa"/>
            <w:shd w:val="clear" w:color="auto" w:fill="auto"/>
            <w:vAlign w:val="bottom"/>
          </w:tcPr>
          <w:p w14:paraId="319BCF5D"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12</w:t>
            </w:r>
          </w:p>
        </w:tc>
      </w:tr>
      <w:tr w:rsidR="001B4185" w:rsidRPr="002C2818" w14:paraId="1570C492" w14:textId="77777777">
        <w:trPr>
          <w:jc w:val="center"/>
        </w:trPr>
        <w:tc>
          <w:tcPr>
            <w:tcW w:w="8505" w:type="dxa"/>
            <w:shd w:val="clear" w:color="auto" w:fill="auto"/>
            <w:vAlign w:val="bottom"/>
          </w:tcPr>
          <w:p w14:paraId="55FBC48B" w14:textId="77777777" w:rsidR="001B4185" w:rsidRPr="002C2818" w:rsidRDefault="001B4185" w:rsidP="001B4185">
            <w:pPr>
              <w:spacing w:after="0" w:line="240" w:lineRule="auto"/>
              <w:rPr>
                <w:rFonts w:cs="Calibri"/>
                <w:sz w:val="20"/>
                <w:szCs w:val="20"/>
              </w:rPr>
            </w:pPr>
            <w:r w:rsidRPr="002C2818">
              <w:rPr>
                <w:rFonts w:cs="Calibri"/>
                <w:sz w:val="20"/>
                <w:szCs w:val="20"/>
              </w:rPr>
              <w:t>11) Líneas de baja tensión – Aéreas.</w:t>
            </w:r>
          </w:p>
        </w:tc>
        <w:tc>
          <w:tcPr>
            <w:tcW w:w="1134" w:type="dxa"/>
            <w:shd w:val="clear" w:color="auto" w:fill="auto"/>
            <w:vAlign w:val="bottom"/>
          </w:tcPr>
          <w:p w14:paraId="36AFE855" w14:textId="77777777" w:rsidR="001B4185" w:rsidRPr="002C2818" w:rsidRDefault="001B4185" w:rsidP="001B4185">
            <w:pPr>
              <w:spacing w:after="0" w:line="240" w:lineRule="auto"/>
              <w:jc w:val="center"/>
              <w:rPr>
                <w:rFonts w:cs="Calibri"/>
                <w:sz w:val="20"/>
                <w:szCs w:val="20"/>
              </w:rPr>
            </w:pPr>
          </w:p>
        </w:tc>
      </w:tr>
      <w:tr w:rsidR="001B4185" w:rsidRPr="002C2818" w14:paraId="21FFFE6E" w14:textId="77777777">
        <w:trPr>
          <w:jc w:val="center"/>
        </w:trPr>
        <w:tc>
          <w:tcPr>
            <w:tcW w:w="8505" w:type="dxa"/>
            <w:shd w:val="clear" w:color="auto" w:fill="auto"/>
            <w:vAlign w:val="bottom"/>
          </w:tcPr>
          <w:p w14:paraId="2231D7A7" w14:textId="77777777" w:rsidR="001B4185" w:rsidRPr="002C2818" w:rsidRDefault="001B4185" w:rsidP="001B4185">
            <w:pPr>
              <w:spacing w:after="0" w:line="240" w:lineRule="auto"/>
              <w:rPr>
                <w:rFonts w:cs="Calibri"/>
                <w:sz w:val="20"/>
                <w:szCs w:val="20"/>
              </w:rPr>
            </w:pPr>
            <w:r w:rsidRPr="002C2818">
              <w:rPr>
                <w:rFonts w:cs="Calibri"/>
                <w:sz w:val="20"/>
                <w:szCs w:val="20"/>
              </w:rPr>
              <w:t xml:space="preserve">-     Redes desnudas, redes aisladas, postes y otros. </w:t>
            </w:r>
          </w:p>
        </w:tc>
        <w:tc>
          <w:tcPr>
            <w:tcW w:w="1134" w:type="dxa"/>
            <w:shd w:val="clear" w:color="auto" w:fill="auto"/>
            <w:vAlign w:val="bottom"/>
          </w:tcPr>
          <w:p w14:paraId="6D2AE780"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7162BC59" w14:textId="77777777">
        <w:trPr>
          <w:jc w:val="center"/>
        </w:trPr>
        <w:tc>
          <w:tcPr>
            <w:tcW w:w="8505" w:type="dxa"/>
            <w:shd w:val="clear" w:color="auto" w:fill="auto"/>
            <w:vAlign w:val="bottom"/>
          </w:tcPr>
          <w:p w14:paraId="74D08F36" w14:textId="77777777" w:rsidR="001B4185" w:rsidRPr="002C2818" w:rsidRDefault="001B4185" w:rsidP="001B4185">
            <w:pPr>
              <w:spacing w:after="0" w:line="240" w:lineRule="auto"/>
              <w:rPr>
                <w:rFonts w:cs="Calibri"/>
                <w:sz w:val="20"/>
                <w:szCs w:val="20"/>
              </w:rPr>
            </w:pPr>
            <w:r w:rsidRPr="002C2818">
              <w:rPr>
                <w:rFonts w:cs="Calibri"/>
                <w:sz w:val="20"/>
                <w:szCs w:val="20"/>
              </w:rPr>
              <w:t>-     Equipos</w:t>
            </w:r>
          </w:p>
        </w:tc>
        <w:tc>
          <w:tcPr>
            <w:tcW w:w="1134" w:type="dxa"/>
            <w:shd w:val="clear" w:color="auto" w:fill="auto"/>
            <w:vAlign w:val="bottom"/>
          </w:tcPr>
          <w:p w14:paraId="0012EEE0"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12</w:t>
            </w:r>
          </w:p>
        </w:tc>
      </w:tr>
      <w:tr w:rsidR="001B4185" w:rsidRPr="002C2818" w14:paraId="2CCA5E32" w14:textId="77777777">
        <w:trPr>
          <w:jc w:val="center"/>
        </w:trPr>
        <w:tc>
          <w:tcPr>
            <w:tcW w:w="8505" w:type="dxa"/>
            <w:shd w:val="clear" w:color="auto" w:fill="auto"/>
            <w:vAlign w:val="bottom"/>
          </w:tcPr>
          <w:p w14:paraId="73E08C47" w14:textId="77777777" w:rsidR="001B4185" w:rsidRPr="002C2818" w:rsidRDefault="001B4185" w:rsidP="001B4185">
            <w:pPr>
              <w:spacing w:after="0" w:line="240" w:lineRule="auto"/>
              <w:rPr>
                <w:rFonts w:cs="Calibri"/>
                <w:sz w:val="20"/>
                <w:szCs w:val="20"/>
              </w:rPr>
            </w:pPr>
            <w:r w:rsidRPr="002C2818">
              <w:rPr>
                <w:rFonts w:cs="Calibri"/>
                <w:sz w:val="20"/>
                <w:szCs w:val="20"/>
              </w:rPr>
              <w:t>12) Líneas de baja tensión – Subterráneas.</w:t>
            </w:r>
          </w:p>
        </w:tc>
        <w:tc>
          <w:tcPr>
            <w:tcW w:w="1134" w:type="dxa"/>
            <w:shd w:val="clear" w:color="auto" w:fill="auto"/>
            <w:vAlign w:val="bottom"/>
          </w:tcPr>
          <w:p w14:paraId="087287A4" w14:textId="77777777" w:rsidR="001B4185" w:rsidRPr="002C2818" w:rsidRDefault="001B4185" w:rsidP="001B4185">
            <w:pPr>
              <w:spacing w:after="0" w:line="240" w:lineRule="auto"/>
              <w:jc w:val="center"/>
              <w:rPr>
                <w:rFonts w:cs="Calibri"/>
                <w:sz w:val="20"/>
                <w:szCs w:val="20"/>
              </w:rPr>
            </w:pPr>
          </w:p>
        </w:tc>
      </w:tr>
      <w:tr w:rsidR="001B4185" w:rsidRPr="002C2818" w14:paraId="261086B9" w14:textId="77777777">
        <w:trPr>
          <w:jc w:val="center"/>
        </w:trPr>
        <w:tc>
          <w:tcPr>
            <w:tcW w:w="8505" w:type="dxa"/>
            <w:shd w:val="clear" w:color="auto" w:fill="auto"/>
            <w:vAlign w:val="bottom"/>
          </w:tcPr>
          <w:p w14:paraId="6A8C5FCE" w14:textId="77777777" w:rsidR="001B4185" w:rsidRPr="002C2818" w:rsidRDefault="001B4185" w:rsidP="001B4185">
            <w:pPr>
              <w:spacing w:after="0" w:line="240" w:lineRule="auto"/>
              <w:rPr>
                <w:rFonts w:cs="Calibri"/>
                <w:sz w:val="20"/>
                <w:szCs w:val="20"/>
              </w:rPr>
            </w:pPr>
            <w:r w:rsidRPr="002C2818">
              <w:rPr>
                <w:rFonts w:cs="Calibri"/>
                <w:sz w:val="20"/>
                <w:szCs w:val="20"/>
              </w:rPr>
              <w:t xml:space="preserve">-     Redes, cámaras, canalizaciones y otros. </w:t>
            </w:r>
          </w:p>
        </w:tc>
        <w:tc>
          <w:tcPr>
            <w:tcW w:w="1134" w:type="dxa"/>
            <w:shd w:val="clear" w:color="auto" w:fill="auto"/>
            <w:vAlign w:val="bottom"/>
          </w:tcPr>
          <w:p w14:paraId="26445228"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1AA804A3" w14:textId="77777777">
        <w:trPr>
          <w:jc w:val="center"/>
        </w:trPr>
        <w:tc>
          <w:tcPr>
            <w:tcW w:w="8505" w:type="dxa"/>
            <w:shd w:val="clear" w:color="auto" w:fill="auto"/>
            <w:vAlign w:val="bottom"/>
          </w:tcPr>
          <w:p w14:paraId="630D37E7" w14:textId="77777777" w:rsidR="001B4185" w:rsidRPr="002C2818" w:rsidRDefault="001B4185" w:rsidP="001B4185">
            <w:pPr>
              <w:spacing w:after="0" w:line="240" w:lineRule="auto"/>
              <w:rPr>
                <w:rFonts w:cs="Calibri"/>
                <w:sz w:val="20"/>
                <w:szCs w:val="20"/>
              </w:rPr>
            </w:pPr>
            <w:r w:rsidRPr="002C2818">
              <w:rPr>
                <w:rFonts w:cs="Calibri"/>
                <w:sz w:val="20"/>
                <w:szCs w:val="20"/>
              </w:rPr>
              <w:t>-     Equipos.</w:t>
            </w:r>
          </w:p>
        </w:tc>
        <w:tc>
          <w:tcPr>
            <w:tcW w:w="1134" w:type="dxa"/>
            <w:shd w:val="clear" w:color="auto" w:fill="auto"/>
            <w:vAlign w:val="bottom"/>
          </w:tcPr>
          <w:p w14:paraId="0D268AD0"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12</w:t>
            </w:r>
          </w:p>
        </w:tc>
      </w:tr>
      <w:tr w:rsidR="001B4185" w:rsidRPr="002C2818" w14:paraId="0DD21A88" w14:textId="77777777">
        <w:trPr>
          <w:jc w:val="center"/>
        </w:trPr>
        <w:tc>
          <w:tcPr>
            <w:tcW w:w="8505" w:type="dxa"/>
            <w:shd w:val="clear" w:color="auto" w:fill="auto"/>
            <w:vAlign w:val="bottom"/>
          </w:tcPr>
          <w:p w14:paraId="3AC6A819" w14:textId="77777777" w:rsidR="001B4185" w:rsidRPr="002C2818" w:rsidRDefault="001B4185" w:rsidP="001B4185">
            <w:pPr>
              <w:spacing w:after="0" w:line="240" w:lineRule="auto"/>
              <w:rPr>
                <w:rFonts w:cs="Calibri"/>
                <w:sz w:val="20"/>
                <w:szCs w:val="20"/>
              </w:rPr>
            </w:pPr>
            <w:r w:rsidRPr="002C2818">
              <w:rPr>
                <w:rFonts w:cs="Calibri"/>
                <w:sz w:val="20"/>
                <w:szCs w:val="20"/>
              </w:rPr>
              <w:t>13) Subestaciones de distribución.</w:t>
            </w:r>
          </w:p>
        </w:tc>
        <w:tc>
          <w:tcPr>
            <w:tcW w:w="1134" w:type="dxa"/>
            <w:shd w:val="clear" w:color="auto" w:fill="auto"/>
            <w:vAlign w:val="bottom"/>
          </w:tcPr>
          <w:p w14:paraId="722B9A79" w14:textId="77777777" w:rsidR="001B4185" w:rsidRPr="002C2818" w:rsidRDefault="001B4185" w:rsidP="001B4185">
            <w:pPr>
              <w:spacing w:after="0" w:line="240" w:lineRule="auto"/>
              <w:jc w:val="center"/>
              <w:rPr>
                <w:rFonts w:cs="Calibri"/>
                <w:sz w:val="20"/>
                <w:szCs w:val="20"/>
              </w:rPr>
            </w:pPr>
          </w:p>
        </w:tc>
      </w:tr>
      <w:tr w:rsidR="001B4185" w:rsidRPr="002C2818" w14:paraId="5D2949A2" w14:textId="77777777">
        <w:trPr>
          <w:jc w:val="center"/>
        </w:trPr>
        <w:tc>
          <w:tcPr>
            <w:tcW w:w="8505" w:type="dxa"/>
            <w:shd w:val="clear" w:color="auto" w:fill="auto"/>
            <w:vAlign w:val="bottom"/>
          </w:tcPr>
          <w:p w14:paraId="50508F93" w14:textId="77777777" w:rsidR="001B4185" w:rsidRPr="002C2818" w:rsidRDefault="001B4185" w:rsidP="001B4185">
            <w:pPr>
              <w:spacing w:after="0" w:line="240" w:lineRule="auto"/>
              <w:rPr>
                <w:rFonts w:cs="Calibri"/>
                <w:sz w:val="20"/>
                <w:szCs w:val="20"/>
              </w:rPr>
            </w:pPr>
            <w:r w:rsidRPr="002C2818">
              <w:rPr>
                <w:rFonts w:cs="Calibri"/>
                <w:sz w:val="20"/>
                <w:szCs w:val="20"/>
              </w:rPr>
              <w:t>-     Obras civiles y construcciones.</w:t>
            </w:r>
          </w:p>
        </w:tc>
        <w:tc>
          <w:tcPr>
            <w:tcW w:w="1134" w:type="dxa"/>
            <w:shd w:val="clear" w:color="auto" w:fill="auto"/>
            <w:vAlign w:val="bottom"/>
          </w:tcPr>
          <w:p w14:paraId="3DA0CEC6"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38E91D61" w14:textId="77777777">
        <w:trPr>
          <w:jc w:val="center"/>
        </w:trPr>
        <w:tc>
          <w:tcPr>
            <w:tcW w:w="8505" w:type="dxa"/>
            <w:shd w:val="clear" w:color="auto" w:fill="auto"/>
            <w:vAlign w:val="bottom"/>
          </w:tcPr>
          <w:p w14:paraId="13FAC58A" w14:textId="77777777" w:rsidR="001B4185" w:rsidRPr="002C2818" w:rsidRDefault="001B4185" w:rsidP="001B4185">
            <w:pPr>
              <w:spacing w:after="0" w:line="240" w:lineRule="auto"/>
              <w:rPr>
                <w:rFonts w:cs="Calibri"/>
                <w:sz w:val="20"/>
                <w:szCs w:val="20"/>
              </w:rPr>
            </w:pPr>
            <w:r w:rsidRPr="002C2818">
              <w:rPr>
                <w:rFonts w:cs="Calibri"/>
                <w:sz w:val="20"/>
                <w:szCs w:val="20"/>
              </w:rPr>
              <w:t>-     Transformadores, celdas de transformadores, celdas de líneas, equipos auxiliares y equipos de telecomandos.</w:t>
            </w:r>
          </w:p>
        </w:tc>
        <w:tc>
          <w:tcPr>
            <w:tcW w:w="1134" w:type="dxa"/>
            <w:shd w:val="clear" w:color="auto" w:fill="auto"/>
            <w:vAlign w:val="bottom"/>
          </w:tcPr>
          <w:p w14:paraId="1678F203"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2F28691B" w14:textId="77777777">
        <w:trPr>
          <w:jc w:val="center"/>
        </w:trPr>
        <w:tc>
          <w:tcPr>
            <w:tcW w:w="8505" w:type="dxa"/>
            <w:shd w:val="clear" w:color="auto" w:fill="auto"/>
            <w:vAlign w:val="bottom"/>
          </w:tcPr>
          <w:p w14:paraId="6218E63B" w14:textId="77777777" w:rsidR="001B4185" w:rsidRPr="002C2818" w:rsidRDefault="001B4185" w:rsidP="001B4185">
            <w:pPr>
              <w:spacing w:after="0" w:line="240" w:lineRule="auto"/>
              <w:rPr>
                <w:rFonts w:cs="Calibri"/>
                <w:sz w:val="20"/>
                <w:szCs w:val="20"/>
              </w:rPr>
            </w:pPr>
            <w:r w:rsidRPr="002C2818">
              <w:rPr>
                <w:rFonts w:cs="Calibri"/>
                <w:sz w:val="20"/>
                <w:szCs w:val="20"/>
              </w:rPr>
              <w:t>14) Subestaciones MT/MT.</w:t>
            </w:r>
          </w:p>
        </w:tc>
        <w:tc>
          <w:tcPr>
            <w:tcW w:w="1134" w:type="dxa"/>
            <w:shd w:val="clear" w:color="auto" w:fill="auto"/>
            <w:vAlign w:val="bottom"/>
          </w:tcPr>
          <w:p w14:paraId="70455706" w14:textId="77777777" w:rsidR="001B4185" w:rsidRPr="002C2818" w:rsidRDefault="001B4185" w:rsidP="001B4185">
            <w:pPr>
              <w:spacing w:after="0" w:line="240" w:lineRule="auto"/>
              <w:jc w:val="center"/>
              <w:rPr>
                <w:rFonts w:cs="Calibri"/>
                <w:sz w:val="20"/>
                <w:szCs w:val="20"/>
              </w:rPr>
            </w:pPr>
          </w:p>
        </w:tc>
      </w:tr>
      <w:tr w:rsidR="001B4185" w:rsidRPr="002C2818" w14:paraId="64833AB5" w14:textId="77777777">
        <w:trPr>
          <w:jc w:val="center"/>
        </w:trPr>
        <w:tc>
          <w:tcPr>
            <w:tcW w:w="8505" w:type="dxa"/>
            <w:shd w:val="clear" w:color="auto" w:fill="auto"/>
            <w:vAlign w:val="bottom"/>
          </w:tcPr>
          <w:p w14:paraId="3C550840" w14:textId="77777777" w:rsidR="001B4185" w:rsidRPr="002C2818" w:rsidRDefault="001B4185" w:rsidP="001B4185">
            <w:pPr>
              <w:spacing w:after="0" w:line="240" w:lineRule="auto"/>
              <w:rPr>
                <w:rFonts w:cs="Calibri"/>
                <w:sz w:val="20"/>
                <w:szCs w:val="20"/>
              </w:rPr>
            </w:pPr>
            <w:r w:rsidRPr="002C2818">
              <w:rPr>
                <w:rFonts w:cs="Calibri"/>
                <w:sz w:val="20"/>
                <w:szCs w:val="20"/>
              </w:rPr>
              <w:t xml:space="preserve">-     Obras civiles y construcciones. </w:t>
            </w:r>
          </w:p>
        </w:tc>
        <w:tc>
          <w:tcPr>
            <w:tcW w:w="1134" w:type="dxa"/>
            <w:shd w:val="clear" w:color="auto" w:fill="auto"/>
            <w:vAlign w:val="bottom"/>
          </w:tcPr>
          <w:p w14:paraId="252A581E"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01F45BAF" w14:textId="77777777">
        <w:trPr>
          <w:jc w:val="center"/>
        </w:trPr>
        <w:tc>
          <w:tcPr>
            <w:tcW w:w="8505" w:type="dxa"/>
            <w:shd w:val="clear" w:color="auto" w:fill="auto"/>
            <w:vAlign w:val="bottom"/>
          </w:tcPr>
          <w:p w14:paraId="19701A5B" w14:textId="77777777" w:rsidR="001B4185" w:rsidRPr="002C2818" w:rsidRDefault="001B4185" w:rsidP="001B4185">
            <w:pPr>
              <w:spacing w:after="0" w:line="240" w:lineRule="auto"/>
              <w:rPr>
                <w:rFonts w:cs="Calibri"/>
                <w:sz w:val="20"/>
                <w:szCs w:val="20"/>
              </w:rPr>
            </w:pPr>
            <w:r w:rsidRPr="002C2818">
              <w:rPr>
                <w:rFonts w:cs="Calibri"/>
                <w:sz w:val="20"/>
                <w:szCs w:val="20"/>
              </w:rPr>
              <w:t>-     Transformadores, celdas de transformadores, equipos auxiliares y equipos de telecomandos</w:t>
            </w:r>
          </w:p>
        </w:tc>
        <w:tc>
          <w:tcPr>
            <w:tcW w:w="1134" w:type="dxa"/>
            <w:shd w:val="clear" w:color="auto" w:fill="auto"/>
            <w:vAlign w:val="bottom"/>
          </w:tcPr>
          <w:p w14:paraId="7CAFDE69"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3F28B814" w14:textId="77777777">
        <w:trPr>
          <w:jc w:val="center"/>
        </w:trPr>
        <w:tc>
          <w:tcPr>
            <w:tcW w:w="8505" w:type="dxa"/>
            <w:shd w:val="clear" w:color="auto" w:fill="auto"/>
            <w:vAlign w:val="bottom"/>
          </w:tcPr>
          <w:p w14:paraId="166DEDAB" w14:textId="77777777" w:rsidR="001B4185" w:rsidRPr="002C2818" w:rsidRDefault="001B4185" w:rsidP="001B4185">
            <w:pPr>
              <w:spacing w:after="0" w:line="240" w:lineRule="auto"/>
              <w:rPr>
                <w:rFonts w:cs="Calibri"/>
                <w:sz w:val="20"/>
                <w:szCs w:val="20"/>
              </w:rPr>
            </w:pPr>
            <w:r w:rsidRPr="002C2818">
              <w:rPr>
                <w:rFonts w:cs="Calibri"/>
                <w:sz w:val="20"/>
                <w:szCs w:val="20"/>
              </w:rPr>
              <w:t>15) Subestaciones anexas MT/MT.</w:t>
            </w:r>
          </w:p>
        </w:tc>
        <w:tc>
          <w:tcPr>
            <w:tcW w:w="1134" w:type="dxa"/>
            <w:shd w:val="clear" w:color="auto" w:fill="auto"/>
            <w:vAlign w:val="bottom"/>
          </w:tcPr>
          <w:p w14:paraId="1243693B" w14:textId="77777777" w:rsidR="001B4185" w:rsidRPr="002C2818" w:rsidRDefault="001B4185" w:rsidP="001B4185">
            <w:pPr>
              <w:spacing w:after="0" w:line="240" w:lineRule="auto"/>
              <w:jc w:val="center"/>
              <w:rPr>
                <w:rFonts w:cs="Calibri"/>
                <w:sz w:val="20"/>
                <w:szCs w:val="20"/>
              </w:rPr>
            </w:pPr>
          </w:p>
        </w:tc>
      </w:tr>
      <w:tr w:rsidR="001B4185" w:rsidRPr="002C2818" w14:paraId="2BEFD941" w14:textId="77777777">
        <w:trPr>
          <w:jc w:val="center"/>
        </w:trPr>
        <w:tc>
          <w:tcPr>
            <w:tcW w:w="8505" w:type="dxa"/>
            <w:shd w:val="clear" w:color="auto" w:fill="auto"/>
            <w:vAlign w:val="bottom"/>
          </w:tcPr>
          <w:p w14:paraId="182AA139" w14:textId="77777777" w:rsidR="001B4185" w:rsidRPr="002C2818" w:rsidRDefault="001B4185" w:rsidP="001B4185">
            <w:pPr>
              <w:spacing w:after="0" w:line="240" w:lineRule="auto"/>
              <w:rPr>
                <w:rFonts w:cs="Calibri"/>
                <w:sz w:val="20"/>
                <w:szCs w:val="20"/>
              </w:rPr>
            </w:pPr>
            <w:r w:rsidRPr="002C2818">
              <w:rPr>
                <w:rFonts w:cs="Calibri"/>
                <w:sz w:val="20"/>
                <w:szCs w:val="20"/>
              </w:rPr>
              <w:t>-     Obras civiles y construcciones</w:t>
            </w:r>
          </w:p>
        </w:tc>
        <w:tc>
          <w:tcPr>
            <w:tcW w:w="1134" w:type="dxa"/>
            <w:shd w:val="clear" w:color="auto" w:fill="auto"/>
            <w:vAlign w:val="bottom"/>
          </w:tcPr>
          <w:p w14:paraId="3677C5E6"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5D9C56D5" w14:textId="77777777">
        <w:trPr>
          <w:jc w:val="center"/>
        </w:trPr>
        <w:tc>
          <w:tcPr>
            <w:tcW w:w="8505" w:type="dxa"/>
            <w:shd w:val="clear" w:color="auto" w:fill="auto"/>
            <w:vAlign w:val="bottom"/>
          </w:tcPr>
          <w:p w14:paraId="2B6E5E25" w14:textId="77777777" w:rsidR="001B4185" w:rsidRPr="002C2818" w:rsidRDefault="001B4185" w:rsidP="001B4185">
            <w:pPr>
              <w:spacing w:after="0" w:line="240" w:lineRule="auto"/>
              <w:rPr>
                <w:rFonts w:cs="Calibri"/>
                <w:sz w:val="20"/>
                <w:szCs w:val="20"/>
              </w:rPr>
            </w:pPr>
            <w:r w:rsidRPr="002C2818">
              <w:rPr>
                <w:rFonts w:cs="Calibri"/>
                <w:sz w:val="20"/>
                <w:szCs w:val="20"/>
              </w:rPr>
              <w:t>-   Transformadores, celdas de transformadores, equipos auxiliares y equipos de telecomandos.</w:t>
            </w:r>
          </w:p>
        </w:tc>
        <w:tc>
          <w:tcPr>
            <w:tcW w:w="1134" w:type="dxa"/>
            <w:shd w:val="clear" w:color="auto" w:fill="auto"/>
            <w:vAlign w:val="bottom"/>
          </w:tcPr>
          <w:p w14:paraId="441E6884"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50C7A144" w14:textId="77777777">
        <w:trPr>
          <w:jc w:val="center"/>
        </w:trPr>
        <w:tc>
          <w:tcPr>
            <w:tcW w:w="8505" w:type="dxa"/>
            <w:shd w:val="clear" w:color="auto" w:fill="auto"/>
            <w:vAlign w:val="bottom"/>
          </w:tcPr>
          <w:p w14:paraId="51BC2323" w14:textId="77777777" w:rsidR="001B4185" w:rsidRPr="002C2818" w:rsidRDefault="001B4185" w:rsidP="001B4185">
            <w:pPr>
              <w:spacing w:after="0" w:line="240" w:lineRule="auto"/>
              <w:rPr>
                <w:rFonts w:cs="Calibri"/>
                <w:sz w:val="20"/>
                <w:szCs w:val="20"/>
              </w:rPr>
            </w:pPr>
            <w:r w:rsidRPr="002C2818">
              <w:rPr>
                <w:rFonts w:cs="Calibri"/>
                <w:sz w:val="20"/>
                <w:szCs w:val="20"/>
              </w:rPr>
              <w:t>16) Centros de transformación MT/BT.</w:t>
            </w:r>
          </w:p>
        </w:tc>
        <w:tc>
          <w:tcPr>
            <w:tcW w:w="1134" w:type="dxa"/>
            <w:shd w:val="clear" w:color="auto" w:fill="auto"/>
            <w:vAlign w:val="bottom"/>
          </w:tcPr>
          <w:p w14:paraId="399CD5EC" w14:textId="77777777" w:rsidR="001B4185" w:rsidRPr="002C2818" w:rsidRDefault="001B4185" w:rsidP="001B4185">
            <w:pPr>
              <w:spacing w:after="0" w:line="240" w:lineRule="auto"/>
              <w:jc w:val="center"/>
              <w:rPr>
                <w:rFonts w:cs="Calibri"/>
                <w:sz w:val="20"/>
                <w:szCs w:val="20"/>
              </w:rPr>
            </w:pPr>
          </w:p>
        </w:tc>
      </w:tr>
      <w:tr w:rsidR="001B4185" w:rsidRPr="002C2818" w14:paraId="7D0365FD" w14:textId="77777777">
        <w:trPr>
          <w:jc w:val="center"/>
        </w:trPr>
        <w:tc>
          <w:tcPr>
            <w:tcW w:w="8505" w:type="dxa"/>
            <w:shd w:val="clear" w:color="auto" w:fill="auto"/>
            <w:vAlign w:val="bottom"/>
          </w:tcPr>
          <w:p w14:paraId="15828213" w14:textId="77777777" w:rsidR="001B4185" w:rsidRPr="002C2818" w:rsidRDefault="001B4185" w:rsidP="001B4185">
            <w:pPr>
              <w:spacing w:after="0" w:line="240" w:lineRule="auto"/>
              <w:rPr>
                <w:rFonts w:cs="Calibri"/>
                <w:sz w:val="20"/>
                <w:szCs w:val="20"/>
              </w:rPr>
            </w:pPr>
            <w:r w:rsidRPr="002C2818">
              <w:rPr>
                <w:rFonts w:cs="Calibri"/>
                <w:sz w:val="20"/>
                <w:szCs w:val="20"/>
              </w:rPr>
              <w:t>-     Obras civiles.</w:t>
            </w:r>
          </w:p>
        </w:tc>
        <w:tc>
          <w:tcPr>
            <w:tcW w:w="1134" w:type="dxa"/>
            <w:shd w:val="clear" w:color="auto" w:fill="auto"/>
            <w:vAlign w:val="bottom"/>
          </w:tcPr>
          <w:p w14:paraId="4AC4DA9C"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69115063" w14:textId="77777777">
        <w:trPr>
          <w:jc w:val="center"/>
        </w:trPr>
        <w:tc>
          <w:tcPr>
            <w:tcW w:w="8505" w:type="dxa"/>
            <w:shd w:val="clear" w:color="auto" w:fill="auto"/>
            <w:vAlign w:val="bottom"/>
          </w:tcPr>
          <w:p w14:paraId="066C9A84" w14:textId="77777777" w:rsidR="001B4185" w:rsidRPr="002C2818" w:rsidRDefault="001B4185" w:rsidP="001B4185">
            <w:pPr>
              <w:spacing w:after="0" w:line="240" w:lineRule="auto"/>
              <w:rPr>
                <w:rFonts w:cs="Calibri"/>
                <w:sz w:val="20"/>
                <w:szCs w:val="20"/>
              </w:rPr>
            </w:pPr>
            <w:r w:rsidRPr="002C2818">
              <w:rPr>
                <w:rFonts w:cs="Calibri"/>
                <w:sz w:val="20"/>
                <w:szCs w:val="20"/>
              </w:rPr>
              <w:t>-     Transformadores aéreos, subterráneos y de superficie.</w:t>
            </w:r>
          </w:p>
        </w:tc>
        <w:tc>
          <w:tcPr>
            <w:tcW w:w="1134" w:type="dxa"/>
            <w:shd w:val="clear" w:color="auto" w:fill="auto"/>
            <w:vAlign w:val="bottom"/>
          </w:tcPr>
          <w:p w14:paraId="0F707A52"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1FF59AF9" w14:textId="77777777">
        <w:trPr>
          <w:jc w:val="center"/>
        </w:trPr>
        <w:tc>
          <w:tcPr>
            <w:tcW w:w="8505" w:type="dxa"/>
            <w:shd w:val="clear" w:color="auto" w:fill="auto"/>
            <w:vAlign w:val="bottom"/>
          </w:tcPr>
          <w:p w14:paraId="5845D36F" w14:textId="77777777" w:rsidR="001B4185" w:rsidRPr="002C2818" w:rsidRDefault="001B4185" w:rsidP="001B4185">
            <w:pPr>
              <w:spacing w:after="0" w:line="240" w:lineRule="auto"/>
              <w:rPr>
                <w:rFonts w:cs="Calibri"/>
                <w:sz w:val="20"/>
                <w:szCs w:val="20"/>
              </w:rPr>
            </w:pPr>
            <w:r w:rsidRPr="002C2818">
              <w:rPr>
                <w:rFonts w:cs="Calibri"/>
                <w:sz w:val="20"/>
                <w:szCs w:val="20"/>
              </w:rPr>
              <w:t>-     Otros equipos eléctricos aéreos, subterráneos y comunes.</w:t>
            </w:r>
          </w:p>
        </w:tc>
        <w:tc>
          <w:tcPr>
            <w:tcW w:w="1134" w:type="dxa"/>
            <w:shd w:val="clear" w:color="auto" w:fill="auto"/>
            <w:vAlign w:val="bottom"/>
          </w:tcPr>
          <w:p w14:paraId="09CD31A1"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12</w:t>
            </w:r>
          </w:p>
        </w:tc>
      </w:tr>
      <w:tr w:rsidR="001B4185" w:rsidRPr="002C2818" w14:paraId="13764835" w14:textId="77777777">
        <w:trPr>
          <w:jc w:val="center"/>
        </w:trPr>
        <w:tc>
          <w:tcPr>
            <w:tcW w:w="8505" w:type="dxa"/>
            <w:shd w:val="clear" w:color="auto" w:fill="auto"/>
            <w:vAlign w:val="bottom"/>
          </w:tcPr>
          <w:p w14:paraId="2C46FFC0" w14:textId="77777777" w:rsidR="001B4185" w:rsidRPr="002C2818" w:rsidRDefault="001B4185" w:rsidP="001B4185">
            <w:pPr>
              <w:spacing w:after="0" w:line="240" w:lineRule="auto"/>
              <w:rPr>
                <w:rFonts w:cs="Calibri"/>
                <w:sz w:val="20"/>
                <w:szCs w:val="20"/>
              </w:rPr>
            </w:pPr>
            <w:r w:rsidRPr="002C2818">
              <w:rPr>
                <w:rFonts w:cs="Calibri"/>
                <w:sz w:val="20"/>
                <w:szCs w:val="20"/>
              </w:rPr>
              <w:t>17) Contadores y aparatos de medida – Central de operaciones y servicio de clientes.</w:t>
            </w:r>
          </w:p>
        </w:tc>
        <w:tc>
          <w:tcPr>
            <w:tcW w:w="1134" w:type="dxa"/>
            <w:shd w:val="clear" w:color="auto" w:fill="auto"/>
            <w:vAlign w:val="bottom"/>
          </w:tcPr>
          <w:p w14:paraId="3ACE328E"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5B6F6402" w14:textId="77777777">
        <w:trPr>
          <w:jc w:val="center"/>
        </w:trPr>
        <w:tc>
          <w:tcPr>
            <w:tcW w:w="8505" w:type="dxa"/>
            <w:shd w:val="clear" w:color="auto" w:fill="auto"/>
            <w:vAlign w:val="bottom"/>
          </w:tcPr>
          <w:p w14:paraId="3BBCCBD5" w14:textId="77777777" w:rsidR="001B4185" w:rsidRPr="002C2818" w:rsidRDefault="001B4185" w:rsidP="001B4185">
            <w:pPr>
              <w:spacing w:after="0" w:line="240" w:lineRule="auto"/>
              <w:rPr>
                <w:rFonts w:cs="Calibri"/>
                <w:sz w:val="20"/>
                <w:szCs w:val="20"/>
              </w:rPr>
            </w:pPr>
            <w:r w:rsidRPr="002C2818">
              <w:rPr>
                <w:rFonts w:cs="Calibri"/>
                <w:sz w:val="20"/>
                <w:szCs w:val="20"/>
              </w:rPr>
              <w:t xml:space="preserve">18) Otras instalaciones técnicas para energía eléctrica.  </w:t>
            </w:r>
          </w:p>
        </w:tc>
        <w:tc>
          <w:tcPr>
            <w:tcW w:w="1134" w:type="dxa"/>
            <w:shd w:val="clear" w:color="auto" w:fill="auto"/>
            <w:vAlign w:val="bottom"/>
          </w:tcPr>
          <w:p w14:paraId="54E47528" w14:textId="77777777" w:rsidR="001B4185" w:rsidRPr="002C2818" w:rsidRDefault="001B4185" w:rsidP="001B4185">
            <w:pPr>
              <w:spacing w:after="0" w:line="240" w:lineRule="auto"/>
              <w:jc w:val="center"/>
              <w:rPr>
                <w:rFonts w:cs="Calibri"/>
                <w:sz w:val="20"/>
                <w:szCs w:val="20"/>
              </w:rPr>
            </w:pPr>
          </w:p>
        </w:tc>
      </w:tr>
      <w:tr w:rsidR="001B4185" w:rsidRPr="002C2818" w14:paraId="0ECDAF40" w14:textId="77777777">
        <w:trPr>
          <w:jc w:val="center"/>
        </w:trPr>
        <w:tc>
          <w:tcPr>
            <w:tcW w:w="8505" w:type="dxa"/>
            <w:shd w:val="clear" w:color="auto" w:fill="auto"/>
            <w:vAlign w:val="bottom"/>
          </w:tcPr>
          <w:p w14:paraId="5B5C90D1" w14:textId="77777777" w:rsidR="001B4185" w:rsidRPr="002C2818" w:rsidRDefault="001B4185" w:rsidP="001B4185">
            <w:pPr>
              <w:spacing w:after="0" w:line="240" w:lineRule="auto"/>
              <w:rPr>
                <w:rFonts w:cs="Calibri"/>
                <w:sz w:val="20"/>
                <w:szCs w:val="20"/>
              </w:rPr>
            </w:pPr>
            <w:r w:rsidRPr="002C2818">
              <w:rPr>
                <w:rFonts w:cs="Calibri"/>
                <w:sz w:val="20"/>
                <w:szCs w:val="20"/>
              </w:rPr>
              <w:lastRenderedPageBreak/>
              <w:t>-      Obras civiles.</w:t>
            </w:r>
          </w:p>
        </w:tc>
        <w:tc>
          <w:tcPr>
            <w:tcW w:w="1134" w:type="dxa"/>
            <w:shd w:val="clear" w:color="auto" w:fill="auto"/>
            <w:vAlign w:val="bottom"/>
          </w:tcPr>
          <w:p w14:paraId="092C97F1"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20</w:t>
            </w:r>
          </w:p>
        </w:tc>
      </w:tr>
      <w:tr w:rsidR="001B4185" w:rsidRPr="002C2818" w14:paraId="7A2D8874" w14:textId="77777777">
        <w:trPr>
          <w:jc w:val="center"/>
        </w:trPr>
        <w:tc>
          <w:tcPr>
            <w:tcW w:w="8505" w:type="dxa"/>
            <w:shd w:val="clear" w:color="auto" w:fill="auto"/>
            <w:vAlign w:val="bottom"/>
          </w:tcPr>
          <w:p w14:paraId="03C8F4A8" w14:textId="77777777" w:rsidR="001B4185" w:rsidRPr="002C2818" w:rsidRDefault="001B4185" w:rsidP="001B4185">
            <w:pPr>
              <w:spacing w:after="0" w:line="240" w:lineRule="auto"/>
              <w:rPr>
                <w:rFonts w:cs="Calibri"/>
                <w:sz w:val="20"/>
                <w:szCs w:val="20"/>
              </w:rPr>
            </w:pPr>
            <w:r w:rsidRPr="002C2818">
              <w:rPr>
                <w:rFonts w:cs="Calibri"/>
                <w:sz w:val="20"/>
                <w:szCs w:val="20"/>
              </w:rPr>
              <w:t>-     Equipos</w:t>
            </w:r>
          </w:p>
        </w:tc>
        <w:tc>
          <w:tcPr>
            <w:tcW w:w="1134" w:type="dxa"/>
            <w:shd w:val="clear" w:color="auto" w:fill="auto"/>
            <w:vAlign w:val="bottom"/>
          </w:tcPr>
          <w:p w14:paraId="4F5E92AB"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r w:rsidR="001B4185" w:rsidRPr="002C2818" w14:paraId="59D38B50" w14:textId="77777777">
        <w:trPr>
          <w:jc w:val="center"/>
        </w:trPr>
        <w:tc>
          <w:tcPr>
            <w:tcW w:w="8505" w:type="dxa"/>
            <w:shd w:val="clear" w:color="auto" w:fill="auto"/>
            <w:vAlign w:val="bottom"/>
          </w:tcPr>
          <w:p w14:paraId="3FD8BE48" w14:textId="77777777" w:rsidR="001B4185" w:rsidRPr="002C2818" w:rsidRDefault="001B4185" w:rsidP="001B4185">
            <w:pPr>
              <w:spacing w:after="0" w:line="240" w:lineRule="auto"/>
              <w:rPr>
                <w:rFonts w:cs="Calibri"/>
                <w:sz w:val="20"/>
                <w:szCs w:val="20"/>
              </w:rPr>
            </w:pPr>
            <w:r w:rsidRPr="002C2818">
              <w:rPr>
                <w:rFonts w:cs="Calibri"/>
                <w:sz w:val="20"/>
                <w:szCs w:val="20"/>
              </w:rPr>
              <w:t>19) Alumbrado público.</w:t>
            </w:r>
          </w:p>
        </w:tc>
        <w:tc>
          <w:tcPr>
            <w:tcW w:w="1134" w:type="dxa"/>
            <w:shd w:val="clear" w:color="auto" w:fill="auto"/>
            <w:vAlign w:val="bottom"/>
          </w:tcPr>
          <w:p w14:paraId="7908989C" w14:textId="77777777" w:rsidR="001B4185" w:rsidRPr="002C2818" w:rsidRDefault="001B4185" w:rsidP="001B4185">
            <w:pPr>
              <w:spacing w:after="0" w:line="240" w:lineRule="auto"/>
              <w:jc w:val="center"/>
              <w:rPr>
                <w:rFonts w:cs="Calibri"/>
                <w:sz w:val="20"/>
                <w:szCs w:val="20"/>
              </w:rPr>
            </w:pPr>
            <w:r w:rsidRPr="002C2818">
              <w:rPr>
                <w:rFonts w:cs="Calibri"/>
                <w:sz w:val="20"/>
                <w:szCs w:val="20"/>
              </w:rPr>
              <w:t>10</w:t>
            </w:r>
          </w:p>
        </w:tc>
      </w:tr>
    </w:tbl>
    <w:p w14:paraId="2394529B" w14:textId="77777777" w:rsidR="001B4185" w:rsidRDefault="001B4185" w:rsidP="001B4185"/>
    <w:p w14:paraId="0C31D649" w14:textId="721C9E0C" w:rsidR="001B4185" w:rsidRPr="00EE2F47" w:rsidRDefault="001B4185" w:rsidP="001B4185">
      <w:r w:rsidRPr="00EE2F47">
        <w:t>Conforme las disposiciones indicadas en los puntos anteriores, los valores señalados en esta resolución son utilizados para la determinación de la depreciación (Di) a utilizar para cada categoría de instalación económicamente identificable señalada en el punto precedente, y de ese modo determinar el A.E.I.R. correspondiente a cada una.</w:t>
      </w:r>
    </w:p>
    <w:p w14:paraId="6EF6570E" w14:textId="5014AA9B" w:rsidR="001B4185" w:rsidRPr="00EE2F47" w:rsidRDefault="001B4185" w:rsidP="001B4185">
      <w:r w:rsidRPr="00EE2F47">
        <w:t xml:space="preserve">Para lo anterior, </w:t>
      </w:r>
      <w:r w:rsidR="00990CDB">
        <w:t>debe efectuarse</w:t>
      </w:r>
      <w:r w:rsidRPr="00EE2F47">
        <w:t xml:space="preserve"> una homologación de las categorías de activos señaladas en la Resolución N°43 del SII, con las establecidas en la Resolución N°412 de la CNE, de modo de aplicar la formulación señalada en el punto precedente.</w:t>
      </w:r>
      <w:r>
        <w:t xml:space="preserve"> </w:t>
      </w:r>
      <w:r w:rsidRPr="009A447B">
        <w:t>La homologación de vidas útiles se efect</w:t>
      </w:r>
      <w:r w:rsidR="00990CDB">
        <w:t>úa</w:t>
      </w:r>
      <w:r w:rsidRPr="009A447B">
        <w:t xml:space="preserve"> </w:t>
      </w:r>
      <w:r>
        <w:t>asignando a cada categoría o componente de costo del Artículo 5° de la Resolución N°380, la vida útil normal de la Resolución N°43 correspondiente al activo que más se le asemeje conforme a la descripción que para él efectúa esta última resolución.</w:t>
      </w:r>
      <w:r w:rsidR="00990CDB">
        <w:t xml:space="preserve"> La homologación efectuada se muestra en el punto siguiente.</w:t>
      </w:r>
    </w:p>
    <w:p w14:paraId="7B769830" w14:textId="6F41C8FF" w:rsidR="001B4185" w:rsidRDefault="001B4185" w:rsidP="001B4185">
      <w:r w:rsidRPr="00EE2F47">
        <w:t xml:space="preserve">Así, y conforme a lo indicado </w:t>
      </w:r>
      <w:r w:rsidR="00853220">
        <w:t>en los puntos anteriores</w:t>
      </w:r>
      <w:r w:rsidRPr="00EE2F47">
        <w:t>, la estructura de cálculo del A.E.I.R. se muestra en la siguiente tabla para cada tramo “i” de transporte o de subestación:</w:t>
      </w:r>
    </w:p>
    <w:p w14:paraId="5533A00D" w14:textId="77777777" w:rsidR="003C0294" w:rsidRDefault="003C0294" w:rsidP="001B4185">
      <w:pPr>
        <w:spacing w:after="120"/>
        <w:jc w:val="center"/>
        <w:rPr>
          <w:b/>
          <w:bCs/>
          <w:sz w:val="20"/>
          <w:szCs w:val="20"/>
        </w:rPr>
      </w:pPr>
    </w:p>
    <w:p w14:paraId="388FF4E1" w14:textId="77777777" w:rsidR="003C0294" w:rsidRDefault="003C0294" w:rsidP="001B4185">
      <w:pPr>
        <w:spacing w:after="120"/>
        <w:jc w:val="center"/>
        <w:rPr>
          <w:b/>
          <w:bCs/>
          <w:sz w:val="20"/>
          <w:szCs w:val="20"/>
        </w:rPr>
      </w:pPr>
    </w:p>
    <w:p w14:paraId="05B233A2" w14:textId="27915822" w:rsidR="001B4185" w:rsidRPr="003E08AB" w:rsidRDefault="001B4185" w:rsidP="001B4185">
      <w:pPr>
        <w:spacing w:after="120"/>
        <w:jc w:val="center"/>
        <w:rPr>
          <w:b/>
          <w:bCs/>
          <w:sz w:val="20"/>
          <w:szCs w:val="20"/>
        </w:rPr>
      </w:pPr>
      <w:bookmarkStart w:id="413" w:name="_Toc27147883"/>
      <w:r>
        <w:rPr>
          <w:b/>
          <w:bCs/>
          <w:sz w:val="20"/>
          <w:szCs w:val="20"/>
        </w:rPr>
        <w:t>Tabla Nº</w:t>
      </w:r>
      <w:r w:rsidRPr="00635F7D">
        <w:rPr>
          <w:b/>
          <w:bCs/>
          <w:sz w:val="20"/>
          <w:szCs w:val="20"/>
        </w:rPr>
        <w:t xml:space="preserve"> </w:t>
      </w:r>
      <w:r>
        <w:rPr>
          <w:b/>
          <w:bCs/>
          <w:sz w:val="20"/>
          <w:szCs w:val="20"/>
        </w:rPr>
        <w:fldChar w:fldCharType="begin"/>
      </w:r>
      <w:r>
        <w:rPr>
          <w:b/>
          <w:bCs/>
          <w:sz w:val="20"/>
          <w:szCs w:val="20"/>
        </w:rPr>
        <w:instrText xml:space="preserve"> SEQ Tabla_Nº \* ARABIC </w:instrText>
      </w:r>
      <w:r>
        <w:rPr>
          <w:b/>
          <w:bCs/>
          <w:sz w:val="20"/>
          <w:szCs w:val="20"/>
        </w:rPr>
        <w:fldChar w:fldCharType="separate"/>
      </w:r>
      <w:r w:rsidR="00DF5403">
        <w:rPr>
          <w:b/>
          <w:bCs/>
          <w:noProof/>
          <w:sz w:val="20"/>
          <w:szCs w:val="20"/>
        </w:rPr>
        <w:t>4</w:t>
      </w:r>
      <w:r>
        <w:rPr>
          <w:b/>
          <w:bCs/>
          <w:sz w:val="20"/>
          <w:szCs w:val="20"/>
        </w:rPr>
        <w:fldChar w:fldCharType="end"/>
      </w:r>
      <w:r w:rsidRPr="00635F7D">
        <w:rPr>
          <w:b/>
          <w:bCs/>
          <w:sz w:val="20"/>
          <w:szCs w:val="20"/>
        </w:rPr>
        <w:t xml:space="preserve"> </w:t>
      </w:r>
      <w:r w:rsidR="00990CDB">
        <w:rPr>
          <w:b/>
          <w:bCs/>
          <w:sz w:val="20"/>
          <w:szCs w:val="20"/>
        </w:rPr>
        <w:t>E</w:t>
      </w:r>
      <w:r w:rsidRPr="000759A7">
        <w:rPr>
          <w:b/>
          <w:bCs/>
          <w:sz w:val="20"/>
          <w:szCs w:val="20"/>
        </w:rPr>
        <w:t>structura de cálculo del A.E.I.R.</w:t>
      </w:r>
      <w:r>
        <w:rPr>
          <w:b/>
          <w:bCs/>
          <w:sz w:val="20"/>
          <w:szCs w:val="20"/>
        </w:rPr>
        <w:t xml:space="preserve"> Instalaciones económicamente identificables Tramo “i”</w:t>
      </w:r>
      <w:bookmarkEnd w:id="413"/>
    </w:p>
    <w:p w14:paraId="207383CD" w14:textId="77777777" w:rsidR="001B4185" w:rsidRPr="00EE2F47" w:rsidRDefault="00C636E3" w:rsidP="001B4185">
      <w:pPr>
        <w:jc w:val="center"/>
      </w:pPr>
      <w:r w:rsidRPr="001B4185">
        <w:rPr>
          <w:noProof/>
          <w:lang w:eastAsia="es-CL"/>
        </w:rPr>
        <w:drawing>
          <wp:inline distT="0" distB="0" distL="0" distR="0" wp14:anchorId="01099256" wp14:editId="673FB10D">
            <wp:extent cx="6050915" cy="1987550"/>
            <wp:effectExtent l="0" t="0" r="0" b="0"/>
            <wp:docPr id="1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50915" cy="1987550"/>
                    </a:xfrm>
                    <a:prstGeom prst="rect">
                      <a:avLst/>
                    </a:prstGeom>
                    <a:noFill/>
                    <a:ln>
                      <a:noFill/>
                    </a:ln>
                  </pic:spPr>
                </pic:pic>
              </a:graphicData>
            </a:graphic>
          </wp:inline>
        </w:drawing>
      </w:r>
    </w:p>
    <w:p w14:paraId="0A9420EC" w14:textId="77777777" w:rsidR="001B4185" w:rsidRDefault="001B4185" w:rsidP="009E32FD">
      <w:pPr>
        <w:rPr>
          <w:highlight w:val="yellow"/>
        </w:rPr>
      </w:pPr>
    </w:p>
    <w:p w14:paraId="6FBFC237" w14:textId="77777777" w:rsidR="001B4185" w:rsidRPr="00990CDB" w:rsidRDefault="00990CDB" w:rsidP="00990CDB">
      <w:pPr>
        <w:pStyle w:val="Ttulo2"/>
        <w:rPr>
          <w:sz w:val="24"/>
          <w:szCs w:val="24"/>
        </w:rPr>
      </w:pPr>
      <w:bookmarkStart w:id="414" w:name="_Toc38396588"/>
      <w:r w:rsidRPr="00990CDB">
        <w:rPr>
          <w:sz w:val="24"/>
          <w:szCs w:val="24"/>
        </w:rPr>
        <w:lastRenderedPageBreak/>
        <w:t>Homologación de Instalaciones Resolución CNE N°380 versus Resolución SII N°43</w:t>
      </w:r>
      <w:bookmarkEnd w:id="414"/>
    </w:p>
    <w:p w14:paraId="2A8AB8EF" w14:textId="77777777" w:rsidR="001D23DB" w:rsidRPr="001D23DB" w:rsidRDefault="001D23DB" w:rsidP="001D23DB">
      <w:pPr>
        <w:pStyle w:val="Ttulo2"/>
        <w:rPr>
          <w:sz w:val="24"/>
          <w:szCs w:val="24"/>
        </w:rPr>
      </w:pPr>
      <w:bookmarkStart w:id="415" w:name="_Toc38396589"/>
      <w:r w:rsidRPr="001D23DB">
        <w:rPr>
          <w:sz w:val="24"/>
          <w:szCs w:val="24"/>
        </w:rPr>
        <w:t>Criterios Generales</w:t>
      </w:r>
      <w:bookmarkEnd w:id="415"/>
    </w:p>
    <w:p w14:paraId="26E57388" w14:textId="77777777" w:rsidR="001D23DB" w:rsidRDefault="001D23DB" w:rsidP="001D23DB">
      <w:r>
        <w:t xml:space="preserve">Para la determinación del ajuste por efecto de impuesto a la renta (A.E.I.R.) que conforma parte del V.A.T.T. de cada tramo, es necesario asignar a cada una de las 15 categorías de instalaciones económicamente identificables a que se refiere el Artículo 5° de la Resolución N°380, la correspondiente </w:t>
      </w:r>
      <w:r w:rsidRPr="00405A43">
        <w:rPr>
          <w:i/>
        </w:rPr>
        <w:t>vida útil normal</w:t>
      </w:r>
      <w:r>
        <w:t xml:space="preserve"> establecida en la Resolución N°43 del Servicio de Impuestos Internos (SII) para determinar el costo de depreciación tributaria de los activos correspondientes.</w:t>
      </w:r>
    </w:p>
    <w:p w14:paraId="4B8DDF8E" w14:textId="77777777" w:rsidR="001D23DB" w:rsidRDefault="001D23DB" w:rsidP="001D23DB">
      <w:r>
        <w:t>Como la categorización de activos establecida en la Resolución N°43 no coincide necesariamente con la categorización establecida en la Resolución N°380 -ni en la cantidad de activos tipificados, ni en su descripción- es necesario homologar los activos respectivos para, posteriormente, asignar a cada tipo de activo de la Resolución N°380, la respectiva vida útil tributaria señalada en la Resolución N°43.</w:t>
      </w:r>
    </w:p>
    <w:p w14:paraId="1CC61870" w14:textId="77777777" w:rsidR="001D23DB" w:rsidRDefault="001D23DB" w:rsidP="001D23DB">
      <w:r>
        <w:t xml:space="preserve">A continuación se describe el procedimiento y resultados de la homologación practicada. El procedimiento se describe en detalle en el </w:t>
      </w:r>
      <w:r w:rsidR="00B51BAA" w:rsidRPr="00B51BAA">
        <w:t>Anexo VATT_1_Homologación R43 SII</w:t>
      </w:r>
      <w:r w:rsidR="00B51BAA">
        <w:t>,</w:t>
      </w:r>
      <w:r w:rsidR="00163736">
        <w:t xml:space="preserve"> individualizando</w:t>
      </w:r>
      <w:r w:rsidR="002A125F">
        <w:t xml:space="preserve"> además</w:t>
      </w:r>
      <w:r w:rsidR="00163736">
        <w:t xml:space="preserve"> los activos de la Resolución N°43 asignados a las categorías de la Resolución N°380.</w:t>
      </w:r>
    </w:p>
    <w:p w14:paraId="76A44FF5" w14:textId="77777777" w:rsidR="001D23DB" w:rsidRPr="001D23DB" w:rsidRDefault="001D23DB" w:rsidP="001D23DB">
      <w:pPr>
        <w:pStyle w:val="Ttulo2"/>
        <w:rPr>
          <w:sz w:val="24"/>
          <w:szCs w:val="24"/>
        </w:rPr>
      </w:pPr>
      <w:bookmarkStart w:id="416" w:name="_Toc38396590"/>
      <w:r w:rsidRPr="001D23DB">
        <w:rPr>
          <w:sz w:val="24"/>
          <w:szCs w:val="24"/>
        </w:rPr>
        <w:t>Procedimiento y Resultado de la Homologación</w:t>
      </w:r>
      <w:bookmarkEnd w:id="416"/>
    </w:p>
    <w:p w14:paraId="189C70F4" w14:textId="77777777" w:rsidR="001D23DB" w:rsidRDefault="001D23DB" w:rsidP="001D23DB">
      <w:r>
        <w:t>Para efectuar la asignación u homologación, se definió el siguiente criterio y/o procedimiento general:</w:t>
      </w:r>
    </w:p>
    <w:p w14:paraId="44A5F95D" w14:textId="77777777" w:rsidR="001D23DB" w:rsidRDefault="001D23DB" w:rsidP="000519D3">
      <w:pPr>
        <w:numPr>
          <w:ilvl w:val="0"/>
          <w:numId w:val="12"/>
        </w:numPr>
      </w:pPr>
      <w:r>
        <w:t xml:space="preserve">Conforme a sus respectivas denominaciones generales, asignar primero a cada activo de los rubros </w:t>
      </w:r>
      <w:r w:rsidRPr="001D23DB">
        <w:t>Empresas Eléctricas</w:t>
      </w:r>
      <w:r>
        <w:t xml:space="preserve"> (42 tipos de activo) y </w:t>
      </w:r>
      <w:r w:rsidRPr="001D23DB">
        <w:t>Activos Genéricos</w:t>
      </w:r>
      <w:r>
        <w:t xml:space="preserve"> de la Res. N°43 (29 tipos de activo), alguno de los contenidos en la Res. N°380 (15 tipos de activo), cuando resulte procedente, y aceptando repetición, por ejemplo:</w:t>
      </w:r>
    </w:p>
    <w:p w14:paraId="2E5C2B85" w14:textId="77777777" w:rsidR="001D23DB" w:rsidRDefault="001D23DB" w:rsidP="001D23DB">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3238"/>
      </w:tblGrid>
      <w:tr w:rsidR="001D23DB" w:rsidRPr="00891F98" w14:paraId="23C39106" w14:textId="77777777" w:rsidTr="00891F98">
        <w:trPr>
          <w:trHeight w:hRule="exact" w:val="284"/>
          <w:jc w:val="center"/>
        </w:trPr>
        <w:tc>
          <w:tcPr>
            <w:tcW w:w="4942" w:type="dxa"/>
            <w:shd w:val="clear" w:color="auto" w:fill="auto"/>
          </w:tcPr>
          <w:p w14:paraId="20FE52C7" w14:textId="77777777" w:rsidR="001D23DB" w:rsidRPr="00891F98" w:rsidRDefault="001D23DB" w:rsidP="006B5F45">
            <w:pPr>
              <w:rPr>
                <w:b/>
                <w:sz w:val="20"/>
                <w:szCs w:val="20"/>
              </w:rPr>
            </w:pPr>
            <w:r w:rsidRPr="00891F98">
              <w:rPr>
                <w:b/>
                <w:sz w:val="20"/>
                <w:szCs w:val="20"/>
              </w:rPr>
              <w:t>Activo Res. N°43</w:t>
            </w:r>
          </w:p>
        </w:tc>
        <w:tc>
          <w:tcPr>
            <w:tcW w:w="3238" w:type="dxa"/>
            <w:shd w:val="clear" w:color="auto" w:fill="auto"/>
          </w:tcPr>
          <w:p w14:paraId="57BA5E61" w14:textId="77777777" w:rsidR="001D23DB" w:rsidRPr="00891F98" w:rsidRDefault="001D23DB" w:rsidP="006B5F45">
            <w:pPr>
              <w:rPr>
                <w:b/>
                <w:sz w:val="20"/>
                <w:szCs w:val="20"/>
              </w:rPr>
            </w:pPr>
            <w:r w:rsidRPr="00891F98">
              <w:rPr>
                <w:b/>
                <w:sz w:val="20"/>
                <w:szCs w:val="20"/>
              </w:rPr>
              <w:t>Instalación Res. N°380</w:t>
            </w:r>
          </w:p>
        </w:tc>
      </w:tr>
      <w:tr w:rsidR="001D23DB" w:rsidRPr="00891F98" w14:paraId="152BBE7D" w14:textId="77777777" w:rsidTr="00891F98">
        <w:trPr>
          <w:trHeight w:hRule="exact" w:val="284"/>
          <w:jc w:val="center"/>
        </w:trPr>
        <w:tc>
          <w:tcPr>
            <w:tcW w:w="4942" w:type="dxa"/>
            <w:shd w:val="clear" w:color="auto" w:fill="auto"/>
            <w:vAlign w:val="bottom"/>
          </w:tcPr>
          <w:p w14:paraId="209F483B" w14:textId="77777777" w:rsidR="001D23DB" w:rsidRPr="00891F98" w:rsidRDefault="001D23DB" w:rsidP="006B5F45">
            <w:pPr>
              <w:rPr>
                <w:color w:val="000000"/>
                <w:sz w:val="20"/>
                <w:szCs w:val="20"/>
              </w:rPr>
            </w:pPr>
            <w:r w:rsidRPr="00891F98">
              <w:rPr>
                <w:color w:val="000000"/>
                <w:sz w:val="20"/>
                <w:szCs w:val="20"/>
              </w:rPr>
              <w:t>Conductores (Líneas de alta tensión-Transporte)</w:t>
            </w:r>
            <w:r w:rsidRPr="00891F98">
              <w:rPr>
                <w:rStyle w:val="Refdenotaalpie"/>
                <w:color w:val="000000"/>
                <w:sz w:val="20"/>
                <w:szCs w:val="20"/>
              </w:rPr>
              <w:footnoteReference w:id="44"/>
            </w:r>
          </w:p>
        </w:tc>
        <w:tc>
          <w:tcPr>
            <w:tcW w:w="3238" w:type="dxa"/>
            <w:shd w:val="clear" w:color="auto" w:fill="auto"/>
          </w:tcPr>
          <w:p w14:paraId="19A2C9FD" w14:textId="77777777" w:rsidR="001D23DB" w:rsidRPr="00891F98" w:rsidRDefault="001D23DB" w:rsidP="006B5F45">
            <w:pPr>
              <w:rPr>
                <w:sz w:val="20"/>
                <w:szCs w:val="20"/>
              </w:rPr>
            </w:pPr>
            <w:r w:rsidRPr="00891F98">
              <w:rPr>
                <w:sz w:val="20"/>
                <w:szCs w:val="20"/>
              </w:rPr>
              <w:t>Conductores y cables de guardias</w:t>
            </w:r>
          </w:p>
        </w:tc>
      </w:tr>
      <w:tr w:rsidR="001D23DB" w:rsidRPr="00891F98" w14:paraId="27473B93" w14:textId="77777777" w:rsidTr="00891F98">
        <w:trPr>
          <w:trHeight w:hRule="exact" w:val="284"/>
          <w:jc w:val="center"/>
        </w:trPr>
        <w:tc>
          <w:tcPr>
            <w:tcW w:w="4942" w:type="dxa"/>
            <w:shd w:val="clear" w:color="auto" w:fill="auto"/>
            <w:vAlign w:val="bottom"/>
          </w:tcPr>
          <w:p w14:paraId="4A377124" w14:textId="77777777" w:rsidR="001D23DB" w:rsidRPr="00891F98" w:rsidRDefault="001D23DB" w:rsidP="006B5F45">
            <w:pPr>
              <w:rPr>
                <w:color w:val="000000"/>
                <w:sz w:val="20"/>
                <w:szCs w:val="20"/>
              </w:rPr>
            </w:pPr>
            <w:r w:rsidRPr="00891F98">
              <w:rPr>
                <w:color w:val="000000"/>
                <w:sz w:val="20"/>
                <w:szCs w:val="20"/>
              </w:rPr>
              <w:t>Conductores (Cables de alta tensión-Transporte.)</w:t>
            </w:r>
          </w:p>
        </w:tc>
        <w:tc>
          <w:tcPr>
            <w:tcW w:w="3238" w:type="dxa"/>
            <w:shd w:val="clear" w:color="auto" w:fill="auto"/>
          </w:tcPr>
          <w:p w14:paraId="4BFC409A" w14:textId="77777777" w:rsidR="001D23DB" w:rsidRPr="00891F98" w:rsidRDefault="001D23DB" w:rsidP="006B5F45">
            <w:pPr>
              <w:rPr>
                <w:sz w:val="20"/>
                <w:szCs w:val="20"/>
              </w:rPr>
            </w:pPr>
            <w:r w:rsidRPr="00891F98">
              <w:rPr>
                <w:sz w:val="20"/>
                <w:szCs w:val="20"/>
              </w:rPr>
              <w:t>Conductores y cables de guardias</w:t>
            </w:r>
          </w:p>
        </w:tc>
      </w:tr>
      <w:tr w:rsidR="001D23DB" w:rsidRPr="00891F98" w14:paraId="3DDACDE9" w14:textId="77777777" w:rsidTr="00891F98">
        <w:trPr>
          <w:trHeight w:hRule="exact" w:val="284"/>
          <w:jc w:val="center"/>
        </w:trPr>
        <w:tc>
          <w:tcPr>
            <w:tcW w:w="4942" w:type="dxa"/>
            <w:shd w:val="clear" w:color="auto" w:fill="auto"/>
            <w:vAlign w:val="bottom"/>
          </w:tcPr>
          <w:p w14:paraId="72C531E5" w14:textId="77777777" w:rsidR="001D23DB" w:rsidRPr="00891F98" w:rsidRDefault="001D23DB" w:rsidP="006B5F45">
            <w:pPr>
              <w:rPr>
                <w:color w:val="000000"/>
                <w:sz w:val="20"/>
                <w:szCs w:val="20"/>
              </w:rPr>
            </w:pPr>
            <w:r w:rsidRPr="00891F98">
              <w:rPr>
                <w:color w:val="000000"/>
                <w:sz w:val="20"/>
                <w:szCs w:val="20"/>
              </w:rPr>
              <w:t>Conductores (Líneas de alta tensión-Distribución.)</w:t>
            </w:r>
          </w:p>
        </w:tc>
        <w:tc>
          <w:tcPr>
            <w:tcW w:w="3238" w:type="dxa"/>
            <w:shd w:val="clear" w:color="auto" w:fill="auto"/>
          </w:tcPr>
          <w:p w14:paraId="12180093" w14:textId="77777777" w:rsidR="001D23DB" w:rsidRPr="00891F98" w:rsidRDefault="001D23DB" w:rsidP="006B5F45">
            <w:pPr>
              <w:rPr>
                <w:sz w:val="20"/>
                <w:szCs w:val="20"/>
              </w:rPr>
            </w:pPr>
            <w:r w:rsidRPr="00891F98">
              <w:rPr>
                <w:sz w:val="20"/>
                <w:szCs w:val="20"/>
              </w:rPr>
              <w:t>Conductores y cables de guardias</w:t>
            </w:r>
          </w:p>
        </w:tc>
      </w:tr>
    </w:tbl>
    <w:p w14:paraId="0E1A3A91" w14:textId="77777777" w:rsidR="001D23DB" w:rsidRDefault="001D23DB" w:rsidP="001D23DB"/>
    <w:p w14:paraId="1F4574C4" w14:textId="77777777" w:rsidR="001D23DB" w:rsidRDefault="001D23DB" w:rsidP="000519D3">
      <w:pPr>
        <w:numPr>
          <w:ilvl w:val="0"/>
          <w:numId w:val="12"/>
        </w:numPr>
      </w:pPr>
      <w:r>
        <w:lastRenderedPageBreak/>
        <w:t>En caso de que la vida útil normal de todos los activos Res. N°43 asignados a uno de la Res. N°380 fuera la misma, se asigna a este último dicha vida útil normal. En caso de no serlo, se asigna al activo Res. N°380 la vida útil normal del activo de la Res N°43 cuya especificación se acerca más a la establecida para el primero.</w:t>
      </w:r>
    </w:p>
    <w:p w14:paraId="469D3D7F" w14:textId="77777777" w:rsidR="001D23DB" w:rsidRDefault="001D23DB" w:rsidP="001D23DB">
      <w:pPr>
        <w:ind w:left="709"/>
        <w:rPr>
          <w:color w:val="000000"/>
        </w:rPr>
      </w:pPr>
      <w:r>
        <w:t xml:space="preserve">En el caso del ejemplo, si la vida útil normal de los tres activos Res. N°43 mostrados fuera igual, se establece dicho valor como vida útil normal de la </w:t>
      </w:r>
      <w:r w:rsidRPr="00E02BCB">
        <w:t xml:space="preserve">instalación </w:t>
      </w:r>
      <w:r w:rsidRPr="00E02BCB">
        <w:rPr>
          <w:i/>
        </w:rPr>
        <w:t>Conductores y cables de guardias</w:t>
      </w:r>
      <w:r w:rsidRPr="00E02BCB">
        <w:t xml:space="preserve">. Si no </w:t>
      </w:r>
      <w:r>
        <w:t xml:space="preserve">lo </w:t>
      </w:r>
      <w:r w:rsidRPr="00E02BCB">
        <w:t xml:space="preserve">fuera, </w:t>
      </w:r>
      <w:r>
        <w:t xml:space="preserve">se </w:t>
      </w:r>
      <w:r w:rsidRPr="00E02BCB">
        <w:t xml:space="preserve">asigna la vida útil del activo Res. N°43 </w:t>
      </w:r>
      <w:r w:rsidRPr="00E02BCB">
        <w:rPr>
          <w:i/>
          <w:color w:val="000000"/>
        </w:rPr>
        <w:t>Conductores (Líneas de alta tensión-Transporte)</w:t>
      </w:r>
      <w:r>
        <w:rPr>
          <w:color w:val="000000"/>
        </w:rPr>
        <w:t xml:space="preserve"> por entenderse su especificación más próxima a la de los conductores a valorar en el estudio.</w:t>
      </w:r>
    </w:p>
    <w:p w14:paraId="194D171E" w14:textId="77777777" w:rsidR="001D23DB" w:rsidRPr="00E02BCB" w:rsidRDefault="001D23DB" w:rsidP="000519D3">
      <w:pPr>
        <w:numPr>
          <w:ilvl w:val="0"/>
          <w:numId w:val="12"/>
        </w:numPr>
      </w:pPr>
      <w:r w:rsidRPr="001D23DB">
        <w:t>Si ningún activo de la Res. N°380 resulta asignado a alguno de la Res. N°43, se procede a buscar en alguna de las otras agrupaciones de la Res. N°43 distintas a Empresas Eléctricas o Activos Genéricos, por ejemplo, en el rubro Empresas de Telecomunicaciones, eligiendo aquellos que utilicen tecnologías similares al activo de la Res. N°380 que se quiere valorar.</w:t>
      </w:r>
    </w:p>
    <w:p w14:paraId="3D7C958B" w14:textId="77777777" w:rsidR="001B4185" w:rsidRDefault="001D23DB" w:rsidP="009E32FD">
      <w:pPr>
        <w:rPr>
          <w:rFonts w:cs="Calibri"/>
        </w:rPr>
      </w:pPr>
      <w:r w:rsidRPr="001D23DB">
        <w:rPr>
          <w:rFonts w:cs="Calibri"/>
        </w:rPr>
        <w:t>Se presenta a continuación el resultado de la homologación para cada una de los 15 tipos de instalación de la Res. N°380</w:t>
      </w:r>
      <w:r>
        <w:rPr>
          <w:rFonts w:cs="Calibri"/>
        </w:rPr>
        <w:t>.</w:t>
      </w:r>
    </w:p>
    <w:tbl>
      <w:tblPr>
        <w:tblW w:w="9566" w:type="dxa"/>
        <w:jc w:val="center"/>
        <w:tblLayout w:type="fixed"/>
        <w:tblCellMar>
          <w:left w:w="30" w:type="dxa"/>
          <w:right w:w="30" w:type="dxa"/>
        </w:tblCellMar>
        <w:tblLook w:val="0000" w:firstRow="0" w:lastRow="0" w:firstColumn="0" w:lastColumn="0" w:noHBand="0" w:noVBand="0"/>
      </w:tblPr>
      <w:tblGrid>
        <w:gridCol w:w="1202"/>
        <w:gridCol w:w="6096"/>
        <w:gridCol w:w="1134"/>
        <w:gridCol w:w="1134"/>
      </w:tblGrid>
      <w:tr w:rsidR="00A07E08" w:rsidRPr="00CF2138" w14:paraId="68D4A776" w14:textId="77777777">
        <w:trPr>
          <w:trHeight w:val="4"/>
          <w:jc w:val="center"/>
        </w:trPr>
        <w:tc>
          <w:tcPr>
            <w:tcW w:w="1202" w:type="dxa"/>
            <w:tcBorders>
              <w:top w:val="single" w:sz="6" w:space="0" w:color="auto"/>
              <w:left w:val="single" w:sz="6" w:space="0" w:color="auto"/>
              <w:bottom w:val="nil"/>
              <w:right w:val="single" w:sz="6" w:space="0" w:color="auto"/>
            </w:tcBorders>
            <w:shd w:val="pct15" w:color="auto" w:fill="auto"/>
            <w:vAlign w:val="center"/>
          </w:tcPr>
          <w:p w14:paraId="6F81BF73" w14:textId="77777777" w:rsidR="00163736" w:rsidRPr="00550128" w:rsidRDefault="00163736" w:rsidP="00A07E08">
            <w:pPr>
              <w:spacing w:after="0"/>
              <w:jc w:val="center"/>
              <w:rPr>
                <w:b/>
                <w:bCs/>
                <w:color w:val="000000"/>
                <w:sz w:val="20"/>
                <w:szCs w:val="20"/>
              </w:rPr>
            </w:pPr>
            <w:r w:rsidRPr="00550128">
              <w:rPr>
                <w:b/>
                <w:bCs/>
                <w:color w:val="000000"/>
                <w:sz w:val="20"/>
                <w:szCs w:val="20"/>
              </w:rPr>
              <w:t> Correlativo</w:t>
            </w:r>
          </w:p>
        </w:tc>
        <w:tc>
          <w:tcPr>
            <w:tcW w:w="6096" w:type="dxa"/>
            <w:tcBorders>
              <w:top w:val="single" w:sz="6" w:space="0" w:color="auto"/>
              <w:left w:val="single" w:sz="6" w:space="0" w:color="auto"/>
              <w:bottom w:val="nil"/>
              <w:right w:val="single" w:sz="6" w:space="0" w:color="auto"/>
            </w:tcBorders>
            <w:shd w:val="pct15" w:color="auto" w:fill="auto"/>
            <w:vAlign w:val="center"/>
          </w:tcPr>
          <w:p w14:paraId="5F9A8354" w14:textId="77777777" w:rsidR="00163736" w:rsidRPr="00550128" w:rsidRDefault="00163736" w:rsidP="00A07E08">
            <w:pPr>
              <w:spacing w:after="0"/>
              <w:jc w:val="center"/>
              <w:rPr>
                <w:b/>
                <w:bCs/>
                <w:color w:val="000000"/>
                <w:sz w:val="20"/>
                <w:szCs w:val="20"/>
              </w:rPr>
            </w:pPr>
            <w:r w:rsidRPr="00550128">
              <w:rPr>
                <w:b/>
                <w:sz w:val="20"/>
                <w:szCs w:val="20"/>
              </w:rPr>
              <w:t>Instalaciones económicamente identificables</w:t>
            </w:r>
            <w:r w:rsidRPr="00550128">
              <w:rPr>
                <w:b/>
                <w:bCs/>
                <w:color w:val="000000"/>
                <w:sz w:val="20"/>
                <w:szCs w:val="20"/>
              </w:rPr>
              <w:t> </w:t>
            </w:r>
          </w:p>
        </w:tc>
        <w:tc>
          <w:tcPr>
            <w:tcW w:w="1134" w:type="dxa"/>
            <w:tcBorders>
              <w:top w:val="single" w:sz="6" w:space="0" w:color="auto"/>
              <w:left w:val="nil"/>
              <w:bottom w:val="nil"/>
              <w:right w:val="single" w:sz="6" w:space="0" w:color="auto"/>
            </w:tcBorders>
            <w:shd w:val="pct15" w:color="auto" w:fill="auto"/>
          </w:tcPr>
          <w:p w14:paraId="45AD24BA" w14:textId="77777777" w:rsidR="00163736" w:rsidRPr="00163736" w:rsidRDefault="00163736" w:rsidP="00A07E08">
            <w:pPr>
              <w:autoSpaceDE w:val="0"/>
              <w:autoSpaceDN w:val="0"/>
              <w:adjustRightInd w:val="0"/>
              <w:spacing w:after="0"/>
              <w:jc w:val="center"/>
              <w:rPr>
                <w:rFonts w:cs="Calibri"/>
                <w:b/>
                <w:bCs/>
                <w:color w:val="000000"/>
                <w:sz w:val="20"/>
                <w:szCs w:val="20"/>
              </w:rPr>
            </w:pPr>
            <w:r w:rsidRPr="00163736">
              <w:rPr>
                <w:rFonts w:cs="Calibri"/>
                <w:b/>
                <w:bCs/>
                <w:color w:val="000000"/>
                <w:sz w:val="20"/>
                <w:szCs w:val="20"/>
              </w:rPr>
              <w:t>VU R.412</w:t>
            </w:r>
          </w:p>
        </w:tc>
        <w:tc>
          <w:tcPr>
            <w:tcW w:w="1134" w:type="dxa"/>
            <w:tcBorders>
              <w:top w:val="single" w:sz="6" w:space="0" w:color="auto"/>
              <w:left w:val="nil"/>
              <w:bottom w:val="nil"/>
              <w:right w:val="single" w:sz="6" w:space="0" w:color="auto"/>
            </w:tcBorders>
            <w:shd w:val="pct15" w:color="auto" w:fill="auto"/>
          </w:tcPr>
          <w:p w14:paraId="1E66CD09" w14:textId="77777777" w:rsidR="00163736" w:rsidRPr="00163736" w:rsidRDefault="00163736" w:rsidP="00A07E08">
            <w:pPr>
              <w:autoSpaceDE w:val="0"/>
              <w:autoSpaceDN w:val="0"/>
              <w:adjustRightInd w:val="0"/>
              <w:spacing w:after="0"/>
              <w:jc w:val="center"/>
              <w:rPr>
                <w:rFonts w:cs="Calibri"/>
                <w:b/>
                <w:bCs/>
                <w:color w:val="000000"/>
                <w:sz w:val="20"/>
                <w:szCs w:val="20"/>
              </w:rPr>
            </w:pPr>
            <w:r w:rsidRPr="00163736">
              <w:rPr>
                <w:rFonts w:cs="Calibri"/>
                <w:b/>
                <w:bCs/>
                <w:color w:val="000000"/>
                <w:sz w:val="20"/>
                <w:szCs w:val="20"/>
              </w:rPr>
              <w:t>VU SII</w:t>
            </w:r>
          </w:p>
        </w:tc>
      </w:tr>
      <w:tr w:rsidR="00A07E08" w:rsidRPr="00CF2138" w14:paraId="26E7A6BB" w14:textId="77777777">
        <w:trPr>
          <w:trHeight w:val="4"/>
          <w:jc w:val="center"/>
        </w:trPr>
        <w:tc>
          <w:tcPr>
            <w:tcW w:w="1202" w:type="dxa"/>
            <w:tcBorders>
              <w:top w:val="nil"/>
              <w:left w:val="single" w:sz="6" w:space="0" w:color="auto"/>
              <w:bottom w:val="single" w:sz="6" w:space="0" w:color="auto"/>
              <w:right w:val="single" w:sz="6" w:space="0" w:color="auto"/>
            </w:tcBorders>
            <w:shd w:val="pct15" w:color="auto" w:fill="auto"/>
          </w:tcPr>
          <w:p w14:paraId="412947DD" w14:textId="77777777" w:rsidR="00163736" w:rsidRPr="00163736" w:rsidRDefault="00163736" w:rsidP="00A07E08">
            <w:pPr>
              <w:autoSpaceDE w:val="0"/>
              <w:autoSpaceDN w:val="0"/>
              <w:adjustRightInd w:val="0"/>
              <w:spacing w:after="0"/>
              <w:jc w:val="center"/>
              <w:rPr>
                <w:rFonts w:cs="Calibri"/>
                <w:b/>
                <w:bCs/>
                <w:color w:val="000000"/>
                <w:sz w:val="20"/>
                <w:szCs w:val="20"/>
              </w:rPr>
            </w:pPr>
          </w:p>
        </w:tc>
        <w:tc>
          <w:tcPr>
            <w:tcW w:w="6096" w:type="dxa"/>
            <w:tcBorders>
              <w:top w:val="nil"/>
              <w:left w:val="single" w:sz="6" w:space="0" w:color="auto"/>
              <w:bottom w:val="single" w:sz="6" w:space="0" w:color="auto"/>
              <w:right w:val="single" w:sz="6" w:space="0" w:color="auto"/>
            </w:tcBorders>
            <w:shd w:val="pct15" w:color="auto" w:fill="auto"/>
          </w:tcPr>
          <w:p w14:paraId="67B6B5A3" w14:textId="77777777" w:rsidR="00163736" w:rsidRPr="00163736" w:rsidRDefault="00163736" w:rsidP="00A07E08">
            <w:pPr>
              <w:autoSpaceDE w:val="0"/>
              <w:autoSpaceDN w:val="0"/>
              <w:adjustRightInd w:val="0"/>
              <w:spacing w:after="0"/>
              <w:jc w:val="center"/>
              <w:rPr>
                <w:rFonts w:cs="Calibri"/>
                <w:b/>
                <w:bCs/>
                <w:color w:val="000000"/>
                <w:sz w:val="20"/>
                <w:szCs w:val="20"/>
              </w:rPr>
            </w:pPr>
          </w:p>
        </w:tc>
        <w:tc>
          <w:tcPr>
            <w:tcW w:w="1134" w:type="dxa"/>
            <w:tcBorders>
              <w:top w:val="nil"/>
              <w:left w:val="nil"/>
              <w:bottom w:val="single" w:sz="6" w:space="0" w:color="auto"/>
              <w:right w:val="single" w:sz="6" w:space="0" w:color="auto"/>
            </w:tcBorders>
            <w:shd w:val="pct15" w:color="auto" w:fill="auto"/>
          </w:tcPr>
          <w:p w14:paraId="67630B93" w14:textId="77777777" w:rsidR="00163736" w:rsidRPr="00163736" w:rsidRDefault="00163736" w:rsidP="00A07E08">
            <w:pPr>
              <w:autoSpaceDE w:val="0"/>
              <w:autoSpaceDN w:val="0"/>
              <w:adjustRightInd w:val="0"/>
              <w:spacing w:after="0"/>
              <w:jc w:val="center"/>
              <w:rPr>
                <w:rFonts w:cs="Calibri"/>
                <w:b/>
                <w:bCs/>
                <w:color w:val="000000"/>
                <w:sz w:val="20"/>
                <w:szCs w:val="20"/>
              </w:rPr>
            </w:pPr>
            <w:r w:rsidRPr="00163736">
              <w:rPr>
                <w:rFonts w:cs="Calibri"/>
                <w:b/>
                <w:bCs/>
                <w:color w:val="000000"/>
                <w:sz w:val="20"/>
                <w:szCs w:val="20"/>
              </w:rPr>
              <w:t>(Años)</w:t>
            </w:r>
          </w:p>
        </w:tc>
        <w:tc>
          <w:tcPr>
            <w:tcW w:w="1134" w:type="dxa"/>
            <w:tcBorders>
              <w:top w:val="nil"/>
              <w:left w:val="nil"/>
              <w:bottom w:val="single" w:sz="6" w:space="0" w:color="auto"/>
              <w:right w:val="single" w:sz="6" w:space="0" w:color="auto"/>
            </w:tcBorders>
            <w:shd w:val="pct15" w:color="auto" w:fill="auto"/>
          </w:tcPr>
          <w:p w14:paraId="5DBFECAE" w14:textId="77777777" w:rsidR="00163736" w:rsidRPr="00163736" w:rsidRDefault="00163736" w:rsidP="00A07E08">
            <w:pPr>
              <w:autoSpaceDE w:val="0"/>
              <w:autoSpaceDN w:val="0"/>
              <w:adjustRightInd w:val="0"/>
              <w:spacing w:after="0"/>
              <w:jc w:val="center"/>
              <w:rPr>
                <w:rFonts w:cs="Calibri"/>
                <w:b/>
                <w:bCs/>
                <w:color w:val="000000"/>
                <w:sz w:val="20"/>
                <w:szCs w:val="20"/>
              </w:rPr>
            </w:pPr>
            <w:r w:rsidRPr="00163736">
              <w:rPr>
                <w:rFonts w:cs="Calibri"/>
                <w:b/>
                <w:bCs/>
                <w:color w:val="000000"/>
                <w:sz w:val="20"/>
                <w:szCs w:val="20"/>
              </w:rPr>
              <w:t>(Años)</w:t>
            </w:r>
          </w:p>
        </w:tc>
      </w:tr>
      <w:tr w:rsidR="00163736" w:rsidRPr="00CF2138" w14:paraId="716FC7CF" w14:textId="77777777">
        <w:trPr>
          <w:trHeight w:val="4"/>
          <w:jc w:val="center"/>
        </w:trPr>
        <w:tc>
          <w:tcPr>
            <w:tcW w:w="1202" w:type="dxa"/>
            <w:tcBorders>
              <w:top w:val="nil"/>
              <w:left w:val="single" w:sz="6" w:space="0" w:color="auto"/>
              <w:bottom w:val="single" w:sz="6" w:space="0" w:color="auto"/>
              <w:right w:val="single" w:sz="6" w:space="0" w:color="auto"/>
            </w:tcBorders>
            <w:shd w:val="clear" w:color="auto" w:fill="auto"/>
          </w:tcPr>
          <w:p w14:paraId="1FF40D68"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w:t>
            </w:r>
          </w:p>
        </w:tc>
        <w:tc>
          <w:tcPr>
            <w:tcW w:w="6096" w:type="dxa"/>
            <w:tcBorders>
              <w:top w:val="nil"/>
              <w:left w:val="single" w:sz="6" w:space="0" w:color="auto"/>
              <w:bottom w:val="single" w:sz="6" w:space="0" w:color="auto"/>
              <w:right w:val="single" w:sz="6" w:space="0" w:color="auto"/>
            </w:tcBorders>
            <w:shd w:val="clear" w:color="auto" w:fill="auto"/>
          </w:tcPr>
          <w:p w14:paraId="70B30E78"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Derechos relacionados con el uso de suelo y medio ambiente</w:t>
            </w:r>
          </w:p>
        </w:tc>
        <w:tc>
          <w:tcPr>
            <w:tcW w:w="1134" w:type="dxa"/>
            <w:tcBorders>
              <w:top w:val="nil"/>
              <w:left w:val="single" w:sz="6" w:space="0" w:color="auto"/>
              <w:bottom w:val="single" w:sz="6" w:space="0" w:color="auto"/>
              <w:right w:val="single" w:sz="6" w:space="0" w:color="auto"/>
            </w:tcBorders>
            <w:shd w:val="clear" w:color="auto" w:fill="auto"/>
          </w:tcPr>
          <w:p w14:paraId="203EFA92"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Perpetuidad</w:t>
            </w:r>
          </w:p>
        </w:tc>
        <w:tc>
          <w:tcPr>
            <w:tcW w:w="1134" w:type="dxa"/>
            <w:tcBorders>
              <w:top w:val="nil"/>
              <w:left w:val="single" w:sz="6" w:space="0" w:color="auto"/>
              <w:bottom w:val="single" w:sz="6" w:space="0" w:color="auto"/>
              <w:right w:val="single" w:sz="6" w:space="0" w:color="auto"/>
            </w:tcBorders>
            <w:shd w:val="clear" w:color="auto" w:fill="auto"/>
          </w:tcPr>
          <w:p w14:paraId="2B1F78F3"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Perpetuidad</w:t>
            </w:r>
          </w:p>
        </w:tc>
      </w:tr>
      <w:tr w:rsidR="00163736" w:rsidRPr="00CF2138" w14:paraId="21004156"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68513F9E"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2</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10026E23"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Obras civiles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4847F11B"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AF98216"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20</w:t>
            </w:r>
          </w:p>
        </w:tc>
      </w:tr>
      <w:tr w:rsidR="00163736" w:rsidRPr="00CF2138" w14:paraId="4E46BA47"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21D754B0"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3</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5CD8B29C"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Estructuras de líneas y/o subestaciones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049003D"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B9AD76A"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20</w:t>
            </w:r>
          </w:p>
        </w:tc>
      </w:tr>
      <w:tr w:rsidR="00163736" w:rsidRPr="00CF2138" w14:paraId="3E28148D"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0A650390"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4</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60466455"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Elementos de sujeción y aislación</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783F37D"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30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6C20B762"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10</w:t>
            </w:r>
          </w:p>
        </w:tc>
      </w:tr>
      <w:tr w:rsidR="00163736" w:rsidRPr="00CF2138" w14:paraId="5C9CED3D"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22A93912"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50FF24D4"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Equipamiento electromecánico y electromagnético</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6734C92E"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40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6F16E6B0"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10</w:t>
            </w:r>
          </w:p>
        </w:tc>
      </w:tr>
      <w:tr w:rsidR="00163736" w:rsidRPr="00CF2138" w14:paraId="7BD490D2"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0B462E61"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6</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1E6E0453"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Conductores y cables de guardias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DA8A9C2"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4A856DDD"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20</w:t>
            </w:r>
          </w:p>
        </w:tc>
      </w:tr>
      <w:tr w:rsidR="00163736" w:rsidRPr="00CF2138" w14:paraId="44796469"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24C4CAD1"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7</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2CA57796"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Protecciones electromecánicas y/o electromagnéticas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62E99027"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20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4C2021"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10</w:t>
            </w:r>
          </w:p>
        </w:tc>
      </w:tr>
      <w:tr w:rsidR="00163736" w:rsidRPr="00CF2138" w14:paraId="0D8BC100"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000DE27F"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8</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2FB6C727"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Protecciones digitales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1202F2AC"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15</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162466E3"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10</w:t>
            </w:r>
          </w:p>
        </w:tc>
      </w:tr>
      <w:tr w:rsidR="00163736" w:rsidRPr="00CF2138" w14:paraId="1D8FF14C"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4577C8C2"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9</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1F5D9751"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Equipos de control, telecomando, medición, comunicaciones y respaldo</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6482B3EC"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53D591A"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10</w:t>
            </w:r>
          </w:p>
        </w:tc>
      </w:tr>
      <w:tr w:rsidR="00163736" w:rsidRPr="00CF2138" w14:paraId="4AB64B47"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3628A296"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10</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4FF23440"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Otros elementos secundarios de subestaciones o radioestaciones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19CB5A56"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40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9555BFA"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12</w:t>
            </w:r>
          </w:p>
        </w:tc>
      </w:tr>
      <w:tr w:rsidR="00163736" w:rsidRPr="00CF2138" w14:paraId="77A989E8"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4E72CB3E"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11</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24EBEB4F"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Bienes inmuebles distintos a terrenos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9AEEAC1"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1670924E"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50</w:t>
            </w:r>
          </w:p>
        </w:tc>
      </w:tr>
      <w:tr w:rsidR="00163736" w:rsidRPr="00CF2138" w14:paraId="1653B0B0"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3E1C85BD"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12</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67437242"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Equipamiento de operación y mantenimiento no fungible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1833C93"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15</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42B78AC6"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8</w:t>
            </w:r>
          </w:p>
        </w:tc>
      </w:tr>
      <w:tr w:rsidR="00163736" w:rsidRPr="00CF2138" w14:paraId="2C720C40"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23AE12DA"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13</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6815F089"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Equipamiento de oficina no fungible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CB9B294"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15</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6B04A670"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7</w:t>
            </w:r>
          </w:p>
        </w:tc>
      </w:tr>
      <w:tr w:rsidR="00163736" w:rsidRPr="00CF2138" w14:paraId="1CAA50E4" w14:textId="77777777">
        <w:trPr>
          <w:trHeight w:val="4"/>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2E4CCCF1"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14</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535EFD49"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Equipamiento computacional y sistemas de vigilancia</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E27BB26"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554394A5"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7</w:t>
            </w:r>
          </w:p>
        </w:tc>
      </w:tr>
      <w:tr w:rsidR="00163736" w:rsidRPr="00CF2138" w14:paraId="6CB60DC4" w14:textId="77777777">
        <w:trPr>
          <w:trHeight w:val="55"/>
          <w:jc w:val="center"/>
        </w:trPr>
        <w:tc>
          <w:tcPr>
            <w:tcW w:w="1202" w:type="dxa"/>
            <w:tcBorders>
              <w:top w:val="single" w:sz="6" w:space="0" w:color="auto"/>
              <w:left w:val="single" w:sz="6" w:space="0" w:color="auto"/>
              <w:bottom w:val="single" w:sz="6" w:space="0" w:color="auto"/>
              <w:right w:val="single" w:sz="6" w:space="0" w:color="auto"/>
            </w:tcBorders>
            <w:shd w:val="clear" w:color="auto" w:fill="auto"/>
          </w:tcPr>
          <w:p w14:paraId="4CEDF13A"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15</w:t>
            </w:r>
          </w:p>
        </w:tc>
        <w:tc>
          <w:tcPr>
            <w:tcW w:w="6096" w:type="dxa"/>
            <w:tcBorders>
              <w:top w:val="single" w:sz="6" w:space="0" w:color="auto"/>
              <w:left w:val="single" w:sz="6" w:space="0" w:color="auto"/>
              <w:bottom w:val="single" w:sz="6" w:space="0" w:color="auto"/>
              <w:right w:val="single" w:sz="6" w:space="0" w:color="auto"/>
            </w:tcBorders>
            <w:shd w:val="clear" w:color="auto" w:fill="auto"/>
          </w:tcPr>
          <w:p w14:paraId="5F4C12F6" w14:textId="77777777" w:rsidR="00163736" w:rsidRPr="00163736" w:rsidRDefault="00163736" w:rsidP="00A07E08">
            <w:pPr>
              <w:autoSpaceDE w:val="0"/>
              <w:autoSpaceDN w:val="0"/>
              <w:adjustRightInd w:val="0"/>
              <w:spacing w:after="0"/>
              <w:rPr>
                <w:rFonts w:cs="Calibri"/>
                <w:color w:val="000000"/>
                <w:sz w:val="20"/>
                <w:szCs w:val="20"/>
              </w:rPr>
            </w:pPr>
            <w:r w:rsidRPr="00163736">
              <w:rPr>
                <w:rFonts w:cs="Calibri"/>
                <w:color w:val="000000"/>
                <w:sz w:val="20"/>
                <w:szCs w:val="20"/>
              </w:rPr>
              <w:t>Vehículos</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4805FDB"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5</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4BEA0B08" w14:textId="77777777" w:rsidR="00163736" w:rsidRPr="00163736" w:rsidRDefault="00163736" w:rsidP="00A07E08">
            <w:pPr>
              <w:autoSpaceDE w:val="0"/>
              <w:autoSpaceDN w:val="0"/>
              <w:adjustRightInd w:val="0"/>
              <w:spacing w:after="0"/>
              <w:jc w:val="center"/>
              <w:rPr>
                <w:rFonts w:cs="Calibri"/>
                <w:color w:val="000000"/>
                <w:sz w:val="20"/>
                <w:szCs w:val="20"/>
              </w:rPr>
            </w:pPr>
            <w:r w:rsidRPr="00163736">
              <w:rPr>
                <w:rFonts w:cs="Calibri"/>
                <w:color w:val="000000"/>
                <w:sz w:val="20"/>
                <w:szCs w:val="20"/>
              </w:rPr>
              <w:t>7</w:t>
            </w:r>
          </w:p>
        </w:tc>
      </w:tr>
    </w:tbl>
    <w:p w14:paraId="1F3B0C92" w14:textId="77777777" w:rsidR="001D23DB" w:rsidRDefault="001D23DB" w:rsidP="009E32FD">
      <w:pPr>
        <w:rPr>
          <w:rFonts w:cs="Calibri"/>
        </w:rPr>
      </w:pPr>
    </w:p>
    <w:p w14:paraId="375DF3F6" w14:textId="77777777" w:rsidR="001D23DB" w:rsidRDefault="001D23DB" w:rsidP="009E32FD">
      <w:pPr>
        <w:rPr>
          <w:highlight w:val="yellow"/>
        </w:rPr>
      </w:pPr>
    </w:p>
    <w:p w14:paraId="2A6503AD" w14:textId="77777777" w:rsidR="001D23DB" w:rsidRPr="009B2F4E" w:rsidRDefault="009B2F4E" w:rsidP="009B2F4E">
      <w:pPr>
        <w:pStyle w:val="Ttulo2"/>
        <w:rPr>
          <w:sz w:val="24"/>
          <w:szCs w:val="24"/>
        </w:rPr>
      </w:pPr>
      <w:bookmarkStart w:id="417" w:name="_Toc38396591"/>
      <w:r>
        <w:rPr>
          <w:sz w:val="24"/>
          <w:szCs w:val="24"/>
        </w:rPr>
        <w:t>Tasa de Impuesto</w:t>
      </w:r>
      <w:bookmarkEnd w:id="417"/>
    </w:p>
    <w:p w14:paraId="004ADF7D" w14:textId="77777777" w:rsidR="009B2F4E" w:rsidRDefault="009B2F4E" w:rsidP="009B2F4E">
      <w:r>
        <w:lastRenderedPageBreak/>
        <w:t>El punto 3.7 del Capítulo II de las Bases, en consistencia con lo establecido en el Artículo 9° de la Resolución Exenta N°380 de la CNE, da cuenta de la formulación a utilizar para determinar el ajuste por efectos de impuesto a la renta (A.E.I.R.), señalando que dicho valor depende, entre otros, del parámetro “t” correspondiente a la tasa de impuesto a la renta aplicable.</w:t>
      </w:r>
    </w:p>
    <w:p w14:paraId="536C7781" w14:textId="77777777" w:rsidR="009B2F4E" w:rsidRDefault="009B2F4E" w:rsidP="009B2F4E">
      <w:r>
        <w:t>Las Bases definen al parámetro “t” en los siguientes términos:</w:t>
      </w:r>
    </w:p>
    <w:tbl>
      <w:tblPr>
        <w:tblW w:w="0" w:type="auto"/>
        <w:jc w:val="center"/>
        <w:tblLook w:val="04A0" w:firstRow="1" w:lastRow="0" w:firstColumn="1" w:lastColumn="0" w:noHBand="0" w:noVBand="1"/>
      </w:tblPr>
      <w:tblGrid>
        <w:gridCol w:w="704"/>
        <w:gridCol w:w="8124"/>
      </w:tblGrid>
      <w:tr w:rsidR="009B2F4E" w:rsidRPr="002C2818" w14:paraId="2BE1336A" w14:textId="77777777">
        <w:trPr>
          <w:jc w:val="center"/>
        </w:trPr>
        <w:tc>
          <w:tcPr>
            <w:tcW w:w="704" w:type="dxa"/>
            <w:shd w:val="clear" w:color="auto" w:fill="auto"/>
          </w:tcPr>
          <w:p w14:paraId="03317971" w14:textId="77777777" w:rsidR="009B2F4E" w:rsidRPr="002C2818" w:rsidRDefault="009B2F4E" w:rsidP="00725238">
            <w:pPr>
              <w:spacing w:line="240" w:lineRule="auto"/>
            </w:pPr>
            <w:r w:rsidRPr="002C2818">
              <w:t>t  :</w:t>
            </w:r>
          </w:p>
        </w:tc>
        <w:tc>
          <w:tcPr>
            <w:tcW w:w="8124" w:type="dxa"/>
            <w:shd w:val="clear" w:color="auto" w:fill="auto"/>
          </w:tcPr>
          <w:p w14:paraId="1C0CA34B" w14:textId="77777777" w:rsidR="009B2F4E" w:rsidRPr="002C2818" w:rsidRDefault="009B2F4E" w:rsidP="002A125F">
            <w:pPr>
              <w:spacing w:line="240" w:lineRule="auto"/>
            </w:pPr>
            <w:r w:rsidRPr="002C2818">
              <w:t>Tasa de impuestos a las utilidades de primera categoría aplicables a la empresa eficiente. En caso de existir más de un régimen tributario, se considerará aquel régimen que resulte más conveniente económicamente para la empresa eficiente.</w:t>
            </w:r>
          </w:p>
        </w:tc>
      </w:tr>
    </w:tbl>
    <w:p w14:paraId="797E38B4" w14:textId="77777777" w:rsidR="009B2F4E" w:rsidRDefault="009B2F4E" w:rsidP="009B2F4E">
      <w:r>
        <w:t>Conforme a la normativa tributaria, una empresa constituida en la manera en que debería estarlo la empresa eficiente, esto es, como una sociedad anónima</w:t>
      </w:r>
      <w:r>
        <w:rPr>
          <w:rStyle w:val="Refdenotaalpie"/>
        </w:rPr>
        <w:footnoteReference w:id="45"/>
      </w:r>
      <w:r>
        <w:t xml:space="preserve">, no tiene sino la opción de acogerse al sistema de tributación denominado </w:t>
      </w:r>
      <w:r w:rsidRPr="00763DD3">
        <w:rPr>
          <w:i/>
          <w:iCs/>
        </w:rPr>
        <w:t>parcialmente integrado</w:t>
      </w:r>
      <w:r>
        <w:t>.</w:t>
      </w:r>
      <w:bookmarkStart w:id="418" w:name="_Hlk24624198"/>
    </w:p>
    <w:p w14:paraId="7A52515D" w14:textId="77777777" w:rsidR="009B2F4E" w:rsidRDefault="009B2F4E" w:rsidP="009B2F4E">
      <w:r w:rsidRPr="00E30BC0">
        <w:t xml:space="preserve">La posibilidad de optar entre diversos regímenes para tributar los impuestos de primera categoría surge de la Reforma Tributaria de 2014 (Ley N°20.780, que modificó al DL N°824, Ley de Sobre Impuesto a la Renta). Dicha norma estableció distintos regímenes, </w:t>
      </w:r>
      <w:r>
        <w:t>entendiéndose</w:t>
      </w:r>
      <w:r w:rsidRPr="00E30BC0">
        <w:t xml:space="preserve"> que una empresa de las características señaladas podía acogerse al sistema de renta atribuida o al sistema parcialmente integrado. Sin embargo, la Ley N°20.899 de 2016 que simplificó el sistema de tributación, impuso como obligatorio para las sociedades anónimas el sistema parcialmente integrado, es decir, dejó sin efecto para ellas la posibilidad de optar entre el sistema parcialmente integrado y el de renta atribuida.</w:t>
      </w:r>
    </w:p>
    <w:p w14:paraId="43086647" w14:textId="77777777" w:rsidR="009B2F4E" w:rsidRDefault="009B2F4E" w:rsidP="009B2F4E">
      <w:r>
        <w:t xml:space="preserve">En efecto, el Artículo 14 del DL N°824, </w:t>
      </w:r>
      <w:r w:rsidRPr="00E30BC0">
        <w:rPr>
          <w:i/>
          <w:iCs/>
        </w:rPr>
        <w:t>Ley Sobre Impuesto a la Renta</w:t>
      </w:r>
      <w:r>
        <w:t>, indica en sus primeros dos incisos que:</w:t>
      </w:r>
    </w:p>
    <w:p w14:paraId="3448979F" w14:textId="77777777" w:rsidR="009B2F4E" w:rsidRDefault="009B2F4E" w:rsidP="009B2F4E">
      <w:pPr>
        <w:ind w:left="708"/>
      </w:pPr>
      <w:bookmarkStart w:id="419" w:name="_Hlk24624914"/>
      <w:r>
        <w:t xml:space="preserve">“Las rentas que se determinen a un contribuyente sujeto al impuesto de la primera categoría se gravarán respecto de éste, de acuerdo con las normas del Título II, sin perjuicio de las partidas que deban agregarse a la renta líquida imponible de esa categoría conforme a este artículo. </w:t>
      </w:r>
    </w:p>
    <w:p w14:paraId="5FED82D4" w14:textId="77777777" w:rsidR="009B2F4E" w:rsidRDefault="009B2F4E" w:rsidP="009B2F4E">
      <w:pPr>
        <w:ind w:left="708"/>
      </w:pPr>
      <w:r>
        <w:t xml:space="preserve">Los contribuyentes que sean empresarios individuales, empresas individuales de responsabilidad limitada, comunidades, sociedades por acciones, contribuyentes del artículo 58 número 1 y sociedades de personas, excluidas las sociedades en comandita por </w:t>
      </w:r>
      <w:r>
        <w:lastRenderedPageBreak/>
        <w:t>acciones, todos ellos obligados a declarar sobre la base de sus rentas efectivas según contabilidad completa, cuyos propietarios, comuneros, socios o accionistas sean exclusivamente personas naturales con domicilio o residencia en el país y/o contribuyentes sin domicilio ni residencia en Chile, podrán optar por aplicar las disposiciones de las letras A) o B) de este artículo. Los demás contribuyentes aplicarán las disposiciones de la letra B).”</w:t>
      </w:r>
    </w:p>
    <w:bookmarkEnd w:id="419"/>
    <w:p w14:paraId="35C0F794" w14:textId="77777777" w:rsidR="009B2F4E" w:rsidRDefault="009B2F4E" w:rsidP="009B2F4E">
      <w:r>
        <w:t>Los contribuyentes indicados en la letra B), y según la misma norma, corresponden a:</w:t>
      </w:r>
    </w:p>
    <w:p w14:paraId="46E6A635" w14:textId="77777777" w:rsidR="009B2F4E" w:rsidRDefault="009B2F4E" w:rsidP="009B2F4E">
      <w:pPr>
        <w:ind w:left="708"/>
      </w:pPr>
      <w:r>
        <w:t>“B) Contribuyentes obligados a declarar sus rentas efectivas según contabilidad completa, sujetos al régimen de impuesto de primera categoría con deducción parcial de crédito en los impuestos finales...”</w:t>
      </w:r>
    </w:p>
    <w:p w14:paraId="198316FF" w14:textId="77777777" w:rsidR="009B2F4E" w:rsidRDefault="009B2F4E" w:rsidP="009B2F4E">
      <w:bookmarkStart w:id="420" w:name="_Hlk24625021"/>
      <w:bookmarkEnd w:id="418"/>
      <w:r>
        <w:t>La tasa aplicable a los distintos sistemas está establecida en el Artículo 20, del Título II del DL N°824, que indica:</w:t>
      </w:r>
    </w:p>
    <w:p w14:paraId="55160303" w14:textId="77777777" w:rsidR="009B2F4E" w:rsidRDefault="009B2F4E" w:rsidP="009B2F4E">
      <w:pPr>
        <w:ind w:left="708"/>
      </w:pPr>
      <w:r>
        <w:t>“Establécese un impuesto de 25% que podrá ser imputado a los impuestos global complementario y adicional de acuerdo con las normas de los artículos 56, N° 3 y 63. En el caso de los contribuyentes sujetos a las disposiciones de la letra B) del artículo 14, el impuesto será de 27%...”</w:t>
      </w:r>
      <w:r>
        <w:rPr>
          <w:rStyle w:val="Refdenotaalpie"/>
        </w:rPr>
        <w:footnoteReference w:id="46"/>
      </w:r>
    </w:p>
    <w:bookmarkEnd w:id="420"/>
    <w:p w14:paraId="487E63C7" w14:textId="6F3F19B1" w:rsidR="009B2F4E" w:rsidRDefault="009B2F4E" w:rsidP="009B2F4E">
      <w:r>
        <w:t xml:space="preserve">De esta forma, el parámetro “t”, a los efectos del estudio, debe corresponder a la tasa de impuestos de primera categoría aplicable a contribuyentes adscritos al sistema de tributación denominado parcialmente integrado, el cual es obligatorio para sociedades anónimas, y que corresponde a una tasa de </w:t>
      </w:r>
      <w:r w:rsidRPr="00531B73">
        <w:rPr>
          <w:b/>
          <w:bCs/>
        </w:rPr>
        <w:t>27%</w:t>
      </w:r>
      <w:r>
        <w:t>.</w:t>
      </w:r>
    </w:p>
    <w:p w14:paraId="33C6B364" w14:textId="77777777" w:rsidR="001B4185" w:rsidRPr="00E200DF" w:rsidRDefault="00CD36BA" w:rsidP="00E200DF">
      <w:pPr>
        <w:pStyle w:val="Ttulo2"/>
        <w:rPr>
          <w:sz w:val="24"/>
          <w:szCs w:val="24"/>
        </w:rPr>
      </w:pPr>
      <w:bookmarkStart w:id="423" w:name="_Toc38396592"/>
      <w:r w:rsidRPr="00E200DF">
        <w:rPr>
          <w:sz w:val="24"/>
          <w:szCs w:val="24"/>
        </w:rPr>
        <w:t>Cálculo del V.A.T.T.</w:t>
      </w:r>
      <w:bookmarkEnd w:id="423"/>
    </w:p>
    <w:p w14:paraId="59A78F51" w14:textId="77777777" w:rsidR="002F6E04" w:rsidRPr="00C721EA" w:rsidRDefault="002F6E04" w:rsidP="002F6E04">
      <w:pPr>
        <w:spacing w:after="0"/>
        <w:rPr>
          <w:rFonts w:cstheme="minorHAnsi"/>
        </w:rPr>
      </w:pPr>
      <w:r w:rsidRPr="00C721EA">
        <w:rPr>
          <w:rFonts w:cstheme="minorHAnsi"/>
        </w:rPr>
        <w:t>Como se ha señalado en los puntos anteriores, el punto 3.3 de las Bases -siguiendo lo establecido en la Resolución N°380- indica que cada tramo estará compuesto por los siguientes elementos –que denomina “instalaciones económicamente identificables”- y a los cuales se les asignó una determinada vida útil mediante la Resolución Exenta N°412:</w:t>
      </w:r>
    </w:p>
    <w:p w14:paraId="0C31F570" w14:textId="77777777" w:rsidR="002F6E04" w:rsidRPr="00C721EA" w:rsidRDefault="002F6E04" w:rsidP="002F6E04">
      <w:pPr>
        <w:spacing w:after="0"/>
        <w:rPr>
          <w:rFonts w:cstheme="minorHAnsi"/>
        </w:rPr>
      </w:pPr>
    </w:p>
    <w:tbl>
      <w:tblPr>
        <w:tblW w:w="8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577"/>
        <w:gridCol w:w="6799"/>
        <w:gridCol w:w="1276"/>
      </w:tblGrid>
      <w:tr w:rsidR="002F6E04" w:rsidRPr="002C2818" w14:paraId="465E3049" w14:textId="77777777" w:rsidTr="0087158B">
        <w:trPr>
          <w:jc w:val="center"/>
        </w:trPr>
        <w:tc>
          <w:tcPr>
            <w:tcW w:w="577" w:type="dxa"/>
            <w:shd w:val="clear" w:color="auto" w:fill="D0CECE"/>
            <w:vAlign w:val="center"/>
          </w:tcPr>
          <w:p w14:paraId="73A18973" w14:textId="77777777" w:rsidR="002F6E04" w:rsidRPr="002C2818" w:rsidRDefault="002F6E04" w:rsidP="0087158B">
            <w:pPr>
              <w:spacing w:before="20" w:after="20" w:line="240" w:lineRule="auto"/>
              <w:jc w:val="center"/>
              <w:rPr>
                <w:rFonts w:cs="Calibri"/>
                <w:b/>
                <w:bCs/>
                <w:sz w:val="20"/>
                <w:szCs w:val="20"/>
              </w:rPr>
            </w:pPr>
            <w:r w:rsidRPr="002C2818">
              <w:rPr>
                <w:rFonts w:cs="Calibri"/>
                <w:b/>
                <w:bCs/>
                <w:sz w:val="20"/>
                <w:szCs w:val="20"/>
              </w:rPr>
              <w:t>N°</w:t>
            </w:r>
          </w:p>
        </w:tc>
        <w:tc>
          <w:tcPr>
            <w:tcW w:w="6799" w:type="dxa"/>
            <w:shd w:val="clear" w:color="auto" w:fill="D0CECE"/>
            <w:vAlign w:val="center"/>
          </w:tcPr>
          <w:p w14:paraId="1722F0B9" w14:textId="77777777" w:rsidR="002F6E04" w:rsidRPr="002C2818" w:rsidRDefault="002F6E04" w:rsidP="0087158B">
            <w:pPr>
              <w:spacing w:before="20" w:after="20" w:line="240" w:lineRule="auto"/>
              <w:jc w:val="center"/>
              <w:rPr>
                <w:rFonts w:cs="Calibri"/>
                <w:b/>
                <w:bCs/>
                <w:sz w:val="20"/>
                <w:szCs w:val="20"/>
              </w:rPr>
            </w:pPr>
            <w:r>
              <w:rPr>
                <w:rFonts w:cs="Calibri"/>
                <w:b/>
                <w:bCs/>
                <w:sz w:val="20"/>
                <w:szCs w:val="20"/>
              </w:rPr>
              <w:t>Instalaciones económicamente identificables de un tramo cualquiera</w:t>
            </w:r>
          </w:p>
        </w:tc>
        <w:tc>
          <w:tcPr>
            <w:tcW w:w="1276" w:type="dxa"/>
            <w:shd w:val="clear" w:color="auto" w:fill="D0CECE"/>
            <w:vAlign w:val="center"/>
          </w:tcPr>
          <w:p w14:paraId="3279AB12" w14:textId="77777777" w:rsidR="002F6E04" w:rsidRPr="002C2818" w:rsidRDefault="002F6E04" w:rsidP="0087158B">
            <w:pPr>
              <w:spacing w:before="20" w:after="20" w:line="240" w:lineRule="auto"/>
              <w:jc w:val="center"/>
              <w:rPr>
                <w:rFonts w:cs="Calibri"/>
                <w:b/>
                <w:bCs/>
                <w:sz w:val="20"/>
                <w:szCs w:val="20"/>
              </w:rPr>
            </w:pPr>
            <w:r w:rsidRPr="002C2818">
              <w:rPr>
                <w:rFonts w:cs="Calibri"/>
                <w:b/>
                <w:bCs/>
                <w:sz w:val="20"/>
                <w:szCs w:val="20"/>
              </w:rPr>
              <w:t>Vida útil</w:t>
            </w:r>
          </w:p>
          <w:p w14:paraId="00A49E6B" w14:textId="77777777" w:rsidR="002F6E04" w:rsidRPr="002C2818" w:rsidRDefault="002F6E04" w:rsidP="0087158B">
            <w:pPr>
              <w:spacing w:before="20" w:after="20" w:line="240" w:lineRule="auto"/>
              <w:jc w:val="center"/>
              <w:rPr>
                <w:rFonts w:cs="Calibri"/>
                <w:b/>
                <w:bCs/>
                <w:sz w:val="20"/>
                <w:szCs w:val="20"/>
              </w:rPr>
            </w:pPr>
            <w:r w:rsidRPr="002C2818">
              <w:rPr>
                <w:rFonts w:cs="Calibri"/>
                <w:b/>
                <w:bCs/>
                <w:sz w:val="20"/>
                <w:szCs w:val="20"/>
              </w:rPr>
              <w:t>[Años]</w:t>
            </w:r>
          </w:p>
        </w:tc>
      </w:tr>
      <w:tr w:rsidR="002F6E04" w:rsidRPr="002C2818" w14:paraId="7B91EC42" w14:textId="77777777" w:rsidTr="0087158B">
        <w:trPr>
          <w:jc w:val="center"/>
        </w:trPr>
        <w:tc>
          <w:tcPr>
            <w:tcW w:w="577" w:type="dxa"/>
            <w:shd w:val="clear" w:color="auto" w:fill="auto"/>
            <w:vAlign w:val="center"/>
          </w:tcPr>
          <w:p w14:paraId="266F29F4"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w:t>
            </w:r>
          </w:p>
        </w:tc>
        <w:tc>
          <w:tcPr>
            <w:tcW w:w="6799" w:type="dxa"/>
            <w:shd w:val="clear" w:color="auto" w:fill="auto"/>
            <w:vAlign w:val="center"/>
          </w:tcPr>
          <w:p w14:paraId="11A934E2" w14:textId="77777777" w:rsidR="002F6E04" w:rsidRPr="002C2818" w:rsidRDefault="002F6E04" w:rsidP="0087158B">
            <w:pPr>
              <w:spacing w:before="20" w:after="20" w:line="240" w:lineRule="auto"/>
              <w:rPr>
                <w:rFonts w:cs="Calibri"/>
                <w:sz w:val="20"/>
                <w:szCs w:val="20"/>
              </w:rPr>
            </w:pPr>
            <w:r w:rsidRPr="002C2818">
              <w:rPr>
                <w:rFonts w:cs="Calibri"/>
                <w:sz w:val="20"/>
                <w:szCs w:val="20"/>
              </w:rPr>
              <w:t>Derechos relacionados con el uso de suelo y medio ambiente</w:t>
            </w:r>
          </w:p>
        </w:tc>
        <w:tc>
          <w:tcPr>
            <w:tcW w:w="1276" w:type="dxa"/>
            <w:shd w:val="clear" w:color="auto" w:fill="auto"/>
            <w:vAlign w:val="center"/>
          </w:tcPr>
          <w:p w14:paraId="235E8145"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Perpetuidad</w:t>
            </w:r>
          </w:p>
        </w:tc>
      </w:tr>
      <w:tr w:rsidR="002F6E04" w:rsidRPr="002C2818" w14:paraId="0556AE52" w14:textId="77777777" w:rsidTr="0087158B">
        <w:trPr>
          <w:jc w:val="center"/>
        </w:trPr>
        <w:tc>
          <w:tcPr>
            <w:tcW w:w="577" w:type="dxa"/>
            <w:shd w:val="clear" w:color="auto" w:fill="auto"/>
            <w:vAlign w:val="center"/>
          </w:tcPr>
          <w:p w14:paraId="2821A906"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2</w:t>
            </w:r>
          </w:p>
        </w:tc>
        <w:tc>
          <w:tcPr>
            <w:tcW w:w="6799" w:type="dxa"/>
            <w:shd w:val="clear" w:color="auto" w:fill="auto"/>
            <w:vAlign w:val="center"/>
          </w:tcPr>
          <w:p w14:paraId="2E5E0733" w14:textId="77777777" w:rsidR="002F6E04" w:rsidRPr="002C2818" w:rsidRDefault="002F6E04" w:rsidP="0087158B">
            <w:pPr>
              <w:spacing w:before="20" w:after="20" w:line="240" w:lineRule="auto"/>
              <w:rPr>
                <w:rFonts w:cs="Calibri"/>
                <w:sz w:val="20"/>
                <w:szCs w:val="20"/>
              </w:rPr>
            </w:pPr>
            <w:r w:rsidRPr="002C2818">
              <w:rPr>
                <w:rFonts w:cs="Calibri"/>
                <w:sz w:val="20"/>
                <w:szCs w:val="20"/>
              </w:rPr>
              <w:t>Obras civiles</w:t>
            </w:r>
          </w:p>
        </w:tc>
        <w:tc>
          <w:tcPr>
            <w:tcW w:w="1276" w:type="dxa"/>
            <w:shd w:val="clear" w:color="auto" w:fill="auto"/>
            <w:vAlign w:val="center"/>
          </w:tcPr>
          <w:p w14:paraId="6846F5F5"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0E6EF843" w14:textId="77777777" w:rsidTr="0087158B">
        <w:trPr>
          <w:jc w:val="center"/>
        </w:trPr>
        <w:tc>
          <w:tcPr>
            <w:tcW w:w="577" w:type="dxa"/>
            <w:shd w:val="clear" w:color="auto" w:fill="auto"/>
            <w:vAlign w:val="center"/>
          </w:tcPr>
          <w:p w14:paraId="696A2BFF"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lastRenderedPageBreak/>
              <w:t>3</w:t>
            </w:r>
          </w:p>
        </w:tc>
        <w:tc>
          <w:tcPr>
            <w:tcW w:w="6799" w:type="dxa"/>
            <w:shd w:val="clear" w:color="auto" w:fill="auto"/>
            <w:vAlign w:val="center"/>
          </w:tcPr>
          <w:p w14:paraId="2926B5EC" w14:textId="77777777" w:rsidR="002F6E04" w:rsidRPr="002C2818" w:rsidRDefault="002F6E04" w:rsidP="0087158B">
            <w:pPr>
              <w:spacing w:before="20" w:after="20" w:line="240" w:lineRule="auto"/>
              <w:rPr>
                <w:rFonts w:cs="Calibri"/>
                <w:sz w:val="20"/>
                <w:szCs w:val="20"/>
              </w:rPr>
            </w:pPr>
            <w:r w:rsidRPr="002C2818">
              <w:rPr>
                <w:rFonts w:cs="Calibri"/>
                <w:sz w:val="20"/>
                <w:szCs w:val="20"/>
              </w:rPr>
              <w:t>Estructuras de líneas y/o subestaciones</w:t>
            </w:r>
          </w:p>
        </w:tc>
        <w:tc>
          <w:tcPr>
            <w:tcW w:w="1276" w:type="dxa"/>
            <w:shd w:val="clear" w:color="auto" w:fill="auto"/>
            <w:vAlign w:val="center"/>
          </w:tcPr>
          <w:p w14:paraId="4D1DE1DF"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5A87D871" w14:textId="77777777" w:rsidTr="0087158B">
        <w:trPr>
          <w:jc w:val="center"/>
        </w:trPr>
        <w:tc>
          <w:tcPr>
            <w:tcW w:w="577" w:type="dxa"/>
            <w:shd w:val="clear" w:color="auto" w:fill="auto"/>
            <w:vAlign w:val="center"/>
          </w:tcPr>
          <w:p w14:paraId="5236EA6C"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4</w:t>
            </w:r>
          </w:p>
        </w:tc>
        <w:tc>
          <w:tcPr>
            <w:tcW w:w="6799" w:type="dxa"/>
            <w:shd w:val="clear" w:color="auto" w:fill="auto"/>
            <w:vAlign w:val="center"/>
          </w:tcPr>
          <w:p w14:paraId="1FCC0109" w14:textId="77777777" w:rsidR="002F6E04" w:rsidRPr="002C2818" w:rsidRDefault="002F6E04" w:rsidP="0087158B">
            <w:pPr>
              <w:spacing w:before="20" w:after="20" w:line="240" w:lineRule="auto"/>
              <w:rPr>
                <w:rFonts w:cs="Calibri"/>
                <w:sz w:val="20"/>
                <w:szCs w:val="20"/>
              </w:rPr>
            </w:pPr>
            <w:r w:rsidRPr="002C2818">
              <w:rPr>
                <w:rFonts w:cs="Calibri"/>
                <w:sz w:val="20"/>
                <w:szCs w:val="20"/>
              </w:rPr>
              <w:t>Elementos de sujeción y aislación</w:t>
            </w:r>
          </w:p>
        </w:tc>
        <w:tc>
          <w:tcPr>
            <w:tcW w:w="1276" w:type="dxa"/>
            <w:shd w:val="clear" w:color="auto" w:fill="auto"/>
            <w:vAlign w:val="center"/>
          </w:tcPr>
          <w:p w14:paraId="70507AE7"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30</w:t>
            </w:r>
          </w:p>
        </w:tc>
      </w:tr>
      <w:tr w:rsidR="002F6E04" w:rsidRPr="002C2818" w14:paraId="0B0E489C" w14:textId="77777777" w:rsidTr="0087158B">
        <w:trPr>
          <w:jc w:val="center"/>
        </w:trPr>
        <w:tc>
          <w:tcPr>
            <w:tcW w:w="577" w:type="dxa"/>
            <w:shd w:val="clear" w:color="auto" w:fill="auto"/>
            <w:vAlign w:val="center"/>
          </w:tcPr>
          <w:p w14:paraId="28874FE1"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w:t>
            </w:r>
          </w:p>
        </w:tc>
        <w:tc>
          <w:tcPr>
            <w:tcW w:w="6799" w:type="dxa"/>
            <w:shd w:val="clear" w:color="auto" w:fill="auto"/>
            <w:vAlign w:val="center"/>
          </w:tcPr>
          <w:p w14:paraId="6A1022A2"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electromecánico y electromagnético</w:t>
            </w:r>
          </w:p>
        </w:tc>
        <w:tc>
          <w:tcPr>
            <w:tcW w:w="1276" w:type="dxa"/>
            <w:shd w:val="clear" w:color="auto" w:fill="auto"/>
            <w:vAlign w:val="center"/>
          </w:tcPr>
          <w:p w14:paraId="080D8E07"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40</w:t>
            </w:r>
          </w:p>
        </w:tc>
      </w:tr>
      <w:tr w:rsidR="002F6E04" w:rsidRPr="002C2818" w14:paraId="044DF4BC" w14:textId="77777777" w:rsidTr="0087158B">
        <w:trPr>
          <w:jc w:val="center"/>
        </w:trPr>
        <w:tc>
          <w:tcPr>
            <w:tcW w:w="577" w:type="dxa"/>
            <w:shd w:val="clear" w:color="auto" w:fill="auto"/>
            <w:vAlign w:val="center"/>
          </w:tcPr>
          <w:p w14:paraId="3E0446A3"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6</w:t>
            </w:r>
          </w:p>
        </w:tc>
        <w:tc>
          <w:tcPr>
            <w:tcW w:w="6799" w:type="dxa"/>
            <w:shd w:val="clear" w:color="auto" w:fill="auto"/>
            <w:vAlign w:val="center"/>
          </w:tcPr>
          <w:p w14:paraId="4516BD5F" w14:textId="77777777" w:rsidR="002F6E04" w:rsidRPr="002C2818" w:rsidRDefault="002F6E04" w:rsidP="0087158B">
            <w:pPr>
              <w:spacing w:before="20" w:after="20" w:line="240" w:lineRule="auto"/>
              <w:rPr>
                <w:rFonts w:cs="Calibri"/>
                <w:sz w:val="20"/>
                <w:szCs w:val="20"/>
              </w:rPr>
            </w:pPr>
            <w:r w:rsidRPr="002C2818">
              <w:rPr>
                <w:rFonts w:cs="Calibri"/>
                <w:sz w:val="20"/>
                <w:szCs w:val="20"/>
              </w:rPr>
              <w:t>Conductores y cables de guardias</w:t>
            </w:r>
          </w:p>
        </w:tc>
        <w:tc>
          <w:tcPr>
            <w:tcW w:w="1276" w:type="dxa"/>
            <w:shd w:val="clear" w:color="auto" w:fill="auto"/>
            <w:vAlign w:val="center"/>
          </w:tcPr>
          <w:p w14:paraId="146BBD68"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746B67C2" w14:textId="77777777" w:rsidTr="0087158B">
        <w:trPr>
          <w:jc w:val="center"/>
        </w:trPr>
        <w:tc>
          <w:tcPr>
            <w:tcW w:w="577" w:type="dxa"/>
            <w:shd w:val="clear" w:color="auto" w:fill="auto"/>
            <w:vAlign w:val="center"/>
          </w:tcPr>
          <w:p w14:paraId="3DB27B62"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7</w:t>
            </w:r>
          </w:p>
        </w:tc>
        <w:tc>
          <w:tcPr>
            <w:tcW w:w="6799" w:type="dxa"/>
            <w:shd w:val="clear" w:color="auto" w:fill="auto"/>
            <w:vAlign w:val="center"/>
          </w:tcPr>
          <w:p w14:paraId="03342317" w14:textId="77777777" w:rsidR="002F6E04" w:rsidRPr="002C2818" w:rsidRDefault="002F6E04" w:rsidP="0087158B">
            <w:pPr>
              <w:spacing w:before="20" w:after="20" w:line="240" w:lineRule="auto"/>
              <w:rPr>
                <w:rFonts w:cs="Calibri"/>
                <w:sz w:val="20"/>
                <w:szCs w:val="20"/>
              </w:rPr>
            </w:pPr>
            <w:r w:rsidRPr="002C2818">
              <w:rPr>
                <w:rFonts w:cs="Calibri"/>
                <w:sz w:val="20"/>
                <w:szCs w:val="20"/>
              </w:rPr>
              <w:t>Protecciones electromecánicas y/o electromagnéticas</w:t>
            </w:r>
          </w:p>
        </w:tc>
        <w:tc>
          <w:tcPr>
            <w:tcW w:w="1276" w:type="dxa"/>
            <w:shd w:val="clear" w:color="auto" w:fill="auto"/>
            <w:vAlign w:val="center"/>
          </w:tcPr>
          <w:p w14:paraId="0232DD96"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20</w:t>
            </w:r>
          </w:p>
        </w:tc>
      </w:tr>
      <w:tr w:rsidR="002F6E04" w:rsidRPr="002C2818" w14:paraId="1692786D" w14:textId="77777777" w:rsidTr="0087158B">
        <w:trPr>
          <w:jc w:val="center"/>
        </w:trPr>
        <w:tc>
          <w:tcPr>
            <w:tcW w:w="577" w:type="dxa"/>
            <w:shd w:val="clear" w:color="auto" w:fill="auto"/>
            <w:vAlign w:val="center"/>
          </w:tcPr>
          <w:p w14:paraId="57786B04"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8</w:t>
            </w:r>
          </w:p>
        </w:tc>
        <w:tc>
          <w:tcPr>
            <w:tcW w:w="6799" w:type="dxa"/>
            <w:shd w:val="clear" w:color="auto" w:fill="auto"/>
            <w:vAlign w:val="center"/>
          </w:tcPr>
          <w:p w14:paraId="41AE603B" w14:textId="77777777" w:rsidR="002F6E04" w:rsidRPr="002C2818" w:rsidRDefault="002F6E04" w:rsidP="0087158B">
            <w:pPr>
              <w:spacing w:before="20" w:after="20" w:line="240" w:lineRule="auto"/>
              <w:rPr>
                <w:rFonts w:cs="Calibri"/>
                <w:sz w:val="20"/>
                <w:szCs w:val="20"/>
              </w:rPr>
            </w:pPr>
            <w:r w:rsidRPr="002C2818">
              <w:rPr>
                <w:rFonts w:cs="Calibri"/>
                <w:sz w:val="20"/>
                <w:szCs w:val="20"/>
              </w:rPr>
              <w:t>Protecciones digitales</w:t>
            </w:r>
          </w:p>
        </w:tc>
        <w:tc>
          <w:tcPr>
            <w:tcW w:w="1276" w:type="dxa"/>
            <w:shd w:val="clear" w:color="auto" w:fill="auto"/>
            <w:vAlign w:val="center"/>
          </w:tcPr>
          <w:p w14:paraId="59AE80DD"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r>
      <w:tr w:rsidR="002F6E04" w:rsidRPr="002C2818" w14:paraId="2AC09E4D" w14:textId="77777777" w:rsidTr="0087158B">
        <w:trPr>
          <w:jc w:val="center"/>
        </w:trPr>
        <w:tc>
          <w:tcPr>
            <w:tcW w:w="577" w:type="dxa"/>
            <w:shd w:val="clear" w:color="auto" w:fill="auto"/>
            <w:vAlign w:val="center"/>
          </w:tcPr>
          <w:p w14:paraId="0C22B4C8"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9</w:t>
            </w:r>
          </w:p>
        </w:tc>
        <w:tc>
          <w:tcPr>
            <w:tcW w:w="6799" w:type="dxa"/>
            <w:shd w:val="clear" w:color="auto" w:fill="auto"/>
            <w:vAlign w:val="center"/>
          </w:tcPr>
          <w:p w14:paraId="2A7E2590"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Equipos de control, telecomando, medición, comunicaciones y respaldo</w:t>
            </w:r>
          </w:p>
        </w:tc>
        <w:tc>
          <w:tcPr>
            <w:tcW w:w="1276" w:type="dxa"/>
            <w:shd w:val="clear" w:color="auto" w:fill="auto"/>
            <w:vAlign w:val="center"/>
          </w:tcPr>
          <w:p w14:paraId="4473D509"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10</w:t>
            </w:r>
          </w:p>
        </w:tc>
      </w:tr>
      <w:tr w:rsidR="002F6E04" w:rsidRPr="002C2818" w14:paraId="3A16E7BE" w14:textId="77777777" w:rsidTr="0087158B">
        <w:trPr>
          <w:jc w:val="center"/>
        </w:trPr>
        <w:tc>
          <w:tcPr>
            <w:tcW w:w="577" w:type="dxa"/>
            <w:shd w:val="clear" w:color="auto" w:fill="auto"/>
            <w:vAlign w:val="center"/>
          </w:tcPr>
          <w:p w14:paraId="3A85B642"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10</w:t>
            </w:r>
          </w:p>
        </w:tc>
        <w:tc>
          <w:tcPr>
            <w:tcW w:w="6799" w:type="dxa"/>
            <w:shd w:val="clear" w:color="auto" w:fill="auto"/>
            <w:vAlign w:val="center"/>
          </w:tcPr>
          <w:p w14:paraId="36ADC3FD" w14:textId="77777777" w:rsidR="002F6E04" w:rsidRPr="002C2818" w:rsidRDefault="002F6E04" w:rsidP="0087158B">
            <w:pPr>
              <w:spacing w:before="20" w:after="20" w:line="240" w:lineRule="auto"/>
              <w:rPr>
                <w:rFonts w:cs="Calibri"/>
                <w:sz w:val="20"/>
                <w:szCs w:val="20"/>
              </w:rPr>
            </w:pPr>
            <w:r w:rsidRPr="002C2818">
              <w:rPr>
                <w:rFonts w:cs="Calibri"/>
                <w:sz w:val="20"/>
                <w:szCs w:val="20"/>
              </w:rPr>
              <w:t>Otros elementos secundarios de subestaciones o radioestaciones</w:t>
            </w:r>
          </w:p>
        </w:tc>
        <w:tc>
          <w:tcPr>
            <w:tcW w:w="1276" w:type="dxa"/>
            <w:shd w:val="clear" w:color="auto" w:fill="auto"/>
            <w:vAlign w:val="center"/>
          </w:tcPr>
          <w:p w14:paraId="43449BB9"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40</w:t>
            </w:r>
          </w:p>
        </w:tc>
      </w:tr>
      <w:tr w:rsidR="002F6E04" w:rsidRPr="002C2818" w14:paraId="21359E8A" w14:textId="77777777" w:rsidTr="0087158B">
        <w:trPr>
          <w:jc w:val="center"/>
        </w:trPr>
        <w:tc>
          <w:tcPr>
            <w:tcW w:w="577" w:type="dxa"/>
            <w:shd w:val="clear" w:color="auto" w:fill="auto"/>
            <w:vAlign w:val="center"/>
          </w:tcPr>
          <w:p w14:paraId="1BC52E34"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11</w:t>
            </w:r>
          </w:p>
        </w:tc>
        <w:tc>
          <w:tcPr>
            <w:tcW w:w="6799" w:type="dxa"/>
            <w:shd w:val="clear" w:color="auto" w:fill="auto"/>
            <w:vAlign w:val="center"/>
          </w:tcPr>
          <w:p w14:paraId="768A53FC" w14:textId="77777777" w:rsidR="002F6E04" w:rsidRPr="002C2818" w:rsidRDefault="002F6E04" w:rsidP="0087158B">
            <w:pPr>
              <w:spacing w:before="20" w:after="20" w:line="240" w:lineRule="auto"/>
              <w:rPr>
                <w:rFonts w:cs="Calibri"/>
                <w:sz w:val="20"/>
                <w:szCs w:val="20"/>
              </w:rPr>
            </w:pPr>
            <w:r w:rsidRPr="002C2818">
              <w:rPr>
                <w:rFonts w:cs="Calibri"/>
                <w:sz w:val="20"/>
                <w:szCs w:val="20"/>
              </w:rPr>
              <w:t>Bienes inmuebles distintos a terrenos</w:t>
            </w:r>
          </w:p>
        </w:tc>
        <w:tc>
          <w:tcPr>
            <w:tcW w:w="1276" w:type="dxa"/>
            <w:shd w:val="clear" w:color="auto" w:fill="auto"/>
            <w:vAlign w:val="center"/>
          </w:tcPr>
          <w:p w14:paraId="33C4D53F"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0AE9469C" w14:textId="77777777" w:rsidTr="0087158B">
        <w:trPr>
          <w:jc w:val="center"/>
        </w:trPr>
        <w:tc>
          <w:tcPr>
            <w:tcW w:w="577" w:type="dxa"/>
            <w:shd w:val="clear" w:color="auto" w:fill="auto"/>
            <w:vAlign w:val="center"/>
          </w:tcPr>
          <w:p w14:paraId="210FE701"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12</w:t>
            </w:r>
          </w:p>
        </w:tc>
        <w:tc>
          <w:tcPr>
            <w:tcW w:w="6799" w:type="dxa"/>
            <w:shd w:val="clear" w:color="auto" w:fill="auto"/>
            <w:vAlign w:val="center"/>
          </w:tcPr>
          <w:p w14:paraId="7A1DE727"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de operación y mantenimiento no fungible</w:t>
            </w:r>
          </w:p>
        </w:tc>
        <w:tc>
          <w:tcPr>
            <w:tcW w:w="1276" w:type="dxa"/>
            <w:shd w:val="clear" w:color="auto" w:fill="auto"/>
            <w:vAlign w:val="center"/>
          </w:tcPr>
          <w:p w14:paraId="6839C28B"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r>
      <w:tr w:rsidR="002F6E04" w:rsidRPr="002C2818" w14:paraId="137CB7FC" w14:textId="77777777" w:rsidTr="0087158B">
        <w:trPr>
          <w:jc w:val="center"/>
        </w:trPr>
        <w:tc>
          <w:tcPr>
            <w:tcW w:w="577" w:type="dxa"/>
            <w:shd w:val="clear" w:color="auto" w:fill="auto"/>
            <w:vAlign w:val="center"/>
          </w:tcPr>
          <w:p w14:paraId="324688AB"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13</w:t>
            </w:r>
          </w:p>
        </w:tc>
        <w:tc>
          <w:tcPr>
            <w:tcW w:w="6799" w:type="dxa"/>
            <w:shd w:val="clear" w:color="auto" w:fill="auto"/>
            <w:vAlign w:val="center"/>
          </w:tcPr>
          <w:p w14:paraId="56F5D239"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de oficina no fungible</w:t>
            </w:r>
          </w:p>
        </w:tc>
        <w:tc>
          <w:tcPr>
            <w:tcW w:w="1276" w:type="dxa"/>
            <w:shd w:val="clear" w:color="auto" w:fill="auto"/>
            <w:vAlign w:val="center"/>
          </w:tcPr>
          <w:p w14:paraId="2F8EC733"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r>
      <w:tr w:rsidR="002F6E04" w:rsidRPr="002C2818" w14:paraId="673658D5" w14:textId="77777777" w:rsidTr="0087158B">
        <w:trPr>
          <w:jc w:val="center"/>
        </w:trPr>
        <w:tc>
          <w:tcPr>
            <w:tcW w:w="577" w:type="dxa"/>
            <w:shd w:val="clear" w:color="auto" w:fill="auto"/>
            <w:vAlign w:val="center"/>
          </w:tcPr>
          <w:p w14:paraId="32AB0AD3"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14</w:t>
            </w:r>
          </w:p>
        </w:tc>
        <w:tc>
          <w:tcPr>
            <w:tcW w:w="6799" w:type="dxa"/>
            <w:shd w:val="clear" w:color="auto" w:fill="auto"/>
            <w:vAlign w:val="center"/>
          </w:tcPr>
          <w:p w14:paraId="66CB170B"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computacional y sistemas de vigilancia</w:t>
            </w:r>
          </w:p>
        </w:tc>
        <w:tc>
          <w:tcPr>
            <w:tcW w:w="1276" w:type="dxa"/>
            <w:shd w:val="clear" w:color="auto" w:fill="auto"/>
            <w:vAlign w:val="center"/>
          </w:tcPr>
          <w:p w14:paraId="183FEB66"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w:t>
            </w:r>
          </w:p>
        </w:tc>
      </w:tr>
      <w:tr w:rsidR="002F6E04" w:rsidRPr="002C2818" w14:paraId="48EA7772" w14:textId="77777777" w:rsidTr="0087158B">
        <w:trPr>
          <w:jc w:val="center"/>
        </w:trPr>
        <w:tc>
          <w:tcPr>
            <w:tcW w:w="577" w:type="dxa"/>
            <w:shd w:val="clear" w:color="auto" w:fill="auto"/>
            <w:vAlign w:val="center"/>
          </w:tcPr>
          <w:p w14:paraId="2AFAC6BC"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c>
          <w:tcPr>
            <w:tcW w:w="6799" w:type="dxa"/>
            <w:shd w:val="clear" w:color="auto" w:fill="auto"/>
            <w:vAlign w:val="center"/>
          </w:tcPr>
          <w:p w14:paraId="71A6EE97" w14:textId="77777777" w:rsidR="002F6E04" w:rsidRPr="002C2818" w:rsidRDefault="002F6E04" w:rsidP="0087158B">
            <w:pPr>
              <w:spacing w:before="20" w:after="20" w:line="240" w:lineRule="auto"/>
              <w:rPr>
                <w:rFonts w:cs="Calibri"/>
                <w:sz w:val="20"/>
                <w:szCs w:val="20"/>
              </w:rPr>
            </w:pPr>
            <w:r w:rsidRPr="002C2818">
              <w:rPr>
                <w:rFonts w:cs="Calibri"/>
                <w:sz w:val="20"/>
                <w:szCs w:val="20"/>
              </w:rPr>
              <w:t>Vehículos</w:t>
            </w:r>
          </w:p>
        </w:tc>
        <w:tc>
          <w:tcPr>
            <w:tcW w:w="1276" w:type="dxa"/>
            <w:shd w:val="clear" w:color="auto" w:fill="auto"/>
            <w:vAlign w:val="center"/>
          </w:tcPr>
          <w:p w14:paraId="2C1BFDF5"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w:t>
            </w:r>
          </w:p>
        </w:tc>
      </w:tr>
    </w:tbl>
    <w:p w14:paraId="65F52947" w14:textId="77777777" w:rsidR="002F6E04" w:rsidRDefault="002F6E04" w:rsidP="002F6E04">
      <w:pPr>
        <w:spacing w:after="0"/>
      </w:pPr>
    </w:p>
    <w:p w14:paraId="093D72F8" w14:textId="77777777" w:rsidR="002F6E04" w:rsidRDefault="002F6E04" w:rsidP="002F6E04">
      <w:pPr>
        <w:spacing w:after="0"/>
      </w:pPr>
    </w:p>
    <w:p w14:paraId="15705655" w14:textId="77777777" w:rsidR="002F6E04" w:rsidRPr="00C721EA" w:rsidRDefault="002F6E04" w:rsidP="002F6E04">
      <w:pPr>
        <w:spacing w:after="0"/>
      </w:pPr>
      <w:r w:rsidRPr="00C721EA">
        <w:t xml:space="preserve">Se observa en el itemizado indicado en este cuadro que los activos 11 a 15 corresponden a inversiones que </w:t>
      </w:r>
      <w:r>
        <w:t>en su mayoría sustentan</w:t>
      </w:r>
      <w:r w:rsidRPr="00C721EA">
        <w:t xml:space="preserve"> actividades de operación, mantenimiento y administración, es decir, corresponden a recursos</w:t>
      </w:r>
      <w:r>
        <w:t xml:space="preserve"> derivados de actividades correspondiente a Bienes Muebles e Inmuebles,</w:t>
      </w:r>
      <w:r w:rsidRPr="00C721EA">
        <w:t xml:space="preserve"> y por lo tanto, conforme lo instruido en las Bases, debe establecerse para ellas el correspondiente ajuste por efecto de impuesto a la renta.</w:t>
      </w:r>
      <w:r>
        <w:t xml:space="preserve"> Entre estos mismos ítemes existen recursos vinculados directamente a las instalaciones eléctricas -como por ejemplo, sistemas de vigilancia- cuyo VI se ha clasificado en estos rubros, cuando corresponde, en atención a su vida útil.</w:t>
      </w:r>
    </w:p>
    <w:p w14:paraId="11ACC43D" w14:textId="77777777" w:rsidR="002F6E04" w:rsidRPr="00C721EA" w:rsidRDefault="002F6E04" w:rsidP="002F6E04">
      <w:pPr>
        <w:spacing w:after="0"/>
      </w:pPr>
    </w:p>
    <w:p w14:paraId="2BF104F8" w14:textId="77777777" w:rsidR="002F6E04" w:rsidRPr="00C721EA" w:rsidRDefault="002F6E04" w:rsidP="002F6E04">
      <w:pPr>
        <w:spacing w:after="0"/>
      </w:pPr>
      <w:r w:rsidRPr="00C721EA">
        <w:t>De este modo, el V.A.T.T de cada tramo “j” resultará de hacer la siguiente suma</w:t>
      </w:r>
      <w:r>
        <w:rPr>
          <w:rStyle w:val="Refdenotaalpie"/>
        </w:rPr>
        <w:footnoteReference w:id="47"/>
      </w:r>
      <w:r w:rsidRPr="00C721EA">
        <w:t>:</w:t>
      </w:r>
    </w:p>
    <w:p w14:paraId="58586965" w14:textId="77777777" w:rsidR="002F6E04" w:rsidRDefault="002F6E04" w:rsidP="002F6E04">
      <w:pPr>
        <w:spacing w:after="0"/>
      </w:pPr>
    </w:p>
    <w:p w14:paraId="52D03696" w14:textId="77777777" w:rsidR="002F6E04" w:rsidRDefault="00657103" w:rsidP="002F6E04">
      <w:pPr>
        <w:spacing w:after="0"/>
      </w:pPr>
      <m:oMathPara>
        <m:oMath>
          <m:sSub>
            <m:sSubPr>
              <m:ctrlPr>
                <w:rPr>
                  <w:rFonts w:ascii="Cambria Math" w:hAnsi="Cambria Math"/>
                  <w:i/>
                </w:rPr>
              </m:ctrlPr>
            </m:sSubPr>
            <m:e>
              <m:r>
                <w:rPr>
                  <w:rFonts w:ascii="Cambria Math" w:hAnsi="Cambria Math"/>
                </w:rPr>
                <m:t>VATT</m:t>
              </m:r>
            </m:e>
            <m:sub>
              <m:r>
                <w:rPr>
                  <w:rFonts w:ascii="Cambria Math" w:hAnsi="Cambria Math"/>
                </w:rPr>
                <m:t>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15</m:t>
              </m:r>
            </m:sup>
            <m:e>
              <m:sSub>
                <m:sSubPr>
                  <m:ctrlPr>
                    <w:rPr>
                      <w:rFonts w:ascii="Cambria Math" w:hAnsi="Cambria Math"/>
                      <w:i/>
                    </w:rPr>
                  </m:ctrlPr>
                </m:sSubPr>
                <m:e>
                  <m:r>
                    <w:rPr>
                      <w:rFonts w:ascii="Cambria Math" w:hAnsi="Cambria Math"/>
                    </w:rPr>
                    <m:t>frc</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VI</m:t>
                  </m:r>
                </m:e>
                <m:sub>
                  <m:r>
                    <w:rPr>
                      <w:rFonts w:ascii="Cambria Math" w:hAnsi="Cambria Math"/>
                    </w:rPr>
                    <m:t>ij</m:t>
                  </m:r>
                </m:sub>
                <m:sup>
                  <m:r>
                    <w:rPr>
                      <w:rFonts w:ascii="Cambria Math" w:hAnsi="Cambria Math"/>
                    </w:rPr>
                    <m:t>elect</m:t>
                  </m:r>
                </m:sup>
              </m:sSubSup>
              <m:r>
                <w:rPr>
                  <w:rFonts w:ascii="Cambria Math" w:hAnsi="Cambria Math"/>
                </w:rPr>
                <m:t>+</m:t>
              </m:r>
            </m:e>
          </m:nary>
          <m:nary>
            <m:naryPr>
              <m:chr m:val="∑"/>
              <m:limLoc m:val="undOvr"/>
              <m:ctrlPr>
                <w:rPr>
                  <w:rFonts w:ascii="Cambria Math" w:hAnsi="Cambria Math"/>
                  <w:i/>
                </w:rPr>
              </m:ctrlPr>
            </m:naryPr>
            <m:sub>
              <m:r>
                <w:rPr>
                  <w:rFonts w:ascii="Cambria Math" w:hAnsi="Cambria Math"/>
                </w:rPr>
                <m:t>i=11</m:t>
              </m:r>
            </m:sub>
            <m:sup>
              <m:r>
                <w:rPr>
                  <w:rFonts w:ascii="Cambria Math" w:hAnsi="Cambria Math"/>
                </w:rPr>
                <m:t>15</m:t>
              </m:r>
            </m:sup>
            <m:e>
              <m:sSub>
                <m:sSubPr>
                  <m:ctrlPr>
                    <w:rPr>
                      <w:rFonts w:ascii="Cambria Math" w:hAnsi="Cambria Math"/>
                      <w:i/>
                    </w:rPr>
                  </m:ctrlPr>
                </m:sSubPr>
                <m:e>
                  <m:r>
                    <w:rPr>
                      <w:rFonts w:ascii="Cambria Math" w:hAnsi="Cambria Math"/>
                    </w:rPr>
                    <m:t>frc</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e>
          </m:nary>
          <m:r>
            <w:rPr>
              <w:rFonts w:ascii="Cambria Math" w:hAnsi="Cambria Math"/>
            </w:rPr>
            <m:t>+</m:t>
          </m:r>
          <m:sSubSup>
            <m:sSubSupPr>
              <m:ctrlPr>
                <w:rPr>
                  <w:rFonts w:ascii="Cambria Math" w:hAnsi="Cambria Math"/>
                  <w:i/>
                </w:rPr>
              </m:ctrlPr>
            </m:sSubSupPr>
            <m:e>
              <m:r>
                <w:rPr>
                  <w:rFonts w:ascii="Cambria Math" w:hAnsi="Cambria Math"/>
                </w:rPr>
                <m:t>COMA</m:t>
              </m:r>
            </m:e>
            <m:sub>
              <m:r>
                <w:rPr>
                  <w:rFonts w:ascii="Cambria Math" w:hAnsi="Cambria Math"/>
                </w:rPr>
                <m:t>j</m:t>
              </m:r>
            </m:sub>
            <m:sup>
              <m:r>
                <w:rPr>
                  <w:rFonts w:ascii="Cambria Math" w:hAnsi="Cambria Math"/>
                </w:rPr>
                <m:t>gastos</m:t>
              </m:r>
            </m:sup>
          </m:sSubSup>
          <m:r>
            <w:rPr>
              <w:rFonts w:ascii="Cambria Math" w:hAnsi="Cambria Math"/>
            </w:rPr>
            <m:t>+</m:t>
          </m:r>
        </m:oMath>
      </m:oMathPara>
    </w:p>
    <w:p w14:paraId="18CAEBBE" w14:textId="77777777" w:rsidR="002F6E04" w:rsidRDefault="002F6E04" w:rsidP="002F6E04">
      <w:pPr>
        <w:spacing w:after="0"/>
      </w:pPr>
    </w:p>
    <w:p w14:paraId="3BC283EF" w14:textId="77777777" w:rsidR="002F6E04" w:rsidRDefault="00657103" w:rsidP="002F6E04">
      <w:pPr>
        <w:spacing w:after="0"/>
      </w:pPr>
      <m:oMathPara>
        <m:oMath>
          <m:nary>
            <m:naryPr>
              <m:chr m:val="∑"/>
              <m:limLoc m:val="undOvr"/>
              <m:ctrlPr>
                <w:rPr>
                  <w:rFonts w:ascii="Cambria Math" w:hAnsi="Cambria Math"/>
                  <w:i/>
                </w:rPr>
              </m:ctrlPr>
            </m:naryPr>
            <m:sub>
              <m:r>
                <w:rPr>
                  <w:rFonts w:ascii="Cambria Math" w:hAnsi="Cambria Math"/>
                </w:rPr>
                <m:t>i=1</m:t>
              </m:r>
            </m:sub>
            <m:sup>
              <m:r>
                <w:rPr>
                  <w:rFonts w:ascii="Cambria Math" w:hAnsi="Cambria Math"/>
                </w:rPr>
                <m:t>15</m:t>
              </m:r>
            </m:sup>
            <m:e>
              <m:sSubSup>
                <m:sSubSupPr>
                  <m:ctrlPr>
                    <w:rPr>
                      <w:rFonts w:ascii="Cambria Math" w:hAnsi="Cambria Math"/>
                      <w:i/>
                    </w:rPr>
                  </m:ctrlPr>
                </m:sSubSupPr>
                <m:e>
                  <m:r>
                    <w:rPr>
                      <w:rFonts w:ascii="Cambria Math" w:hAnsi="Cambria Math"/>
                    </w:rPr>
                    <m:t>AEIR_VI</m:t>
                  </m:r>
                </m:e>
                <m:sub>
                  <m:r>
                    <w:rPr>
                      <w:rFonts w:ascii="Cambria Math" w:hAnsi="Cambria Math"/>
                    </w:rPr>
                    <m:t>ij</m:t>
                  </m:r>
                </m:sub>
                <m:sup>
                  <m:r>
                    <w:rPr>
                      <w:rFonts w:ascii="Cambria Math" w:hAnsi="Cambria Math"/>
                    </w:rPr>
                    <m:t>elect</m:t>
                  </m:r>
                </m:sup>
              </m:sSubSup>
              <m:r>
                <w:rPr>
                  <w:rFonts w:ascii="Cambria Math" w:hAnsi="Cambria Math"/>
                </w:rPr>
                <m:t>+</m:t>
              </m:r>
            </m:e>
          </m:nary>
          <m:nary>
            <m:naryPr>
              <m:chr m:val="∑"/>
              <m:limLoc m:val="undOvr"/>
              <m:ctrlPr>
                <w:rPr>
                  <w:rFonts w:ascii="Cambria Math" w:hAnsi="Cambria Math"/>
                  <w:i/>
                </w:rPr>
              </m:ctrlPr>
            </m:naryPr>
            <m:sub>
              <m:r>
                <w:rPr>
                  <w:rFonts w:ascii="Cambria Math" w:hAnsi="Cambria Math"/>
                </w:rPr>
                <m:t>i=11</m:t>
              </m:r>
            </m:sub>
            <m:sup>
              <m:r>
                <w:rPr>
                  <w:rFonts w:ascii="Cambria Math" w:hAnsi="Cambria Math"/>
                </w:rPr>
                <m:t>15</m:t>
              </m:r>
            </m:sup>
            <m:e>
              <m:r>
                <w:rPr>
                  <w:rFonts w:ascii="Cambria Math" w:hAnsi="Cambria Math"/>
                </w:rPr>
                <m:t>AEIR_</m:t>
              </m:r>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e>
          </m:nary>
        </m:oMath>
      </m:oMathPara>
    </w:p>
    <w:p w14:paraId="304C2C3C" w14:textId="77777777" w:rsidR="002F6E04" w:rsidRDefault="002F6E04" w:rsidP="002F6E04">
      <w:pPr>
        <w:spacing w:after="0"/>
      </w:pPr>
    </w:p>
    <w:p w14:paraId="7549CD6A" w14:textId="77777777" w:rsidR="002F6E04" w:rsidRPr="00C721EA" w:rsidRDefault="002F6E04" w:rsidP="002F6E04">
      <w:pPr>
        <w:spacing w:after="0"/>
      </w:pPr>
      <w:r>
        <w:t>Entonces:</w:t>
      </w:r>
    </w:p>
    <w:p w14:paraId="2B5A509F" w14:textId="77777777" w:rsidR="002F6E04" w:rsidRDefault="002F6E04" w:rsidP="002F6E04">
      <w:pPr>
        <w:spacing w:after="0"/>
      </w:pPr>
    </w:p>
    <w:p w14:paraId="42D3BA01" w14:textId="77777777" w:rsidR="002F6E04" w:rsidRDefault="00657103" w:rsidP="002F6E04">
      <w:pPr>
        <w:spacing w:after="0"/>
      </w:pPr>
      <m:oMathPara>
        <m:oMath>
          <m:sSub>
            <m:sSubPr>
              <m:ctrlPr>
                <w:rPr>
                  <w:rFonts w:ascii="Cambria Math" w:hAnsi="Cambria Math"/>
                  <w:i/>
                </w:rPr>
              </m:ctrlPr>
            </m:sSubPr>
            <m:e>
              <m:r>
                <w:rPr>
                  <w:rFonts w:ascii="Cambria Math" w:hAnsi="Cambria Math"/>
                </w:rPr>
                <m:t>COMA</m:t>
              </m:r>
            </m:e>
            <m:sub>
              <m:r>
                <w:rPr>
                  <w:rFonts w:ascii="Cambria Math" w:hAnsi="Cambria Math"/>
                </w:rPr>
                <m:t>j</m:t>
              </m:r>
            </m:sub>
          </m:sSub>
          <m:r>
            <w:rPr>
              <w:rFonts w:ascii="Cambria Math" w:hAnsi="Cambria Math"/>
            </w:rPr>
            <m:t>=</m:t>
          </m:r>
          <m:sSubSup>
            <m:sSubSupPr>
              <m:ctrlPr>
                <w:rPr>
                  <w:rFonts w:ascii="Cambria Math" w:hAnsi="Cambria Math"/>
                  <w:i/>
                </w:rPr>
              </m:ctrlPr>
            </m:sSubSupPr>
            <m:e>
              <m:r>
                <w:rPr>
                  <w:rFonts w:ascii="Cambria Math" w:hAnsi="Cambria Math"/>
                </w:rPr>
                <m:t>COMA</m:t>
              </m:r>
            </m:e>
            <m:sub>
              <m:r>
                <w:rPr>
                  <w:rFonts w:ascii="Cambria Math" w:hAnsi="Cambria Math"/>
                </w:rPr>
                <m:t>j</m:t>
              </m:r>
            </m:sub>
            <m:sup>
              <m:r>
                <w:rPr>
                  <w:rFonts w:ascii="Cambria Math" w:hAnsi="Cambria Math"/>
                </w:rPr>
                <m:t>gastos</m:t>
              </m:r>
            </m:sup>
          </m:sSubSup>
        </m:oMath>
      </m:oMathPara>
    </w:p>
    <w:p w14:paraId="4F9394D3" w14:textId="77777777" w:rsidR="002F6E04" w:rsidRDefault="002F6E04" w:rsidP="002F6E04">
      <w:pPr>
        <w:spacing w:after="0"/>
      </w:pPr>
    </w:p>
    <w:p w14:paraId="6BC14209" w14:textId="77777777" w:rsidR="002F6E04" w:rsidRDefault="002F6E04" w:rsidP="002F6E04">
      <w:pPr>
        <w:spacing w:after="0"/>
      </w:pPr>
    </w:p>
    <w:p w14:paraId="700F35DF" w14:textId="77777777" w:rsidR="002F6E04" w:rsidRDefault="00657103" w:rsidP="002F6E04">
      <w:pPr>
        <w:spacing w:after="0"/>
      </w:pPr>
      <m:oMathPara>
        <m:oMath>
          <m:sSub>
            <m:sSubPr>
              <m:ctrlPr>
                <w:rPr>
                  <w:rFonts w:ascii="Cambria Math" w:hAnsi="Cambria Math"/>
                  <w:i/>
                </w:rPr>
              </m:ctrlPr>
            </m:sSubPr>
            <m:e>
              <m:r>
                <w:rPr>
                  <w:rFonts w:ascii="Cambria Math" w:hAnsi="Cambria Math"/>
                </w:rPr>
                <m:t>AVI</m:t>
              </m:r>
            </m:e>
            <m:sub>
              <m:r>
                <w:rPr>
                  <w:rFonts w:ascii="Cambria Math" w:hAnsi="Cambria Math"/>
                </w:rPr>
                <m:t>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15</m:t>
              </m:r>
            </m:sup>
            <m:e>
              <m:sSub>
                <m:sSubPr>
                  <m:ctrlPr>
                    <w:rPr>
                      <w:rFonts w:ascii="Cambria Math" w:hAnsi="Cambria Math"/>
                      <w:i/>
                    </w:rPr>
                  </m:ctrlPr>
                </m:sSubPr>
                <m:e>
                  <m:r>
                    <w:rPr>
                      <w:rFonts w:ascii="Cambria Math" w:hAnsi="Cambria Math"/>
                    </w:rPr>
                    <m:t>frc</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VI</m:t>
                  </m:r>
                </m:e>
                <m:sub>
                  <m:r>
                    <w:rPr>
                      <w:rFonts w:ascii="Cambria Math" w:hAnsi="Cambria Math"/>
                    </w:rPr>
                    <m:t>ij</m:t>
                  </m:r>
                </m:sub>
                <m:sup>
                  <m:r>
                    <w:rPr>
                      <w:rFonts w:ascii="Cambria Math" w:hAnsi="Cambria Math"/>
                    </w:rPr>
                    <m:t>elect</m:t>
                  </m:r>
                </m:sup>
              </m:sSubSup>
              <m:r>
                <w:rPr>
                  <w:rFonts w:ascii="Cambria Math" w:hAnsi="Cambria Math"/>
                </w:rPr>
                <m:t>+</m:t>
              </m:r>
            </m:e>
          </m:nary>
          <m:nary>
            <m:naryPr>
              <m:chr m:val="∑"/>
              <m:limLoc m:val="undOvr"/>
              <m:ctrlPr>
                <w:rPr>
                  <w:rFonts w:ascii="Cambria Math" w:hAnsi="Cambria Math"/>
                  <w:i/>
                </w:rPr>
              </m:ctrlPr>
            </m:naryPr>
            <m:sub>
              <m:r>
                <w:rPr>
                  <w:rFonts w:ascii="Cambria Math" w:hAnsi="Cambria Math"/>
                </w:rPr>
                <m:t>i=11</m:t>
              </m:r>
            </m:sub>
            <m:sup>
              <m:r>
                <w:rPr>
                  <w:rFonts w:ascii="Cambria Math" w:hAnsi="Cambria Math"/>
                </w:rPr>
                <m:t>15</m:t>
              </m:r>
            </m:sup>
            <m:e>
              <m:sSub>
                <m:sSubPr>
                  <m:ctrlPr>
                    <w:rPr>
                      <w:rFonts w:ascii="Cambria Math" w:hAnsi="Cambria Math"/>
                      <w:i/>
                    </w:rPr>
                  </m:ctrlPr>
                </m:sSubPr>
                <m:e>
                  <m:r>
                    <w:rPr>
                      <w:rFonts w:ascii="Cambria Math" w:hAnsi="Cambria Math"/>
                    </w:rPr>
                    <m:t>frc</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e>
          </m:nary>
        </m:oMath>
      </m:oMathPara>
    </w:p>
    <w:p w14:paraId="1292ADB7" w14:textId="77777777" w:rsidR="002F6E04" w:rsidRDefault="002F6E04" w:rsidP="002F6E04">
      <w:pPr>
        <w:spacing w:after="0"/>
      </w:pPr>
    </w:p>
    <w:p w14:paraId="201F0925" w14:textId="77777777" w:rsidR="002F6E04" w:rsidRDefault="002F6E04" w:rsidP="002F6E04">
      <w:pPr>
        <w:spacing w:after="0"/>
      </w:pPr>
    </w:p>
    <w:p w14:paraId="61AE84BD" w14:textId="77777777" w:rsidR="002F6E04" w:rsidRDefault="00657103" w:rsidP="002F6E04">
      <w:pPr>
        <w:spacing w:after="0"/>
      </w:pPr>
      <m:oMathPara>
        <m:oMath>
          <m:sSub>
            <m:sSubPr>
              <m:ctrlPr>
                <w:rPr>
                  <w:rFonts w:ascii="Cambria Math" w:hAnsi="Cambria Math"/>
                  <w:i/>
                </w:rPr>
              </m:ctrlPr>
            </m:sSubPr>
            <m:e>
              <m:r>
                <w:rPr>
                  <w:rFonts w:ascii="Cambria Math" w:hAnsi="Cambria Math"/>
                </w:rPr>
                <m:t>AEIR</m:t>
              </m:r>
            </m:e>
            <m:sub>
              <m:r>
                <w:rPr>
                  <w:rFonts w:ascii="Cambria Math" w:hAnsi="Cambria Math"/>
                </w:rPr>
                <m:t>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15</m:t>
              </m:r>
            </m:sup>
            <m:e>
              <m:sSubSup>
                <m:sSubSupPr>
                  <m:ctrlPr>
                    <w:rPr>
                      <w:rFonts w:ascii="Cambria Math" w:hAnsi="Cambria Math"/>
                      <w:i/>
                    </w:rPr>
                  </m:ctrlPr>
                </m:sSubSupPr>
                <m:e>
                  <m:r>
                    <w:rPr>
                      <w:rFonts w:ascii="Cambria Math" w:hAnsi="Cambria Math"/>
                    </w:rPr>
                    <m:t>AEIR_VI</m:t>
                  </m:r>
                </m:e>
                <m:sub>
                  <m:r>
                    <w:rPr>
                      <w:rFonts w:ascii="Cambria Math" w:hAnsi="Cambria Math"/>
                    </w:rPr>
                    <m:t>ij</m:t>
                  </m:r>
                </m:sub>
                <m:sup>
                  <m:r>
                    <w:rPr>
                      <w:rFonts w:ascii="Cambria Math" w:hAnsi="Cambria Math"/>
                    </w:rPr>
                    <m:t>elect</m:t>
                  </m:r>
                </m:sup>
              </m:sSubSup>
              <m:r>
                <w:rPr>
                  <w:rFonts w:ascii="Cambria Math" w:hAnsi="Cambria Math"/>
                </w:rPr>
                <m:t>+</m:t>
              </m:r>
            </m:e>
          </m:nary>
          <m:nary>
            <m:naryPr>
              <m:chr m:val="∑"/>
              <m:limLoc m:val="undOvr"/>
              <m:ctrlPr>
                <w:rPr>
                  <w:rFonts w:ascii="Cambria Math" w:hAnsi="Cambria Math"/>
                  <w:i/>
                </w:rPr>
              </m:ctrlPr>
            </m:naryPr>
            <m:sub>
              <m:r>
                <w:rPr>
                  <w:rFonts w:ascii="Cambria Math" w:hAnsi="Cambria Math"/>
                </w:rPr>
                <m:t>i=11</m:t>
              </m:r>
            </m:sub>
            <m:sup>
              <m:r>
                <w:rPr>
                  <w:rFonts w:ascii="Cambria Math" w:hAnsi="Cambria Math"/>
                </w:rPr>
                <m:t>15</m:t>
              </m:r>
            </m:sup>
            <m:e>
              <m:r>
                <w:rPr>
                  <w:rFonts w:ascii="Cambria Math" w:hAnsi="Cambria Math"/>
                </w:rPr>
                <m:t>AEIR_</m:t>
              </m:r>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e>
          </m:nary>
        </m:oMath>
      </m:oMathPara>
    </w:p>
    <w:p w14:paraId="7F273E9E" w14:textId="77777777" w:rsidR="002F6E04" w:rsidRDefault="002F6E04" w:rsidP="002F6E04">
      <w:pPr>
        <w:spacing w:after="0"/>
      </w:pPr>
    </w:p>
    <w:p w14:paraId="1DCBD49F" w14:textId="77777777" w:rsidR="002F6E04" w:rsidRDefault="002F6E04" w:rsidP="002F6E04">
      <w:pPr>
        <w:spacing w:after="0"/>
      </w:pPr>
    </w:p>
    <w:p w14:paraId="73596DA5" w14:textId="77777777" w:rsidR="002F6E04" w:rsidRDefault="002F6E04" w:rsidP="002F6E04">
      <w:pPr>
        <w:spacing w:after="0"/>
      </w:pPr>
    </w:p>
    <w:p w14:paraId="77D9893A" w14:textId="77777777" w:rsidR="002F6E04" w:rsidRDefault="002F6E04" w:rsidP="002F6E04">
      <w:pPr>
        <w:spacing w:after="0"/>
      </w:pPr>
    </w:p>
    <w:p w14:paraId="1F9A2C2F" w14:textId="48D03DA4" w:rsidR="002F6E04" w:rsidRDefault="002F6E04" w:rsidP="002F6E04">
      <w:pPr>
        <w:spacing w:after="0"/>
      </w:pPr>
      <w:r>
        <w:t xml:space="preserve">Donde </w:t>
      </w:r>
    </w:p>
    <w:p w14:paraId="789DD96B" w14:textId="77777777" w:rsidR="002F6E04" w:rsidRDefault="002F6E04" w:rsidP="002F6E04">
      <w:pPr>
        <w:spacing w:after="0"/>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6711"/>
      </w:tblGrid>
      <w:tr w:rsidR="002F6E04" w:rsidRPr="00E0206B" w14:paraId="66AFC69E" w14:textId="77777777" w:rsidTr="0087158B">
        <w:tc>
          <w:tcPr>
            <w:tcW w:w="2127" w:type="dxa"/>
          </w:tcPr>
          <w:p w14:paraId="5AAACF9C" w14:textId="77777777" w:rsidR="002F6E04" w:rsidRPr="00E0206B" w:rsidRDefault="002F6E04" w:rsidP="0087158B">
            <w:r w:rsidRPr="00E0206B">
              <w:t>VI</w:t>
            </w:r>
            <w:r w:rsidRPr="00E0206B">
              <w:rPr>
                <w:vertAlign w:val="subscript"/>
              </w:rPr>
              <w:t>ij</w:t>
            </w:r>
            <w:r w:rsidRPr="00E0206B">
              <w:rPr>
                <w:vertAlign w:val="superscript"/>
              </w:rPr>
              <w:t xml:space="preserve">elect                  </w:t>
            </w:r>
            <w:r w:rsidRPr="00E0206B">
              <w:t>:</w:t>
            </w:r>
          </w:p>
        </w:tc>
        <w:tc>
          <w:tcPr>
            <w:tcW w:w="6711" w:type="dxa"/>
          </w:tcPr>
          <w:p w14:paraId="180DDBA3" w14:textId="6F726F4D" w:rsidR="002F6E04" w:rsidRPr="00E0206B" w:rsidRDefault="002F6E04" w:rsidP="002F6E04">
            <w:r w:rsidRPr="00E0206B">
              <w:t>VI de instalaciones eléctricas de transmisión del tramo j (i : 1..1</w:t>
            </w:r>
            <w:r>
              <w:t>5</w:t>
            </w:r>
            <w:r w:rsidRPr="00E0206B">
              <w:t>).</w:t>
            </w:r>
          </w:p>
        </w:tc>
      </w:tr>
      <w:tr w:rsidR="002F6E04" w:rsidRPr="00E0206B" w14:paraId="7854727C" w14:textId="77777777" w:rsidTr="0087158B">
        <w:tc>
          <w:tcPr>
            <w:tcW w:w="2127" w:type="dxa"/>
          </w:tcPr>
          <w:p w14:paraId="00638367" w14:textId="77777777" w:rsidR="002F6E04" w:rsidRPr="00E0206B" w:rsidRDefault="002F6E04" w:rsidP="0087158B">
            <w:r w:rsidRPr="00E0206B">
              <w:t>VI</w:t>
            </w:r>
            <w:r>
              <w:t>BM&amp;I</w:t>
            </w:r>
            <w:r w:rsidRPr="00E0206B">
              <w:rPr>
                <w:vertAlign w:val="subscript"/>
              </w:rPr>
              <w:t>ij</w:t>
            </w:r>
            <w:r w:rsidRPr="00E0206B">
              <w:rPr>
                <w:vertAlign w:val="superscript"/>
              </w:rPr>
              <w:t>COMA</w:t>
            </w:r>
            <w:r w:rsidRPr="009C4DC5">
              <w:t>:</w:t>
            </w:r>
            <w:r w:rsidRPr="00E0206B">
              <w:rPr>
                <w:vertAlign w:val="superscript"/>
              </w:rPr>
              <w:tab/>
              <w:t xml:space="preserve">               </w:t>
            </w:r>
          </w:p>
        </w:tc>
        <w:tc>
          <w:tcPr>
            <w:tcW w:w="6711" w:type="dxa"/>
          </w:tcPr>
          <w:p w14:paraId="24F8D01B" w14:textId="1424D948" w:rsidR="002F6E04" w:rsidRPr="00E0206B" w:rsidRDefault="002F6E04" w:rsidP="002F6E04">
            <w:r w:rsidRPr="00E0206B">
              <w:t xml:space="preserve">VI de bienes que soportan actividades COMA </w:t>
            </w:r>
            <w:r>
              <w:t xml:space="preserve">de BM&amp;I </w:t>
            </w:r>
            <w:r w:rsidRPr="00E0206B">
              <w:t>asignados al tramo j (i : 11..15).</w:t>
            </w:r>
          </w:p>
        </w:tc>
      </w:tr>
      <w:tr w:rsidR="002F6E04" w:rsidRPr="00E0206B" w14:paraId="05F1812B" w14:textId="77777777" w:rsidTr="0087158B">
        <w:tc>
          <w:tcPr>
            <w:tcW w:w="2127" w:type="dxa"/>
          </w:tcPr>
          <w:p w14:paraId="5AB8EE6D" w14:textId="77777777" w:rsidR="002F6E04" w:rsidRPr="00E0206B" w:rsidRDefault="002F6E04" w:rsidP="0087158B">
            <w:r w:rsidRPr="00E0206B">
              <w:t>frc</w:t>
            </w:r>
            <w:r w:rsidRPr="00E0206B">
              <w:rPr>
                <w:vertAlign w:val="subscript"/>
              </w:rPr>
              <w:t xml:space="preserve">i                           </w:t>
            </w:r>
            <w:r w:rsidRPr="00E0206B">
              <w:t>:</w:t>
            </w:r>
          </w:p>
        </w:tc>
        <w:tc>
          <w:tcPr>
            <w:tcW w:w="6711" w:type="dxa"/>
          </w:tcPr>
          <w:p w14:paraId="218BA97A" w14:textId="64B05FD1" w:rsidR="002F6E04" w:rsidRPr="00E0206B" w:rsidRDefault="002F6E04" w:rsidP="002F6E04">
            <w:r w:rsidRPr="00E0206B">
              <w:t>Factor de recuperación de capital de las instalaciones correspondiente a categoría “i” del cuadro (dada tasa de descuento del 7% y vida útil señalada en la misma).</w:t>
            </w:r>
          </w:p>
        </w:tc>
      </w:tr>
      <w:tr w:rsidR="002F6E04" w:rsidRPr="00E0206B" w14:paraId="6741D8A6" w14:textId="77777777" w:rsidTr="0087158B">
        <w:tc>
          <w:tcPr>
            <w:tcW w:w="2127" w:type="dxa"/>
          </w:tcPr>
          <w:p w14:paraId="1CF50BEA" w14:textId="77777777" w:rsidR="002F6E04" w:rsidRPr="00E0206B" w:rsidRDefault="002F6E04" w:rsidP="0087158B">
            <w:r w:rsidRPr="00E0206B">
              <w:t>COMA</w:t>
            </w:r>
            <w:r w:rsidRPr="00E0206B">
              <w:rPr>
                <w:vertAlign w:val="subscript"/>
              </w:rPr>
              <w:t>j</w:t>
            </w:r>
            <w:r w:rsidRPr="00E0206B">
              <w:rPr>
                <w:vertAlign w:val="superscript"/>
              </w:rPr>
              <w:t xml:space="preserve">gastos     </w:t>
            </w:r>
            <w:r w:rsidRPr="00E0206B">
              <w:t>:</w:t>
            </w:r>
          </w:p>
        </w:tc>
        <w:tc>
          <w:tcPr>
            <w:tcW w:w="6711" w:type="dxa"/>
          </w:tcPr>
          <w:p w14:paraId="706ED72D" w14:textId="5D58CBC3" w:rsidR="002F6E04" w:rsidRPr="00E0206B" w:rsidRDefault="002F6E04" w:rsidP="002F6E04">
            <w:r w:rsidRPr="00E0206B">
              <w:t>COMA asignado al tramo “j” correspondiente a gastos anuales de la empresa eficiente.</w:t>
            </w:r>
          </w:p>
        </w:tc>
      </w:tr>
      <w:tr w:rsidR="002F6E04" w:rsidRPr="00E0206B" w14:paraId="4F80DDA9" w14:textId="77777777" w:rsidTr="0087158B">
        <w:tc>
          <w:tcPr>
            <w:tcW w:w="2127" w:type="dxa"/>
          </w:tcPr>
          <w:p w14:paraId="64214985" w14:textId="77777777" w:rsidR="002F6E04" w:rsidRPr="00E0206B" w:rsidRDefault="002F6E04" w:rsidP="0087158B">
            <w:r w:rsidRPr="00E0206B">
              <w:t>AEIR_VI</w:t>
            </w:r>
            <w:r w:rsidRPr="00E0206B">
              <w:rPr>
                <w:vertAlign w:val="subscript"/>
              </w:rPr>
              <w:t>ij</w:t>
            </w:r>
            <w:r w:rsidRPr="00E0206B">
              <w:rPr>
                <w:vertAlign w:val="superscript"/>
              </w:rPr>
              <w:t xml:space="preserve">elect   </w:t>
            </w:r>
            <w:r w:rsidRPr="00E0206B">
              <w:t>:</w:t>
            </w:r>
          </w:p>
        </w:tc>
        <w:tc>
          <w:tcPr>
            <w:tcW w:w="6711" w:type="dxa"/>
          </w:tcPr>
          <w:p w14:paraId="7E564ACF" w14:textId="328DD4D4" w:rsidR="002F6E04" w:rsidRPr="00E0206B" w:rsidRDefault="002F6E04" w:rsidP="002F6E04">
            <w:r w:rsidRPr="00E0206B">
              <w:t>Ajuste efecto impuesto a aplicar a cada componente “i” de instalaciones eléctricas de transmisión del tramo “j”. Depende de la vida útil indicada en el cuadro y de la vida útil tributaria para el mismo concepto de activo.</w:t>
            </w:r>
          </w:p>
        </w:tc>
      </w:tr>
      <w:tr w:rsidR="002F6E04" w:rsidRPr="00E0206B" w14:paraId="53AA9D05" w14:textId="77777777" w:rsidTr="0087158B">
        <w:tc>
          <w:tcPr>
            <w:tcW w:w="2127" w:type="dxa"/>
          </w:tcPr>
          <w:p w14:paraId="1DC47CFB" w14:textId="77777777" w:rsidR="002F6E04" w:rsidRPr="00E0206B" w:rsidRDefault="002F6E04" w:rsidP="0087158B">
            <w:r w:rsidRPr="00E0206B">
              <w:t>AEIR_VI</w:t>
            </w:r>
            <w:r>
              <w:t>BM&amp;I</w:t>
            </w:r>
            <w:r w:rsidRPr="00E0206B">
              <w:rPr>
                <w:vertAlign w:val="subscript"/>
              </w:rPr>
              <w:t>ij</w:t>
            </w:r>
            <w:r w:rsidRPr="00E0206B">
              <w:rPr>
                <w:vertAlign w:val="superscript"/>
              </w:rPr>
              <w:t>coma</w:t>
            </w:r>
            <w:r w:rsidRPr="00735665">
              <w:t>:</w:t>
            </w:r>
            <w:r w:rsidRPr="00E0206B">
              <w:rPr>
                <w:vertAlign w:val="superscript"/>
              </w:rPr>
              <w:t xml:space="preserve">  </w:t>
            </w:r>
          </w:p>
        </w:tc>
        <w:tc>
          <w:tcPr>
            <w:tcW w:w="6711" w:type="dxa"/>
          </w:tcPr>
          <w:p w14:paraId="67E4E824" w14:textId="062A8C74" w:rsidR="002F6E04" w:rsidRPr="00E0206B" w:rsidRDefault="002F6E04" w:rsidP="002F6E04">
            <w:r w:rsidRPr="00E0206B">
              <w:t xml:space="preserve">Ajuste efecto impuesto a aplicar a cada componente “i” de bienes COMA </w:t>
            </w:r>
            <w:r>
              <w:t xml:space="preserve">correspondientes a BM&amp;I </w:t>
            </w:r>
            <w:r w:rsidRPr="00E0206B">
              <w:t>del tramo “j”. Depende de la vida útil indicada en el cuadro y de la vida útil tributaria para el mismo concepto de activo.</w:t>
            </w:r>
          </w:p>
        </w:tc>
      </w:tr>
    </w:tbl>
    <w:p w14:paraId="2865864E" w14:textId="77777777" w:rsidR="008F013C" w:rsidRPr="008F013C" w:rsidRDefault="008F013C" w:rsidP="008F013C">
      <w:pPr>
        <w:pStyle w:val="Ttulo1"/>
      </w:pPr>
      <w:bookmarkStart w:id="424" w:name="_Toc38396593"/>
      <w:r w:rsidRPr="008F013C">
        <w:lastRenderedPageBreak/>
        <w:t>FÓRMULAS DE INDEXACIÓN</w:t>
      </w:r>
      <w:r w:rsidR="001E13FF">
        <w:t xml:space="preserve"> y deflactores</w:t>
      </w:r>
      <w:bookmarkEnd w:id="424"/>
    </w:p>
    <w:p w14:paraId="59DE1C4D" w14:textId="77777777" w:rsidR="001E13FF" w:rsidRPr="00084018" w:rsidRDefault="00084018" w:rsidP="00084018">
      <w:pPr>
        <w:pStyle w:val="Ttulo2"/>
        <w:rPr>
          <w:sz w:val="24"/>
          <w:szCs w:val="24"/>
        </w:rPr>
      </w:pPr>
      <w:bookmarkStart w:id="425" w:name="_Toc38396594"/>
      <w:r>
        <w:rPr>
          <w:sz w:val="24"/>
          <w:szCs w:val="24"/>
        </w:rPr>
        <w:t>Fórmulas de Indexación</w:t>
      </w:r>
      <w:bookmarkEnd w:id="425"/>
    </w:p>
    <w:p w14:paraId="38F09821" w14:textId="77777777" w:rsidR="007A50E9" w:rsidRPr="007A50E9" w:rsidRDefault="007A50E9" w:rsidP="007A50E9">
      <w:pPr>
        <w:pStyle w:val="Ttulo3"/>
      </w:pPr>
      <w:bookmarkStart w:id="426" w:name="_Toc38396595"/>
      <w:r w:rsidRPr="007A50E9">
        <w:t>Estructura General</w:t>
      </w:r>
      <w:bookmarkEnd w:id="426"/>
    </w:p>
    <w:p w14:paraId="010901E2" w14:textId="77777777" w:rsidR="00084018" w:rsidRPr="00EE2F47" w:rsidRDefault="00084018" w:rsidP="00084018">
      <w:r w:rsidRPr="00EE2F47">
        <w:t>En el punto 3.10 de las Bases se presenta la estructura general -y única- de las fórmulas de indexación a aplicar al V.A.T.T. de cada tramo a fin de mantener su valor real durante el período de vigencia tarifario. Esta estructura se presenta como sigue</w:t>
      </w:r>
      <w:r>
        <w:rPr>
          <w:rStyle w:val="Refdenotaalpie"/>
        </w:rPr>
        <w:footnoteReference w:id="48"/>
      </w:r>
      <w:r w:rsidRPr="00EE2F47">
        <w:t>:</w:t>
      </w:r>
    </w:p>
    <w:p w14:paraId="5199F10D" w14:textId="77777777" w:rsidR="00084018" w:rsidRPr="00C636E3" w:rsidRDefault="00657103" w:rsidP="00084018">
      <w:pPr>
        <w:jc w:val="center"/>
      </w:pPr>
      <m:oMathPara>
        <m:oMath>
          <m:sSub>
            <m:sSubPr>
              <m:ctrlPr>
                <w:rPr>
                  <w:rFonts w:ascii="Cambria Math" w:hAnsi="Cambria Math"/>
                </w:rPr>
              </m:ctrlPr>
            </m:sSubPr>
            <m:e>
              <m:r>
                <w:rPr>
                  <w:rFonts w:ascii="Cambria Math" w:hAnsi="Cambria Math"/>
                </w:rPr>
                <m:t>VATT</m:t>
              </m:r>
            </m:e>
            <m:sub>
              <m:r>
                <w:rPr>
                  <w:rFonts w:ascii="Cambria Math" w:hAnsi="Cambria Math"/>
                </w:rPr>
                <m:t>n,k</m:t>
              </m:r>
            </m:sub>
          </m:sSub>
          <m:r>
            <w:rPr>
              <w:rFonts w:ascii="Cambria Math" w:hAnsi="Cambria Math"/>
            </w:rPr>
            <m:t>=</m:t>
          </m:r>
          <m:sSub>
            <m:sSubPr>
              <m:ctrlPr>
                <w:rPr>
                  <w:rFonts w:ascii="Cambria Math" w:hAnsi="Cambria Math"/>
                </w:rPr>
              </m:ctrlPr>
            </m:sSubPr>
            <m:e>
              <m:r>
                <w:rPr>
                  <w:rFonts w:ascii="Cambria Math" w:hAnsi="Cambria Math"/>
                </w:rPr>
                <m:t>AVI</m:t>
              </m:r>
            </m:e>
            <m:sub>
              <m:r>
                <w:rPr>
                  <w:rFonts w:ascii="Cambria Math" w:hAnsi="Cambria Math"/>
                </w:rPr>
                <m:t>n,0</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α</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IPC</m:t>
                      </m:r>
                    </m:e>
                    <m:sub>
                      <m:r>
                        <w:rPr>
                          <w:rFonts w:ascii="Cambria Math" w:hAnsi="Cambria Math"/>
                        </w:rPr>
                        <m:t>k</m:t>
                      </m:r>
                    </m:sub>
                  </m:sSub>
                </m:num>
                <m:den>
                  <m:sSub>
                    <m:sSubPr>
                      <m:ctrlPr>
                        <w:rPr>
                          <w:rFonts w:ascii="Cambria Math" w:hAnsi="Cambria Math"/>
                        </w:rPr>
                      </m:ctrlPr>
                    </m:sSubPr>
                    <m:e>
                      <m:r>
                        <w:rPr>
                          <w:rFonts w:ascii="Cambria Math" w:hAnsi="Cambria Math"/>
                        </w:rPr>
                        <m:t>IPC</m:t>
                      </m:r>
                    </m:e>
                    <m:sub>
                      <m:r>
                        <w:rPr>
                          <w:rFonts w:ascii="Cambria Math" w:hAnsi="Cambria Math"/>
                        </w:rPr>
                        <m:t>0</m:t>
                      </m:r>
                    </m:sub>
                  </m:sSub>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0</m:t>
                      </m:r>
                    </m:sub>
                  </m:sSub>
                </m:num>
                <m:den>
                  <m:sSub>
                    <m:sSubPr>
                      <m:ctrlPr>
                        <w:rPr>
                          <w:rFonts w:ascii="Cambria Math" w:hAnsi="Cambria Math"/>
                        </w:rPr>
                      </m:ctrlPr>
                    </m:sSubPr>
                    <m:e>
                      <m:r>
                        <w:rPr>
                          <w:rFonts w:ascii="Cambria Math" w:hAnsi="Cambria Math"/>
                        </w:rPr>
                        <m:t>D</m:t>
                      </m:r>
                    </m:e>
                    <m:sub>
                      <m:r>
                        <w:rPr>
                          <w:rFonts w:ascii="Cambria Math" w:hAnsi="Cambria Math"/>
                        </w:rPr>
                        <m:t>k</m:t>
                      </m:r>
                    </m:sub>
                  </m:sSub>
                </m:den>
              </m:f>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k</m:t>
                      </m:r>
                    </m:sub>
                  </m:sSub>
                </m:num>
                <m:den>
                  <m:sSub>
                    <m:sSubPr>
                      <m:ctrlPr>
                        <w:rPr>
                          <w:rFonts w:ascii="Cambria Math" w:hAnsi="Cambria Math"/>
                        </w:rPr>
                      </m:ctrlPr>
                    </m:sSubPr>
                    <m:e>
                      <m:r>
                        <w:rPr>
                          <w:rFonts w:ascii="Cambria Math" w:hAnsi="Cambria Math"/>
                        </w:rPr>
                        <m:t>CPI</m:t>
                      </m:r>
                    </m:e>
                    <m:sub>
                      <m:r>
                        <w:rPr>
                          <w:rFonts w:ascii="Cambria Math" w:hAnsi="Cambria Math"/>
                        </w:rPr>
                        <m:t>0</m:t>
                      </m:r>
                    </m:sub>
                  </m:sSub>
                </m:den>
              </m:f>
              <m:r>
                <w:rPr>
                  <w:rFonts w:ascii="Cambria Math" w:hAnsi="Cambria Math"/>
                </w:rPr>
                <m:t>∙</m:t>
              </m:r>
              <m:f>
                <m:fPr>
                  <m:ctrlPr>
                    <w:rPr>
                      <w:rFonts w:ascii="Cambria Math" w:hAnsi="Cambria Math"/>
                    </w:rPr>
                  </m:ctrlPr>
                </m:fPr>
                <m:num>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k</m:t>
                          </m:r>
                        </m:sub>
                      </m:sSub>
                    </m:e>
                  </m:d>
                </m:num>
                <m:den>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0</m:t>
                          </m:r>
                        </m:sub>
                      </m:sSub>
                    </m:e>
                  </m:d>
                </m:den>
              </m:f>
            </m:e>
          </m:d>
          <m:r>
            <w:rPr>
              <w:rFonts w:ascii="Cambria Math" w:hAnsi="Cambria Math"/>
            </w:rPr>
            <m:t>+</m:t>
          </m:r>
          <m:sSub>
            <m:sSubPr>
              <m:ctrlPr>
                <w:rPr>
                  <w:rFonts w:ascii="Cambria Math" w:hAnsi="Cambria Math"/>
                </w:rPr>
              </m:ctrlPr>
            </m:sSubPr>
            <m:e>
              <m:r>
                <w:rPr>
                  <w:rFonts w:ascii="Cambria Math" w:hAnsi="Cambria Math"/>
                </w:rPr>
                <m:t>COMA</m:t>
              </m:r>
            </m:e>
            <m:sub>
              <m:r>
                <w:rPr>
                  <w:rFonts w:ascii="Cambria Math" w:hAnsi="Cambria Math"/>
                </w:rPr>
                <m:t>n,0</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IPC</m:t>
                  </m:r>
                </m:e>
                <m:sub>
                  <m:r>
                    <w:rPr>
                      <w:rFonts w:ascii="Cambria Math" w:hAnsi="Cambria Math"/>
                    </w:rPr>
                    <m:t>k</m:t>
                  </m:r>
                </m:sub>
              </m:sSub>
            </m:num>
            <m:den>
              <m:sSub>
                <m:sSubPr>
                  <m:ctrlPr>
                    <w:rPr>
                      <w:rFonts w:ascii="Cambria Math" w:hAnsi="Cambria Math"/>
                    </w:rPr>
                  </m:ctrlPr>
                </m:sSubPr>
                <m:e>
                  <m:r>
                    <w:rPr>
                      <w:rFonts w:ascii="Cambria Math" w:hAnsi="Cambria Math"/>
                    </w:rPr>
                    <m:t>IPC</m:t>
                  </m:r>
                </m:e>
                <m:sub>
                  <m:r>
                    <w:rPr>
                      <w:rFonts w:ascii="Cambria Math" w:hAnsi="Cambria Math"/>
                    </w:rPr>
                    <m:t>0</m:t>
                  </m:r>
                </m:sub>
              </m:sSub>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0</m:t>
                  </m:r>
                </m:sub>
              </m:sSub>
            </m:num>
            <m:den>
              <m:sSub>
                <m:sSubPr>
                  <m:ctrlPr>
                    <w:rPr>
                      <w:rFonts w:ascii="Cambria Math" w:hAnsi="Cambria Math"/>
                    </w:rPr>
                  </m:ctrlPr>
                </m:sSubPr>
                <m:e>
                  <m:r>
                    <w:rPr>
                      <w:rFonts w:ascii="Cambria Math" w:hAnsi="Cambria Math"/>
                    </w:rPr>
                    <m:t>D</m:t>
                  </m:r>
                </m:e>
                <m:sub>
                  <m:r>
                    <w:rPr>
                      <w:rFonts w:ascii="Cambria Math" w:hAnsi="Cambria Math"/>
                    </w:rPr>
                    <m:t>k</m:t>
                  </m:r>
                </m:sub>
              </m:sSub>
            </m:den>
          </m:f>
        </m:oMath>
      </m:oMathPara>
    </w:p>
    <w:p w14:paraId="19C1512C" w14:textId="77777777" w:rsidR="00084018" w:rsidRPr="00C636E3" w:rsidRDefault="00657103" w:rsidP="00084018">
      <w:pPr>
        <w:jc w:val="center"/>
      </w:pPr>
      <m:oMathPara>
        <m:oMath>
          <m:sSub>
            <m:sSubPr>
              <m:ctrlPr>
                <w:rPr>
                  <w:rFonts w:ascii="Cambria Math" w:hAnsi="Cambria Math"/>
                </w:rPr>
              </m:ctrlPr>
            </m:sSubPr>
            <m:e>
              <m:r>
                <w:rPr>
                  <w:rFonts w:ascii="Cambria Math" w:hAnsi="Cambria Math"/>
                </w:rPr>
                <m:t>+AEIR</m:t>
              </m:r>
            </m:e>
            <m:sub>
              <m:r>
                <w:rPr>
                  <w:rFonts w:ascii="Cambria Math" w:hAnsi="Cambria Math"/>
                </w:rPr>
                <m:t>n,0</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γ</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IPC</m:t>
                      </m:r>
                    </m:e>
                    <m:sub>
                      <m:r>
                        <w:rPr>
                          <w:rFonts w:ascii="Cambria Math" w:hAnsi="Cambria Math"/>
                        </w:rPr>
                        <m:t>k</m:t>
                      </m:r>
                    </m:sub>
                  </m:sSub>
                </m:num>
                <m:den>
                  <m:sSub>
                    <m:sSubPr>
                      <m:ctrlPr>
                        <w:rPr>
                          <w:rFonts w:ascii="Cambria Math" w:hAnsi="Cambria Math"/>
                        </w:rPr>
                      </m:ctrlPr>
                    </m:sSubPr>
                    <m:e>
                      <m:r>
                        <w:rPr>
                          <w:rFonts w:ascii="Cambria Math" w:hAnsi="Cambria Math"/>
                        </w:rPr>
                        <m:t>IPC</m:t>
                      </m:r>
                    </m:e>
                    <m:sub>
                      <m:r>
                        <w:rPr>
                          <w:rFonts w:ascii="Cambria Math" w:hAnsi="Cambria Math"/>
                        </w:rPr>
                        <m:t>0</m:t>
                      </m:r>
                    </m:sub>
                  </m:sSub>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0</m:t>
                      </m:r>
                    </m:sub>
                  </m:sSub>
                </m:num>
                <m:den>
                  <m:sSub>
                    <m:sSubPr>
                      <m:ctrlPr>
                        <w:rPr>
                          <w:rFonts w:ascii="Cambria Math" w:hAnsi="Cambria Math"/>
                        </w:rPr>
                      </m:ctrlPr>
                    </m:sSubPr>
                    <m:e>
                      <m:r>
                        <w:rPr>
                          <w:rFonts w:ascii="Cambria Math" w:hAnsi="Cambria Math"/>
                        </w:rPr>
                        <m:t>D</m:t>
                      </m:r>
                    </m:e>
                    <m:sub>
                      <m:r>
                        <w:rPr>
                          <w:rFonts w:ascii="Cambria Math" w:hAnsi="Cambria Math"/>
                        </w:rPr>
                        <m:t>k</m:t>
                      </m:r>
                    </m:sub>
                  </m:sSub>
                </m:den>
              </m:f>
              <m: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k</m:t>
                      </m:r>
                    </m:sub>
                  </m:sSub>
                </m:num>
                <m:den>
                  <m:sSub>
                    <m:sSubPr>
                      <m:ctrlPr>
                        <w:rPr>
                          <w:rFonts w:ascii="Cambria Math" w:hAnsi="Cambria Math"/>
                        </w:rPr>
                      </m:ctrlPr>
                    </m:sSubPr>
                    <m:e>
                      <m:r>
                        <w:rPr>
                          <w:rFonts w:ascii="Cambria Math" w:hAnsi="Cambria Math"/>
                        </w:rPr>
                        <m:t>CPI</m:t>
                      </m:r>
                    </m:e>
                    <m:sub>
                      <m:r>
                        <w:rPr>
                          <w:rFonts w:ascii="Cambria Math" w:hAnsi="Cambria Math"/>
                        </w:rPr>
                        <m:t>0</m:t>
                      </m:r>
                    </m:sub>
                  </m:sSub>
                </m:den>
              </m:f>
              <m:r>
                <w:rPr>
                  <w:rFonts w:ascii="Cambria Math" w:hAnsi="Cambria Math"/>
                </w:rPr>
                <m:t>∙</m:t>
              </m:r>
              <m:f>
                <m:fPr>
                  <m:ctrlPr>
                    <w:rPr>
                      <w:rFonts w:ascii="Cambria Math" w:hAnsi="Cambria Math"/>
                    </w:rPr>
                  </m:ctrlPr>
                </m:fPr>
                <m:num>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k</m:t>
                          </m:r>
                        </m:sub>
                      </m:sSub>
                    </m:e>
                  </m:d>
                </m:num>
                <m:den>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0</m:t>
                          </m:r>
                        </m:sub>
                      </m:sSub>
                    </m:e>
                  </m:d>
                </m:den>
              </m:f>
            </m:e>
          </m:d>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k</m:t>
                  </m:r>
                </m:sub>
              </m:sSub>
            </m:num>
            <m:den>
              <m:sSub>
                <m:sSubPr>
                  <m:ctrlPr>
                    <w:rPr>
                      <w:rFonts w:ascii="Cambria Math" w:hAnsi="Cambria Math"/>
                    </w:rPr>
                  </m:ctrlPr>
                </m:sSubPr>
                <m:e>
                  <m:r>
                    <w:rPr>
                      <w:rFonts w:ascii="Cambria Math" w:hAnsi="Cambria Math"/>
                    </w:rPr>
                    <m:t>t</m:t>
                  </m:r>
                </m:e>
                <m:sub>
                  <m:r>
                    <w:rPr>
                      <w:rFonts w:ascii="Cambria Math" w:hAnsi="Cambria Math"/>
                    </w:rPr>
                    <m:t>0</m:t>
                  </m:r>
                </m:sub>
              </m:sSub>
            </m:den>
          </m:f>
          <m:r>
            <w:rPr>
              <w:rFonts w:ascii="Cambria Math" w:hAnsi="Cambria Math"/>
            </w:rPr>
            <m:t>∙</m:t>
          </m:r>
          <m:f>
            <m:fPr>
              <m:ctrlPr>
                <w:rPr>
                  <w:rFonts w:ascii="Cambria Math" w:hAnsi="Cambria Math"/>
                </w:rPr>
              </m:ctrlPr>
            </m:fPr>
            <m:num>
              <m:r>
                <w:rPr>
                  <w:rFonts w:ascii="Cambria Math" w:hAnsi="Cambria Math"/>
                </w:rPr>
                <m:t>1-</m:t>
              </m:r>
              <m:sSub>
                <m:sSubPr>
                  <m:ctrlPr>
                    <w:rPr>
                      <w:rFonts w:ascii="Cambria Math" w:hAnsi="Cambria Math"/>
                    </w:rPr>
                  </m:ctrlPr>
                </m:sSubPr>
                <m:e>
                  <m:r>
                    <w:rPr>
                      <w:rFonts w:ascii="Cambria Math" w:hAnsi="Cambria Math"/>
                    </w:rPr>
                    <m:t>t</m:t>
                  </m:r>
                </m:e>
                <m:sub>
                  <m:r>
                    <w:rPr>
                      <w:rFonts w:ascii="Cambria Math" w:hAnsi="Cambria Math"/>
                    </w:rPr>
                    <m:t>0</m:t>
                  </m:r>
                </m:sub>
              </m:sSub>
            </m:num>
            <m:den>
              <m:r>
                <w:rPr>
                  <w:rFonts w:ascii="Cambria Math" w:hAnsi="Cambria Math"/>
                </w:rPr>
                <m:t>1-</m:t>
              </m:r>
              <m:sSub>
                <m:sSubPr>
                  <m:ctrlPr>
                    <w:rPr>
                      <w:rFonts w:ascii="Cambria Math" w:hAnsi="Cambria Math"/>
                    </w:rPr>
                  </m:ctrlPr>
                </m:sSubPr>
                <m:e>
                  <m:r>
                    <w:rPr>
                      <w:rFonts w:ascii="Cambria Math" w:hAnsi="Cambria Math"/>
                    </w:rPr>
                    <m:t>t</m:t>
                  </m:r>
                </m:e>
                <m:sub>
                  <m:r>
                    <w:rPr>
                      <w:rFonts w:ascii="Cambria Math" w:hAnsi="Cambria Math"/>
                    </w:rPr>
                    <m:t>k</m:t>
                  </m:r>
                </m:sub>
              </m:sSub>
            </m:den>
          </m:f>
        </m:oMath>
      </m:oMathPara>
    </w:p>
    <w:p w14:paraId="2853D4EF" w14:textId="77777777" w:rsidR="00084018" w:rsidRDefault="00084018" w:rsidP="00084018">
      <w:r>
        <w:t>Donde:</w:t>
      </w:r>
    </w:p>
    <w:tbl>
      <w:tblPr>
        <w:tblW w:w="0" w:type="auto"/>
        <w:tblLook w:val="04A0" w:firstRow="1" w:lastRow="0" w:firstColumn="1" w:lastColumn="0" w:noHBand="0" w:noVBand="1"/>
      </w:tblPr>
      <w:tblGrid>
        <w:gridCol w:w="2830"/>
        <w:gridCol w:w="6998"/>
      </w:tblGrid>
      <w:tr w:rsidR="00084018" w:rsidRPr="004E31A7" w14:paraId="6C651140" w14:textId="77777777">
        <w:tc>
          <w:tcPr>
            <w:tcW w:w="2830" w:type="dxa"/>
            <w:shd w:val="clear" w:color="auto" w:fill="auto"/>
          </w:tcPr>
          <w:p w14:paraId="331CA765" w14:textId="77777777" w:rsidR="00084018" w:rsidRPr="004E31A7" w:rsidRDefault="00084018" w:rsidP="00404361">
            <w:pPr>
              <w:spacing w:after="0" w:line="240" w:lineRule="auto"/>
              <w:rPr>
                <w:highlight w:val="lightGray"/>
              </w:rPr>
            </w:pPr>
            <w:r w:rsidRPr="004E31A7">
              <w:t xml:space="preserve">VATT </w:t>
            </w:r>
            <w:r w:rsidRPr="00084018">
              <w:rPr>
                <w:vertAlign w:val="subscript"/>
              </w:rPr>
              <w:t>n,k</w:t>
            </w:r>
            <w:r w:rsidRPr="004E31A7">
              <w:t xml:space="preserve">       :</w:t>
            </w:r>
          </w:p>
        </w:tc>
        <w:tc>
          <w:tcPr>
            <w:tcW w:w="6998" w:type="dxa"/>
            <w:shd w:val="clear" w:color="auto" w:fill="auto"/>
          </w:tcPr>
          <w:p w14:paraId="6D4EADF9" w14:textId="77777777" w:rsidR="00084018" w:rsidRPr="004E31A7" w:rsidRDefault="00084018" w:rsidP="00404361">
            <w:pPr>
              <w:spacing w:after="0" w:line="240" w:lineRule="auto"/>
            </w:pPr>
            <w:r w:rsidRPr="004E31A7">
              <w:t>Valor del A.V.I. + C.O.M.A. + A.E.I.R. del tramo n en el mes k, en dólares.</w:t>
            </w:r>
          </w:p>
          <w:p w14:paraId="7E7512F4" w14:textId="77777777" w:rsidR="00084018" w:rsidRPr="004E31A7" w:rsidRDefault="00084018" w:rsidP="00404361">
            <w:pPr>
              <w:spacing w:after="0" w:line="240" w:lineRule="auto"/>
              <w:rPr>
                <w:highlight w:val="lightGray"/>
              </w:rPr>
            </w:pPr>
          </w:p>
        </w:tc>
      </w:tr>
      <w:tr w:rsidR="00084018" w:rsidRPr="004E31A7" w14:paraId="74D60BC5" w14:textId="77777777">
        <w:tc>
          <w:tcPr>
            <w:tcW w:w="2830" w:type="dxa"/>
            <w:shd w:val="clear" w:color="auto" w:fill="auto"/>
          </w:tcPr>
          <w:p w14:paraId="7C53B2C4" w14:textId="77777777" w:rsidR="00084018" w:rsidRPr="004E31A7" w:rsidRDefault="00084018" w:rsidP="00404361">
            <w:pPr>
              <w:spacing w:after="0" w:line="240" w:lineRule="auto"/>
              <w:rPr>
                <w:highlight w:val="lightGray"/>
              </w:rPr>
            </w:pPr>
            <w:r w:rsidRPr="004E31A7">
              <w:t xml:space="preserve">AVI </w:t>
            </w:r>
            <w:r w:rsidRPr="00084018">
              <w:rPr>
                <w:vertAlign w:val="subscript"/>
              </w:rPr>
              <w:t>n,o</w:t>
            </w:r>
            <w:r w:rsidRPr="004E31A7">
              <w:t xml:space="preserve">          :</w:t>
            </w:r>
          </w:p>
        </w:tc>
        <w:tc>
          <w:tcPr>
            <w:tcW w:w="6998" w:type="dxa"/>
            <w:shd w:val="clear" w:color="auto" w:fill="auto"/>
          </w:tcPr>
          <w:p w14:paraId="31FE0669" w14:textId="77777777" w:rsidR="00084018" w:rsidRPr="004E31A7" w:rsidRDefault="00084018" w:rsidP="00404361">
            <w:pPr>
              <w:spacing w:after="0" w:line="240" w:lineRule="auto"/>
            </w:pPr>
            <w:r w:rsidRPr="004E31A7">
              <w:t>Valor del A.V.I. del tramo n en la fecha de referencia de los Estudios, en dólares.</w:t>
            </w:r>
          </w:p>
          <w:p w14:paraId="7948B1B3" w14:textId="77777777" w:rsidR="00084018" w:rsidRPr="004E31A7" w:rsidRDefault="00084018" w:rsidP="00404361">
            <w:pPr>
              <w:spacing w:after="0" w:line="240" w:lineRule="auto"/>
              <w:rPr>
                <w:highlight w:val="lightGray"/>
              </w:rPr>
            </w:pPr>
          </w:p>
        </w:tc>
      </w:tr>
      <w:tr w:rsidR="00084018" w:rsidRPr="004E31A7" w14:paraId="3A55BA6D" w14:textId="77777777">
        <w:tc>
          <w:tcPr>
            <w:tcW w:w="2830" w:type="dxa"/>
            <w:shd w:val="clear" w:color="auto" w:fill="auto"/>
          </w:tcPr>
          <w:p w14:paraId="528E8C8F" w14:textId="77777777" w:rsidR="00084018" w:rsidRPr="004E31A7" w:rsidRDefault="00084018" w:rsidP="00404361">
            <w:pPr>
              <w:spacing w:after="0" w:line="240" w:lineRule="auto"/>
              <w:rPr>
                <w:highlight w:val="lightGray"/>
              </w:rPr>
            </w:pPr>
            <w:r w:rsidRPr="004E31A7">
              <w:t xml:space="preserve">COMA </w:t>
            </w:r>
            <w:r w:rsidRPr="00084018">
              <w:rPr>
                <w:vertAlign w:val="subscript"/>
              </w:rPr>
              <w:t>n,o</w:t>
            </w:r>
            <w:r w:rsidRPr="004E31A7">
              <w:t xml:space="preserve">     :</w:t>
            </w:r>
          </w:p>
        </w:tc>
        <w:tc>
          <w:tcPr>
            <w:tcW w:w="6998" w:type="dxa"/>
            <w:shd w:val="clear" w:color="auto" w:fill="auto"/>
          </w:tcPr>
          <w:p w14:paraId="41B33DDD" w14:textId="77777777" w:rsidR="00084018" w:rsidRPr="004E31A7" w:rsidRDefault="00084018" w:rsidP="00404361">
            <w:pPr>
              <w:spacing w:after="0" w:line="240" w:lineRule="auto"/>
            </w:pPr>
            <w:r w:rsidRPr="004E31A7">
              <w:t>Valor del C.O.M.A. del tramo n en la fecha de referencia de los Estudios, en dólares.</w:t>
            </w:r>
          </w:p>
          <w:p w14:paraId="1459210D" w14:textId="77777777" w:rsidR="00084018" w:rsidRPr="004E31A7" w:rsidRDefault="00084018" w:rsidP="00404361">
            <w:pPr>
              <w:spacing w:after="0" w:line="240" w:lineRule="auto"/>
              <w:rPr>
                <w:highlight w:val="lightGray"/>
              </w:rPr>
            </w:pPr>
          </w:p>
        </w:tc>
      </w:tr>
      <w:tr w:rsidR="00084018" w:rsidRPr="004E31A7" w14:paraId="038CDCBA" w14:textId="77777777">
        <w:tc>
          <w:tcPr>
            <w:tcW w:w="2830" w:type="dxa"/>
            <w:shd w:val="clear" w:color="auto" w:fill="auto"/>
          </w:tcPr>
          <w:p w14:paraId="05DDC51D" w14:textId="77777777" w:rsidR="00084018" w:rsidRPr="004E31A7" w:rsidRDefault="00084018" w:rsidP="00404361">
            <w:pPr>
              <w:spacing w:after="0" w:line="240" w:lineRule="auto"/>
              <w:rPr>
                <w:highlight w:val="lightGray"/>
              </w:rPr>
            </w:pPr>
            <w:r w:rsidRPr="004E31A7">
              <w:t xml:space="preserve">AEIR </w:t>
            </w:r>
            <w:r w:rsidRPr="00084018">
              <w:rPr>
                <w:vertAlign w:val="subscript"/>
              </w:rPr>
              <w:t>n,0</w:t>
            </w:r>
            <w:r w:rsidRPr="004E31A7">
              <w:t xml:space="preserve">        :</w:t>
            </w:r>
          </w:p>
        </w:tc>
        <w:tc>
          <w:tcPr>
            <w:tcW w:w="6998" w:type="dxa"/>
            <w:shd w:val="clear" w:color="auto" w:fill="auto"/>
          </w:tcPr>
          <w:p w14:paraId="27DF9106" w14:textId="77777777" w:rsidR="00084018" w:rsidRPr="004E31A7" w:rsidRDefault="00084018" w:rsidP="00404361">
            <w:pPr>
              <w:spacing w:after="0" w:line="240" w:lineRule="auto"/>
            </w:pPr>
            <w:r w:rsidRPr="004E31A7">
              <w:t>Valor del A.E.I.R. del tramo n en la fecha de referencia de Estudios, en dólares.</w:t>
            </w:r>
          </w:p>
          <w:p w14:paraId="46CB6274" w14:textId="77777777" w:rsidR="00084018" w:rsidRPr="004E31A7" w:rsidRDefault="00084018" w:rsidP="00404361">
            <w:pPr>
              <w:spacing w:after="0" w:line="240" w:lineRule="auto"/>
              <w:rPr>
                <w:highlight w:val="lightGray"/>
              </w:rPr>
            </w:pPr>
          </w:p>
        </w:tc>
      </w:tr>
      <w:tr w:rsidR="00084018" w:rsidRPr="004E31A7" w14:paraId="49D2B4FA" w14:textId="77777777">
        <w:tc>
          <w:tcPr>
            <w:tcW w:w="2830" w:type="dxa"/>
            <w:shd w:val="clear" w:color="auto" w:fill="auto"/>
          </w:tcPr>
          <w:p w14:paraId="4DFC8437" w14:textId="77777777" w:rsidR="00084018" w:rsidRPr="004E31A7" w:rsidRDefault="00084018" w:rsidP="00404361">
            <w:pPr>
              <w:spacing w:after="0" w:line="240" w:lineRule="auto"/>
              <w:rPr>
                <w:highlight w:val="lightGray"/>
              </w:rPr>
            </w:pPr>
            <w:r w:rsidRPr="004E31A7">
              <w:t>IPC</w:t>
            </w:r>
            <w:r w:rsidRPr="00084018">
              <w:rPr>
                <w:vertAlign w:val="subscript"/>
              </w:rPr>
              <w:t xml:space="preserve"> k</w:t>
            </w:r>
            <w:r w:rsidRPr="004E31A7">
              <w:t xml:space="preserve">               :</w:t>
            </w:r>
          </w:p>
        </w:tc>
        <w:tc>
          <w:tcPr>
            <w:tcW w:w="6998" w:type="dxa"/>
            <w:shd w:val="clear" w:color="auto" w:fill="auto"/>
          </w:tcPr>
          <w:p w14:paraId="6B69181B" w14:textId="77777777" w:rsidR="00084018" w:rsidRPr="004E31A7" w:rsidRDefault="00084018" w:rsidP="00404361">
            <w:pPr>
              <w:spacing w:after="0" w:line="240" w:lineRule="auto"/>
            </w:pPr>
            <w:r w:rsidRPr="004E31A7">
              <w:t>Valor del Índice de Precios al Consumidor en el segundo mes anterior al mes k, publicado por el Instituto Nacional de Estadísticas (INE).</w:t>
            </w:r>
          </w:p>
          <w:p w14:paraId="39CEB3C1" w14:textId="77777777" w:rsidR="00084018" w:rsidRPr="004E31A7" w:rsidRDefault="00084018" w:rsidP="00404361">
            <w:pPr>
              <w:spacing w:after="0" w:line="240" w:lineRule="auto"/>
              <w:rPr>
                <w:highlight w:val="lightGray"/>
              </w:rPr>
            </w:pPr>
          </w:p>
        </w:tc>
      </w:tr>
      <w:tr w:rsidR="00084018" w:rsidRPr="004E31A7" w14:paraId="655697D2" w14:textId="77777777">
        <w:tc>
          <w:tcPr>
            <w:tcW w:w="2830" w:type="dxa"/>
            <w:shd w:val="clear" w:color="auto" w:fill="auto"/>
          </w:tcPr>
          <w:p w14:paraId="3375A7B3" w14:textId="77777777" w:rsidR="00084018" w:rsidRPr="004E31A7" w:rsidRDefault="00084018" w:rsidP="00404361">
            <w:pPr>
              <w:spacing w:after="0" w:line="240" w:lineRule="auto"/>
              <w:rPr>
                <w:highlight w:val="lightGray"/>
              </w:rPr>
            </w:pPr>
            <w:r w:rsidRPr="004E31A7">
              <w:t xml:space="preserve">CPI </w:t>
            </w:r>
            <w:r w:rsidRPr="00084018">
              <w:rPr>
                <w:vertAlign w:val="subscript"/>
              </w:rPr>
              <w:t>k</w:t>
            </w:r>
            <w:r w:rsidRPr="004E31A7">
              <w:t xml:space="preserve">               :</w:t>
            </w:r>
          </w:p>
        </w:tc>
        <w:tc>
          <w:tcPr>
            <w:tcW w:w="6998" w:type="dxa"/>
            <w:shd w:val="clear" w:color="auto" w:fill="auto"/>
          </w:tcPr>
          <w:p w14:paraId="43AF3F71" w14:textId="77777777" w:rsidR="00084018" w:rsidRPr="004E31A7" w:rsidRDefault="00084018" w:rsidP="00404361">
            <w:pPr>
              <w:spacing w:after="0" w:line="240" w:lineRule="auto"/>
            </w:pPr>
            <w:r w:rsidRPr="004E31A7">
              <w:t>Valor del índice Consumer Price Index (All Urban Consumers), en el segundo mes anterior al mes k, publicado por el Bureau of Labor Statistics (BLS) del Gobierno de los Estados Unidos de América (Código BLS: CUUR0000SA0).</w:t>
            </w:r>
          </w:p>
          <w:p w14:paraId="35219B7B" w14:textId="77777777" w:rsidR="00084018" w:rsidRPr="004E31A7" w:rsidRDefault="00084018" w:rsidP="00404361">
            <w:pPr>
              <w:spacing w:after="0" w:line="240" w:lineRule="auto"/>
              <w:rPr>
                <w:highlight w:val="lightGray"/>
              </w:rPr>
            </w:pPr>
          </w:p>
        </w:tc>
      </w:tr>
      <w:tr w:rsidR="00084018" w:rsidRPr="004E31A7" w14:paraId="11404A93" w14:textId="77777777">
        <w:tc>
          <w:tcPr>
            <w:tcW w:w="2830" w:type="dxa"/>
            <w:shd w:val="clear" w:color="auto" w:fill="auto"/>
          </w:tcPr>
          <w:p w14:paraId="460B40D6" w14:textId="77777777" w:rsidR="00084018" w:rsidRPr="004E31A7" w:rsidRDefault="00084018" w:rsidP="00404361">
            <w:pPr>
              <w:spacing w:after="0" w:line="240" w:lineRule="auto"/>
              <w:rPr>
                <w:highlight w:val="lightGray"/>
              </w:rPr>
            </w:pPr>
            <w:r w:rsidRPr="004E31A7">
              <w:lastRenderedPageBreak/>
              <w:t xml:space="preserve">D </w:t>
            </w:r>
            <w:r w:rsidRPr="00A759A6">
              <w:rPr>
                <w:vertAlign w:val="subscript"/>
              </w:rPr>
              <w:t>k</w:t>
            </w:r>
            <w:r w:rsidRPr="004E31A7">
              <w:t xml:space="preserve">                  :</w:t>
            </w:r>
          </w:p>
        </w:tc>
        <w:tc>
          <w:tcPr>
            <w:tcW w:w="6998" w:type="dxa"/>
            <w:shd w:val="clear" w:color="auto" w:fill="auto"/>
          </w:tcPr>
          <w:p w14:paraId="38C31AA6" w14:textId="77777777" w:rsidR="00084018" w:rsidRPr="004E31A7" w:rsidRDefault="00084018" w:rsidP="00404361">
            <w:pPr>
              <w:spacing w:after="0" w:line="240" w:lineRule="auto"/>
            </w:pPr>
            <w:r w:rsidRPr="004E31A7">
              <w:t>Tipo de cambio observado para el dólar de los Estados Unidos de Norteamérica, publicado por el Banco Central de Chile, “Dólar Observado”. Se utilizará el valor promedio del segundo mes anterior a aquél en que las tarifas serán aplicadas.</w:t>
            </w:r>
          </w:p>
          <w:p w14:paraId="2FE22208" w14:textId="77777777" w:rsidR="00084018" w:rsidRPr="004E31A7" w:rsidRDefault="00084018" w:rsidP="00404361">
            <w:pPr>
              <w:spacing w:after="0" w:line="240" w:lineRule="auto"/>
              <w:rPr>
                <w:highlight w:val="lightGray"/>
              </w:rPr>
            </w:pPr>
          </w:p>
        </w:tc>
      </w:tr>
      <w:tr w:rsidR="00084018" w:rsidRPr="004E31A7" w14:paraId="0262B6E5" w14:textId="77777777">
        <w:tc>
          <w:tcPr>
            <w:tcW w:w="2830" w:type="dxa"/>
            <w:shd w:val="clear" w:color="auto" w:fill="auto"/>
          </w:tcPr>
          <w:p w14:paraId="6A79AFAF" w14:textId="77777777" w:rsidR="00084018" w:rsidRPr="004E31A7" w:rsidRDefault="00084018" w:rsidP="00404361">
            <w:pPr>
              <w:spacing w:after="0" w:line="240" w:lineRule="auto"/>
              <w:rPr>
                <w:highlight w:val="lightGray"/>
              </w:rPr>
            </w:pPr>
            <w:r w:rsidRPr="004E31A7">
              <w:t xml:space="preserve">Ta </w:t>
            </w:r>
            <w:r w:rsidRPr="00A759A6">
              <w:rPr>
                <w:vertAlign w:val="subscript"/>
              </w:rPr>
              <w:t>k</w:t>
            </w:r>
            <w:r w:rsidRPr="004E31A7">
              <w:t xml:space="preserve">               :</w:t>
            </w:r>
          </w:p>
        </w:tc>
        <w:tc>
          <w:tcPr>
            <w:tcW w:w="6998" w:type="dxa"/>
            <w:shd w:val="clear" w:color="auto" w:fill="auto"/>
          </w:tcPr>
          <w:p w14:paraId="5955B4F3" w14:textId="77777777" w:rsidR="00084018" w:rsidRPr="004E31A7" w:rsidRDefault="00084018" w:rsidP="00404361">
            <w:pPr>
              <w:spacing w:after="0" w:line="240" w:lineRule="auto"/>
              <w:rPr>
                <w:highlight w:val="lightGray"/>
              </w:rPr>
            </w:pPr>
            <w:r w:rsidRPr="004E31A7">
              <w:t>Tasa arancelaria vigente para la importación de equipo electromecánico. Se utilizará el valor vigente del último día hábil del segundo mes anterior a aquél en que las tarifas serán aplicadas.</w:t>
            </w:r>
          </w:p>
          <w:p w14:paraId="480BA917" w14:textId="77777777" w:rsidR="00084018" w:rsidRPr="004E31A7" w:rsidRDefault="00084018" w:rsidP="00404361">
            <w:pPr>
              <w:spacing w:after="0" w:line="240" w:lineRule="auto"/>
              <w:rPr>
                <w:highlight w:val="lightGray"/>
              </w:rPr>
            </w:pPr>
          </w:p>
        </w:tc>
      </w:tr>
      <w:tr w:rsidR="00084018" w:rsidRPr="004E31A7" w14:paraId="32A47EEF" w14:textId="77777777">
        <w:tc>
          <w:tcPr>
            <w:tcW w:w="2830" w:type="dxa"/>
            <w:shd w:val="clear" w:color="auto" w:fill="auto"/>
          </w:tcPr>
          <w:p w14:paraId="200F1302" w14:textId="77777777" w:rsidR="00084018" w:rsidRPr="004E31A7" w:rsidRDefault="00084018" w:rsidP="00404361">
            <w:pPr>
              <w:spacing w:after="0" w:line="240" w:lineRule="auto"/>
              <w:rPr>
                <w:highlight w:val="lightGray"/>
              </w:rPr>
            </w:pPr>
            <w:r w:rsidRPr="004E31A7">
              <w:t xml:space="preserve">t </w:t>
            </w:r>
            <w:r w:rsidRPr="00A759A6">
              <w:rPr>
                <w:vertAlign w:val="subscript"/>
              </w:rPr>
              <w:t>k</w:t>
            </w:r>
            <w:r w:rsidRPr="004E31A7">
              <w:t xml:space="preserve">                 :</w:t>
            </w:r>
          </w:p>
        </w:tc>
        <w:tc>
          <w:tcPr>
            <w:tcW w:w="6998" w:type="dxa"/>
            <w:shd w:val="clear" w:color="auto" w:fill="auto"/>
          </w:tcPr>
          <w:p w14:paraId="7D5906D2" w14:textId="77777777" w:rsidR="00084018" w:rsidRPr="004E31A7" w:rsidRDefault="00084018" w:rsidP="00404361">
            <w:pPr>
              <w:spacing w:after="0" w:line="240" w:lineRule="auto"/>
            </w:pPr>
            <w:r w:rsidRPr="004E31A7">
              <w:t>Tasa de impuestos a las utilidades de primera categoría aplicables a la empresa eficiente en el segundo mes anterior al mes k.</w:t>
            </w:r>
          </w:p>
          <w:p w14:paraId="5B67A7FD" w14:textId="77777777" w:rsidR="00084018" w:rsidRPr="004E31A7" w:rsidRDefault="00084018" w:rsidP="00404361">
            <w:pPr>
              <w:spacing w:after="0" w:line="240" w:lineRule="auto"/>
              <w:rPr>
                <w:highlight w:val="lightGray"/>
              </w:rPr>
            </w:pPr>
          </w:p>
        </w:tc>
      </w:tr>
      <w:tr w:rsidR="00084018" w:rsidRPr="004E31A7" w14:paraId="5A8D1139" w14:textId="77777777">
        <w:tc>
          <w:tcPr>
            <w:tcW w:w="2830" w:type="dxa"/>
            <w:shd w:val="clear" w:color="auto" w:fill="auto"/>
          </w:tcPr>
          <w:p w14:paraId="6BA6717C" w14:textId="77777777" w:rsidR="00084018" w:rsidRPr="004E31A7" w:rsidRDefault="00084018" w:rsidP="00404361">
            <w:pPr>
              <w:spacing w:after="0" w:line="240" w:lineRule="auto"/>
              <w:rPr>
                <w:highlight w:val="lightGray"/>
              </w:rPr>
            </w:pPr>
            <w:r w:rsidRPr="004E31A7">
              <w:rPr>
                <w:rFonts w:ascii="Symbol" w:hAnsi="Symbol"/>
              </w:rPr>
              <w:t></w:t>
            </w:r>
            <w:r w:rsidRPr="004E31A7">
              <w:t xml:space="preserve">j, </w:t>
            </w:r>
            <w:r w:rsidRPr="004E31A7">
              <w:rPr>
                <w:rFonts w:ascii="Symbol" w:hAnsi="Symbol"/>
              </w:rPr>
              <w:t></w:t>
            </w:r>
            <w:r w:rsidRPr="004E31A7">
              <w:t xml:space="preserve">j, </w:t>
            </w:r>
            <w:r w:rsidRPr="004E31A7">
              <w:rPr>
                <w:rFonts w:ascii="Symbol" w:hAnsi="Symbol"/>
              </w:rPr>
              <w:t></w:t>
            </w:r>
            <w:r w:rsidRPr="004E31A7">
              <w:t xml:space="preserve">j, </w:t>
            </w:r>
            <w:r w:rsidRPr="004E31A7">
              <w:rPr>
                <w:rFonts w:ascii="Symbol" w:hAnsi="Symbol"/>
              </w:rPr>
              <w:t></w:t>
            </w:r>
            <w:r w:rsidRPr="004E31A7">
              <w:t>j  :</w:t>
            </w:r>
          </w:p>
        </w:tc>
        <w:tc>
          <w:tcPr>
            <w:tcW w:w="6998" w:type="dxa"/>
            <w:shd w:val="clear" w:color="auto" w:fill="auto"/>
          </w:tcPr>
          <w:p w14:paraId="6B5C9A01" w14:textId="77777777" w:rsidR="00084018" w:rsidRPr="004E31A7" w:rsidRDefault="00084018" w:rsidP="00404361">
            <w:pPr>
              <w:spacing w:after="0" w:line="240" w:lineRule="auto"/>
              <w:rPr>
                <w:highlight w:val="lightGray"/>
              </w:rPr>
            </w:pPr>
            <w:r w:rsidRPr="004E31A7">
              <w:t xml:space="preserve">Coeficientes de indexación para el tipo de tramo j. Se debe cumplir que </w:t>
            </w:r>
            <w:r w:rsidRPr="004E31A7">
              <w:rPr>
                <w:rFonts w:ascii="Symbol" w:hAnsi="Symbol"/>
              </w:rPr>
              <w:t></w:t>
            </w:r>
            <w:r w:rsidRPr="004E31A7">
              <w:t>j+</w:t>
            </w:r>
            <w:r w:rsidRPr="004E31A7">
              <w:rPr>
                <w:rFonts w:ascii="Symbol" w:hAnsi="Symbol"/>
              </w:rPr>
              <w:t></w:t>
            </w:r>
            <w:r w:rsidRPr="004E31A7">
              <w:t xml:space="preserve">j =1, y </w:t>
            </w:r>
            <w:r w:rsidRPr="004E31A7">
              <w:rPr>
                <w:rFonts w:ascii="Symbol" w:hAnsi="Symbol"/>
              </w:rPr>
              <w:t></w:t>
            </w:r>
            <w:r w:rsidRPr="004E31A7">
              <w:t>j+</w:t>
            </w:r>
            <w:r w:rsidRPr="004E31A7">
              <w:rPr>
                <w:rFonts w:ascii="Symbol" w:hAnsi="Symbol"/>
              </w:rPr>
              <w:t></w:t>
            </w:r>
            <w:r w:rsidRPr="004E31A7">
              <w:t>j =1</w:t>
            </w:r>
          </w:p>
        </w:tc>
      </w:tr>
    </w:tbl>
    <w:p w14:paraId="70DA9118" w14:textId="77777777" w:rsidR="00084018" w:rsidRPr="004E31A7" w:rsidRDefault="00084018" w:rsidP="00084018">
      <w:pPr>
        <w:rPr>
          <w:highlight w:val="lightGray"/>
        </w:rPr>
      </w:pPr>
    </w:p>
    <w:p w14:paraId="0BFD3A50" w14:textId="77777777" w:rsidR="00084018" w:rsidRPr="00084018" w:rsidRDefault="00084018" w:rsidP="007A50E9">
      <w:pPr>
        <w:pStyle w:val="Ttulo3"/>
      </w:pPr>
      <w:bookmarkStart w:id="427" w:name="_Toc27147814"/>
      <w:bookmarkStart w:id="428" w:name="_Toc38396596"/>
      <w:r w:rsidRPr="00084018">
        <w:t>Indexadores y Valores Base</w:t>
      </w:r>
      <w:bookmarkEnd w:id="427"/>
      <w:bookmarkEnd w:id="428"/>
    </w:p>
    <w:p w14:paraId="0CB2B475" w14:textId="77777777" w:rsidR="00084018" w:rsidRDefault="00084018" w:rsidP="00084018">
      <w:r>
        <w:t xml:space="preserve">Se determinan a continuación los valores base de la fórmula de indexación, a saber, los valores de </w:t>
      </w:r>
      <w:r w:rsidRPr="00EE2F47">
        <w:t>Ta</w:t>
      </w:r>
      <w:r w:rsidRPr="003C7297">
        <w:rPr>
          <w:vertAlign w:val="subscript"/>
        </w:rPr>
        <w:t>o</w:t>
      </w:r>
      <w:r>
        <w:t xml:space="preserve">, </w:t>
      </w:r>
      <w:r w:rsidRPr="00EE2F47">
        <w:t>IPC</w:t>
      </w:r>
      <w:r w:rsidRPr="003C7297">
        <w:rPr>
          <w:vertAlign w:val="subscript"/>
        </w:rPr>
        <w:t>o</w:t>
      </w:r>
      <w:r w:rsidRPr="00EE2F47">
        <w:t>, CPI</w:t>
      </w:r>
      <w:r w:rsidRPr="003C7297">
        <w:rPr>
          <w:vertAlign w:val="subscript"/>
        </w:rPr>
        <w:t>o</w:t>
      </w:r>
      <w:r w:rsidRPr="00EE2F47">
        <w:t>, Tc</w:t>
      </w:r>
      <w:r w:rsidRPr="003C7297">
        <w:rPr>
          <w:vertAlign w:val="subscript"/>
        </w:rPr>
        <w:t>o</w:t>
      </w:r>
      <w:r>
        <w:t>.</w:t>
      </w:r>
      <w:r w:rsidRPr="00EE2F47">
        <w:t xml:space="preserve"> </w:t>
      </w:r>
    </w:p>
    <w:p w14:paraId="3EC1921E" w14:textId="77777777" w:rsidR="00084018" w:rsidRPr="00EE2F47" w:rsidRDefault="00084018" w:rsidP="00084018">
      <w:r w:rsidRPr="00EE2F47">
        <w:t xml:space="preserve">Conforme las Bases lo establecen, el valor de los indexadores </w:t>
      </w:r>
      <w:r>
        <w:t>contenidos en la fórmula</w:t>
      </w:r>
      <w:r w:rsidRPr="00EE2F47">
        <w:t>, a aplicar en el mes en que las tarifas serán aplicadas, o mes “k”, corresponden al mostrado en el segundo mes anterior a aquél. Considerando que el valor base del V.A.T.T., esto es su valor para el mes k=0, se establece a diciembre de 2017, el mes de los valores base de los indexadores se establecería a octubre de 2017 en tanto éste corresponde al segundo mes anterior.</w:t>
      </w:r>
    </w:p>
    <w:p w14:paraId="230F69C8" w14:textId="77777777" w:rsidR="00084018" w:rsidRDefault="00084018" w:rsidP="00084018">
      <w:r>
        <w:t>Así, los valores base se establecen como se señala a continuación.</w:t>
      </w:r>
    </w:p>
    <w:p w14:paraId="2159F22D" w14:textId="77777777" w:rsidR="00084018" w:rsidRPr="00035E3B" w:rsidRDefault="00084018" w:rsidP="000519D3">
      <w:pPr>
        <w:numPr>
          <w:ilvl w:val="0"/>
          <w:numId w:val="14"/>
        </w:numPr>
        <w:rPr>
          <w:b/>
          <w:bCs/>
        </w:rPr>
      </w:pPr>
      <w:r w:rsidRPr="00DE7C78">
        <w:rPr>
          <w:b/>
          <w:bCs/>
        </w:rPr>
        <w:t xml:space="preserve"> </w:t>
      </w:r>
      <w:r w:rsidRPr="00035E3B">
        <w:rPr>
          <w:b/>
          <w:bCs/>
        </w:rPr>
        <w:t>Tasa de Arancel (Ta)</w:t>
      </w:r>
      <w:r w:rsidRPr="00DE7C78">
        <w:rPr>
          <w:vertAlign w:val="superscript"/>
        </w:rPr>
        <w:footnoteReference w:id="49"/>
      </w:r>
    </w:p>
    <w:p w14:paraId="12AC7DFE" w14:textId="77777777" w:rsidR="00084018" w:rsidRDefault="00084018" w:rsidP="00084018">
      <w:r>
        <w:lastRenderedPageBreak/>
        <w:t>Se c</w:t>
      </w:r>
      <w:r w:rsidRPr="00BC416F">
        <w:t xml:space="preserve">onsiderará el arancel general establecido actualmente por la Ley N°19.589 de 2003 del Ministerio de Hacienda, </w:t>
      </w:r>
      <w:r>
        <w:t xml:space="preserve">que corresponde al 6%, y </w:t>
      </w:r>
      <w:r w:rsidRPr="00BC416F">
        <w:t>que no ha sufrido variaciones desde entonces</w:t>
      </w:r>
      <w:r>
        <w:t xml:space="preserve">. El valor base de la tasa de arancel </w:t>
      </w:r>
      <w:r w:rsidRPr="00EE2F47">
        <w:t>Ta</w:t>
      </w:r>
      <w:r w:rsidRPr="003C7297">
        <w:rPr>
          <w:vertAlign w:val="subscript"/>
        </w:rPr>
        <w:t>o</w:t>
      </w:r>
      <w:r>
        <w:t xml:space="preserve"> corresponderá, entonces, al 6%, es decir, </w:t>
      </w:r>
      <w:r w:rsidRPr="00DE7C78">
        <w:rPr>
          <w:b/>
          <w:bCs/>
        </w:rPr>
        <w:t>Ta</w:t>
      </w:r>
      <w:r w:rsidRPr="00DE7C78">
        <w:rPr>
          <w:b/>
          <w:bCs/>
          <w:vertAlign w:val="subscript"/>
        </w:rPr>
        <w:t>o</w:t>
      </w:r>
      <w:r w:rsidRPr="00DE7C78">
        <w:rPr>
          <w:b/>
          <w:bCs/>
        </w:rPr>
        <w:t xml:space="preserve"> = 0,06</w:t>
      </w:r>
      <w:r>
        <w:t>.</w:t>
      </w:r>
    </w:p>
    <w:p w14:paraId="7E6A4459" w14:textId="77777777" w:rsidR="00084018" w:rsidRPr="003C7297" w:rsidRDefault="00084018" w:rsidP="000519D3">
      <w:pPr>
        <w:numPr>
          <w:ilvl w:val="0"/>
          <w:numId w:val="14"/>
        </w:numPr>
        <w:rPr>
          <w:b/>
          <w:bCs/>
        </w:rPr>
      </w:pPr>
      <w:r w:rsidRPr="003C7297">
        <w:rPr>
          <w:b/>
          <w:bCs/>
        </w:rPr>
        <w:t>Índice de Precios al Consumidor (IPC)</w:t>
      </w:r>
    </w:p>
    <w:p w14:paraId="4DCD0AAF" w14:textId="77777777" w:rsidR="00084018" w:rsidRDefault="00084018" w:rsidP="00084018">
      <w:r w:rsidRPr="00EE2F47">
        <w:t>Para indexar las componentes de costo nacionales, las bases instruyen considerar la variación del Índice de Precios al Consumidor (IPC) publicado por el Instituto Nacional de Estadísticas (INE). Actualmente el INE emite el indicador de IPC con base en el año 2018. La tabla siguiente muestra la serie empalmada -a base constante- con base en 2018 pa</w:t>
      </w:r>
      <w:r w:rsidR="008A5FF6">
        <w:t>ra el período enero 2017 a diciembre</w:t>
      </w:r>
      <w:r w:rsidRPr="00EE2F47">
        <w:t xml:space="preserve"> 2019</w:t>
      </w:r>
      <w:r w:rsidRPr="006B2448">
        <w:rPr>
          <w:rStyle w:val="Refdenotaalpie"/>
        </w:rPr>
        <w:footnoteReference w:id="50"/>
      </w:r>
      <w:r w:rsidRPr="00EE2F47">
        <w:t>:</w:t>
      </w:r>
    </w:p>
    <w:p w14:paraId="4E1FBB42" w14:textId="7D92662D" w:rsidR="00084018" w:rsidRDefault="00084018" w:rsidP="00084018">
      <w:pPr>
        <w:spacing w:after="120"/>
        <w:jc w:val="center"/>
        <w:rPr>
          <w:b/>
          <w:bCs/>
          <w:sz w:val="20"/>
          <w:szCs w:val="20"/>
        </w:rPr>
      </w:pPr>
      <w:bookmarkStart w:id="429" w:name="_Toc27147884"/>
      <w:r>
        <w:rPr>
          <w:b/>
          <w:bCs/>
          <w:sz w:val="20"/>
          <w:szCs w:val="20"/>
        </w:rPr>
        <w:t>Tabla Nº</w:t>
      </w:r>
      <w:r w:rsidRPr="00635F7D">
        <w:rPr>
          <w:b/>
          <w:bCs/>
          <w:sz w:val="20"/>
          <w:szCs w:val="20"/>
        </w:rPr>
        <w:t xml:space="preserve"> </w:t>
      </w:r>
      <w:r w:rsidR="009F3AA0">
        <w:rPr>
          <w:b/>
          <w:bCs/>
          <w:sz w:val="20"/>
          <w:szCs w:val="20"/>
        </w:rPr>
        <w:t>9</w:t>
      </w:r>
      <w:r w:rsidRPr="00635F7D">
        <w:rPr>
          <w:b/>
          <w:bCs/>
          <w:sz w:val="20"/>
          <w:szCs w:val="20"/>
        </w:rPr>
        <w:t xml:space="preserve"> </w:t>
      </w:r>
      <w:r w:rsidRPr="0077496F">
        <w:rPr>
          <w:b/>
          <w:bCs/>
          <w:sz w:val="20"/>
          <w:szCs w:val="20"/>
        </w:rPr>
        <w:t>IPC Base 2018</w:t>
      </w:r>
      <w:bookmarkEnd w:id="429"/>
    </w:p>
    <w:tbl>
      <w:tblPr>
        <w:tblW w:w="9021" w:type="dxa"/>
        <w:jc w:val="center"/>
        <w:tblCellMar>
          <w:left w:w="70" w:type="dxa"/>
          <w:right w:w="70" w:type="dxa"/>
        </w:tblCellMar>
        <w:tblLook w:val="0000" w:firstRow="0" w:lastRow="0" w:firstColumn="0" w:lastColumn="0" w:noHBand="0" w:noVBand="0"/>
      </w:tblPr>
      <w:tblGrid>
        <w:gridCol w:w="694"/>
        <w:gridCol w:w="704"/>
        <w:gridCol w:w="704"/>
        <w:gridCol w:w="704"/>
        <w:gridCol w:w="704"/>
        <w:gridCol w:w="704"/>
        <w:gridCol w:w="581"/>
        <w:gridCol w:w="704"/>
        <w:gridCol w:w="704"/>
        <w:gridCol w:w="704"/>
        <w:gridCol w:w="704"/>
        <w:gridCol w:w="704"/>
        <w:gridCol w:w="706"/>
      </w:tblGrid>
      <w:tr w:rsidR="009072B2" w:rsidRPr="009072B2" w14:paraId="2225067D" w14:textId="77777777" w:rsidTr="00A43C8E">
        <w:trPr>
          <w:trHeight w:val="262"/>
          <w:jc w:val="center"/>
        </w:trPr>
        <w:tc>
          <w:tcPr>
            <w:tcW w:w="694" w:type="dxa"/>
            <w:vMerge w:val="restart"/>
            <w:tcBorders>
              <w:top w:val="single" w:sz="4" w:space="0" w:color="auto"/>
              <w:left w:val="single" w:sz="4" w:space="0" w:color="auto"/>
              <w:bottom w:val="single" w:sz="4" w:space="0" w:color="auto"/>
              <w:right w:val="single" w:sz="4" w:space="0" w:color="auto"/>
            </w:tcBorders>
            <w:shd w:val="solid" w:color="BFBFBF" w:themeColor="background1" w:themeShade="BF" w:fill="auto"/>
            <w:noWrap/>
            <w:vAlign w:val="bottom"/>
          </w:tcPr>
          <w:p w14:paraId="325FAB18"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Año</w:t>
            </w:r>
          </w:p>
        </w:tc>
        <w:tc>
          <w:tcPr>
            <w:tcW w:w="8327" w:type="dxa"/>
            <w:gridSpan w:val="12"/>
            <w:tcBorders>
              <w:top w:val="single" w:sz="4" w:space="0" w:color="auto"/>
              <w:left w:val="nil"/>
              <w:bottom w:val="single" w:sz="4" w:space="0" w:color="auto"/>
              <w:right w:val="single" w:sz="4" w:space="0" w:color="auto"/>
            </w:tcBorders>
            <w:shd w:val="solid" w:color="BFBFBF" w:themeColor="background1" w:themeShade="BF" w:fill="auto"/>
            <w:noWrap/>
            <w:vAlign w:val="bottom"/>
          </w:tcPr>
          <w:p w14:paraId="1B338293"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IPC Base 2018, serie empalmada INE</w:t>
            </w:r>
          </w:p>
        </w:tc>
      </w:tr>
      <w:tr w:rsidR="009072B2" w:rsidRPr="009072B2" w14:paraId="199A3026" w14:textId="77777777" w:rsidTr="00A43C8E">
        <w:trPr>
          <w:trHeight w:val="262"/>
          <w:jc w:val="center"/>
        </w:trPr>
        <w:tc>
          <w:tcPr>
            <w:tcW w:w="694" w:type="dxa"/>
            <w:vMerge/>
            <w:tcBorders>
              <w:top w:val="single" w:sz="4" w:space="0" w:color="auto"/>
              <w:left w:val="single" w:sz="4" w:space="0" w:color="auto"/>
              <w:bottom w:val="single" w:sz="4" w:space="0" w:color="auto"/>
              <w:right w:val="single" w:sz="4" w:space="0" w:color="auto"/>
            </w:tcBorders>
            <w:shd w:val="solid" w:color="BFBFBF" w:themeColor="background1" w:themeShade="BF" w:fill="auto"/>
            <w:vAlign w:val="center"/>
          </w:tcPr>
          <w:p w14:paraId="0176AF06" w14:textId="77777777" w:rsidR="009072B2" w:rsidRPr="009072B2" w:rsidRDefault="009072B2" w:rsidP="009072B2">
            <w:pPr>
              <w:spacing w:after="0" w:line="240" w:lineRule="auto"/>
              <w:jc w:val="left"/>
              <w:rPr>
                <w:color w:val="000000"/>
                <w:sz w:val="18"/>
                <w:szCs w:val="18"/>
                <w:lang w:eastAsia="es-CL"/>
              </w:rPr>
            </w:pP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412522D7"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ene</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48B66BA5"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feb</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194C8092"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mar</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26ED1C89"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abr</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716C6FC9"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may</w:t>
            </w:r>
          </w:p>
        </w:tc>
        <w:tc>
          <w:tcPr>
            <w:tcW w:w="581" w:type="dxa"/>
            <w:tcBorders>
              <w:top w:val="nil"/>
              <w:left w:val="nil"/>
              <w:bottom w:val="single" w:sz="4" w:space="0" w:color="auto"/>
              <w:right w:val="single" w:sz="4" w:space="0" w:color="auto"/>
            </w:tcBorders>
            <w:shd w:val="solid" w:color="BFBFBF" w:themeColor="background1" w:themeShade="BF" w:fill="auto"/>
            <w:noWrap/>
            <w:vAlign w:val="bottom"/>
          </w:tcPr>
          <w:p w14:paraId="68095ED0"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jun</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4A8747E0"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jul</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42DD2EF2"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ago</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3A5EDA33"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sep</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63E599A9"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oct</w:t>
            </w:r>
          </w:p>
        </w:tc>
        <w:tc>
          <w:tcPr>
            <w:tcW w:w="704" w:type="dxa"/>
            <w:tcBorders>
              <w:top w:val="nil"/>
              <w:left w:val="nil"/>
              <w:bottom w:val="single" w:sz="4" w:space="0" w:color="auto"/>
              <w:right w:val="single" w:sz="4" w:space="0" w:color="auto"/>
            </w:tcBorders>
            <w:shd w:val="solid" w:color="BFBFBF" w:themeColor="background1" w:themeShade="BF" w:fill="auto"/>
            <w:noWrap/>
            <w:vAlign w:val="bottom"/>
          </w:tcPr>
          <w:p w14:paraId="7A44DF01"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nov</w:t>
            </w:r>
          </w:p>
        </w:tc>
        <w:tc>
          <w:tcPr>
            <w:tcW w:w="706" w:type="dxa"/>
            <w:tcBorders>
              <w:top w:val="nil"/>
              <w:left w:val="nil"/>
              <w:bottom w:val="single" w:sz="4" w:space="0" w:color="auto"/>
              <w:right w:val="single" w:sz="4" w:space="0" w:color="auto"/>
            </w:tcBorders>
            <w:shd w:val="solid" w:color="BFBFBF" w:themeColor="background1" w:themeShade="BF" w:fill="auto"/>
            <w:noWrap/>
            <w:vAlign w:val="bottom"/>
          </w:tcPr>
          <w:p w14:paraId="3F2C17CF" w14:textId="77777777" w:rsidR="009072B2" w:rsidRPr="009072B2" w:rsidRDefault="009072B2" w:rsidP="009072B2">
            <w:pPr>
              <w:spacing w:after="0" w:line="240" w:lineRule="auto"/>
              <w:jc w:val="center"/>
              <w:rPr>
                <w:b/>
                <w:color w:val="000000"/>
                <w:sz w:val="18"/>
                <w:szCs w:val="18"/>
                <w:lang w:eastAsia="es-CL"/>
              </w:rPr>
            </w:pPr>
            <w:r w:rsidRPr="009072B2">
              <w:rPr>
                <w:b/>
                <w:color w:val="000000"/>
                <w:sz w:val="18"/>
                <w:szCs w:val="18"/>
                <w:lang w:eastAsia="es-CL"/>
              </w:rPr>
              <w:t>dic</w:t>
            </w:r>
          </w:p>
        </w:tc>
      </w:tr>
      <w:tr w:rsidR="009072B2" w:rsidRPr="009072B2" w14:paraId="7F0DADF3" w14:textId="77777777">
        <w:trPr>
          <w:trHeight w:val="262"/>
          <w:jc w:val="center"/>
        </w:trPr>
        <w:tc>
          <w:tcPr>
            <w:tcW w:w="694" w:type="dxa"/>
            <w:tcBorders>
              <w:top w:val="nil"/>
              <w:left w:val="single" w:sz="4" w:space="0" w:color="auto"/>
              <w:bottom w:val="single" w:sz="4" w:space="0" w:color="auto"/>
              <w:right w:val="single" w:sz="4" w:space="0" w:color="auto"/>
            </w:tcBorders>
            <w:shd w:val="clear" w:color="auto" w:fill="auto"/>
            <w:noWrap/>
            <w:vAlign w:val="bottom"/>
          </w:tcPr>
          <w:p w14:paraId="4B35F460"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2017</w:t>
            </w:r>
          </w:p>
        </w:tc>
        <w:tc>
          <w:tcPr>
            <w:tcW w:w="704" w:type="dxa"/>
            <w:tcBorders>
              <w:top w:val="nil"/>
              <w:left w:val="nil"/>
              <w:bottom w:val="single" w:sz="4" w:space="0" w:color="auto"/>
              <w:right w:val="single" w:sz="4" w:space="0" w:color="auto"/>
            </w:tcBorders>
            <w:shd w:val="clear" w:color="auto" w:fill="auto"/>
            <w:noWrap/>
            <w:vAlign w:val="bottom"/>
          </w:tcPr>
          <w:p w14:paraId="6FECE728"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96,46</w:t>
            </w:r>
          </w:p>
        </w:tc>
        <w:tc>
          <w:tcPr>
            <w:tcW w:w="704" w:type="dxa"/>
            <w:tcBorders>
              <w:top w:val="nil"/>
              <w:left w:val="nil"/>
              <w:bottom w:val="single" w:sz="4" w:space="0" w:color="auto"/>
              <w:right w:val="single" w:sz="4" w:space="0" w:color="auto"/>
            </w:tcBorders>
            <w:shd w:val="clear" w:color="auto" w:fill="auto"/>
            <w:noWrap/>
            <w:vAlign w:val="bottom"/>
          </w:tcPr>
          <w:p w14:paraId="6E6CD307"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96,69</w:t>
            </w:r>
          </w:p>
        </w:tc>
        <w:tc>
          <w:tcPr>
            <w:tcW w:w="704" w:type="dxa"/>
            <w:tcBorders>
              <w:top w:val="nil"/>
              <w:left w:val="nil"/>
              <w:bottom w:val="single" w:sz="4" w:space="0" w:color="auto"/>
              <w:right w:val="single" w:sz="4" w:space="0" w:color="auto"/>
            </w:tcBorders>
            <w:shd w:val="clear" w:color="auto" w:fill="auto"/>
            <w:noWrap/>
            <w:vAlign w:val="bottom"/>
          </w:tcPr>
          <w:p w14:paraId="5FE8AA27"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97,06</w:t>
            </w:r>
          </w:p>
        </w:tc>
        <w:tc>
          <w:tcPr>
            <w:tcW w:w="704" w:type="dxa"/>
            <w:tcBorders>
              <w:top w:val="nil"/>
              <w:left w:val="nil"/>
              <w:bottom w:val="single" w:sz="4" w:space="0" w:color="auto"/>
              <w:right w:val="single" w:sz="4" w:space="0" w:color="auto"/>
            </w:tcBorders>
            <w:shd w:val="clear" w:color="auto" w:fill="auto"/>
            <w:noWrap/>
            <w:vAlign w:val="bottom"/>
          </w:tcPr>
          <w:p w14:paraId="7BD488AF"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97,3</w:t>
            </w:r>
          </w:p>
        </w:tc>
        <w:tc>
          <w:tcPr>
            <w:tcW w:w="704" w:type="dxa"/>
            <w:tcBorders>
              <w:top w:val="nil"/>
              <w:left w:val="nil"/>
              <w:bottom w:val="single" w:sz="4" w:space="0" w:color="auto"/>
              <w:right w:val="single" w:sz="4" w:space="0" w:color="auto"/>
            </w:tcBorders>
            <w:shd w:val="clear" w:color="auto" w:fill="auto"/>
            <w:noWrap/>
            <w:vAlign w:val="bottom"/>
          </w:tcPr>
          <w:p w14:paraId="238C9EB5"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97,42</w:t>
            </w:r>
          </w:p>
        </w:tc>
        <w:tc>
          <w:tcPr>
            <w:tcW w:w="581" w:type="dxa"/>
            <w:tcBorders>
              <w:top w:val="nil"/>
              <w:left w:val="nil"/>
              <w:bottom w:val="single" w:sz="4" w:space="0" w:color="auto"/>
              <w:right w:val="single" w:sz="4" w:space="0" w:color="auto"/>
            </w:tcBorders>
            <w:shd w:val="clear" w:color="auto" w:fill="auto"/>
            <w:noWrap/>
            <w:vAlign w:val="bottom"/>
          </w:tcPr>
          <w:p w14:paraId="64B1466A"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97,04</w:t>
            </w:r>
          </w:p>
        </w:tc>
        <w:tc>
          <w:tcPr>
            <w:tcW w:w="704" w:type="dxa"/>
            <w:tcBorders>
              <w:top w:val="nil"/>
              <w:left w:val="nil"/>
              <w:bottom w:val="single" w:sz="4" w:space="0" w:color="auto"/>
              <w:right w:val="single" w:sz="4" w:space="0" w:color="auto"/>
            </w:tcBorders>
            <w:shd w:val="clear" w:color="auto" w:fill="auto"/>
            <w:noWrap/>
            <w:vAlign w:val="bottom"/>
          </w:tcPr>
          <w:p w14:paraId="7FE74757"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97,27</w:t>
            </w:r>
          </w:p>
        </w:tc>
        <w:tc>
          <w:tcPr>
            <w:tcW w:w="704" w:type="dxa"/>
            <w:tcBorders>
              <w:top w:val="nil"/>
              <w:left w:val="nil"/>
              <w:bottom w:val="single" w:sz="4" w:space="0" w:color="auto"/>
              <w:right w:val="single" w:sz="4" w:space="0" w:color="auto"/>
            </w:tcBorders>
            <w:shd w:val="clear" w:color="auto" w:fill="auto"/>
            <w:noWrap/>
            <w:vAlign w:val="bottom"/>
          </w:tcPr>
          <w:p w14:paraId="66A8D7F4"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97,47</w:t>
            </w:r>
          </w:p>
        </w:tc>
        <w:tc>
          <w:tcPr>
            <w:tcW w:w="704" w:type="dxa"/>
            <w:tcBorders>
              <w:top w:val="nil"/>
              <w:left w:val="nil"/>
              <w:bottom w:val="single" w:sz="4" w:space="0" w:color="auto"/>
              <w:right w:val="single" w:sz="4" w:space="0" w:color="auto"/>
            </w:tcBorders>
            <w:shd w:val="clear" w:color="auto" w:fill="auto"/>
            <w:noWrap/>
            <w:vAlign w:val="bottom"/>
          </w:tcPr>
          <w:p w14:paraId="76719583"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97,32</w:t>
            </w:r>
          </w:p>
        </w:tc>
        <w:tc>
          <w:tcPr>
            <w:tcW w:w="704" w:type="dxa"/>
            <w:tcBorders>
              <w:top w:val="nil"/>
              <w:left w:val="nil"/>
              <w:bottom w:val="single" w:sz="4" w:space="0" w:color="auto"/>
              <w:right w:val="single" w:sz="4" w:space="0" w:color="auto"/>
            </w:tcBorders>
            <w:shd w:val="clear" w:color="auto" w:fill="auto"/>
            <w:noWrap/>
            <w:vAlign w:val="bottom"/>
          </w:tcPr>
          <w:p w14:paraId="7E81B5AD"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97,89</w:t>
            </w:r>
          </w:p>
        </w:tc>
        <w:tc>
          <w:tcPr>
            <w:tcW w:w="704" w:type="dxa"/>
            <w:tcBorders>
              <w:top w:val="nil"/>
              <w:left w:val="nil"/>
              <w:bottom w:val="single" w:sz="4" w:space="0" w:color="auto"/>
              <w:right w:val="single" w:sz="4" w:space="0" w:color="auto"/>
            </w:tcBorders>
            <w:shd w:val="clear" w:color="auto" w:fill="auto"/>
            <w:noWrap/>
            <w:vAlign w:val="bottom"/>
          </w:tcPr>
          <w:p w14:paraId="5123AE0D"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97,98</w:t>
            </w:r>
          </w:p>
        </w:tc>
        <w:tc>
          <w:tcPr>
            <w:tcW w:w="706" w:type="dxa"/>
            <w:tcBorders>
              <w:top w:val="nil"/>
              <w:left w:val="nil"/>
              <w:bottom w:val="single" w:sz="4" w:space="0" w:color="auto"/>
              <w:right w:val="single" w:sz="4" w:space="0" w:color="auto"/>
            </w:tcBorders>
            <w:shd w:val="clear" w:color="auto" w:fill="auto"/>
            <w:noWrap/>
            <w:vAlign w:val="bottom"/>
          </w:tcPr>
          <w:p w14:paraId="60D8FA78"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98,12</w:t>
            </w:r>
          </w:p>
        </w:tc>
      </w:tr>
      <w:tr w:rsidR="009072B2" w:rsidRPr="009072B2" w14:paraId="15788FFB" w14:textId="77777777">
        <w:trPr>
          <w:trHeight w:val="262"/>
          <w:jc w:val="center"/>
        </w:trPr>
        <w:tc>
          <w:tcPr>
            <w:tcW w:w="694" w:type="dxa"/>
            <w:tcBorders>
              <w:top w:val="nil"/>
              <w:left w:val="single" w:sz="4" w:space="0" w:color="auto"/>
              <w:bottom w:val="single" w:sz="4" w:space="0" w:color="auto"/>
              <w:right w:val="single" w:sz="4" w:space="0" w:color="auto"/>
            </w:tcBorders>
            <w:shd w:val="clear" w:color="auto" w:fill="auto"/>
            <w:noWrap/>
            <w:vAlign w:val="bottom"/>
          </w:tcPr>
          <w:p w14:paraId="4AD733BF"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2018</w:t>
            </w:r>
          </w:p>
        </w:tc>
        <w:tc>
          <w:tcPr>
            <w:tcW w:w="704" w:type="dxa"/>
            <w:tcBorders>
              <w:top w:val="nil"/>
              <w:left w:val="nil"/>
              <w:bottom w:val="single" w:sz="4" w:space="0" w:color="auto"/>
              <w:right w:val="single" w:sz="4" w:space="0" w:color="auto"/>
            </w:tcBorders>
            <w:shd w:val="clear" w:color="auto" w:fill="auto"/>
            <w:noWrap/>
            <w:vAlign w:val="bottom"/>
          </w:tcPr>
          <w:p w14:paraId="3CE8F297"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98,57</w:t>
            </w:r>
          </w:p>
        </w:tc>
        <w:tc>
          <w:tcPr>
            <w:tcW w:w="704" w:type="dxa"/>
            <w:tcBorders>
              <w:top w:val="nil"/>
              <w:left w:val="nil"/>
              <w:bottom w:val="single" w:sz="4" w:space="0" w:color="auto"/>
              <w:right w:val="single" w:sz="4" w:space="0" w:color="auto"/>
            </w:tcBorders>
            <w:shd w:val="clear" w:color="auto" w:fill="auto"/>
            <w:noWrap/>
            <w:vAlign w:val="bottom"/>
          </w:tcPr>
          <w:p w14:paraId="4FAF5A47"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98,62</w:t>
            </w:r>
          </w:p>
        </w:tc>
        <w:tc>
          <w:tcPr>
            <w:tcW w:w="704" w:type="dxa"/>
            <w:tcBorders>
              <w:top w:val="nil"/>
              <w:left w:val="nil"/>
              <w:bottom w:val="single" w:sz="4" w:space="0" w:color="auto"/>
              <w:right w:val="single" w:sz="4" w:space="0" w:color="auto"/>
            </w:tcBorders>
            <w:shd w:val="clear" w:color="auto" w:fill="auto"/>
            <w:noWrap/>
            <w:vAlign w:val="bottom"/>
          </w:tcPr>
          <w:p w14:paraId="15274451"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98,82</w:t>
            </w:r>
          </w:p>
        </w:tc>
        <w:tc>
          <w:tcPr>
            <w:tcW w:w="704" w:type="dxa"/>
            <w:tcBorders>
              <w:top w:val="nil"/>
              <w:left w:val="nil"/>
              <w:bottom w:val="single" w:sz="4" w:space="0" w:color="auto"/>
              <w:right w:val="single" w:sz="4" w:space="0" w:color="auto"/>
            </w:tcBorders>
            <w:shd w:val="clear" w:color="auto" w:fill="auto"/>
            <w:noWrap/>
            <w:vAlign w:val="bottom"/>
          </w:tcPr>
          <w:p w14:paraId="1E7487D5"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99,13</w:t>
            </w:r>
          </w:p>
        </w:tc>
        <w:tc>
          <w:tcPr>
            <w:tcW w:w="704" w:type="dxa"/>
            <w:tcBorders>
              <w:top w:val="nil"/>
              <w:left w:val="nil"/>
              <w:bottom w:val="single" w:sz="4" w:space="0" w:color="auto"/>
              <w:right w:val="single" w:sz="4" w:space="0" w:color="auto"/>
            </w:tcBorders>
            <w:shd w:val="clear" w:color="auto" w:fill="auto"/>
            <w:noWrap/>
            <w:vAlign w:val="bottom"/>
          </w:tcPr>
          <w:p w14:paraId="778BB6E4"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99,41</w:t>
            </w:r>
          </w:p>
        </w:tc>
        <w:tc>
          <w:tcPr>
            <w:tcW w:w="581" w:type="dxa"/>
            <w:tcBorders>
              <w:top w:val="nil"/>
              <w:left w:val="nil"/>
              <w:bottom w:val="single" w:sz="4" w:space="0" w:color="auto"/>
              <w:right w:val="single" w:sz="4" w:space="0" w:color="auto"/>
            </w:tcBorders>
            <w:shd w:val="clear" w:color="auto" w:fill="auto"/>
            <w:noWrap/>
            <w:vAlign w:val="bottom"/>
          </w:tcPr>
          <w:p w14:paraId="45F431BA"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99,51</w:t>
            </w:r>
          </w:p>
        </w:tc>
        <w:tc>
          <w:tcPr>
            <w:tcW w:w="704" w:type="dxa"/>
            <w:tcBorders>
              <w:top w:val="nil"/>
              <w:left w:val="nil"/>
              <w:bottom w:val="single" w:sz="4" w:space="0" w:color="auto"/>
              <w:right w:val="single" w:sz="4" w:space="0" w:color="auto"/>
            </w:tcBorders>
            <w:shd w:val="clear" w:color="auto" w:fill="auto"/>
            <w:noWrap/>
            <w:vAlign w:val="bottom"/>
          </w:tcPr>
          <w:p w14:paraId="442491CC"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99,86</w:t>
            </w:r>
          </w:p>
        </w:tc>
        <w:tc>
          <w:tcPr>
            <w:tcW w:w="704" w:type="dxa"/>
            <w:tcBorders>
              <w:top w:val="nil"/>
              <w:left w:val="nil"/>
              <w:bottom w:val="single" w:sz="4" w:space="0" w:color="auto"/>
              <w:right w:val="single" w:sz="4" w:space="0" w:color="auto"/>
            </w:tcBorders>
            <w:shd w:val="clear" w:color="auto" w:fill="auto"/>
            <w:noWrap/>
            <w:vAlign w:val="bottom"/>
          </w:tcPr>
          <w:p w14:paraId="49FA2829"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100,04</w:t>
            </w:r>
          </w:p>
        </w:tc>
        <w:tc>
          <w:tcPr>
            <w:tcW w:w="704" w:type="dxa"/>
            <w:tcBorders>
              <w:top w:val="nil"/>
              <w:left w:val="nil"/>
              <w:bottom w:val="single" w:sz="4" w:space="0" w:color="auto"/>
              <w:right w:val="single" w:sz="4" w:space="0" w:color="auto"/>
            </w:tcBorders>
            <w:shd w:val="clear" w:color="auto" w:fill="auto"/>
            <w:noWrap/>
            <w:vAlign w:val="bottom"/>
          </w:tcPr>
          <w:p w14:paraId="1CE379B3"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100,38</w:t>
            </w:r>
          </w:p>
        </w:tc>
        <w:tc>
          <w:tcPr>
            <w:tcW w:w="704" w:type="dxa"/>
            <w:tcBorders>
              <w:top w:val="nil"/>
              <w:left w:val="nil"/>
              <w:bottom w:val="single" w:sz="4" w:space="0" w:color="auto"/>
              <w:right w:val="single" w:sz="4" w:space="0" w:color="auto"/>
            </w:tcBorders>
            <w:shd w:val="clear" w:color="auto" w:fill="auto"/>
            <w:noWrap/>
            <w:vAlign w:val="bottom"/>
          </w:tcPr>
          <w:p w14:paraId="5DC08278"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100,74</w:t>
            </w:r>
          </w:p>
        </w:tc>
        <w:tc>
          <w:tcPr>
            <w:tcW w:w="704" w:type="dxa"/>
            <w:tcBorders>
              <w:top w:val="nil"/>
              <w:left w:val="nil"/>
              <w:bottom w:val="single" w:sz="4" w:space="0" w:color="auto"/>
              <w:right w:val="single" w:sz="4" w:space="0" w:color="auto"/>
            </w:tcBorders>
            <w:shd w:val="clear" w:color="auto" w:fill="auto"/>
            <w:noWrap/>
            <w:vAlign w:val="bottom"/>
          </w:tcPr>
          <w:p w14:paraId="3D5A2982"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100,74</w:t>
            </w:r>
          </w:p>
        </w:tc>
        <w:tc>
          <w:tcPr>
            <w:tcW w:w="706" w:type="dxa"/>
            <w:tcBorders>
              <w:top w:val="nil"/>
              <w:left w:val="nil"/>
              <w:bottom w:val="single" w:sz="4" w:space="0" w:color="auto"/>
              <w:right w:val="single" w:sz="4" w:space="0" w:color="auto"/>
            </w:tcBorders>
            <w:shd w:val="clear" w:color="auto" w:fill="auto"/>
            <w:noWrap/>
            <w:vAlign w:val="bottom"/>
          </w:tcPr>
          <w:p w14:paraId="46F739FE"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100,64</w:t>
            </w:r>
          </w:p>
        </w:tc>
      </w:tr>
      <w:tr w:rsidR="009072B2" w:rsidRPr="009072B2" w14:paraId="5E84EE56" w14:textId="77777777">
        <w:trPr>
          <w:trHeight w:val="262"/>
          <w:jc w:val="center"/>
        </w:trPr>
        <w:tc>
          <w:tcPr>
            <w:tcW w:w="694" w:type="dxa"/>
            <w:tcBorders>
              <w:top w:val="nil"/>
              <w:left w:val="single" w:sz="4" w:space="0" w:color="auto"/>
              <w:bottom w:val="single" w:sz="4" w:space="0" w:color="auto"/>
              <w:right w:val="single" w:sz="4" w:space="0" w:color="auto"/>
            </w:tcBorders>
            <w:shd w:val="clear" w:color="auto" w:fill="auto"/>
            <w:noWrap/>
            <w:vAlign w:val="bottom"/>
          </w:tcPr>
          <w:p w14:paraId="4D384755"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2019</w:t>
            </w:r>
          </w:p>
        </w:tc>
        <w:tc>
          <w:tcPr>
            <w:tcW w:w="704" w:type="dxa"/>
            <w:tcBorders>
              <w:top w:val="nil"/>
              <w:left w:val="nil"/>
              <w:bottom w:val="single" w:sz="4" w:space="0" w:color="auto"/>
              <w:right w:val="single" w:sz="4" w:space="0" w:color="auto"/>
            </w:tcBorders>
            <w:shd w:val="clear" w:color="auto" w:fill="auto"/>
            <w:noWrap/>
            <w:vAlign w:val="bottom"/>
          </w:tcPr>
          <w:p w14:paraId="031555BC"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100,75</w:t>
            </w:r>
          </w:p>
        </w:tc>
        <w:tc>
          <w:tcPr>
            <w:tcW w:w="704" w:type="dxa"/>
            <w:tcBorders>
              <w:top w:val="nil"/>
              <w:left w:val="nil"/>
              <w:bottom w:val="single" w:sz="4" w:space="0" w:color="auto"/>
              <w:right w:val="single" w:sz="4" w:space="0" w:color="auto"/>
            </w:tcBorders>
            <w:shd w:val="clear" w:color="auto" w:fill="auto"/>
            <w:noWrap/>
            <w:vAlign w:val="bottom"/>
          </w:tcPr>
          <w:p w14:paraId="6486B635"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100,79</w:t>
            </w:r>
          </w:p>
        </w:tc>
        <w:tc>
          <w:tcPr>
            <w:tcW w:w="704" w:type="dxa"/>
            <w:tcBorders>
              <w:top w:val="nil"/>
              <w:left w:val="nil"/>
              <w:bottom w:val="single" w:sz="4" w:space="0" w:color="auto"/>
              <w:right w:val="single" w:sz="4" w:space="0" w:color="auto"/>
            </w:tcBorders>
            <w:shd w:val="clear" w:color="auto" w:fill="auto"/>
            <w:noWrap/>
            <w:vAlign w:val="bottom"/>
          </w:tcPr>
          <w:p w14:paraId="1F08EFD7"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101,27</w:t>
            </w:r>
          </w:p>
        </w:tc>
        <w:tc>
          <w:tcPr>
            <w:tcW w:w="704" w:type="dxa"/>
            <w:tcBorders>
              <w:top w:val="nil"/>
              <w:left w:val="nil"/>
              <w:bottom w:val="single" w:sz="4" w:space="0" w:color="auto"/>
              <w:right w:val="single" w:sz="4" w:space="0" w:color="auto"/>
            </w:tcBorders>
            <w:shd w:val="clear" w:color="auto" w:fill="auto"/>
            <w:noWrap/>
            <w:vAlign w:val="bottom"/>
          </w:tcPr>
          <w:p w14:paraId="34E5DAC1"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101,54</w:t>
            </w:r>
          </w:p>
        </w:tc>
        <w:tc>
          <w:tcPr>
            <w:tcW w:w="704" w:type="dxa"/>
            <w:tcBorders>
              <w:top w:val="nil"/>
              <w:left w:val="nil"/>
              <w:bottom w:val="single" w:sz="4" w:space="0" w:color="auto"/>
              <w:right w:val="single" w:sz="4" w:space="0" w:color="auto"/>
            </w:tcBorders>
            <w:shd w:val="clear" w:color="auto" w:fill="auto"/>
            <w:noWrap/>
            <w:vAlign w:val="bottom"/>
          </w:tcPr>
          <w:p w14:paraId="7105FB2C"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102,15</w:t>
            </w:r>
          </w:p>
        </w:tc>
        <w:tc>
          <w:tcPr>
            <w:tcW w:w="581" w:type="dxa"/>
            <w:tcBorders>
              <w:top w:val="nil"/>
              <w:left w:val="nil"/>
              <w:bottom w:val="single" w:sz="4" w:space="0" w:color="auto"/>
              <w:right w:val="single" w:sz="4" w:space="0" w:color="auto"/>
            </w:tcBorders>
            <w:shd w:val="clear" w:color="auto" w:fill="auto"/>
            <w:noWrap/>
            <w:vAlign w:val="bottom"/>
          </w:tcPr>
          <w:p w14:paraId="0D81B7C1"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102,2</w:t>
            </w:r>
          </w:p>
        </w:tc>
        <w:tc>
          <w:tcPr>
            <w:tcW w:w="704" w:type="dxa"/>
            <w:tcBorders>
              <w:top w:val="nil"/>
              <w:left w:val="nil"/>
              <w:bottom w:val="single" w:sz="4" w:space="0" w:color="auto"/>
              <w:right w:val="single" w:sz="4" w:space="0" w:color="auto"/>
            </w:tcBorders>
            <w:shd w:val="clear" w:color="auto" w:fill="auto"/>
            <w:noWrap/>
            <w:vAlign w:val="bottom"/>
          </w:tcPr>
          <w:p w14:paraId="447328D3"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102,43</w:t>
            </w:r>
          </w:p>
        </w:tc>
        <w:tc>
          <w:tcPr>
            <w:tcW w:w="704" w:type="dxa"/>
            <w:tcBorders>
              <w:top w:val="nil"/>
              <w:left w:val="nil"/>
              <w:bottom w:val="single" w:sz="4" w:space="0" w:color="auto"/>
              <w:right w:val="single" w:sz="4" w:space="0" w:color="auto"/>
            </w:tcBorders>
            <w:shd w:val="clear" w:color="auto" w:fill="auto"/>
            <w:noWrap/>
            <w:vAlign w:val="bottom"/>
          </w:tcPr>
          <w:p w14:paraId="10F20BF5"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102,62</w:t>
            </w:r>
          </w:p>
        </w:tc>
        <w:tc>
          <w:tcPr>
            <w:tcW w:w="704" w:type="dxa"/>
            <w:tcBorders>
              <w:top w:val="nil"/>
              <w:left w:val="nil"/>
              <w:bottom w:val="single" w:sz="4" w:space="0" w:color="auto"/>
              <w:right w:val="single" w:sz="4" w:space="0" w:color="auto"/>
            </w:tcBorders>
            <w:shd w:val="clear" w:color="auto" w:fill="auto"/>
            <w:noWrap/>
            <w:vAlign w:val="bottom"/>
          </w:tcPr>
          <w:p w14:paraId="30C17FA9"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102,63</w:t>
            </w:r>
          </w:p>
        </w:tc>
        <w:tc>
          <w:tcPr>
            <w:tcW w:w="704" w:type="dxa"/>
            <w:tcBorders>
              <w:top w:val="nil"/>
              <w:left w:val="nil"/>
              <w:bottom w:val="single" w:sz="4" w:space="0" w:color="auto"/>
              <w:right w:val="single" w:sz="4" w:space="0" w:color="auto"/>
            </w:tcBorders>
            <w:shd w:val="clear" w:color="auto" w:fill="auto"/>
            <w:noWrap/>
            <w:vAlign w:val="bottom"/>
          </w:tcPr>
          <w:p w14:paraId="0A4B3F14"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103,47</w:t>
            </w:r>
          </w:p>
        </w:tc>
        <w:tc>
          <w:tcPr>
            <w:tcW w:w="704" w:type="dxa"/>
            <w:tcBorders>
              <w:top w:val="nil"/>
              <w:left w:val="nil"/>
              <w:bottom w:val="single" w:sz="4" w:space="0" w:color="auto"/>
              <w:right w:val="single" w:sz="4" w:space="0" w:color="auto"/>
            </w:tcBorders>
            <w:shd w:val="clear" w:color="auto" w:fill="auto"/>
            <w:noWrap/>
            <w:vAlign w:val="bottom"/>
          </w:tcPr>
          <w:p w14:paraId="03BF9D17"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103,55</w:t>
            </w:r>
          </w:p>
        </w:tc>
        <w:tc>
          <w:tcPr>
            <w:tcW w:w="706" w:type="dxa"/>
            <w:tcBorders>
              <w:top w:val="nil"/>
              <w:left w:val="nil"/>
              <w:bottom w:val="single" w:sz="4" w:space="0" w:color="auto"/>
              <w:right w:val="single" w:sz="4" w:space="0" w:color="auto"/>
            </w:tcBorders>
            <w:shd w:val="clear" w:color="auto" w:fill="auto"/>
            <w:noWrap/>
            <w:vAlign w:val="bottom"/>
          </w:tcPr>
          <w:p w14:paraId="68FA1F05" w14:textId="77777777" w:rsidR="009072B2" w:rsidRPr="009072B2" w:rsidRDefault="009072B2" w:rsidP="009072B2">
            <w:pPr>
              <w:spacing w:after="0" w:line="240" w:lineRule="auto"/>
              <w:jc w:val="right"/>
              <w:rPr>
                <w:color w:val="000000"/>
                <w:sz w:val="18"/>
                <w:szCs w:val="18"/>
                <w:lang w:eastAsia="es-CL"/>
              </w:rPr>
            </w:pPr>
            <w:r w:rsidRPr="009072B2">
              <w:rPr>
                <w:color w:val="000000"/>
                <w:sz w:val="18"/>
                <w:szCs w:val="18"/>
                <w:lang w:eastAsia="es-CL"/>
              </w:rPr>
              <w:t>103,66</w:t>
            </w:r>
          </w:p>
        </w:tc>
      </w:tr>
    </w:tbl>
    <w:p w14:paraId="2CB84C2F" w14:textId="77777777" w:rsidR="0058219B" w:rsidRDefault="0058219B" w:rsidP="00084018"/>
    <w:p w14:paraId="354F72FA" w14:textId="77777777" w:rsidR="00084018" w:rsidRPr="00EE2F47" w:rsidRDefault="00084018" w:rsidP="00084018">
      <w:r w:rsidRPr="00EE2F47">
        <w:t xml:space="preserve">De esta forma, el valor base IPCo corresponde al valor de octubre de 2017, es decir </w:t>
      </w:r>
      <w:r w:rsidRPr="00F6077A">
        <w:rPr>
          <w:b/>
        </w:rPr>
        <w:t>IPC</w:t>
      </w:r>
      <w:r w:rsidRPr="007E5B28">
        <w:rPr>
          <w:b/>
          <w:vertAlign w:val="subscript"/>
        </w:rPr>
        <w:t>o</w:t>
      </w:r>
      <w:r>
        <w:rPr>
          <w:b/>
        </w:rPr>
        <w:t xml:space="preserve"> </w:t>
      </w:r>
      <w:r w:rsidRPr="00F6077A">
        <w:rPr>
          <w:b/>
        </w:rPr>
        <w:t>= 97,89</w:t>
      </w:r>
      <w:r w:rsidRPr="00EE2F47">
        <w:t>, con IPC base 2018.</w:t>
      </w:r>
    </w:p>
    <w:p w14:paraId="43FABABC" w14:textId="77777777" w:rsidR="00084018" w:rsidRPr="006B2448" w:rsidRDefault="00084018" w:rsidP="000519D3">
      <w:pPr>
        <w:numPr>
          <w:ilvl w:val="0"/>
          <w:numId w:val="14"/>
        </w:numPr>
        <w:rPr>
          <w:b/>
          <w:bCs/>
        </w:rPr>
      </w:pPr>
      <w:r w:rsidRPr="006B2448">
        <w:rPr>
          <w:b/>
          <w:bCs/>
        </w:rPr>
        <w:t xml:space="preserve">Consumer Price Index </w:t>
      </w:r>
      <w:r>
        <w:rPr>
          <w:b/>
          <w:bCs/>
        </w:rPr>
        <w:t>(CPI)</w:t>
      </w:r>
    </w:p>
    <w:p w14:paraId="04DA96F1" w14:textId="77777777" w:rsidR="00084018" w:rsidRDefault="00084018" w:rsidP="00084018">
      <w:r w:rsidRPr="00EE2F47">
        <w:t xml:space="preserve">Según las bases lo señalan, las componentes de costo asociadas a recursos importados deben indexarse según la variación del </w:t>
      </w:r>
      <w:bookmarkStart w:id="430" w:name="_Hlk25659844"/>
      <w:r w:rsidRPr="00EE2F47">
        <w:t xml:space="preserve">Consumer Price Index </w:t>
      </w:r>
      <w:bookmarkEnd w:id="430"/>
      <w:r w:rsidRPr="00EE2F47">
        <w:t>(All Urban Consumers) publicado por el Bureau of Labor Statistics (BLS) del Gobierno de los Estados Unidos de América (Código BLS: CUUR0000SA0). La tabla siguiente muestra la serie de CPI pa</w:t>
      </w:r>
      <w:r w:rsidR="008A5FF6">
        <w:t>ra el período enero 2017 a diciembre</w:t>
      </w:r>
      <w:r w:rsidRPr="00EE2F47">
        <w:t xml:space="preserve"> 2019</w:t>
      </w:r>
      <w:r w:rsidRPr="006B2448">
        <w:rPr>
          <w:rStyle w:val="Refdenotaalpie"/>
        </w:rPr>
        <w:footnoteReference w:id="51"/>
      </w:r>
      <w:r w:rsidRPr="00EE2F47">
        <w:t>:</w:t>
      </w:r>
    </w:p>
    <w:p w14:paraId="50DD4A75" w14:textId="65D4B287" w:rsidR="00084018" w:rsidRDefault="00084018" w:rsidP="00397C1F">
      <w:pPr>
        <w:spacing w:after="0"/>
        <w:jc w:val="center"/>
        <w:rPr>
          <w:b/>
          <w:bCs/>
          <w:sz w:val="20"/>
          <w:szCs w:val="20"/>
          <w:lang w:val="en-US"/>
        </w:rPr>
      </w:pPr>
      <w:bookmarkStart w:id="431" w:name="_Toc27147885"/>
      <w:r w:rsidRPr="000F2820">
        <w:rPr>
          <w:b/>
          <w:bCs/>
          <w:sz w:val="20"/>
          <w:szCs w:val="20"/>
          <w:lang w:val="en-US"/>
        </w:rPr>
        <w:t xml:space="preserve">Tabla Nº </w:t>
      </w:r>
      <w:r w:rsidR="009F3AA0">
        <w:rPr>
          <w:b/>
          <w:bCs/>
          <w:sz w:val="20"/>
          <w:szCs w:val="20"/>
          <w:lang w:val="en-US"/>
        </w:rPr>
        <w:t>10</w:t>
      </w:r>
      <w:r w:rsidRPr="000F2820">
        <w:rPr>
          <w:b/>
          <w:bCs/>
          <w:sz w:val="20"/>
          <w:szCs w:val="20"/>
          <w:lang w:val="en-US"/>
        </w:rPr>
        <w:t xml:space="preserve"> Consumer Price Index All Urban Consumers</w:t>
      </w:r>
      <w:bookmarkEnd w:id="431"/>
    </w:p>
    <w:p w14:paraId="547E391A" w14:textId="77777777" w:rsidR="00397C1F" w:rsidRPr="002237F2" w:rsidRDefault="00397C1F" w:rsidP="00397C1F">
      <w:pPr>
        <w:spacing w:after="0"/>
        <w:jc w:val="center"/>
        <w:rPr>
          <w:lang w:val="en-US"/>
        </w:rPr>
      </w:pPr>
    </w:p>
    <w:tbl>
      <w:tblPr>
        <w:tblW w:w="9322" w:type="dxa"/>
        <w:jc w:val="center"/>
        <w:tblCellMar>
          <w:left w:w="70" w:type="dxa"/>
          <w:right w:w="70" w:type="dxa"/>
        </w:tblCellMar>
        <w:tblLook w:val="0000" w:firstRow="0" w:lastRow="0" w:firstColumn="0" w:lastColumn="0" w:noHBand="0" w:noVBand="0"/>
      </w:tblPr>
      <w:tblGrid>
        <w:gridCol w:w="716"/>
        <w:gridCol w:w="733"/>
        <w:gridCol w:w="733"/>
        <w:gridCol w:w="733"/>
        <w:gridCol w:w="733"/>
        <w:gridCol w:w="733"/>
        <w:gridCol w:w="733"/>
        <w:gridCol w:w="733"/>
        <w:gridCol w:w="733"/>
        <w:gridCol w:w="733"/>
        <w:gridCol w:w="733"/>
        <w:gridCol w:w="733"/>
        <w:gridCol w:w="733"/>
      </w:tblGrid>
      <w:tr w:rsidR="00397C1F" w:rsidRPr="00397C1F" w14:paraId="27DA52E8" w14:textId="77777777" w:rsidTr="00A43C8E">
        <w:trPr>
          <w:trHeight w:val="265"/>
          <w:jc w:val="center"/>
        </w:trPr>
        <w:tc>
          <w:tcPr>
            <w:tcW w:w="716" w:type="dxa"/>
            <w:vMerge w:val="restart"/>
            <w:tcBorders>
              <w:top w:val="single" w:sz="4" w:space="0" w:color="auto"/>
              <w:left w:val="single" w:sz="4" w:space="0" w:color="auto"/>
              <w:bottom w:val="single" w:sz="4" w:space="0" w:color="auto"/>
              <w:right w:val="single" w:sz="4" w:space="0" w:color="auto"/>
            </w:tcBorders>
            <w:shd w:val="solid" w:color="BFBFBF" w:themeColor="background1" w:themeShade="BF" w:fill="auto"/>
            <w:noWrap/>
            <w:vAlign w:val="bottom"/>
          </w:tcPr>
          <w:p w14:paraId="0961890B"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Año</w:t>
            </w:r>
          </w:p>
        </w:tc>
        <w:tc>
          <w:tcPr>
            <w:tcW w:w="8606" w:type="dxa"/>
            <w:gridSpan w:val="12"/>
            <w:tcBorders>
              <w:top w:val="single" w:sz="4" w:space="0" w:color="auto"/>
              <w:left w:val="nil"/>
              <w:bottom w:val="single" w:sz="4" w:space="0" w:color="auto"/>
              <w:right w:val="single" w:sz="4" w:space="0" w:color="auto"/>
            </w:tcBorders>
            <w:shd w:val="solid" w:color="BFBFBF" w:themeColor="background1" w:themeShade="BF" w:fill="auto"/>
            <w:noWrap/>
            <w:vAlign w:val="bottom"/>
          </w:tcPr>
          <w:p w14:paraId="7DD3225D"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CPI-All Urban Consumers</w:t>
            </w:r>
          </w:p>
        </w:tc>
      </w:tr>
      <w:tr w:rsidR="00397C1F" w:rsidRPr="00397C1F" w14:paraId="7F1977D0" w14:textId="77777777" w:rsidTr="00A43C8E">
        <w:trPr>
          <w:trHeight w:val="265"/>
          <w:jc w:val="center"/>
        </w:trPr>
        <w:tc>
          <w:tcPr>
            <w:tcW w:w="716" w:type="dxa"/>
            <w:vMerge/>
            <w:tcBorders>
              <w:top w:val="single" w:sz="4" w:space="0" w:color="auto"/>
              <w:left w:val="single" w:sz="4" w:space="0" w:color="auto"/>
              <w:bottom w:val="single" w:sz="4" w:space="0" w:color="auto"/>
              <w:right w:val="single" w:sz="4" w:space="0" w:color="auto"/>
            </w:tcBorders>
            <w:shd w:val="solid" w:color="BFBFBF" w:themeColor="background1" w:themeShade="BF" w:fill="auto"/>
            <w:vAlign w:val="center"/>
          </w:tcPr>
          <w:p w14:paraId="7DAB5157" w14:textId="77777777" w:rsidR="00397C1F" w:rsidRPr="00397C1F" w:rsidRDefault="00397C1F" w:rsidP="00397C1F">
            <w:pPr>
              <w:spacing w:after="0" w:line="240" w:lineRule="auto"/>
              <w:jc w:val="left"/>
              <w:rPr>
                <w:color w:val="000000"/>
                <w:sz w:val="18"/>
                <w:szCs w:val="18"/>
                <w:lang w:eastAsia="es-CL"/>
              </w:rPr>
            </w:pPr>
          </w:p>
        </w:tc>
        <w:tc>
          <w:tcPr>
            <w:tcW w:w="543" w:type="dxa"/>
            <w:tcBorders>
              <w:top w:val="nil"/>
              <w:left w:val="nil"/>
              <w:bottom w:val="single" w:sz="4" w:space="0" w:color="auto"/>
              <w:right w:val="single" w:sz="4" w:space="0" w:color="auto"/>
            </w:tcBorders>
            <w:shd w:val="solid" w:color="BFBFBF" w:themeColor="background1" w:themeShade="BF" w:fill="auto"/>
            <w:noWrap/>
            <w:vAlign w:val="bottom"/>
          </w:tcPr>
          <w:p w14:paraId="305C6640"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ene</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63CB719A"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feb</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0ED1FE4F"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mar</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2915DC9D"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abr</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46BD4A8D" w14:textId="64D251A4" w:rsidR="00397C1F" w:rsidRPr="00397C1F" w:rsidRDefault="00365A19" w:rsidP="00397C1F">
            <w:pPr>
              <w:spacing w:after="0" w:line="240" w:lineRule="auto"/>
              <w:jc w:val="center"/>
              <w:rPr>
                <w:b/>
                <w:color w:val="000000"/>
                <w:sz w:val="18"/>
                <w:szCs w:val="18"/>
                <w:lang w:eastAsia="es-CL"/>
              </w:rPr>
            </w:pPr>
            <w:r w:rsidRPr="00397C1F">
              <w:rPr>
                <w:b/>
                <w:color w:val="000000"/>
                <w:sz w:val="18"/>
                <w:szCs w:val="18"/>
                <w:lang w:eastAsia="es-CL"/>
              </w:rPr>
              <w:t>M</w:t>
            </w:r>
            <w:r w:rsidR="00397C1F" w:rsidRPr="00397C1F">
              <w:rPr>
                <w:b/>
                <w:color w:val="000000"/>
                <w:sz w:val="18"/>
                <w:szCs w:val="18"/>
                <w:lang w:eastAsia="es-CL"/>
              </w:rPr>
              <w:t>ay</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66E1E30E"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jun</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02D07624"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jul</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125105B1"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ago</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49541D23"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sep</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3AEE9D49"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oct</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6F14BDA0"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nov</w:t>
            </w:r>
          </w:p>
        </w:tc>
        <w:tc>
          <w:tcPr>
            <w:tcW w:w="733" w:type="dxa"/>
            <w:tcBorders>
              <w:top w:val="nil"/>
              <w:left w:val="nil"/>
              <w:bottom w:val="single" w:sz="4" w:space="0" w:color="auto"/>
              <w:right w:val="single" w:sz="4" w:space="0" w:color="auto"/>
            </w:tcBorders>
            <w:shd w:val="solid" w:color="BFBFBF" w:themeColor="background1" w:themeShade="BF" w:fill="auto"/>
            <w:noWrap/>
            <w:vAlign w:val="bottom"/>
          </w:tcPr>
          <w:p w14:paraId="09BBA79A" w14:textId="77777777" w:rsidR="00397C1F" w:rsidRPr="00397C1F" w:rsidRDefault="00397C1F" w:rsidP="00397C1F">
            <w:pPr>
              <w:spacing w:after="0" w:line="240" w:lineRule="auto"/>
              <w:jc w:val="center"/>
              <w:rPr>
                <w:b/>
                <w:color w:val="000000"/>
                <w:sz w:val="18"/>
                <w:szCs w:val="18"/>
                <w:lang w:eastAsia="es-CL"/>
              </w:rPr>
            </w:pPr>
            <w:r w:rsidRPr="00397C1F">
              <w:rPr>
                <w:b/>
                <w:color w:val="000000"/>
                <w:sz w:val="18"/>
                <w:szCs w:val="18"/>
                <w:lang w:eastAsia="es-CL"/>
              </w:rPr>
              <w:t>dic</w:t>
            </w:r>
          </w:p>
        </w:tc>
      </w:tr>
      <w:tr w:rsidR="00397C1F" w:rsidRPr="00397C1F" w14:paraId="3EA38E2E" w14:textId="77777777">
        <w:trPr>
          <w:trHeight w:val="265"/>
          <w:jc w:val="center"/>
        </w:trPr>
        <w:tc>
          <w:tcPr>
            <w:tcW w:w="716" w:type="dxa"/>
            <w:tcBorders>
              <w:top w:val="nil"/>
              <w:left w:val="single" w:sz="4" w:space="0" w:color="auto"/>
              <w:bottom w:val="single" w:sz="4" w:space="0" w:color="auto"/>
              <w:right w:val="single" w:sz="4" w:space="0" w:color="auto"/>
            </w:tcBorders>
            <w:shd w:val="clear" w:color="auto" w:fill="auto"/>
            <w:noWrap/>
            <w:vAlign w:val="bottom"/>
          </w:tcPr>
          <w:p w14:paraId="0F166199"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2017</w:t>
            </w:r>
          </w:p>
        </w:tc>
        <w:tc>
          <w:tcPr>
            <w:tcW w:w="543" w:type="dxa"/>
            <w:tcBorders>
              <w:top w:val="nil"/>
              <w:left w:val="nil"/>
              <w:bottom w:val="single" w:sz="4" w:space="0" w:color="auto"/>
              <w:right w:val="single" w:sz="4" w:space="0" w:color="auto"/>
            </w:tcBorders>
            <w:shd w:val="clear" w:color="auto" w:fill="auto"/>
            <w:noWrap/>
            <w:vAlign w:val="bottom"/>
          </w:tcPr>
          <w:p w14:paraId="68AAE7F2"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242,839</w:t>
            </w:r>
          </w:p>
        </w:tc>
        <w:tc>
          <w:tcPr>
            <w:tcW w:w="733" w:type="dxa"/>
            <w:tcBorders>
              <w:top w:val="nil"/>
              <w:left w:val="nil"/>
              <w:bottom w:val="single" w:sz="4" w:space="0" w:color="auto"/>
              <w:right w:val="single" w:sz="4" w:space="0" w:color="auto"/>
            </w:tcBorders>
            <w:shd w:val="clear" w:color="auto" w:fill="auto"/>
            <w:noWrap/>
            <w:vAlign w:val="bottom"/>
          </w:tcPr>
          <w:p w14:paraId="7F91260C"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243,603</w:t>
            </w:r>
          </w:p>
        </w:tc>
        <w:tc>
          <w:tcPr>
            <w:tcW w:w="733" w:type="dxa"/>
            <w:tcBorders>
              <w:top w:val="nil"/>
              <w:left w:val="nil"/>
              <w:bottom w:val="single" w:sz="4" w:space="0" w:color="auto"/>
              <w:right w:val="single" w:sz="4" w:space="0" w:color="auto"/>
            </w:tcBorders>
            <w:shd w:val="clear" w:color="auto" w:fill="auto"/>
            <w:noWrap/>
            <w:vAlign w:val="bottom"/>
          </w:tcPr>
          <w:p w14:paraId="7E6D9337"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243,801</w:t>
            </w:r>
          </w:p>
        </w:tc>
        <w:tc>
          <w:tcPr>
            <w:tcW w:w="733" w:type="dxa"/>
            <w:tcBorders>
              <w:top w:val="nil"/>
              <w:left w:val="nil"/>
              <w:bottom w:val="single" w:sz="4" w:space="0" w:color="auto"/>
              <w:right w:val="single" w:sz="4" w:space="0" w:color="auto"/>
            </w:tcBorders>
            <w:shd w:val="clear" w:color="auto" w:fill="auto"/>
            <w:noWrap/>
            <w:vAlign w:val="bottom"/>
          </w:tcPr>
          <w:p w14:paraId="4CB5A4BC"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244,524</w:t>
            </w:r>
          </w:p>
        </w:tc>
        <w:tc>
          <w:tcPr>
            <w:tcW w:w="733" w:type="dxa"/>
            <w:tcBorders>
              <w:top w:val="nil"/>
              <w:left w:val="nil"/>
              <w:bottom w:val="single" w:sz="4" w:space="0" w:color="auto"/>
              <w:right w:val="single" w:sz="4" w:space="0" w:color="auto"/>
            </w:tcBorders>
            <w:shd w:val="clear" w:color="auto" w:fill="auto"/>
            <w:noWrap/>
            <w:vAlign w:val="bottom"/>
          </w:tcPr>
          <w:p w14:paraId="6F7D8E98"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244,733</w:t>
            </w:r>
          </w:p>
        </w:tc>
        <w:tc>
          <w:tcPr>
            <w:tcW w:w="733" w:type="dxa"/>
            <w:tcBorders>
              <w:top w:val="nil"/>
              <w:left w:val="nil"/>
              <w:bottom w:val="single" w:sz="4" w:space="0" w:color="auto"/>
              <w:right w:val="single" w:sz="4" w:space="0" w:color="auto"/>
            </w:tcBorders>
            <w:shd w:val="clear" w:color="auto" w:fill="auto"/>
            <w:noWrap/>
            <w:vAlign w:val="bottom"/>
          </w:tcPr>
          <w:p w14:paraId="3ED4564E"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244,955</w:t>
            </w:r>
          </w:p>
        </w:tc>
        <w:tc>
          <w:tcPr>
            <w:tcW w:w="733" w:type="dxa"/>
            <w:tcBorders>
              <w:top w:val="nil"/>
              <w:left w:val="nil"/>
              <w:bottom w:val="single" w:sz="4" w:space="0" w:color="auto"/>
              <w:right w:val="single" w:sz="4" w:space="0" w:color="auto"/>
            </w:tcBorders>
            <w:shd w:val="clear" w:color="auto" w:fill="auto"/>
            <w:noWrap/>
            <w:vAlign w:val="bottom"/>
          </w:tcPr>
          <w:p w14:paraId="72FFB630"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244,786</w:t>
            </w:r>
          </w:p>
        </w:tc>
        <w:tc>
          <w:tcPr>
            <w:tcW w:w="733" w:type="dxa"/>
            <w:tcBorders>
              <w:top w:val="nil"/>
              <w:left w:val="nil"/>
              <w:bottom w:val="single" w:sz="4" w:space="0" w:color="auto"/>
              <w:right w:val="single" w:sz="4" w:space="0" w:color="auto"/>
            </w:tcBorders>
            <w:shd w:val="clear" w:color="auto" w:fill="auto"/>
            <w:noWrap/>
            <w:vAlign w:val="bottom"/>
          </w:tcPr>
          <w:p w14:paraId="56FD570F"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245,519</w:t>
            </w:r>
          </w:p>
        </w:tc>
        <w:tc>
          <w:tcPr>
            <w:tcW w:w="733" w:type="dxa"/>
            <w:tcBorders>
              <w:top w:val="nil"/>
              <w:left w:val="nil"/>
              <w:bottom w:val="single" w:sz="4" w:space="0" w:color="auto"/>
              <w:right w:val="single" w:sz="4" w:space="0" w:color="auto"/>
            </w:tcBorders>
            <w:shd w:val="clear" w:color="auto" w:fill="auto"/>
            <w:noWrap/>
            <w:vAlign w:val="bottom"/>
          </w:tcPr>
          <w:p w14:paraId="5001AB99"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246,819</w:t>
            </w:r>
          </w:p>
        </w:tc>
        <w:tc>
          <w:tcPr>
            <w:tcW w:w="733" w:type="dxa"/>
            <w:tcBorders>
              <w:top w:val="nil"/>
              <w:left w:val="nil"/>
              <w:bottom w:val="single" w:sz="4" w:space="0" w:color="auto"/>
              <w:right w:val="single" w:sz="4" w:space="0" w:color="auto"/>
            </w:tcBorders>
            <w:shd w:val="clear" w:color="auto" w:fill="auto"/>
            <w:noWrap/>
            <w:vAlign w:val="bottom"/>
          </w:tcPr>
          <w:p w14:paraId="6B20DB8E"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246,663</w:t>
            </w:r>
          </w:p>
        </w:tc>
        <w:tc>
          <w:tcPr>
            <w:tcW w:w="733" w:type="dxa"/>
            <w:tcBorders>
              <w:top w:val="nil"/>
              <w:left w:val="nil"/>
              <w:bottom w:val="single" w:sz="4" w:space="0" w:color="auto"/>
              <w:right w:val="single" w:sz="4" w:space="0" w:color="auto"/>
            </w:tcBorders>
            <w:shd w:val="clear" w:color="auto" w:fill="auto"/>
            <w:noWrap/>
            <w:vAlign w:val="bottom"/>
          </w:tcPr>
          <w:p w14:paraId="6693C1A8"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246,669</w:t>
            </w:r>
          </w:p>
        </w:tc>
        <w:tc>
          <w:tcPr>
            <w:tcW w:w="733" w:type="dxa"/>
            <w:tcBorders>
              <w:top w:val="nil"/>
              <w:left w:val="nil"/>
              <w:bottom w:val="single" w:sz="4" w:space="0" w:color="auto"/>
              <w:right w:val="single" w:sz="4" w:space="0" w:color="auto"/>
            </w:tcBorders>
            <w:shd w:val="clear" w:color="auto" w:fill="auto"/>
            <w:noWrap/>
            <w:vAlign w:val="bottom"/>
          </w:tcPr>
          <w:p w14:paraId="4D793999"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246,524</w:t>
            </w:r>
          </w:p>
        </w:tc>
      </w:tr>
      <w:tr w:rsidR="00397C1F" w:rsidRPr="00397C1F" w14:paraId="73A1A6B1" w14:textId="77777777">
        <w:trPr>
          <w:trHeight w:val="265"/>
          <w:jc w:val="center"/>
        </w:trPr>
        <w:tc>
          <w:tcPr>
            <w:tcW w:w="716" w:type="dxa"/>
            <w:tcBorders>
              <w:top w:val="nil"/>
              <w:left w:val="single" w:sz="4" w:space="0" w:color="auto"/>
              <w:bottom w:val="single" w:sz="4" w:space="0" w:color="auto"/>
              <w:right w:val="single" w:sz="4" w:space="0" w:color="auto"/>
            </w:tcBorders>
            <w:shd w:val="clear" w:color="auto" w:fill="auto"/>
            <w:noWrap/>
            <w:vAlign w:val="bottom"/>
          </w:tcPr>
          <w:p w14:paraId="23924E42"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2018</w:t>
            </w:r>
          </w:p>
        </w:tc>
        <w:tc>
          <w:tcPr>
            <w:tcW w:w="543" w:type="dxa"/>
            <w:tcBorders>
              <w:top w:val="nil"/>
              <w:left w:val="nil"/>
              <w:bottom w:val="single" w:sz="4" w:space="0" w:color="auto"/>
              <w:right w:val="single" w:sz="4" w:space="0" w:color="auto"/>
            </w:tcBorders>
            <w:shd w:val="clear" w:color="auto" w:fill="auto"/>
            <w:noWrap/>
            <w:vAlign w:val="bottom"/>
          </w:tcPr>
          <w:p w14:paraId="3ED101C2"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247,867</w:t>
            </w:r>
          </w:p>
        </w:tc>
        <w:tc>
          <w:tcPr>
            <w:tcW w:w="733" w:type="dxa"/>
            <w:tcBorders>
              <w:top w:val="nil"/>
              <w:left w:val="nil"/>
              <w:bottom w:val="single" w:sz="4" w:space="0" w:color="auto"/>
              <w:right w:val="single" w:sz="4" w:space="0" w:color="auto"/>
            </w:tcBorders>
            <w:shd w:val="clear" w:color="auto" w:fill="auto"/>
            <w:noWrap/>
            <w:vAlign w:val="bottom"/>
          </w:tcPr>
          <w:p w14:paraId="733D49C3"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248,991</w:t>
            </w:r>
          </w:p>
        </w:tc>
        <w:tc>
          <w:tcPr>
            <w:tcW w:w="733" w:type="dxa"/>
            <w:tcBorders>
              <w:top w:val="nil"/>
              <w:left w:val="nil"/>
              <w:bottom w:val="single" w:sz="4" w:space="0" w:color="auto"/>
              <w:right w:val="single" w:sz="4" w:space="0" w:color="auto"/>
            </w:tcBorders>
            <w:shd w:val="clear" w:color="auto" w:fill="auto"/>
            <w:noWrap/>
            <w:vAlign w:val="bottom"/>
          </w:tcPr>
          <w:p w14:paraId="1143B953"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249,554</w:t>
            </w:r>
          </w:p>
        </w:tc>
        <w:tc>
          <w:tcPr>
            <w:tcW w:w="733" w:type="dxa"/>
            <w:tcBorders>
              <w:top w:val="nil"/>
              <w:left w:val="nil"/>
              <w:bottom w:val="single" w:sz="4" w:space="0" w:color="auto"/>
              <w:right w:val="single" w:sz="4" w:space="0" w:color="auto"/>
            </w:tcBorders>
            <w:shd w:val="clear" w:color="auto" w:fill="auto"/>
            <w:noWrap/>
            <w:vAlign w:val="bottom"/>
          </w:tcPr>
          <w:p w14:paraId="6E2965D0"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250,546</w:t>
            </w:r>
          </w:p>
        </w:tc>
        <w:tc>
          <w:tcPr>
            <w:tcW w:w="733" w:type="dxa"/>
            <w:tcBorders>
              <w:top w:val="nil"/>
              <w:left w:val="nil"/>
              <w:bottom w:val="single" w:sz="4" w:space="0" w:color="auto"/>
              <w:right w:val="single" w:sz="4" w:space="0" w:color="auto"/>
            </w:tcBorders>
            <w:shd w:val="clear" w:color="auto" w:fill="auto"/>
            <w:noWrap/>
            <w:vAlign w:val="bottom"/>
          </w:tcPr>
          <w:p w14:paraId="4533D366"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251,588</w:t>
            </w:r>
          </w:p>
        </w:tc>
        <w:tc>
          <w:tcPr>
            <w:tcW w:w="733" w:type="dxa"/>
            <w:tcBorders>
              <w:top w:val="nil"/>
              <w:left w:val="nil"/>
              <w:bottom w:val="single" w:sz="4" w:space="0" w:color="auto"/>
              <w:right w:val="single" w:sz="4" w:space="0" w:color="auto"/>
            </w:tcBorders>
            <w:shd w:val="clear" w:color="auto" w:fill="auto"/>
            <w:noWrap/>
            <w:vAlign w:val="bottom"/>
          </w:tcPr>
          <w:p w14:paraId="7041CD30"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251,989</w:t>
            </w:r>
          </w:p>
        </w:tc>
        <w:tc>
          <w:tcPr>
            <w:tcW w:w="733" w:type="dxa"/>
            <w:tcBorders>
              <w:top w:val="nil"/>
              <w:left w:val="nil"/>
              <w:bottom w:val="single" w:sz="4" w:space="0" w:color="auto"/>
              <w:right w:val="single" w:sz="4" w:space="0" w:color="auto"/>
            </w:tcBorders>
            <w:shd w:val="clear" w:color="auto" w:fill="auto"/>
            <w:noWrap/>
            <w:vAlign w:val="bottom"/>
          </w:tcPr>
          <w:p w14:paraId="2769A22D"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252,006</w:t>
            </w:r>
          </w:p>
        </w:tc>
        <w:tc>
          <w:tcPr>
            <w:tcW w:w="733" w:type="dxa"/>
            <w:tcBorders>
              <w:top w:val="nil"/>
              <w:left w:val="nil"/>
              <w:bottom w:val="single" w:sz="4" w:space="0" w:color="auto"/>
              <w:right w:val="single" w:sz="4" w:space="0" w:color="auto"/>
            </w:tcBorders>
            <w:shd w:val="clear" w:color="auto" w:fill="auto"/>
            <w:noWrap/>
            <w:vAlign w:val="bottom"/>
          </w:tcPr>
          <w:p w14:paraId="1A7F5604"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252,146</w:t>
            </w:r>
          </w:p>
        </w:tc>
        <w:tc>
          <w:tcPr>
            <w:tcW w:w="733" w:type="dxa"/>
            <w:tcBorders>
              <w:top w:val="nil"/>
              <w:left w:val="nil"/>
              <w:bottom w:val="single" w:sz="4" w:space="0" w:color="auto"/>
              <w:right w:val="single" w:sz="4" w:space="0" w:color="auto"/>
            </w:tcBorders>
            <w:shd w:val="clear" w:color="auto" w:fill="auto"/>
            <w:noWrap/>
            <w:vAlign w:val="bottom"/>
          </w:tcPr>
          <w:p w14:paraId="22139DBD"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252,439</w:t>
            </w:r>
          </w:p>
        </w:tc>
        <w:tc>
          <w:tcPr>
            <w:tcW w:w="733" w:type="dxa"/>
            <w:tcBorders>
              <w:top w:val="nil"/>
              <w:left w:val="nil"/>
              <w:bottom w:val="single" w:sz="4" w:space="0" w:color="auto"/>
              <w:right w:val="single" w:sz="4" w:space="0" w:color="auto"/>
            </w:tcBorders>
            <w:shd w:val="clear" w:color="auto" w:fill="auto"/>
            <w:noWrap/>
            <w:vAlign w:val="bottom"/>
          </w:tcPr>
          <w:p w14:paraId="65971DAC"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252,885</w:t>
            </w:r>
          </w:p>
        </w:tc>
        <w:tc>
          <w:tcPr>
            <w:tcW w:w="733" w:type="dxa"/>
            <w:tcBorders>
              <w:top w:val="nil"/>
              <w:left w:val="nil"/>
              <w:bottom w:val="single" w:sz="4" w:space="0" w:color="auto"/>
              <w:right w:val="single" w:sz="4" w:space="0" w:color="auto"/>
            </w:tcBorders>
            <w:shd w:val="clear" w:color="auto" w:fill="auto"/>
            <w:noWrap/>
            <w:vAlign w:val="bottom"/>
          </w:tcPr>
          <w:p w14:paraId="715A2A4B"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252,038</w:t>
            </w:r>
          </w:p>
        </w:tc>
        <w:tc>
          <w:tcPr>
            <w:tcW w:w="733" w:type="dxa"/>
            <w:tcBorders>
              <w:top w:val="nil"/>
              <w:left w:val="nil"/>
              <w:bottom w:val="single" w:sz="4" w:space="0" w:color="auto"/>
              <w:right w:val="single" w:sz="4" w:space="0" w:color="auto"/>
            </w:tcBorders>
            <w:shd w:val="clear" w:color="auto" w:fill="auto"/>
            <w:noWrap/>
            <w:vAlign w:val="bottom"/>
          </w:tcPr>
          <w:p w14:paraId="2B158525"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251,233</w:t>
            </w:r>
          </w:p>
        </w:tc>
      </w:tr>
      <w:tr w:rsidR="00397C1F" w:rsidRPr="00397C1F" w14:paraId="48B37EF2" w14:textId="77777777">
        <w:trPr>
          <w:trHeight w:val="265"/>
          <w:jc w:val="center"/>
        </w:trPr>
        <w:tc>
          <w:tcPr>
            <w:tcW w:w="716" w:type="dxa"/>
            <w:tcBorders>
              <w:top w:val="nil"/>
              <w:left w:val="single" w:sz="4" w:space="0" w:color="auto"/>
              <w:bottom w:val="single" w:sz="4" w:space="0" w:color="auto"/>
              <w:right w:val="single" w:sz="4" w:space="0" w:color="auto"/>
            </w:tcBorders>
            <w:shd w:val="clear" w:color="auto" w:fill="auto"/>
            <w:noWrap/>
            <w:vAlign w:val="bottom"/>
          </w:tcPr>
          <w:p w14:paraId="1B84D4BB"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lastRenderedPageBreak/>
              <w:t>2019</w:t>
            </w:r>
          </w:p>
        </w:tc>
        <w:tc>
          <w:tcPr>
            <w:tcW w:w="543" w:type="dxa"/>
            <w:tcBorders>
              <w:top w:val="nil"/>
              <w:left w:val="nil"/>
              <w:bottom w:val="single" w:sz="4" w:space="0" w:color="auto"/>
              <w:right w:val="single" w:sz="4" w:space="0" w:color="auto"/>
            </w:tcBorders>
            <w:shd w:val="clear" w:color="auto" w:fill="auto"/>
            <w:noWrap/>
            <w:vAlign w:val="bottom"/>
          </w:tcPr>
          <w:p w14:paraId="51E1CA4C"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251,712</w:t>
            </w:r>
          </w:p>
        </w:tc>
        <w:tc>
          <w:tcPr>
            <w:tcW w:w="733" w:type="dxa"/>
            <w:tcBorders>
              <w:top w:val="nil"/>
              <w:left w:val="nil"/>
              <w:bottom w:val="single" w:sz="4" w:space="0" w:color="auto"/>
              <w:right w:val="single" w:sz="4" w:space="0" w:color="auto"/>
            </w:tcBorders>
            <w:shd w:val="clear" w:color="auto" w:fill="auto"/>
            <w:noWrap/>
            <w:vAlign w:val="bottom"/>
          </w:tcPr>
          <w:p w14:paraId="5E1AA092"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252,776</w:t>
            </w:r>
          </w:p>
        </w:tc>
        <w:tc>
          <w:tcPr>
            <w:tcW w:w="733" w:type="dxa"/>
            <w:tcBorders>
              <w:top w:val="nil"/>
              <w:left w:val="nil"/>
              <w:bottom w:val="single" w:sz="4" w:space="0" w:color="auto"/>
              <w:right w:val="single" w:sz="4" w:space="0" w:color="auto"/>
            </w:tcBorders>
            <w:shd w:val="clear" w:color="auto" w:fill="auto"/>
            <w:noWrap/>
            <w:vAlign w:val="bottom"/>
          </w:tcPr>
          <w:p w14:paraId="3E8EEE82"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254,202</w:t>
            </w:r>
          </w:p>
        </w:tc>
        <w:tc>
          <w:tcPr>
            <w:tcW w:w="733" w:type="dxa"/>
            <w:tcBorders>
              <w:top w:val="nil"/>
              <w:left w:val="nil"/>
              <w:bottom w:val="single" w:sz="4" w:space="0" w:color="auto"/>
              <w:right w:val="single" w:sz="4" w:space="0" w:color="auto"/>
            </w:tcBorders>
            <w:shd w:val="clear" w:color="auto" w:fill="auto"/>
            <w:noWrap/>
            <w:vAlign w:val="bottom"/>
          </w:tcPr>
          <w:p w14:paraId="0C60D988"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255,548</w:t>
            </w:r>
          </w:p>
        </w:tc>
        <w:tc>
          <w:tcPr>
            <w:tcW w:w="733" w:type="dxa"/>
            <w:tcBorders>
              <w:top w:val="nil"/>
              <w:left w:val="nil"/>
              <w:bottom w:val="single" w:sz="4" w:space="0" w:color="auto"/>
              <w:right w:val="single" w:sz="4" w:space="0" w:color="auto"/>
            </w:tcBorders>
            <w:shd w:val="clear" w:color="auto" w:fill="auto"/>
            <w:noWrap/>
            <w:vAlign w:val="bottom"/>
          </w:tcPr>
          <w:p w14:paraId="7A85E3E2"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256,092</w:t>
            </w:r>
          </w:p>
        </w:tc>
        <w:tc>
          <w:tcPr>
            <w:tcW w:w="733" w:type="dxa"/>
            <w:tcBorders>
              <w:top w:val="nil"/>
              <w:left w:val="nil"/>
              <w:bottom w:val="single" w:sz="4" w:space="0" w:color="auto"/>
              <w:right w:val="single" w:sz="4" w:space="0" w:color="auto"/>
            </w:tcBorders>
            <w:shd w:val="clear" w:color="auto" w:fill="auto"/>
            <w:noWrap/>
            <w:vAlign w:val="bottom"/>
          </w:tcPr>
          <w:p w14:paraId="7D845F1E"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256,143</w:t>
            </w:r>
          </w:p>
        </w:tc>
        <w:tc>
          <w:tcPr>
            <w:tcW w:w="733" w:type="dxa"/>
            <w:tcBorders>
              <w:top w:val="nil"/>
              <w:left w:val="nil"/>
              <w:bottom w:val="single" w:sz="4" w:space="0" w:color="auto"/>
              <w:right w:val="single" w:sz="4" w:space="0" w:color="auto"/>
            </w:tcBorders>
            <w:shd w:val="clear" w:color="auto" w:fill="auto"/>
            <w:noWrap/>
            <w:vAlign w:val="bottom"/>
          </w:tcPr>
          <w:p w14:paraId="5A41F237"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256,571</w:t>
            </w:r>
          </w:p>
        </w:tc>
        <w:tc>
          <w:tcPr>
            <w:tcW w:w="733" w:type="dxa"/>
            <w:tcBorders>
              <w:top w:val="nil"/>
              <w:left w:val="nil"/>
              <w:bottom w:val="single" w:sz="4" w:space="0" w:color="auto"/>
              <w:right w:val="single" w:sz="4" w:space="0" w:color="auto"/>
            </w:tcBorders>
            <w:shd w:val="clear" w:color="auto" w:fill="auto"/>
            <w:noWrap/>
            <w:vAlign w:val="bottom"/>
          </w:tcPr>
          <w:p w14:paraId="2EF60C9C"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256,558</w:t>
            </w:r>
          </w:p>
        </w:tc>
        <w:tc>
          <w:tcPr>
            <w:tcW w:w="733" w:type="dxa"/>
            <w:tcBorders>
              <w:top w:val="nil"/>
              <w:left w:val="nil"/>
              <w:bottom w:val="single" w:sz="4" w:space="0" w:color="auto"/>
              <w:right w:val="single" w:sz="4" w:space="0" w:color="auto"/>
            </w:tcBorders>
            <w:shd w:val="clear" w:color="auto" w:fill="auto"/>
            <w:noWrap/>
            <w:vAlign w:val="bottom"/>
          </w:tcPr>
          <w:p w14:paraId="304E9457"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256,759</w:t>
            </w:r>
          </w:p>
        </w:tc>
        <w:tc>
          <w:tcPr>
            <w:tcW w:w="733" w:type="dxa"/>
            <w:tcBorders>
              <w:top w:val="nil"/>
              <w:left w:val="nil"/>
              <w:bottom w:val="single" w:sz="4" w:space="0" w:color="auto"/>
              <w:right w:val="single" w:sz="4" w:space="0" w:color="auto"/>
            </w:tcBorders>
            <w:shd w:val="clear" w:color="auto" w:fill="auto"/>
            <w:noWrap/>
            <w:vAlign w:val="bottom"/>
          </w:tcPr>
          <w:p w14:paraId="519D9503"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257,346</w:t>
            </w:r>
          </w:p>
        </w:tc>
        <w:tc>
          <w:tcPr>
            <w:tcW w:w="733" w:type="dxa"/>
            <w:tcBorders>
              <w:top w:val="nil"/>
              <w:left w:val="nil"/>
              <w:bottom w:val="single" w:sz="4" w:space="0" w:color="auto"/>
              <w:right w:val="single" w:sz="4" w:space="0" w:color="auto"/>
            </w:tcBorders>
            <w:shd w:val="clear" w:color="auto" w:fill="auto"/>
            <w:noWrap/>
            <w:vAlign w:val="bottom"/>
          </w:tcPr>
          <w:p w14:paraId="256A71E7"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257,208</w:t>
            </w:r>
          </w:p>
        </w:tc>
        <w:tc>
          <w:tcPr>
            <w:tcW w:w="733" w:type="dxa"/>
            <w:tcBorders>
              <w:top w:val="nil"/>
              <w:left w:val="nil"/>
              <w:bottom w:val="single" w:sz="4" w:space="0" w:color="auto"/>
              <w:right w:val="single" w:sz="4" w:space="0" w:color="auto"/>
            </w:tcBorders>
            <w:shd w:val="clear" w:color="auto" w:fill="auto"/>
            <w:noWrap/>
            <w:vAlign w:val="bottom"/>
          </w:tcPr>
          <w:p w14:paraId="7FA06E46" w14:textId="77777777" w:rsidR="00397C1F" w:rsidRPr="00397C1F" w:rsidRDefault="00397C1F" w:rsidP="00397C1F">
            <w:pPr>
              <w:spacing w:after="0" w:line="240" w:lineRule="auto"/>
              <w:jc w:val="right"/>
              <w:rPr>
                <w:color w:val="000000"/>
                <w:sz w:val="18"/>
                <w:szCs w:val="18"/>
                <w:lang w:eastAsia="es-CL"/>
              </w:rPr>
            </w:pPr>
            <w:r w:rsidRPr="00397C1F">
              <w:rPr>
                <w:color w:val="000000"/>
                <w:sz w:val="18"/>
                <w:szCs w:val="18"/>
                <w:lang w:eastAsia="es-CL"/>
              </w:rPr>
              <w:t>256,974</w:t>
            </w:r>
          </w:p>
        </w:tc>
      </w:tr>
    </w:tbl>
    <w:p w14:paraId="2919EC26" w14:textId="77777777" w:rsidR="009072B2" w:rsidRDefault="009072B2" w:rsidP="00084018"/>
    <w:p w14:paraId="6285264D" w14:textId="7392E5E1" w:rsidR="00084018" w:rsidRDefault="00084018" w:rsidP="00084018">
      <w:r w:rsidRPr="00EE2F47">
        <w:t xml:space="preserve">Así, el valor base para el CPI corresponde al valor de octubre de 2017, es decir, </w:t>
      </w:r>
      <w:r w:rsidRPr="00F6077A">
        <w:rPr>
          <w:b/>
        </w:rPr>
        <w:t>CPI</w:t>
      </w:r>
      <w:r w:rsidRPr="007E5B28">
        <w:rPr>
          <w:b/>
          <w:vertAlign w:val="subscript"/>
        </w:rPr>
        <w:t>o</w:t>
      </w:r>
      <w:r>
        <w:rPr>
          <w:b/>
        </w:rPr>
        <w:t xml:space="preserve"> </w:t>
      </w:r>
      <w:r w:rsidRPr="00F6077A">
        <w:rPr>
          <w:b/>
        </w:rPr>
        <w:t>=</w:t>
      </w:r>
      <w:r>
        <w:rPr>
          <w:b/>
        </w:rPr>
        <w:t xml:space="preserve"> </w:t>
      </w:r>
      <w:r w:rsidRPr="00F6077A">
        <w:rPr>
          <w:b/>
        </w:rPr>
        <w:t>246,663</w:t>
      </w:r>
      <w:r w:rsidRPr="00EE2F47">
        <w:t>.</w:t>
      </w:r>
    </w:p>
    <w:p w14:paraId="6589D8C1" w14:textId="77777777" w:rsidR="00365A19" w:rsidRPr="00EE2F47" w:rsidRDefault="00365A19" w:rsidP="00084018"/>
    <w:p w14:paraId="291B302A" w14:textId="77777777" w:rsidR="00084018" w:rsidRPr="006B2448" w:rsidRDefault="00084018" w:rsidP="000519D3">
      <w:pPr>
        <w:numPr>
          <w:ilvl w:val="0"/>
          <w:numId w:val="14"/>
        </w:numPr>
        <w:rPr>
          <w:b/>
          <w:bCs/>
        </w:rPr>
      </w:pPr>
      <w:r w:rsidRPr="006B2448">
        <w:rPr>
          <w:b/>
          <w:bCs/>
        </w:rPr>
        <w:t>T</w:t>
      </w:r>
      <w:r>
        <w:rPr>
          <w:b/>
          <w:bCs/>
        </w:rPr>
        <w:t>ipo</w:t>
      </w:r>
      <w:r w:rsidRPr="006B2448">
        <w:rPr>
          <w:b/>
          <w:bCs/>
        </w:rPr>
        <w:t xml:space="preserve"> de Cambio</w:t>
      </w:r>
      <w:r>
        <w:rPr>
          <w:b/>
          <w:bCs/>
        </w:rPr>
        <w:t xml:space="preserve"> (D)</w:t>
      </w:r>
    </w:p>
    <w:p w14:paraId="13138D15" w14:textId="77777777" w:rsidR="00084018" w:rsidRDefault="00084018" w:rsidP="00084018">
      <w:r w:rsidRPr="00EE2F47">
        <w:t>Para el indexador Tipo de Cambio (</w:t>
      </w:r>
      <w:r>
        <w:t>D</w:t>
      </w:r>
      <w:r w:rsidRPr="00EE2F47">
        <w:t>), las bases instruyen la utilización del tipo de cambio observado para el dólar de los Estados Unidos de Norteamérica, publicado por el Banco Central de Chile, “Dólar Observado”. La siguiente tabla muestra su valor promedio mensual pa</w:t>
      </w:r>
      <w:r w:rsidR="00F72C28">
        <w:t>ra el período enero 2017 a diciembre</w:t>
      </w:r>
      <w:r w:rsidRPr="00EE2F47">
        <w:t xml:space="preserve"> de 2019</w:t>
      </w:r>
      <w:r w:rsidRPr="006B2448">
        <w:rPr>
          <w:rStyle w:val="Refdenotaalpie"/>
        </w:rPr>
        <w:footnoteReference w:id="52"/>
      </w:r>
      <w:r w:rsidRPr="00EE2F47">
        <w:t>.</w:t>
      </w:r>
    </w:p>
    <w:p w14:paraId="70181F97" w14:textId="7915A4DE" w:rsidR="00084018" w:rsidRDefault="00084018" w:rsidP="008A5FF6">
      <w:pPr>
        <w:spacing w:after="120"/>
        <w:jc w:val="center"/>
      </w:pPr>
      <w:bookmarkStart w:id="432" w:name="_Toc27147886"/>
      <w:r>
        <w:rPr>
          <w:b/>
          <w:bCs/>
          <w:sz w:val="20"/>
          <w:szCs w:val="20"/>
        </w:rPr>
        <w:t>Tabla Nº</w:t>
      </w:r>
      <w:r w:rsidRPr="00635F7D">
        <w:rPr>
          <w:b/>
          <w:bCs/>
          <w:sz w:val="20"/>
          <w:szCs w:val="20"/>
        </w:rPr>
        <w:t xml:space="preserve"> </w:t>
      </w:r>
      <w:r w:rsidR="009F3AA0">
        <w:rPr>
          <w:b/>
          <w:bCs/>
          <w:sz w:val="20"/>
          <w:szCs w:val="20"/>
        </w:rPr>
        <w:t>11</w:t>
      </w:r>
      <w:r w:rsidRPr="00635F7D">
        <w:rPr>
          <w:b/>
          <w:bCs/>
          <w:sz w:val="20"/>
          <w:szCs w:val="20"/>
        </w:rPr>
        <w:t xml:space="preserve"> </w:t>
      </w:r>
      <w:r w:rsidRPr="0077496F">
        <w:rPr>
          <w:b/>
          <w:bCs/>
          <w:sz w:val="20"/>
          <w:szCs w:val="20"/>
        </w:rPr>
        <w:t>Dólar Observado</w:t>
      </w:r>
      <w:bookmarkEnd w:id="432"/>
    </w:p>
    <w:tbl>
      <w:tblPr>
        <w:tblW w:w="9133" w:type="dxa"/>
        <w:jc w:val="center"/>
        <w:tblCellMar>
          <w:left w:w="70" w:type="dxa"/>
          <w:right w:w="70" w:type="dxa"/>
        </w:tblCellMar>
        <w:tblLook w:val="0000" w:firstRow="0" w:lastRow="0" w:firstColumn="0" w:lastColumn="0" w:noHBand="0" w:noVBand="0"/>
      </w:tblPr>
      <w:tblGrid>
        <w:gridCol w:w="557"/>
        <w:gridCol w:w="642"/>
        <w:gridCol w:w="721"/>
        <w:gridCol w:w="721"/>
        <w:gridCol w:w="721"/>
        <w:gridCol w:w="721"/>
        <w:gridCol w:w="721"/>
        <w:gridCol w:w="721"/>
        <w:gridCol w:w="721"/>
        <w:gridCol w:w="721"/>
        <w:gridCol w:w="721"/>
        <w:gridCol w:w="721"/>
        <w:gridCol w:w="724"/>
      </w:tblGrid>
      <w:tr w:rsidR="008A5FF6" w:rsidRPr="008A5FF6" w14:paraId="56B9D25E" w14:textId="77777777" w:rsidTr="00A43C8E">
        <w:trPr>
          <w:trHeight w:val="282"/>
          <w:jc w:val="center"/>
        </w:trPr>
        <w:tc>
          <w:tcPr>
            <w:tcW w:w="557" w:type="dxa"/>
            <w:vMerge w:val="restart"/>
            <w:tcBorders>
              <w:top w:val="single" w:sz="4" w:space="0" w:color="auto"/>
              <w:left w:val="single" w:sz="4" w:space="0" w:color="auto"/>
              <w:bottom w:val="single" w:sz="4" w:space="0" w:color="auto"/>
              <w:right w:val="single" w:sz="4" w:space="0" w:color="auto"/>
            </w:tcBorders>
            <w:shd w:val="solid" w:color="BFBFBF" w:themeColor="background1" w:themeShade="BF" w:fill="auto"/>
            <w:noWrap/>
            <w:vAlign w:val="bottom"/>
          </w:tcPr>
          <w:p w14:paraId="6880D033"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A</w:t>
            </w:r>
            <w:r>
              <w:rPr>
                <w:b/>
                <w:color w:val="000000"/>
                <w:sz w:val="18"/>
                <w:szCs w:val="18"/>
                <w:lang w:eastAsia="es-CL"/>
              </w:rPr>
              <w:t>ño</w:t>
            </w:r>
          </w:p>
        </w:tc>
        <w:tc>
          <w:tcPr>
            <w:tcW w:w="8576" w:type="dxa"/>
            <w:gridSpan w:val="12"/>
            <w:tcBorders>
              <w:top w:val="single" w:sz="4" w:space="0" w:color="auto"/>
              <w:left w:val="nil"/>
              <w:bottom w:val="single" w:sz="4" w:space="0" w:color="auto"/>
              <w:right w:val="single" w:sz="4" w:space="0" w:color="auto"/>
            </w:tcBorders>
            <w:shd w:val="solid" w:color="BFBFBF" w:themeColor="background1" w:themeShade="BF" w:fill="auto"/>
            <w:noWrap/>
            <w:vAlign w:val="bottom"/>
          </w:tcPr>
          <w:p w14:paraId="30C0278B"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Dólar Observado, $/US$</w:t>
            </w:r>
          </w:p>
        </w:tc>
      </w:tr>
      <w:tr w:rsidR="008A5FF6" w:rsidRPr="008A5FF6" w14:paraId="186354FB" w14:textId="77777777" w:rsidTr="00A43C8E">
        <w:trPr>
          <w:trHeight w:val="282"/>
          <w:jc w:val="center"/>
        </w:trPr>
        <w:tc>
          <w:tcPr>
            <w:tcW w:w="557" w:type="dxa"/>
            <w:vMerge/>
            <w:tcBorders>
              <w:top w:val="single" w:sz="4" w:space="0" w:color="auto"/>
              <w:left w:val="single" w:sz="4" w:space="0" w:color="auto"/>
              <w:bottom w:val="single" w:sz="4" w:space="0" w:color="auto"/>
              <w:right w:val="single" w:sz="4" w:space="0" w:color="auto"/>
            </w:tcBorders>
            <w:shd w:val="solid" w:color="BFBFBF" w:themeColor="background1" w:themeShade="BF" w:fill="auto"/>
            <w:vAlign w:val="center"/>
          </w:tcPr>
          <w:p w14:paraId="31C835F1" w14:textId="77777777" w:rsidR="008A5FF6" w:rsidRPr="008A5FF6" w:rsidRDefault="008A5FF6" w:rsidP="008A5FF6">
            <w:pPr>
              <w:spacing w:after="0" w:line="240" w:lineRule="auto"/>
              <w:jc w:val="left"/>
              <w:rPr>
                <w:color w:val="000000"/>
                <w:sz w:val="18"/>
                <w:szCs w:val="18"/>
                <w:lang w:eastAsia="es-CL"/>
              </w:rPr>
            </w:pPr>
          </w:p>
        </w:tc>
        <w:tc>
          <w:tcPr>
            <w:tcW w:w="642" w:type="dxa"/>
            <w:tcBorders>
              <w:top w:val="nil"/>
              <w:left w:val="nil"/>
              <w:bottom w:val="single" w:sz="4" w:space="0" w:color="auto"/>
              <w:right w:val="single" w:sz="4" w:space="0" w:color="auto"/>
            </w:tcBorders>
            <w:shd w:val="solid" w:color="BFBFBF" w:themeColor="background1" w:themeShade="BF" w:fill="auto"/>
            <w:noWrap/>
            <w:vAlign w:val="bottom"/>
          </w:tcPr>
          <w:p w14:paraId="68CA3790"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ene</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30C2876C"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feb</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31D21A98"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mar</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64530352"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abr</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5FB35347"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may</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7D8EB99C"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jun</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6773884F"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jul</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56413B9B"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ago</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1F987B48"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sep</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37BE480E"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oct</w:t>
            </w:r>
          </w:p>
        </w:tc>
        <w:tc>
          <w:tcPr>
            <w:tcW w:w="721" w:type="dxa"/>
            <w:tcBorders>
              <w:top w:val="nil"/>
              <w:left w:val="nil"/>
              <w:bottom w:val="single" w:sz="4" w:space="0" w:color="auto"/>
              <w:right w:val="single" w:sz="4" w:space="0" w:color="auto"/>
            </w:tcBorders>
            <w:shd w:val="solid" w:color="BFBFBF" w:themeColor="background1" w:themeShade="BF" w:fill="auto"/>
            <w:noWrap/>
            <w:vAlign w:val="bottom"/>
          </w:tcPr>
          <w:p w14:paraId="19DF2531"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nov</w:t>
            </w:r>
          </w:p>
        </w:tc>
        <w:tc>
          <w:tcPr>
            <w:tcW w:w="724" w:type="dxa"/>
            <w:tcBorders>
              <w:top w:val="nil"/>
              <w:left w:val="nil"/>
              <w:bottom w:val="single" w:sz="4" w:space="0" w:color="auto"/>
              <w:right w:val="single" w:sz="4" w:space="0" w:color="auto"/>
            </w:tcBorders>
            <w:shd w:val="solid" w:color="BFBFBF" w:themeColor="background1" w:themeShade="BF" w:fill="auto"/>
            <w:noWrap/>
            <w:vAlign w:val="bottom"/>
          </w:tcPr>
          <w:p w14:paraId="20A2960E" w14:textId="77777777" w:rsidR="008A5FF6" w:rsidRPr="008A5FF6" w:rsidRDefault="008A5FF6" w:rsidP="008A5FF6">
            <w:pPr>
              <w:spacing w:after="0" w:line="240" w:lineRule="auto"/>
              <w:jc w:val="center"/>
              <w:rPr>
                <w:b/>
                <w:color w:val="000000"/>
                <w:sz w:val="18"/>
                <w:szCs w:val="18"/>
                <w:lang w:eastAsia="es-CL"/>
              </w:rPr>
            </w:pPr>
            <w:r w:rsidRPr="008A5FF6">
              <w:rPr>
                <w:b/>
                <w:color w:val="000000"/>
                <w:sz w:val="18"/>
                <w:szCs w:val="18"/>
                <w:lang w:eastAsia="es-CL"/>
              </w:rPr>
              <w:t>dic</w:t>
            </w:r>
          </w:p>
        </w:tc>
      </w:tr>
      <w:tr w:rsidR="008A5FF6" w:rsidRPr="008A5FF6" w14:paraId="65122CBB" w14:textId="77777777">
        <w:trPr>
          <w:trHeight w:val="282"/>
          <w:jc w:val="center"/>
        </w:trPr>
        <w:tc>
          <w:tcPr>
            <w:tcW w:w="557" w:type="dxa"/>
            <w:tcBorders>
              <w:top w:val="nil"/>
              <w:left w:val="single" w:sz="4" w:space="0" w:color="auto"/>
              <w:bottom w:val="single" w:sz="4" w:space="0" w:color="auto"/>
              <w:right w:val="single" w:sz="4" w:space="0" w:color="auto"/>
            </w:tcBorders>
            <w:shd w:val="clear" w:color="auto" w:fill="auto"/>
            <w:noWrap/>
            <w:vAlign w:val="bottom"/>
          </w:tcPr>
          <w:p w14:paraId="35BFD602"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2017</w:t>
            </w:r>
          </w:p>
        </w:tc>
        <w:tc>
          <w:tcPr>
            <w:tcW w:w="642" w:type="dxa"/>
            <w:tcBorders>
              <w:top w:val="nil"/>
              <w:left w:val="nil"/>
              <w:bottom w:val="single" w:sz="4" w:space="0" w:color="auto"/>
              <w:right w:val="single" w:sz="4" w:space="0" w:color="auto"/>
            </w:tcBorders>
            <w:shd w:val="clear" w:color="auto" w:fill="auto"/>
            <w:noWrap/>
            <w:vAlign w:val="bottom"/>
          </w:tcPr>
          <w:p w14:paraId="1B81E6BE"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661,19</w:t>
            </w:r>
          </w:p>
        </w:tc>
        <w:tc>
          <w:tcPr>
            <w:tcW w:w="721" w:type="dxa"/>
            <w:tcBorders>
              <w:top w:val="nil"/>
              <w:left w:val="nil"/>
              <w:bottom w:val="single" w:sz="4" w:space="0" w:color="auto"/>
              <w:right w:val="single" w:sz="4" w:space="0" w:color="auto"/>
            </w:tcBorders>
            <w:shd w:val="clear" w:color="auto" w:fill="auto"/>
            <w:noWrap/>
            <w:vAlign w:val="bottom"/>
          </w:tcPr>
          <w:p w14:paraId="617DBC98"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643,21</w:t>
            </w:r>
          </w:p>
        </w:tc>
        <w:tc>
          <w:tcPr>
            <w:tcW w:w="721" w:type="dxa"/>
            <w:tcBorders>
              <w:top w:val="nil"/>
              <w:left w:val="nil"/>
              <w:bottom w:val="single" w:sz="4" w:space="0" w:color="auto"/>
              <w:right w:val="single" w:sz="4" w:space="0" w:color="auto"/>
            </w:tcBorders>
            <w:shd w:val="clear" w:color="auto" w:fill="auto"/>
            <w:noWrap/>
            <w:vAlign w:val="bottom"/>
          </w:tcPr>
          <w:p w14:paraId="2FB90E8D"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661,20</w:t>
            </w:r>
          </w:p>
        </w:tc>
        <w:tc>
          <w:tcPr>
            <w:tcW w:w="721" w:type="dxa"/>
            <w:tcBorders>
              <w:top w:val="nil"/>
              <w:left w:val="nil"/>
              <w:bottom w:val="single" w:sz="4" w:space="0" w:color="auto"/>
              <w:right w:val="single" w:sz="4" w:space="0" w:color="auto"/>
            </w:tcBorders>
            <w:shd w:val="clear" w:color="auto" w:fill="auto"/>
            <w:noWrap/>
            <w:vAlign w:val="bottom"/>
          </w:tcPr>
          <w:p w14:paraId="6970104F"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655,74</w:t>
            </w:r>
          </w:p>
        </w:tc>
        <w:tc>
          <w:tcPr>
            <w:tcW w:w="721" w:type="dxa"/>
            <w:tcBorders>
              <w:top w:val="nil"/>
              <w:left w:val="nil"/>
              <w:bottom w:val="single" w:sz="4" w:space="0" w:color="auto"/>
              <w:right w:val="single" w:sz="4" w:space="0" w:color="auto"/>
            </w:tcBorders>
            <w:shd w:val="clear" w:color="auto" w:fill="auto"/>
            <w:noWrap/>
            <w:vAlign w:val="bottom"/>
          </w:tcPr>
          <w:p w14:paraId="0B2EA5C8"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671,54</w:t>
            </w:r>
          </w:p>
        </w:tc>
        <w:tc>
          <w:tcPr>
            <w:tcW w:w="721" w:type="dxa"/>
            <w:tcBorders>
              <w:top w:val="nil"/>
              <w:left w:val="nil"/>
              <w:bottom w:val="single" w:sz="4" w:space="0" w:color="auto"/>
              <w:right w:val="single" w:sz="4" w:space="0" w:color="auto"/>
            </w:tcBorders>
            <w:shd w:val="clear" w:color="auto" w:fill="auto"/>
            <w:noWrap/>
            <w:vAlign w:val="bottom"/>
          </w:tcPr>
          <w:p w14:paraId="179A9F88"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665,15</w:t>
            </w:r>
          </w:p>
        </w:tc>
        <w:tc>
          <w:tcPr>
            <w:tcW w:w="721" w:type="dxa"/>
            <w:tcBorders>
              <w:top w:val="nil"/>
              <w:left w:val="nil"/>
              <w:bottom w:val="single" w:sz="4" w:space="0" w:color="auto"/>
              <w:right w:val="single" w:sz="4" w:space="0" w:color="auto"/>
            </w:tcBorders>
            <w:shd w:val="clear" w:color="auto" w:fill="auto"/>
            <w:noWrap/>
            <w:vAlign w:val="bottom"/>
          </w:tcPr>
          <w:p w14:paraId="21E6EEE3"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658,17</w:t>
            </w:r>
          </w:p>
        </w:tc>
        <w:tc>
          <w:tcPr>
            <w:tcW w:w="721" w:type="dxa"/>
            <w:tcBorders>
              <w:top w:val="nil"/>
              <w:left w:val="nil"/>
              <w:bottom w:val="single" w:sz="4" w:space="0" w:color="auto"/>
              <w:right w:val="single" w:sz="4" w:space="0" w:color="auto"/>
            </w:tcBorders>
            <w:shd w:val="clear" w:color="auto" w:fill="auto"/>
            <w:noWrap/>
            <w:vAlign w:val="bottom"/>
          </w:tcPr>
          <w:p w14:paraId="33674312"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644,24</w:t>
            </w:r>
          </w:p>
        </w:tc>
        <w:tc>
          <w:tcPr>
            <w:tcW w:w="721" w:type="dxa"/>
            <w:tcBorders>
              <w:top w:val="nil"/>
              <w:left w:val="nil"/>
              <w:bottom w:val="single" w:sz="4" w:space="0" w:color="auto"/>
              <w:right w:val="single" w:sz="4" w:space="0" w:color="auto"/>
            </w:tcBorders>
            <w:shd w:val="clear" w:color="auto" w:fill="auto"/>
            <w:noWrap/>
            <w:vAlign w:val="bottom"/>
          </w:tcPr>
          <w:p w14:paraId="1B84E3C1"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625,54</w:t>
            </w:r>
          </w:p>
        </w:tc>
        <w:tc>
          <w:tcPr>
            <w:tcW w:w="721" w:type="dxa"/>
            <w:tcBorders>
              <w:top w:val="nil"/>
              <w:left w:val="nil"/>
              <w:bottom w:val="single" w:sz="4" w:space="0" w:color="auto"/>
              <w:right w:val="single" w:sz="4" w:space="0" w:color="auto"/>
            </w:tcBorders>
            <w:shd w:val="clear" w:color="auto" w:fill="auto"/>
            <w:noWrap/>
            <w:vAlign w:val="bottom"/>
          </w:tcPr>
          <w:p w14:paraId="54223143"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629,55</w:t>
            </w:r>
          </w:p>
        </w:tc>
        <w:tc>
          <w:tcPr>
            <w:tcW w:w="721" w:type="dxa"/>
            <w:tcBorders>
              <w:top w:val="nil"/>
              <w:left w:val="nil"/>
              <w:bottom w:val="single" w:sz="4" w:space="0" w:color="auto"/>
              <w:right w:val="single" w:sz="4" w:space="0" w:color="auto"/>
            </w:tcBorders>
            <w:shd w:val="clear" w:color="auto" w:fill="auto"/>
            <w:noWrap/>
            <w:vAlign w:val="bottom"/>
          </w:tcPr>
          <w:p w14:paraId="3EC8C27D"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633,77</w:t>
            </w:r>
          </w:p>
        </w:tc>
        <w:tc>
          <w:tcPr>
            <w:tcW w:w="724" w:type="dxa"/>
            <w:tcBorders>
              <w:top w:val="nil"/>
              <w:left w:val="nil"/>
              <w:bottom w:val="single" w:sz="4" w:space="0" w:color="auto"/>
              <w:right w:val="single" w:sz="4" w:space="0" w:color="auto"/>
            </w:tcBorders>
            <w:shd w:val="clear" w:color="auto" w:fill="auto"/>
            <w:noWrap/>
            <w:vAlign w:val="bottom"/>
          </w:tcPr>
          <w:p w14:paraId="36DA0582"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636,92</w:t>
            </w:r>
          </w:p>
        </w:tc>
      </w:tr>
      <w:tr w:rsidR="008A5FF6" w:rsidRPr="008A5FF6" w14:paraId="5D7CAA7F" w14:textId="77777777">
        <w:trPr>
          <w:trHeight w:val="282"/>
          <w:jc w:val="center"/>
        </w:trPr>
        <w:tc>
          <w:tcPr>
            <w:tcW w:w="557" w:type="dxa"/>
            <w:tcBorders>
              <w:top w:val="nil"/>
              <w:left w:val="single" w:sz="4" w:space="0" w:color="auto"/>
              <w:bottom w:val="single" w:sz="4" w:space="0" w:color="auto"/>
              <w:right w:val="single" w:sz="4" w:space="0" w:color="auto"/>
            </w:tcBorders>
            <w:shd w:val="clear" w:color="auto" w:fill="auto"/>
            <w:noWrap/>
            <w:vAlign w:val="bottom"/>
          </w:tcPr>
          <w:p w14:paraId="054B0057"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2018</w:t>
            </w:r>
          </w:p>
        </w:tc>
        <w:tc>
          <w:tcPr>
            <w:tcW w:w="642" w:type="dxa"/>
            <w:tcBorders>
              <w:top w:val="nil"/>
              <w:left w:val="nil"/>
              <w:bottom w:val="single" w:sz="4" w:space="0" w:color="auto"/>
              <w:right w:val="single" w:sz="4" w:space="0" w:color="auto"/>
            </w:tcBorders>
            <w:shd w:val="clear" w:color="auto" w:fill="auto"/>
            <w:noWrap/>
            <w:vAlign w:val="bottom"/>
          </w:tcPr>
          <w:p w14:paraId="2958CD7E"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605,53</w:t>
            </w:r>
          </w:p>
        </w:tc>
        <w:tc>
          <w:tcPr>
            <w:tcW w:w="721" w:type="dxa"/>
            <w:tcBorders>
              <w:top w:val="nil"/>
              <w:left w:val="nil"/>
              <w:bottom w:val="single" w:sz="4" w:space="0" w:color="auto"/>
              <w:right w:val="single" w:sz="4" w:space="0" w:color="auto"/>
            </w:tcBorders>
            <w:shd w:val="clear" w:color="auto" w:fill="auto"/>
            <w:noWrap/>
            <w:vAlign w:val="bottom"/>
          </w:tcPr>
          <w:p w14:paraId="4ED023FA"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596,84</w:t>
            </w:r>
          </w:p>
        </w:tc>
        <w:tc>
          <w:tcPr>
            <w:tcW w:w="721" w:type="dxa"/>
            <w:tcBorders>
              <w:top w:val="nil"/>
              <w:left w:val="nil"/>
              <w:bottom w:val="single" w:sz="4" w:space="0" w:color="auto"/>
              <w:right w:val="single" w:sz="4" w:space="0" w:color="auto"/>
            </w:tcBorders>
            <w:shd w:val="clear" w:color="auto" w:fill="auto"/>
            <w:noWrap/>
            <w:vAlign w:val="bottom"/>
          </w:tcPr>
          <w:p w14:paraId="2201196B"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603,45</w:t>
            </w:r>
          </w:p>
        </w:tc>
        <w:tc>
          <w:tcPr>
            <w:tcW w:w="721" w:type="dxa"/>
            <w:tcBorders>
              <w:top w:val="nil"/>
              <w:left w:val="nil"/>
              <w:bottom w:val="single" w:sz="4" w:space="0" w:color="auto"/>
              <w:right w:val="single" w:sz="4" w:space="0" w:color="auto"/>
            </w:tcBorders>
            <w:shd w:val="clear" w:color="auto" w:fill="auto"/>
            <w:noWrap/>
            <w:vAlign w:val="bottom"/>
          </w:tcPr>
          <w:p w14:paraId="1F38F16B"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600,55</w:t>
            </w:r>
          </w:p>
        </w:tc>
        <w:tc>
          <w:tcPr>
            <w:tcW w:w="721" w:type="dxa"/>
            <w:tcBorders>
              <w:top w:val="nil"/>
              <w:left w:val="nil"/>
              <w:bottom w:val="single" w:sz="4" w:space="0" w:color="auto"/>
              <w:right w:val="single" w:sz="4" w:space="0" w:color="auto"/>
            </w:tcBorders>
            <w:shd w:val="clear" w:color="auto" w:fill="auto"/>
            <w:noWrap/>
            <w:vAlign w:val="bottom"/>
          </w:tcPr>
          <w:p w14:paraId="66925DA6"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626,12</w:t>
            </w:r>
          </w:p>
        </w:tc>
        <w:tc>
          <w:tcPr>
            <w:tcW w:w="721" w:type="dxa"/>
            <w:tcBorders>
              <w:top w:val="nil"/>
              <w:left w:val="nil"/>
              <w:bottom w:val="single" w:sz="4" w:space="0" w:color="auto"/>
              <w:right w:val="single" w:sz="4" w:space="0" w:color="auto"/>
            </w:tcBorders>
            <w:shd w:val="clear" w:color="auto" w:fill="auto"/>
            <w:noWrap/>
            <w:vAlign w:val="bottom"/>
          </w:tcPr>
          <w:p w14:paraId="181FA9F6"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636,15</w:t>
            </w:r>
          </w:p>
        </w:tc>
        <w:tc>
          <w:tcPr>
            <w:tcW w:w="721" w:type="dxa"/>
            <w:tcBorders>
              <w:top w:val="nil"/>
              <w:left w:val="nil"/>
              <w:bottom w:val="single" w:sz="4" w:space="0" w:color="auto"/>
              <w:right w:val="single" w:sz="4" w:space="0" w:color="auto"/>
            </w:tcBorders>
            <w:shd w:val="clear" w:color="auto" w:fill="auto"/>
            <w:noWrap/>
            <w:vAlign w:val="bottom"/>
          </w:tcPr>
          <w:p w14:paraId="11C7F120"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652,41</w:t>
            </w:r>
          </w:p>
        </w:tc>
        <w:tc>
          <w:tcPr>
            <w:tcW w:w="721" w:type="dxa"/>
            <w:tcBorders>
              <w:top w:val="nil"/>
              <w:left w:val="nil"/>
              <w:bottom w:val="single" w:sz="4" w:space="0" w:color="auto"/>
              <w:right w:val="single" w:sz="4" w:space="0" w:color="auto"/>
            </w:tcBorders>
            <w:shd w:val="clear" w:color="auto" w:fill="auto"/>
            <w:noWrap/>
            <w:vAlign w:val="bottom"/>
          </w:tcPr>
          <w:p w14:paraId="3E7A194A"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656,25</w:t>
            </w:r>
          </w:p>
        </w:tc>
        <w:tc>
          <w:tcPr>
            <w:tcW w:w="721" w:type="dxa"/>
            <w:tcBorders>
              <w:top w:val="nil"/>
              <w:left w:val="nil"/>
              <w:bottom w:val="single" w:sz="4" w:space="0" w:color="auto"/>
              <w:right w:val="single" w:sz="4" w:space="0" w:color="auto"/>
            </w:tcBorders>
            <w:shd w:val="clear" w:color="auto" w:fill="auto"/>
            <w:noWrap/>
            <w:vAlign w:val="bottom"/>
          </w:tcPr>
          <w:p w14:paraId="6D28FC5A"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680,91</w:t>
            </w:r>
          </w:p>
        </w:tc>
        <w:tc>
          <w:tcPr>
            <w:tcW w:w="721" w:type="dxa"/>
            <w:tcBorders>
              <w:top w:val="nil"/>
              <w:left w:val="nil"/>
              <w:bottom w:val="single" w:sz="4" w:space="0" w:color="auto"/>
              <w:right w:val="single" w:sz="4" w:space="0" w:color="auto"/>
            </w:tcBorders>
            <w:shd w:val="clear" w:color="auto" w:fill="auto"/>
            <w:noWrap/>
            <w:vAlign w:val="bottom"/>
          </w:tcPr>
          <w:p w14:paraId="58660C0B"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676,84</w:t>
            </w:r>
          </w:p>
        </w:tc>
        <w:tc>
          <w:tcPr>
            <w:tcW w:w="721" w:type="dxa"/>
            <w:tcBorders>
              <w:top w:val="nil"/>
              <w:left w:val="nil"/>
              <w:bottom w:val="single" w:sz="4" w:space="0" w:color="auto"/>
              <w:right w:val="single" w:sz="4" w:space="0" w:color="auto"/>
            </w:tcBorders>
            <w:shd w:val="clear" w:color="auto" w:fill="auto"/>
            <w:noWrap/>
            <w:vAlign w:val="bottom"/>
          </w:tcPr>
          <w:p w14:paraId="5DE8EBDE"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677,61</w:t>
            </w:r>
          </w:p>
        </w:tc>
        <w:tc>
          <w:tcPr>
            <w:tcW w:w="724" w:type="dxa"/>
            <w:tcBorders>
              <w:top w:val="nil"/>
              <w:left w:val="nil"/>
              <w:bottom w:val="single" w:sz="4" w:space="0" w:color="auto"/>
              <w:right w:val="single" w:sz="4" w:space="0" w:color="auto"/>
            </w:tcBorders>
            <w:shd w:val="clear" w:color="auto" w:fill="auto"/>
            <w:noWrap/>
            <w:vAlign w:val="bottom"/>
          </w:tcPr>
          <w:p w14:paraId="4BAD96BD"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681,99</w:t>
            </w:r>
          </w:p>
        </w:tc>
      </w:tr>
      <w:tr w:rsidR="008A5FF6" w:rsidRPr="008A5FF6" w14:paraId="200B7DC7" w14:textId="77777777">
        <w:trPr>
          <w:trHeight w:val="282"/>
          <w:jc w:val="center"/>
        </w:trPr>
        <w:tc>
          <w:tcPr>
            <w:tcW w:w="557" w:type="dxa"/>
            <w:tcBorders>
              <w:top w:val="nil"/>
              <w:left w:val="single" w:sz="4" w:space="0" w:color="auto"/>
              <w:bottom w:val="single" w:sz="4" w:space="0" w:color="auto"/>
              <w:right w:val="single" w:sz="4" w:space="0" w:color="auto"/>
            </w:tcBorders>
            <w:shd w:val="clear" w:color="auto" w:fill="auto"/>
            <w:noWrap/>
            <w:vAlign w:val="bottom"/>
          </w:tcPr>
          <w:p w14:paraId="12A5C22D"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2019</w:t>
            </w:r>
          </w:p>
        </w:tc>
        <w:tc>
          <w:tcPr>
            <w:tcW w:w="642" w:type="dxa"/>
            <w:tcBorders>
              <w:top w:val="nil"/>
              <w:left w:val="nil"/>
              <w:bottom w:val="single" w:sz="4" w:space="0" w:color="auto"/>
              <w:right w:val="single" w:sz="4" w:space="0" w:color="auto"/>
            </w:tcBorders>
            <w:shd w:val="clear" w:color="auto" w:fill="auto"/>
            <w:noWrap/>
            <w:vAlign w:val="bottom"/>
          </w:tcPr>
          <w:p w14:paraId="7C16EB5F"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677,06</w:t>
            </w:r>
          </w:p>
        </w:tc>
        <w:tc>
          <w:tcPr>
            <w:tcW w:w="721" w:type="dxa"/>
            <w:tcBorders>
              <w:top w:val="nil"/>
              <w:left w:val="nil"/>
              <w:bottom w:val="single" w:sz="4" w:space="0" w:color="auto"/>
              <w:right w:val="single" w:sz="4" w:space="0" w:color="auto"/>
            </w:tcBorders>
            <w:shd w:val="clear" w:color="auto" w:fill="auto"/>
            <w:noWrap/>
            <w:vAlign w:val="bottom"/>
          </w:tcPr>
          <w:p w14:paraId="1650901A"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656,30</w:t>
            </w:r>
          </w:p>
        </w:tc>
        <w:tc>
          <w:tcPr>
            <w:tcW w:w="721" w:type="dxa"/>
            <w:tcBorders>
              <w:top w:val="nil"/>
              <w:left w:val="nil"/>
              <w:bottom w:val="single" w:sz="4" w:space="0" w:color="auto"/>
              <w:right w:val="single" w:sz="4" w:space="0" w:color="auto"/>
            </w:tcBorders>
            <w:shd w:val="clear" w:color="auto" w:fill="auto"/>
            <w:noWrap/>
            <w:vAlign w:val="bottom"/>
          </w:tcPr>
          <w:p w14:paraId="2BB50133"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667,68</w:t>
            </w:r>
          </w:p>
        </w:tc>
        <w:tc>
          <w:tcPr>
            <w:tcW w:w="721" w:type="dxa"/>
            <w:tcBorders>
              <w:top w:val="nil"/>
              <w:left w:val="nil"/>
              <w:bottom w:val="single" w:sz="4" w:space="0" w:color="auto"/>
              <w:right w:val="single" w:sz="4" w:space="0" w:color="auto"/>
            </w:tcBorders>
            <w:shd w:val="clear" w:color="auto" w:fill="auto"/>
            <w:noWrap/>
            <w:vAlign w:val="bottom"/>
          </w:tcPr>
          <w:p w14:paraId="59FBCD81"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667,40</w:t>
            </w:r>
          </w:p>
        </w:tc>
        <w:tc>
          <w:tcPr>
            <w:tcW w:w="721" w:type="dxa"/>
            <w:tcBorders>
              <w:top w:val="nil"/>
              <w:left w:val="nil"/>
              <w:bottom w:val="single" w:sz="4" w:space="0" w:color="auto"/>
              <w:right w:val="single" w:sz="4" w:space="0" w:color="auto"/>
            </w:tcBorders>
            <w:shd w:val="clear" w:color="auto" w:fill="auto"/>
            <w:noWrap/>
            <w:vAlign w:val="bottom"/>
          </w:tcPr>
          <w:p w14:paraId="2C07AEBF"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692,00</w:t>
            </w:r>
          </w:p>
        </w:tc>
        <w:tc>
          <w:tcPr>
            <w:tcW w:w="721" w:type="dxa"/>
            <w:tcBorders>
              <w:top w:val="nil"/>
              <w:left w:val="nil"/>
              <w:bottom w:val="single" w:sz="4" w:space="0" w:color="auto"/>
              <w:right w:val="single" w:sz="4" w:space="0" w:color="auto"/>
            </w:tcBorders>
            <w:shd w:val="clear" w:color="auto" w:fill="auto"/>
            <w:noWrap/>
            <w:vAlign w:val="bottom"/>
          </w:tcPr>
          <w:p w14:paraId="3DC7A9E8"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692,41</w:t>
            </w:r>
          </w:p>
        </w:tc>
        <w:tc>
          <w:tcPr>
            <w:tcW w:w="721" w:type="dxa"/>
            <w:tcBorders>
              <w:top w:val="nil"/>
              <w:left w:val="nil"/>
              <w:bottom w:val="single" w:sz="4" w:space="0" w:color="auto"/>
              <w:right w:val="single" w:sz="4" w:space="0" w:color="auto"/>
            </w:tcBorders>
            <w:shd w:val="clear" w:color="auto" w:fill="auto"/>
            <w:noWrap/>
            <w:vAlign w:val="bottom"/>
          </w:tcPr>
          <w:p w14:paraId="2FCDFEED"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686,06</w:t>
            </w:r>
          </w:p>
        </w:tc>
        <w:tc>
          <w:tcPr>
            <w:tcW w:w="721" w:type="dxa"/>
            <w:tcBorders>
              <w:top w:val="nil"/>
              <w:left w:val="nil"/>
              <w:bottom w:val="single" w:sz="4" w:space="0" w:color="auto"/>
              <w:right w:val="single" w:sz="4" w:space="0" w:color="auto"/>
            </w:tcBorders>
            <w:shd w:val="clear" w:color="auto" w:fill="auto"/>
            <w:noWrap/>
            <w:vAlign w:val="bottom"/>
          </w:tcPr>
          <w:p w14:paraId="0CB9952E"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713,70</w:t>
            </w:r>
          </w:p>
        </w:tc>
        <w:tc>
          <w:tcPr>
            <w:tcW w:w="721" w:type="dxa"/>
            <w:tcBorders>
              <w:top w:val="nil"/>
              <w:left w:val="nil"/>
              <w:bottom w:val="single" w:sz="4" w:space="0" w:color="auto"/>
              <w:right w:val="single" w:sz="4" w:space="0" w:color="auto"/>
            </w:tcBorders>
            <w:shd w:val="clear" w:color="auto" w:fill="auto"/>
            <w:noWrap/>
            <w:vAlign w:val="bottom"/>
          </w:tcPr>
          <w:p w14:paraId="469CB956"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718,44</w:t>
            </w:r>
          </w:p>
        </w:tc>
        <w:tc>
          <w:tcPr>
            <w:tcW w:w="721" w:type="dxa"/>
            <w:tcBorders>
              <w:top w:val="nil"/>
              <w:left w:val="nil"/>
              <w:bottom w:val="single" w:sz="4" w:space="0" w:color="auto"/>
              <w:right w:val="single" w:sz="4" w:space="0" w:color="auto"/>
            </w:tcBorders>
            <w:shd w:val="clear" w:color="auto" w:fill="auto"/>
            <w:noWrap/>
            <w:vAlign w:val="bottom"/>
          </w:tcPr>
          <w:p w14:paraId="057EF7DB"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721,03</w:t>
            </w:r>
          </w:p>
        </w:tc>
        <w:tc>
          <w:tcPr>
            <w:tcW w:w="721" w:type="dxa"/>
            <w:tcBorders>
              <w:top w:val="nil"/>
              <w:left w:val="nil"/>
              <w:bottom w:val="single" w:sz="4" w:space="0" w:color="auto"/>
              <w:right w:val="single" w:sz="4" w:space="0" w:color="auto"/>
            </w:tcBorders>
            <w:shd w:val="clear" w:color="auto" w:fill="auto"/>
            <w:noWrap/>
            <w:vAlign w:val="bottom"/>
          </w:tcPr>
          <w:p w14:paraId="72F73757"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776,53</w:t>
            </w:r>
          </w:p>
        </w:tc>
        <w:tc>
          <w:tcPr>
            <w:tcW w:w="724" w:type="dxa"/>
            <w:tcBorders>
              <w:top w:val="nil"/>
              <w:left w:val="nil"/>
              <w:bottom w:val="single" w:sz="4" w:space="0" w:color="auto"/>
              <w:right w:val="single" w:sz="4" w:space="0" w:color="auto"/>
            </w:tcBorders>
            <w:shd w:val="clear" w:color="auto" w:fill="auto"/>
            <w:noWrap/>
            <w:vAlign w:val="bottom"/>
          </w:tcPr>
          <w:p w14:paraId="1112F9F2" w14:textId="77777777" w:rsidR="008A5FF6" w:rsidRPr="008A5FF6" w:rsidRDefault="008A5FF6" w:rsidP="008A5FF6">
            <w:pPr>
              <w:spacing w:after="0" w:line="240" w:lineRule="auto"/>
              <w:jc w:val="right"/>
              <w:rPr>
                <w:color w:val="000000"/>
                <w:sz w:val="18"/>
                <w:szCs w:val="18"/>
                <w:lang w:eastAsia="es-CL"/>
              </w:rPr>
            </w:pPr>
            <w:r w:rsidRPr="008A5FF6">
              <w:rPr>
                <w:color w:val="000000"/>
                <w:sz w:val="18"/>
                <w:szCs w:val="18"/>
                <w:lang w:eastAsia="es-CL"/>
              </w:rPr>
              <w:t>770,39</w:t>
            </w:r>
          </w:p>
        </w:tc>
      </w:tr>
    </w:tbl>
    <w:p w14:paraId="73E4EBFE" w14:textId="77777777" w:rsidR="008A5FF6" w:rsidRPr="00EE2F47" w:rsidRDefault="008A5FF6" w:rsidP="00084018">
      <w:pPr>
        <w:spacing w:after="120"/>
      </w:pPr>
    </w:p>
    <w:p w14:paraId="303E7206" w14:textId="77777777" w:rsidR="00084018" w:rsidRDefault="00084018" w:rsidP="00084018">
      <w:r w:rsidRPr="00EE2F47">
        <w:t xml:space="preserve">De esta forma, el valor base corresponde al valor promedio del mes de octubre de 2017, esto es, </w:t>
      </w:r>
      <w:r>
        <w:rPr>
          <w:b/>
        </w:rPr>
        <w:t>D</w:t>
      </w:r>
      <w:r w:rsidRPr="00F6077A">
        <w:rPr>
          <w:b/>
        </w:rPr>
        <w:t>o</w:t>
      </w:r>
      <w:r>
        <w:rPr>
          <w:b/>
        </w:rPr>
        <w:t xml:space="preserve"> </w:t>
      </w:r>
      <w:r w:rsidRPr="00F6077A">
        <w:rPr>
          <w:b/>
        </w:rPr>
        <w:t>=</w:t>
      </w:r>
      <w:r>
        <w:rPr>
          <w:b/>
        </w:rPr>
        <w:t xml:space="preserve"> </w:t>
      </w:r>
      <w:r w:rsidRPr="00F6077A">
        <w:rPr>
          <w:b/>
        </w:rPr>
        <w:t>629,55</w:t>
      </w:r>
      <w:r w:rsidRPr="00EE2F47">
        <w:t>.</w:t>
      </w:r>
    </w:p>
    <w:p w14:paraId="66A928AB" w14:textId="77777777" w:rsidR="00084018" w:rsidRPr="00046C79" w:rsidRDefault="00084018" w:rsidP="000519D3">
      <w:pPr>
        <w:numPr>
          <w:ilvl w:val="0"/>
          <w:numId w:val="14"/>
        </w:numPr>
        <w:rPr>
          <w:b/>
          <w:bCs/>
        </w:rPr>
      </w:pPr>
      <w:r w:rsidRPr="00046C79">
        <w:rPr>
          <w:b/>
          <w:bCs/>
        </w:rPr>
        <w:t xml:space="preserve">Tasa de impuestos a las utilidades </w:t>
      </w:r>
      <w:r>
        <w:rPr>
          <w:b/>
          <w:bCs/>
        </w:rPr>
        <w:t>(t)</w:t>
      </w:r>
    </w:p>
    <w:p w14:paraId="028A15D2" w14:textId="56655224" w:rsidR="00084018" w:rsidRDefault="00084018" w:rsidP="00084018">
      <w:pPr>
        <w:rPr>
          <w:b/>
          <w:bCs/>
        </w:rPr>
      </w:pPr>
      <w:r>
        <w:t xml:space="preserve">La tasa de impuesto a la renta utilizada para determinar el valor base de A.E.I.R. corresponde, según se desarrolla en el punto </w:t>
      </w:r>
      <w:r w:rsidR="00932467">
        <w:t>12.9</w:t>
      </w:r>
      <w:r>
        <w:t xml:space="preserve"> al 27%. Luego el valor base corresponde a dicho valor, es decir, </w:t>
      </w:r>
      <w:r w:rsidR="007A50E9">
        <w:rPr>
          <w:b/>
          <w:bCs/>
        </w:rPr>
        <w:t>t</w:t>
      </w:r>
      <w:r w:rsidRPr="007E5B28">
        <w:rPr>
          <w:b/>
          <w:bCs/>
          <w:vertAlign w:val="subscript"/>
        </w:rPr>
        <w:t>o</w:t>
      </w:r>
      <w:r w:rsidRPr="00290613">
        <w:rPr>
          <w:b/>
          <w:bCs/>
        </w:rPr>
        <w:t xml:space="preserve"> = 0,27.</w:t>
      </w:r>
    </w:p>
    <w:p w14:paraId="2310520D" w14:textId="77777777" w:rsidR="00D84C43" w:rsidRDefault="00D84C43" w:rsidP="00084018">
      <w:pPr>
        <w:rPr>
          <w:bCs/>
        </w:rPr>
      </w:pPr>
      <w:r w:rsidRPr="00D84C43">
        <w:rPr>
          <w:bCs/>
        </w:rPr>
        <w:t xml:space="preserve">En </w:t>
      </w:r>
      <w:r>
        <w:rPr>
          <w:bCs/>
        </w:rPr>
        <w:t>síntesis, los valores base para los indexadores utilizados en la fórmula de indexación son los siguientes:</w:t>
      </w:r>
    </w:p>
    <w:p w14:paraId="44289222" w14:textId="77777777" w:rsidR="008D3DAC" w:rsidRPr="008D3DAC" w:rsidRDefault="008D3DAC" w:rsidP="008D3DAC">
      <w:pPr>
        <w:jc w:val="center"/>
        <w:rPr>
          <w:b/>
          <w:bCs/>
          <w:sz w:val="22"/>
          <w:szCs w:val="22"/>
        </w:rPr>
      </w:pPr>
      <w:r w:rsidRPr="008D3DAC">
        <w:rPr>
          <w:b/>
          <w:bCs/>
          <w:sz w:val="22"/>
          <w:szCs w:val="22"/>
        </w:rPr>
        <w:t>Valor Base Indexadores</w:t>
      </w:r>
    </w:p>
    <w:tbl>
      <w:tblPr>
        <w:tblStyle w:val="Tablaconcuadrcula"/>
        <w:tblW w:w="0" w:type="auto"/>
        <w:jc w:val="center"/>
        <w:tblLook w:val="01E0" w:firstRow="1" w:lastRow="1" w:firstColumn="1" w:lastColumn="1" w:noHBand="0" w:noVBand="0"/>
      </w:tblPr>
      <w:tblGrid>
        <w:gridCol w:w="2261"/>
        <w:gridCol w:w="2391"/>
      </w:tblGrid>
      <w:tr w:rsidR="008D3DAC" w:rsidRPr="00566D6A" w14:paraId="341003BA" w14:textId="77777777" w:rsidTr="00566D6A">
        <w:trPr>
          <w:trHeight w:hRule="exact" w:val="284"/>
          <w:jc w:val="center"/>
        </w:trPr>
        <w:tc>
          <w:tcPr>
            <w:tcW w:w="2261" w:type="dxa"/>
            <w:shd w:val="solid" w:color="D9D9D9" w:themeColor="background1" w:themeShade="D9" w:fill="auto"/>
            <w:vAlign w:val="center"/>
          </w:tcPr>
          <w:p w14:paraId="637AEFA3" w14:textId="77777777" w:rsidR="008D3DAC" w:rsidRPr="00566D6A" w:rsidRDefault="008D3DAC" w:rsidP="008D3DAC">
            <w:pPr>
              <w:jc w:val="center"/>
              <w:rPr>
                <w:b/>
                <w:bCs/>
                <w:sz w:val="20"/>
                <w:szCs w:val="20"/>
              </w:rPr>
            </w:pPr>
            <w:r w:rsidRPr="00566D6A">
              <w:rPr>
                <w:b/>
                <w:bCs/>
                <w:sz w:val="20"/>
                <w:szCs w:val="20"/>
              </w:rPr>
              <w:t>Indexador Base</w:t>
            </w:r>
          </w:p>
        </w:tc>
        <w:tc>
          <w:tcPr>
            <w:tcW w:w="2391" w:type="dxa"/>
            <w:shd w:val="solid" w:color="D9D9D9" w:themeColor="background1" w:themeShade="D9" w:fill="auto"/>
            <w:vAlign w:val="center"/>
          </w:tcPr>
          <w:p w14:paraId="7E483B18" w14:textId="77777777" w:rsidR="008D3DAC" w:rsidRPr="00566D6A" w:rsidRDefault="008D3DAC" w:rsidP="008D3DAC">
            <w:pPr>
              <w:jc w:val="center"/>
              <w:rPr>
                <w:b/>
                <w:bCs/>
                <w:sz w:val="20"/>
                <w:szCs w:val="20"/>
              </w:rPr>
            </w:pPr>
            <w:r w:rsidRPr="00566D6A">
              <w:rPr>
                <w:b/>
                <w:bCs/>
                <w:sz w:val="20"/>
                <w:szCs w:val="20"/>
              </w:rPr>
              <w:t>Valor Base</w:t>
            </w:r>
          </w:p>
        </w:tc>
      </w:tr>
      <w:tr w:rsidR="008D3DAC" w:rsidRPr="00566D6A" w14:paraId="2DC6A1BF" w14:textId="77777777" w:rsidTr="00566D6A">
        <w:trPr>
          <w:trHeight w:hRule="exact" w:val="284"/>
          <w:jc w:val="center"/>
        </w:trPr>
        <w:tc>
          <w:tcPr>
            <w:tcW w:w="2261" w:type="dxa"/>
            <w:vAlign w:val="center"/>
          </w:tcPr>
          <w:p w14:paraId="656BC1B9" w14:textId="77777777" w:rsidR="008D3DAC" w:rsidRPr="00566D6A" w:rsidRDefault="008D3DAC" w:rsidP="008D3DAC">
            <w:pPr>
              <w:jc w:val="center"/>
              <w:rPr>
                <w:b/>
                <w:bCs/>
                <w:sz w:val="20"/>
                <w:szCs w:val="20"/>
              </w:rPr>
            </w:pPr>
            <w:r w:rsidRPr="00566D6A">
              <w:rPr>
                <w:b/>
                <w:bCs/>
                <w:sz w:val="20"/>
                <w:szCs w:val="20"/>
              </w:rPr>
              <w:t>IPC</w:t>
            </w:r>
            <w:r w:rsidRPr="00566D6A">
              <w:rPr>
                <w:b/>
                <w:bCs/>
                <w:sz w:val="20"/>
                <w:szCs w:val="20"/>
                <w:vertAlign w:val="subscript"/>
              </w:rPr>
              <w:t>o</w:t>
            </w:r>
          </w:p>
        </w:tc>
        <w:tc>
          <w:tcPr>
            <w:tcW w:w="2391" w:type="dxa"/>
            <w:vAlign w:val="center"/>
          </w:tcPr>
          <w:p w14:paraId="71F3B729" w14:textId="77777777" w:rsidR="008D3DAC" w:rsidRPr="00566D6A" w:rsidRDefault="008D3DAC" w:rsidP="008D3DAC">
            <w:pPr>
              <w:jc w:val="center"/>
              <w:rPr>
                <w:b/>
                <w:bCs/>
                <w:sz w:val="20"/>
                <w:szCs w:val="20"/>
              </w:rPr>
            </w:pPr>
            <w:r w:rsidRPr="00566D6A">
              <w:rPr>
                <w:b/>
                <w:sz w:val="20"/>
                <w:szCs w:val="20"/>
              </w:rPr>
              <w:t>97,89</w:t>
            </w:r>
            <w:r w:rsidR="00566D6A">
              <w:rPr>
                <w:rStyle w:val="Refdenotaalpie"/>
                <w:b/>
                <w:bCs/>
                <w:szCs w:val="20"/>
              </w:rPr>
              <w:footnoteReference w:id="53"/>
            </w:r>
          </w:p>
        </w:tc>
      </w:tr>
      <w:tr w:rsidR="008D3DAC" w:rsidRPr="00566D6A" w14:paraId="3F923271" w14:textId="77777777" w:rsidTr="00566D6A">
        <w:trPr>
          <w:trHeight w:hRule="exact" w:val="284"/>
          <w:jc w:val="center"/>
        </w:trPr>
        <w:tc>
          <w:tcPr>
            <w:tcW w:w="2261" w:type="dxa"/>
            <w:vAlign w:val="center"/>
          </w:tcPr>
          <w:p w14:paraId="3837EDFC" w14:textId="77777777" w:rsidR="008D3DAC" w:rsidRPr="00566D6A" w:rsidRDefault="008D3DAC" w:rsidP="008D3DAC">
            <w:pPr>
              <w:jc w:val="center"/>
              <w:rPr>
                <w:b/>
                <w:bCs/>
                <w:sz w:val="20"/>
                <w:szCs w:val="20"/>
              </w:rPr>
            </w:pPr>
            <w:r w:rsidRPr="00566D6A">
              <w:rPr>
                <w:b/>
                <w:bCs/>
                <w:sz w:val="20"/>
                <w:szCs w:val="20"/>
              </w:rPr>
              <w:t>CPI</w:t>
            </w:r>
            <w:r w:rsidRPr="00566D6A">
              <w:rPr>
                <w:b/>
                <w:bCs/>
                <w:sz w:val="20"/>
                <w:szCs w:val="20"/>
                <w:vertAlign w:val="subscript"/>
              </w:rPr>
              <w:t>o</w:t>
            </w:r>
          </w:p>
        </w:tc>
        <w:tc>
          <w:tcPr>
            <w:tcW w:w="2391" w:type="dxa"/>
            <w:vAlign w:val="center"/>
          </w:tcPr>
          <w:p w14:paraId="54B1AEF8" w14:textId="77777777" w:rsidR="008D3DAC" w:rsidRPr="00566D6A" w:rsidRDefault="008D3DAC" w:rsidP="008D3DAC">
            <w:pPr>
              <w:jc w:val="center"/>
              <w:rPr>
                <w:b/>
                <w:bCs/>
                <w:sz w:val="20"/>
                <w:szCs w:val="20"/>
              </w:rPr>
            </w:pPr>
            <w:r w:rsidRPr="00566D6A">
              <w:rPr>
                <w:b/>
                <w:sz w:val="20"/>
                <w:szCs w:val="20"/>
              </w:rPr>
              <w:t>246,663</w:t>
            </w:r>
          </w:p>
        </w:tc>
      </w:tr>
      <w:tr w:rsidR="008D3DAC" w:rsidRPr="00566D6A" w14:paraId="6290A2EB" w14:textId="77777777" w:rsidTr="00566D6A">
        <w:trPr>
          <w:trHeight w:hRule="exact" w:val="284"/>
          <w:jc w:val="center"/>
        </w:trPr>
        <w:tc>
          <w:tcPr>
            <w:tcW w:w="2261" w:type="dxa"/>
            <w:vAlign w:val="center"/>
          </w:tcPr>
          <w:p w14:paraId="66A5E46D" w14:textId="77777777" w:rsidR="008D3DAC" w:rsidRPr="00566D6A" w:rsidRDefault="008D3DAC" w:rsidP="008D3DAC">
            <w:pPr>
              <w:jc w:val="center"/>
              <w:rPr>
                <w:b/>
                <w:bCs/>
                <w:sz w:val="20"/>
                <w:szCs w:val="20"/>
              </w:rPr>
            </w:pPr>
            <w:r w:rsidRPr="00566D6A">
              <w:rPr>
                <w:b/>
                <w:bCs/>
                <w:sz w:val="20"/>
                <w:szCs w:val="20"/>
              </w:rPr>
              <w:t>D</w:t>
            </w:r>
            <w:r w:rsidRPr="00566D6A">
              <w:rPr>
                <w:b/>
                <w:bCs/>
                <w:sz w:val="20"/>
                <w:szCs w:val="20"/>
                <w:vertAlign w:val="subscript"/>
              </w:rPr>
              <w:t>o</w:t>
            </w:r>
          </w:p>
        </w:tc>
        <w:tc>
          <w:tcPr>
            <w:tcW w:w="2391" w:type="dxa"/>
            <w:vAlign w:val="center"/>
          </w:tcPr>
          <w:p w14:paraId="05391F77" w14:textId="77777777" w:rsidR="008D3DAC" w:rsidRPr="00566D6A" w:rsidRDefault="008D3DAC" w:rsidP="008D3DAC">
            <w:pPr>
              <w:jc w:val="center"/>
              <w:rPr>
                <w:sz w:val="20"/>
                <w:szCs w:val="20"/>
              </w:rPr>
            </w:pPr>
            <w:r w:rsidRPr="00566D6A">
              <w:rPr>
                <w:b/>
                <w:sz w:val="20"/>
                <w:szCs w:val="20"/>
              </w:rPr>
              <w:t>629,55</w:t>
            </w:r>
          </w:p>
          <w:p w14:paraId="7B78C0FD" w14:textId="77777777" w:rsidR="008D3DAC" w:rsidRPr="00566D6A" w:rsidRDefault="008D3DAC" w:rsidP="008D3DAC">
            <w:pPr>
              <w:jc w:val="center"/>
              <w:rPr>
                <w:b/>
                <w:bCs/>
                <w:sz w:val="20"/>
                <w:szCs w:val="20"/>
              </w:rPr>
            </w:pPr>
          </w:p>
        </w:tc>
      </w:tr>
      <w:tr w:rsidR="008D3DAC" w:rsidRPr="00566D6A" w14:paraId="0B768C98" w14:textId="77777777" w:rsidTr="00566D6A">
        <w:trPr>
          <w:trHeight w:hRule="exact" w:val="284"/>
          <w:jc w:val="center"/>
        </w:trPr>
        <w:tc>
          <w:tcPr>
            <w:tcW w:w="2261" w:type="dxa"/>
            <w:vAlign w:val="center"/>
          </w:tcPr>
          <w:p w14:paraId="61C6F8B2" w14:textId="77777777" w:rsidR="008D3DAC" w:rsidRPr="00566D6A" w:rsidRDefault="008D3DAC" w:rsidP="008D3DAC">
            <w:pPr>
              <w:jc w:val="center"/>
              <w:rPr>
                <w:b/>
                <w:bCs/>
                <w:sz w:val="20"/>
                <w:szCs w:val="20"/>
              </w:rPr>
            </w:pPr>
            <w:r w:rsidRPr="00566D6A">
              <w:rPr>
                <w:b/>
                <w:bCs/>
                <w:sz w:val="20"/>
                <w:szCs w:val="20"/>
              </w:rPr>
              <w:lastRenderedPageBreak/>
              <w:t>Ta</w:t>
            </w:r>
            <w:r w:rsidRPr="00566D6A">
              <w:rPr>
                <w:b/>
                <w:bCs/>
                <w:sz w:val="20"/>
                <w:szCs w:val="20"/>
                <w:vertAlign w:val="subscript"/>
              </w:rPr>
              <w:t>o</w:t>
            </w:r>
          </w:p>
        </w:tc>
        <w:tc>
          <w:tcPr>
            <w:tcW w:w="2391" w:type="dxa"/>
            <w:vAlign w:val="center"/>
          </w:tcPr>
          <w:p w14:paraId="293FB103" w14:textId="77777777" w:rsidR="008D3DAC" w:rsidRPr="00566D6A" w:rsidRDefault="008D3DAC" w:rsidP="008D3DAC">
            <w:pPr>
              <w:jc w:val="center"/>
              <w:rPr>
                <w:b/>
                <w:bCs/>
                <w:sz w:val="20"/>
                <w:szCs w:val="20"/>
              </w:rPr>
            </w:pPr>
            <w:r w:rsidRPr="00566D6A">
              <w:rPr>
                <w:b/>
                <w:bCs/>
                <w:sz w:val="20"/>
                <w:szCs w:val="20"/>
              </w:rPr>
              <w:t>0,06</w:t>
            </w:r>
          </w:p>
        </w:tc>
      </w:tr>
      <w:tr w:rsidR="008D3DAC" w:rsidRPr="00566D6A" w14:paraId="73DA6927" w14:textId="77777777" w:rsidTr="00566D6A">
        <w:trPr>
          <w:trHeight w:hRule="exact" w:val="284"/>
          <w:jc w:val="center"/>
        </w:trPr>
        <w:tc>
          <w:tcPr>
            <w:tcW w:w="2261" w:type="dxa"/>
            <w:vAlign w:val="center"/>
          </w:tcPr>
          <w:p w14:paraId="5DFC6827" w14:textId="77777777" w:rsidR="008D3DAC" w:rsidRPr="00566D6A" w:rsidRDefault="008D3DAC" w:rsidP="008D3DAC">
            <w:pPr>
              <w:jc w:val="center"/>
              <w:rPr>
                <w:b/>
                <w:bCs/>
                <w:sz w:val="20"/>
                <w:szCs w:val="20"/>
              </w:rPr>
            </w:pPr>
            <w:r w:rsidRPr="00566D6A">
              <w:rPr>
                <w:b/>
                <w:bCs/>
                <w:sz w:val="20"/>
                <w:szCs w:val="20"/>
              </w:rPr>
              <w:t>t</w:t>
            </w:r>
            <w:r w:rsidRPr="00566D6A">
              <w:rPr>
                <w:b/>
                <w:bCs/>
                <w:sz w:val="20"/>
                <w:szCs w:val="20"/>
                <w:vertAlign w:val="subscript"/>
              </w:rPr>
              <w:t>o</w:t>
            </w:r>
          </w:p>
        </w:tc>
        <w:tc>
          <w:tcPr>
            <w:tcW w:w="2391" w:type="dxa"/>
            <w:vAlign w:val="center"/>
          </w:tcPr>
          <w:p w14:paraId="37347E34" w14:textId="77777777" w:rsidR="008D3DAC" w:rsidRPr="00566D6A" w:rsidRDefault="008D3DAC" w:rsidP="008D3DAC">
            <w:pPr>
              <w:jc w:val="center"/>
              <w:rPr>
                <w:b/>
                <w:bCs/>
                <w:sz w:val="20"/>
                <w:szCs w:val="20"/>
              </w:rPr>
            </w:pPr>
            <w:r w:rsidRPr="00566D6A">
              <w:rPr>
                <w:b/>
                <w:bCs/>
                <w:sz w:val="20"/>
                <w:szCs w:val="20"/>
              </w:rPr>
              <w:t>0,27</w:t>
            </w:r>
          </w:p>
        </w:tc>
      </w:tr>
    </w:tbl>
    <w:p w14:paraId="1D00FC53" w14:textId="77777777" w:rsidR="00D84C43" w:rsidRDefault="00D84C43" w:rsidP="00084018">
      <w:pPr>
        <w:rPr>
          <w:b/>
          <w:bCs/>
        </w:rPr>
      </w:pPr>
    </w:p>
    <w:p w14:paraId="03E716DA" w14:textId="77777777" w:rsidR="00365A19" w:rsidRPr="00290613" w:rsidRDefault="00365A19" w:rsidP="00084018">
      <w:pPr>
        <w:rPr>
          <w:b/>
          <w:bCs/>
        </w:rPr>
      </w:pPr>
    </w:p>
    <w:p w14:paraId="33B4B4DE" w14:textId="77777777" w:rsidR="00084018" w:rsidRPr="007A50E9" w:rsidRDefault="007A50E9" w:rsidP="007A50E9">
      <w:pPr>
        <w:pStyle w:val="Ttulo3"/>
      </w:pPr>
      <w:bookmarkStart w:id="433" w:name="_Toc38396597"/>
      <w:r w:rsidRPr="007A50E9">
        <w:t>Determinación de coeficientes de la fórmula de indexación</w:t>
      </w:r>
      <w:bookmarkEnd w:id="433"/>
    </w:p>
    <w:p w14:paraId="368B6D82" w14:textId="77777777" w:rsidR="00084018" w:rsidRPr="000734F6" w:rsidRDefault="00084018" w:rsidP="00084018">
      <w:pPr>
        <w:rPr>
          <w:highlight w:val="yellow"/>
        </w:rPr>
      </w:pPr>
      <w:r w:rsidRPr="00B919A9">
        <w:t>El punto 3.10 de las Bases se refiere a la estructuración de las fórmulas de indexación del V.A.T.T. de cada tramo “n” del sistema a valorizar, estableciendo los indexadores correspondientes, a saber, IPC nacional para indexar componentes de costo de inversión y explotación relacionados con bienes o insumos nacionales, y CPI para bienes o insumos importados. De esta forma, y en lo básico, corresponde al Consultor determinar lo pesos relativos de las respectivas partidas de costo que serán indexadas conforme a la variación de estos índices.</w:t>
      </w:r>
    </w:p>
    <w:p w14:paraId="1DF4EB4C" w14:textId="77777777" w:rsidR="00084018" w:rsidRDefault="00084018" w:rsidP="00084018">
      <w:r w:rsidRPr="00B919A9">
        <w:t>El literal a) del punto 3.10 solicita que, para estructurar fórmulas de indexación de los tramos a valorizar, éstas se analicen -y/o</w:t>
      </w:r>
      <w:r>
        <w:t xml:space="preserve"> diseñen eventualmente- considerando tipos de tramos -tramos de transporte y de subestación- y por nivel de tensión. Respecto a la definición de las fórmulas, el Consultor desarrolló su propuesta considerando la estructuración de una fórmula de indexación para cada tramo “n”, con prescindencia de la posibilidad de tipificarlos y/o agruparlos, por considerar esto último una simplificación que resulta en una pérdida de precisión eventualmente innecesaria</w:t>
      </w:r>
      <w:r>
        <w:rPr>
          <w:rStyle w:val="Refdenotaalpie"/>
        </w:rPr>
        <w:footnoteReference w:id="54"/>
      </w:r>
      <w:r>
        <w:t>.</w:t>
      </w:r>
    </w:p>
    <w:p w14:paraId="57F378A2" w14:textId="77777777" w:rsidR="00084018" w:rsidRDefault="00084018" w:rsidP="00084018">
      <w:r>
        <w:t xml:space="preserve">Conforme a lo anterior, los coeficientes </w:t>
      </w:r>
      <w:r w:rsidRPr="003C7297">
        <w:rPr>
          <w:rFonts w:ascii="Symbol" w:hAnsi="Symbol"/>
        </w:rPr>
        <w:t></w:t>
      </w:r>
      <w:r w:rsidRPr="00EE2F47">
        <w:t xml:space="preserve">j, </w:t>
      </w:r>
      <w:r w:rsidRPr="003C7297">
        <w:rPr>
          <w:rFonts w:ascii="Symbol" w:hAnsi="Symbol"/>
        </w:rPr>
        <w:t></w:t>
      </w:r>
      <w:r w:rsidRPr="00EE2F47">
        <w:t>j,</w:t>
      </w:r>
      <w:r>
        <w:t xml:space="preserve"> </w:t>
      </w:r>
      <w:r w:rsidRPr="003C7297">
        <w:rPr>
          <w:rFonts w:ascii="Symbol" w:hAnsi="Symbol"/>
        </w:rPr>
        <w:t></w:t>
      </w:r>
      <w:r w:rsidRPr="00EE2F47">
        <w:t>j,</w:t>
      </w:r>
      <w:r>
        <w:t xml:space="preserve"> </w:t>
      </w:r>
      <w:r w:rsidRPr="003C7297">
        <w:rPr>
          <w:rFonts w:ascii="Symbol" w:hAnsi="Symbol"/>
        </w:rPr>
        <w:t></w:t>
      </w:r>
      <w:r w:rsidRPr="00EE2F47">
        <w:t>j</w:t>
      </w:r>
      <w:r>
        <w:t xml:space="preserve"> de la fórmula de indexación resultan directamente de establecer para cada tramo las componentes de costo nacional e importado tanto en el A.V.I. como en el A.E.I.R, y consecuentemente su proporción o peso </w:t>
      </w:r>
      <w:r w:rsidR="00FB56A2">
        <w:t xml:space="preserve">relativo </w:t>
      </w:r>
      <w:r>
        <w:t>en el V.A.T.T.</w:t>
      </w:r>
    </w:p>
    <w:p w14:paraId="3267B745" w14:textId="77777777" w:rsidR="00216EF8" w:rsidRDefault="00216EF8" w:rsidP="00084018">
      <w:r>
        <w:t>El resultado de este tratamiento se presenta</w:t>
      </w:r>
      <w:r w:rsidR="0059056D">
        <w:t xml:space="preserve"> y detalla</w:t>
      </w:r>
      <w:r>
        <w:t xml:space="preserve"> en el </w:t>
      </w:r>
      <w:r w:rsidR="00B503EE" w:rsidRPr="00B503EE">
        <w:t>Anexo VATT_2_Resultados VATT</w:t>
      </w:r>
      <w:r w:rsidR="00B503EE">
        <w:t>.</w:t>
      </w:r>
    </w:p>
    <w:p w14:paraId="4FEE926E" w14:textId="77777777" w:rsidR="000A0E6A" w:rsidRDefault="000A0E6A" w:rsidP="00084018"/>
    <w:p w14:paraId="0E7460ED" w14:textId="77777777" w:rsidR="00724344" w:rsidRPr="00FB56A2" w:rsidRDefault="00FB56A2" w:rsidP="00FB56A2">
      <w:pPr>
        <w:pStyle w:val="Ttulo2"/>
        <w:rPr>
          <w:sz w:val="24"/>
          <w:szCs w:val="24"/>
        </w:rPr>
      </w:pPr>
      <w:bookmarkStart w:id="434" w:name="_Toc38396598"/>
      <w:r w:rsidRPr="00FB56A2">
        <w:rPr>
          <w:sz w:val="24"/>
          <w:szCs w:val="24"/>
        </w:rPr>
        <w:t>Referenciación de Precios a Diciembre de 2017. Deflactores</w:t>
      </w:r>
      <w:bookmarkEnd w:id="434"/>
    </w:p>
    <w:p w14:paraId="21B72B35" w14:textId="77777777" w:rsidR="007E5B28" w:rsidRPr="007E5B28" w:rsidRDefault="007E5B28" w:rsidP="007E5B28">
      <w:pPr>
        <w:pStyle w:val="Ttulo3"/>
      </w:pPr>
      <w:bookmarkStart w:id="435" w:name="_Toc38396599"/>
      <w:r w:rsidRPr="007E5B28">
        <w:t>Consideraciones Previas</w:t>
      </w:r>
      <w:bookmarkEnd w:id="435"/>
    </w:p>
    <w:p w14:paraId="0B015232" w14:textId="77777777" w:rsidR="007E5B28" w:rsidRDefault="007E5B28" w:rsidP="007E5B28">
      <w:r>
        <w:t xml:space="preserve">Las Bases instruyen que el V.A.T.T. sea expresado en US$ de diciembre de 2017. Como los valores de mercado obtenidos por el Consultor corresponden a valores cotizados durante el segundo semestre de 2019, se propuso en el Informe de Avance N°1 que los mismos sean expresados en </w:t>
      </w:r>
      <w:r>
        <w:lastRenderedPageBreak/>
        <w:t>dólares según la variación del CPI para las componentes de costo importadas, y según la de IPC para las componentes de costo nacionales, que estos indicadores presentan entre diciembre de 2017 y el mes correspondiente al valor cotizado.</w:t>
      </w:r>
    </w:p>
    <w:p w14:paraId="4CBAF5A5" w14:textId="77777777" w:rsidR="007E5B28" w:rsidRDefault="007E5B28" w:rsidP="007E5B28">
      <w:r>
        <w:t>Lo anterior, además, resulta plenamente consistente con la fórmula de indexación establecida en las Bases para el V.A.T.T., la que establece al CPI y al IPC como los indicadores de reajuste de precios y/o costos importados y nacionales respectivamente</w:t>
      </w:r>
      <w:r>
        <w:rPr>
          <w:rStyle w:val="Refdenotaalpie"/>
        </w:rPr>
        <w:footnoteReference w:id="55"/>
      </w:r>
      <w:r>
        <w:t xml:space="preserve">. Como la fórmula de indexación incluye otros dos parámetros de variación de costo, a saber, la tasa de arancel aduanero, y la tasa de impuestos, y los mismos no experimentan variación entre diciembre de 2017 y el año 2019 -pues en la fórmula se establecen como valores base los que éstos han presentado durante 2019- basta en principio con utilizar consistentemente como </w:t>
      </w:r>
      <w:r w:rsidRPr="007829DB">
        <w:rPr>
          <w:i/>
          <w:iCs/>
        </w:rPr>
        <w:t>deflactor</w:t>
      </w:r>
      <w:r>
        <w:t xml:space="preserve"> en dólares -variación “hacia atrás”- las estructuras de variación hacia el futuro establecidas en la fórmula de indexación, y que son:</w:t>
      </w:r>
    </w:p>
    <w:p w14:paraId="3B6E9E99" w14:textId="77777777" w:rsidR="007E5B28" w:rsidRDefault="00657103" w:rsidP="00464A14">
      <w:pPr>
        <w:jc w:val="center"/>
      </w:pPr>
      <m:oMath>
        <m:sSub>
          <m:sSubPr>
            <m:ctrlPr>
              <w:rPr>
                <w:rFonts w:ascii="Cambria Math" w:hAnsi="Cambria Math"/>
                <w:i/>
              </w:rPr>
            </m:ctrlPr>
          </m:sSubPr>
          <m:e>
            <m:r>
              <w:rPr>
                <w:rFonts w:ascii="Cambria Math" w:hAnsi="Cambria Math"/>
              </w:rPr>
              <m:t>Valor</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Valor</m:t>
            </m:r>
          </m:e>
          <m:sub>
            <m:r>
              <w:rPr>
                <w:rFonts w:ascii="Cambria Math" w:hAnsi="Cambria Math"/>
              </w:rPr>
              <m:t>o</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IPC</m:t>
                </m:r>
              </m:e>
              <m:sub>
                <m:r>
                  <w:rPr>
                    <w:rFonts w:ascii="Cambria Math" w:hAnsi="Cambria Math"/>
                  </w:rPr>
                  <m:t>k</m:t>
                </m:r>
              </m:sub>
            </m:sSub>
          </m:num>
          <m:den>
            <m:sSub>
              <m:sSubPr>
                <m:ctrlPr>
                  <w:rPr>
                    <w:rFonts w:ascii="Cambria Math" w:hAnsi="Cambria Math"/>
                    <w:i/>
                  </w:rPr>
                </m:ctrlPr>
              </m:sSubPr>
              <m:e>
                <m:r>
                  <w:rPr>
                    <w:rFonts w:ascii="Cambria Math" w:hAnsi="Cambria Math"/>
                  </w:rPr>
                  <m:t>IPC</m:t>
                </m:r>
              </m:e>
              <m:sub>
                <m:r>
                  <w:rPr>
                    <w:rFonts w:ascii="Cambria Math" w:hAnsi="Cambria Math"/>
                  </w:rPr>
                  <m:t>o</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DOL</m:t>
                </m:r>
              </m:e>
              <m:sub>
                <m:r>
                  <w:rPr>
                    <w:rFonts w:ascii="Cambria Math" w:hAnsi="Cambria Math"/>
                  </w:rPr>
                  <m:t>o</m:t>
                </m:r>
              </m:sub>
            </m:sSub>
          </m:num>
          <m:den>
            <m:sSub>
              <m:sSubPr>
                <m:ctrlPr>
                  <w:rPr>
                    <w:rFonts w:ascii="Cambria Math" w:hAnsi="Cambria Math"/>
                    <w:i/>
                  </w:rPr>
                </m:ctrlPr>
              </m:sSubPr>
              <m:e>
                <m:r>
                  <w:rPr>
                    <w:rFonts w:ascii="Cambria Math" w:hAnsi="Cambria Math"/>
                  </w:rPr>
                  <m:t>DOL</m:t>
                </m:r>
              </m:e>
              <m:sub>
                <m:r>
                  <w:rPr>
                    <w:rFonts w:ascii="Cambria Math" w:hAnsi="Cambria Math"/>
                  </w:rPr>
                  <m:t>k</m:t>
                </m:r>
              </m:sub>
            </m:sSub>
          </m:den>
        </m:f>
      </m:oMath>
      <w:r w:rsidR="007E5B28" w:rsidRPr="00D815A1">
        <w:t xml:space="preserve"> </w:t>
      </w:r>
      <w:r w:rsidR="007E5B28">
        <w:tab/>
      </w:r>
      <w:r w:rsidR="007E5B28" w:rsidRPr="00FC367A">
        <w:t xml:space="preserve">para </w:t>
      </w:r>
      <w:r w:rsidR="007E5B28">
        <w:t>los costos de recursos nacionales; (1)</w:t>
      </w:r>
    </w:p>
    <w:p w14:paraId="1DC71D64" w14:textId="77777777" w:rsidR="007E5B28" w:rsidRDefault="00657103" w:rsidP="00464A14">
      <w:pPr>
        <w:jc w:val="center"/>
      </w:pPr>
      <m:oMath>
        <m:sSub>
          <m:sSubPr>
            <m:ctrlPr>
              <w:rPr>
                <w:rFonts w:ascii="Cambria Math" w:hAnsi="Cambria Math"/>
                <w:i/>
              </w:rPr>
            </m:ctrlPr>
          </m:sSubPr>
          <m:e>
            <m:r>
              <w:rPr>
                <w:rFonts w:ascii="Cambria Math" w:hAnsi="Cambria Math"/>
              </w:rPr>
              <m:t>Valor</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Valor</m:t>
            </m:r>
          </m:e>
          <m:sub>
            <m:r>
              <w:rPr>
                <w:rFonts w:ascii="Cambria Math" w:hAnsi="Cambria Math"/>
              </w:rPr>
              <m:t>o</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CPI</m:t>
                </m:r>
              </m:e>
              <m:sub>
                <m:r>
                  <w:rPr>
                    <w:rFonts w:ascii="Cambria Math" w:hAnsi="Cambria Math"/>
                  </w:rPr>
                  <m:t>k</m:t>
                </m:r>
              </m:sub>
            </m:sSub>
          </m:num>
          <m:den>
            <m:sSub>
              <m:sSubPr>
                <m:ctrlPr>
                  <w:rPr>
                    <w:rFonts w:ascii="Cambria Math" w:hAnsi="Cambria Math"/>
                    <w:i/>
                  </w:rPr>
                </m:ctrlPr>
              </m:sSubPr>
              <m:e>
                <m:r>
                  <w:rPr>
                    <w:rFonts w:ascii="Cambria Math" w:hAnsi="Cambria Math"/>
                  </w:rPr>
                  <m:t>CPI</m:t>
                </m:r>
              </m:e>
              <m:sub>
                <m:r>
                  <w:rPr>
                    <w:rFonts w:ascii="Cambria Math" w:hAnsi="Cambria Math"/>
                  </w:rPr>
                  <m:t>o</m:t>
                </m:r>
              </m:sub>
            </m:sSub>
          </m:den>
        </m:f>
      </m:oMath>
      <w:r w:rsidR="007E5B28">
        <w:tab/>
      </w:r>
      <w:r w:rsidR="007E5B28">
        <w:tab/>
      </w:r>
      <w:r w:rsidR="007E5B28" w:rsidRPr="00FC367A">
        <w:t>para los costos de recursos importados</w:t>
      </w:r>
      <w:r w:rsidR="007E5B28">
        <w:t>; (2)</w:t>
      </w:r>
    </w:p>
    <w:p w14:paraId="7ABF3594" w14:textId="77777777" w:rsidR="007E5B28" w:rsidRDefault="007E5B28" w:rsidP="007E5B28">
      <w:r>
        <w:t xml:space="preserve">La definición consistente de un deflactor que utilice las señaladas estructuras de variación debe permitir que el valor determinado con él a diciembre de 2017, otorgue el valor de cotización a 2019 cuando sobre dicho valor se aplica -o se aplique- la fórmula de indexación indicada en las Bases. Para lograr plena consistencia, los valores base de los deflactores deben considerar los mismos valores base de la fórmula de indexación, valores que, como se vio en el punto </w:t>
      </w:r>
      <w:r w:rsidR="00B51BAA">
        <w:t>anterior</w:t>
      </w:r>
      <w:r>
        <w:t>, corresponden a valores a octubre de 2017.</w:t>
      </w:r>
    </w:p>
    <w:p w14:paraId="14776E12" w14:textId="77777777" w:rsidR="007E5B28" w:rsidRPr="001C1142" w:rsidRDefault="007E5B28" w:rsidP="007E5B28">
      <w:r>
        <w:t xml:space="preserve">Sin embargo, debe acogerse la instrucción contenida en </w:t>
      </w:r>
      <w:r w:rsidRPr="001C1142">
        <w:t xml:space="preserve">punto I del Capítulo II de las Bases, </w:t>
      </w:r>
      <w:r>
        <w:t xml:space="preserve">la </w:t>
      </w:r>
      <w:r w:rsidRPr="001C1142">
        <w:t>que señala:</w:t>
      </w:r>
    </w:p>
    <w:p w14:paraId="44C67364" w14:textId="77777777" w:rsidR="007E5B28" w:rsidRDefault="00891F98" w:rsidP="007E5B28">
      <w:pPr>
        <w:ind w:left="708"/>
      </w:pPr>
      <w:r>
        <w:t>“</w:t>
      </w:r>
      <w:r w:rsidR="007E5B28" w:rsidRPr="001C1142">
        <w:t xml:space="preserve">Todos los costos y precios relacionados con los Estudios, utilizados tanto en los resultados finales como en las etapas intermedias, deberán expresarse en dólares de Estados Unidos de América. Particularmente para referir los valores de componentes nacionales, originalmente expresados en pesos, se deberá considerar su valor al 31 de diciembre de 2017 y posteriormente su equivalencia en dólares, utilizando para ello el valor promedio mensual del dólar observado </w:t>
      </w:r>
      <w:r w:rsidR="007E5B28" w:rsidRPr="00602945">
        <w:t>publicado por el Banco Central para el mes de diciembre de 2017</w:t>
      </w:r>
      <w:r>
        <w:t>”</w:t>
      </w:r>
      <w:r w:rsidR="007E5B28" w:rsidRPr="001C1142">
        <w:t>.</w:t>
      </w:r>
    </w:p>
    <w:p w14:paraId="0C45AEC7" w14:textId="77777777" w:rsidR="007E5B28" w:rsidRDefault="007E5B28" w:rsidP="007E5B28">
      <w:r>
        <w:lastRenderedPageBreak/>
        <w:t>Vista esta disposición de las Bases, el Consultor ha optado por la utilización de deflactores con base en diciembre de 2017, esto es, considerando el valor del IPC y tasa de cambio a diciembre de 2017 para componentes de costo nacional, conforme lo ordena la señalada disposición de las Bases, y el valor del CPI también a diciembre de 2017 en consistencia con ella</w:t>
      </w:r>
      <w:r>
        <w:rPr>
          <w:rStyle w:val="Refdenotaalpie"/>
        </w:rPr>
        <w:footnoteReference w:id="56"/>
      </w:r>
      <w:r>
        <w:t xml:space="preserve">.  </w:t>
      </w:r>
    </w:p>
    <w:p w14:paraId="684ECDE6" w14:textId="77777777" w:rsidR="007E5B28" w:rsidRDefault="007E5B28" w:rsidP="007E5B28">
      <w:r w:rsidRPr="00BF3988">
        <w:t>De esta</w:t>
      </w:r>
      <w:r>
        <w:t xml:space="preserve"> forma, se determinan los deflactores para componentes de costo nacional y para componentes de costo importados como:</w:t>
      </w:r>
      <w:r w:rsidRPr="00BF3988">
        <w:t xml:space="preserve"> </w:t>
      </w:r>
    </w:p>
    <w:p w14:paraId="323DE6F1" w14:textId="77777777" w:rsidR="007E5B28" w:rsidRDefault="007E5B28" w:rsidP="000519D3">
      <w:pPr>
        <w:numPr>
          <w:ilvl w:val="0"/>
          <w:numId w:val="13"/>
        </w:numPr>
        <w:spacing w:after="0" w:line="240" w:lineRule="auto"/>
      </w:pPr>
      <w:r w:rsidRPr="00540E3A">
        <w:rPr>
          <w:b/>
        </w:rPr>
        <w:t>Deflactor de Costo Nacional</w:t>
      </w:r>
      <w:r>
        <w:t>: A aplicar en forma multiplicativa sobre componentes de costo nacional cotizado pesos en el mes k del año 2019.</w:t>
      </w:r>
    </w:p>
    <w:p w14:paraId="0BD18518" w14:textId="77777777" w:rsidR="007E5B28" w:rsidRPr="00BF3988" w:rsidRDefault="007E5B28" w:rsidP="007E5B28"/>
    <w:p w14:paraId="7FEB9F84" w14:textId="77777777" w:rsidR="007E5B28" w:rsidRPr="00BF3988" w:rsidRDefault="00537CA4" w:rsidP="00537CA4">
      <w:pPr>
        <w:jc w:val="center"/>
      </w:pPr>
      <m:oMathPara>
        <m:oMath>
          <m:r>
            <w:rPr>
              <w:rFonts w:ascii="Cambria Math"/>
            </w:rPr>
            <m:t>DeflactNa</m:t>
          </m:r>
          <m:sSub>
            <m:sSubPr>
              <m:ctrlPr>
                <w:rPr>
                  <w:rFonts w:ascii="Cambria Math" w:hAnsi="Cambria Math"/>
                  <w:i/>
                </w:rPr>
              </m:ctrlPr>
            </m:sSubPr>
            <m:e>
              <m:r>
                <w:rPr>
                  <w:rFonts w:ascii="Cambria Math"/>
                </w:rPr>
                <m:t>c</m:t>
              </m:r>
            </m:e>
            <m:sub>
              <m:r>
                <w:rPr>
                  <w:rFonts w:ascii="Cambria Math"/>
                </w:rPr>
                <m:t>k</m:t>
              </m:r>
            </m:sub>
          </m:sSub>
          <m:r>
            <w:rPr>
              <w:rFonts w:ascii="Cambria Math"/>
            </w:rPr>
            <m:t>=</m:t>
          </m:r>
          <m:f>
            <m:fPr>
              <m:ctrlPr>
                <w:rPr>
                  <w:rFonts w:ascii="Cambria Math" w:hAnsi="Cambria Math"/>
                  <w:i/>
                </w:rPr>
              </m:ctrlPr>
            </m:fPr>
            <m:num>
              <m:r>
                <w:rPr>
                  <w:rFonts w:ascii="Cambria Math"/>
                </w:rPr>
                <m:t>IP</m:t>
              </m:r>
              <m:sSub>
                <m:sSubPr>
                  <m:ctrlPr>
                    <w:rPr>
                      <w:rFonts w:ascii="Cambria Math" w:hAnsi="Cambria Math"/>
                      <w:i/>
                    </w:rPr>
                  </m:ctrlPr>
                </m:sSubPr>
                <m:e>
                  <m:r>
                    <w:rPr>
                      <w:rFonts w:ascii="Cambria Math"/>
                    </w:rPr>
                    <m:t>C</m:t>
                  </m:r>
                </m:e>
                <m:sub>
                  <m:r>
                    <w:rPr>
                      <w:rFonts w:ascii="Cambria Math"/>
                    </w:rPr>
                    <m:t>dic2017</m:t>
                  </m:r>
                </m:sub>
              </m:sSub>
            </m:num>
            <m:den>
              <m:r>
                <w:rPr>
                  <w:rFonts w:ascii="Cambria Math"/>
                </w:rPr>
                <m:t>IP</m:t>
              </m:r>
              <m:sSub>
                <m:sSubPr>
                  <m:ctrlPr>
                    <w:rPr>
                      <w:rFonts w:ascii="Cambria Math" w:hAnsi="Cambria Math"/>
                      <w:i/>
                    </w:rPr>
                  </m:ctrlPr>
                </m:sSubPr>
                <m:e>
                  <m:r>
                    <w:rPr>
                      <w:rFonts w:ascii="Cambria Math"/>
                    </w:rPr>
                    <m:t>C</m:t>
                  </m:r>
                </m:e>
                <m:sub>
                  <m:r>
                    <w:rPr>
                      <w:rFonts w:ascii="Cambria Math"/>
                    </w:rPr>
                    <m:t>k</m:t>
                  </m:r>
                </m:sub>
              </m:sSub>
            </m:den>
          </m:f>
          <m:r>
            <w:rPr>
              <w:rFonts w:ascii="Cambria Math"/>
            </w:rPr>
            <m:t>×</m:t>
          </m:r>
          <m:f>
            <m:fPr>
              <m:ctrlPr>
                <w:rPr>
                  <w:rFonts w:ascii="Cambria Math" w:hAnsi="Cambria Math"/>
                  <w:i/>
                </w:rPr>
              </m:ctrlPr>
            </m:fPr>
            <m:num>
              <m:r>
                <w:rPr>
                  <w:rFonts w:ascii="Cambria Math"/>
                </w:rPr>
                <m:t>1</m:t>
              </m:r>
            </m:num>
            <m:den>
              <m:r>
                <w:rPr>
                  <w:rFonts w:ascii="Cambria Math"/>
                </w:rPr>
                <m:t>DO</m:t>
              </m:r>
              <m:sSub>
                <m:sSubPr>
                  <m:ctrlPr>
                    <w:rPr>
                      <w:rFonts w:ascii="Cambria Math" w:hAnsi="Cambria Math"/>
                      <w:i/>
                    </w:rPr>
                  </m:ctrlPr>
                </m:sSubPr>
                <m:e>
                  <m:r>
                    <w:rPr>
                      <w:rFonts w:ascii="Cambria Math"/>
                    </w:rPr>
                    <m:t>L</m:t>
                  </m:r>
                </m:e>
                <m:sub>
                  <m:r>
                    <w:rPr>
                      <w:rFonts w:ascii="Cambria Math"/>
                    </w:rPr>
                    <m:t>dic2017</m:t>
                  </m:r>
                </m:sub>
              </m:sSub>
            </m:den>
          </m:f>
        </m:oMath>
      </m:oMathPara>
    </w:p>
    <w:p w14:paraId="0D5374D5" w14:textId="77777777" w:rsidR="007E5B28" w:rsidRDefault="007E5B28" w:rsidP="000519D3">
      <w:pPr>
        <w:numPr>
          <w:ilvl w:val="0"/>
          <w:numId w:val="13"/>
        </w:numPr>
        <w:spacing w:after="0" w:line="240" w:lineRule="auto"/>
        <w:rPr>
          <w:b/>
        </w:rPr>
      </w:pPr>
      <w:r>
        <w:rPr>
          <w:b/>
        </w:rPr>
        <w:t xml:space="preserve">Deflactor de Costo Importado: </w:t>
      </w:r>
      <w:r>
        <w:t>A aplicar en forma multiplicativa sobre componentes de costo importado cotizado en dólares en el mes k del año 2019.</w:t>
      </w:r>
    </w:p>
    <w:p w14:paraId="55B5B5D1" w14:textId="77777777" w:rsidR="007E5B28" w:rsidRDefault="007E5B28" w:rsidP="007E5B28">
      <w:pPr>
        <w:rPr>
          <w:b/>
        </w:rPr>
      </w:pPr>
    </w:p>
    <w:p w14:paraId="370CF3BC" w14:textId="77777777" w:rsidR="007E5B28" w:rsidRDefault="00657103" w:rsidP="00537CA4">
      <w:pPr>
        <w:jc w:val="center"/>
      </w:pPr>
      <m:oMathPara>
        <m:oMath>
          <m:sSub>
            <m:sSubPr>
              <m:ctrlPr>
                <w:rPr>
                  <w:rFonts w:ascii="Cambria Math" w:hAnsi="Cambria Math"/>
                  <w:i/>
                </w:rPr>
              </m:ctrlPr>
            </m:sSubPr>
            <m:e>
              <m:r>
                <w:rPr>
                  <w:rFonts w:ascii="Cambria Math"/>
                </w:rPr>
                <m:t>DeflactImp</m:t>
              </m:r>
            </m:e>
            <m:sub>
              <m:r>
                <w:rPr>
                  <w:rFonts w:ascii="Cambria Math"/>
                </w:rPr>
                <m:t>k</m:t>
              </m:r>
            </m:sub>
          </m:sSub>
          <m:r>
            <w:rPr>
              <w:rFonts w:ascii="Cambria Math"/>
            </w:rPr>
            <m:t>=</m:t>
          </m:r>
          <m:f>
            <m:fPr>
              <m:ctrlPr>
                <w:rPr>
                  <w:rFonts w:ascii="Cambria Math" w:hAnsi="Cambria Math"/>
                  <w:i/>
                </w:rPr>
              </m:ctrlPr>
            </m:fPr>
            <m:num>
              <m:r>
                <w:rPr>
                  <w:rFonts w:ascii="Cambria Math"/>
                </w:rPr>
                <m:t>CP</m:t>
              </m:r>
              <m:sSub>
                <m:sSubPr>
                  <m:ctrlPr>
                    <w:rPr>
                      <w:rFonts w:ascii="Cambria Math" w:hAnsi="Cambria Math"/>
                      <w:i/>
                    </w:rPr>
                  </m:ctrlPr>
                </m:sSubPr>
                <m:e>
                  <m:r>
                    <w:rPr>
                      <w:rFonts w:ascii="Cambria Math"/>
                    </w:rPr>
                    <m:t>I</m:t>
                  </m:r>
                </m:e>
                <m:sub>
                  <m:r>
                    <w:rPr>
                      <w:rFonts w:ascii="Cambria Math"/>
                    </w:rPr>
                    <m:t>di</m:t>
                  </m:r>
                  <m:r>
                    <w:rPr>
                      <w:rFonts w:ascii="Cambria Math"/>
                    </w:rPr>
                    <m:t>c2017</m:t>
                  </m:r>
                </m:sub>
              </m:sSub>
            </m:num>
            <m:den>
              <m:r>
                <w:rPr>
                  <w:rFonts w:ascii="Cambria Math"/>
                </w:rPr>
                <m:t>CP</m:t>
              </m:r>
              <m:sSub>
                <m:sSubPr>
                  <m:ctrlPr>
                    <w:rPr>
                      <w:rFonts w:ascii="Cambria Math" w:hAnsi="Cambria Math"/>
                      <w:i/>
                    </w:rPr>
                  </m:ctrlPr>
                </m:sSubPr>
                <m:e>
                  <m:r>
                    <w:rPr>
                      <w:rFonts w:ascii="Cambria Math"/>
                    </w:rPr>
                    <m:t>I</m:t>
                  </m:r>
                </m:e>
                <m:sub>
                  <m:r>
                    <w:rPr>
                      <w:rFonts w:ascii="Cambria Math"/>
                    </w:rPr>
                    <m:t>k</m:t>
                  </m:r>
                </m:sub>
              </m:sSub>
            </m:den>
          </m:f>
        </m:oMath>
      </m:oMathPara>
    </w:p>
    <w:p w14:paraId="06EF40DA" w14:textId="77777777" w:rsidR="007E5B28" w:rsidRDefault="007E5B28" w:rsidP="007E5B28">
      <w:r>
        <w:t>La aplicación de estos deflactores sobre los respectivos componentes cotizados en pesos o dólares, entrega directamente el valor correspondiente en dólares a diciembre de 2017.</w:t>
      </w:r>
    </w:p>
    <w:p w14:paraId="23979E99" w14:textId="77777777" w:rsidR="000A0E6A" w:rsidRDefault="000A0E6A" w:rsidP="007E5B28"/>
    <w:p w14:paraId="0AAC1E4A" w14:textId="77777777" w:rsidR="007E5B28" w:rsidRPr="00464A14" w:rsidRDefault="007E5B28" w:rsidP="00464A14">
      <w:pPr>
        <w:pStyle w:val="Ttulo3"/>
      </w:pPr>
      <w:bookmarkStart w:id="436" w:name="_Ref38020607"/>
      <w:bookmarkStart w:id="437" w:name="_Toc38396600"/>
      <w:r w:rsidRPr="00464A14">
        <w:t>Deflactores</w:t>
      </w:r>
      <w:bookmarkEnd w:id="436"/>
      <w:bookmarkEnd w:id="437"/>
    </w:p>
    <w:p w14:paraId="0812B409" w14:textId="77777777" w:rsidR="007E5B28" w:rsidRDefault="00766532" w:rsidP="007E5B28">
      <w:r>
        <w:t>Conforme a lo señalado en el punto precedente</w:t>
      </w:r>
      <w:r w:rsidR="007E5B28">
        <w:t>, los deflactores a utilizar para referir o establecer en dólares de 20</w:t>
      </w:r>
      <w:r>
        <w:t>17 los valores cotizados en el e</w:t>
      </w:r>
      <w:r w:rsidR="007E5B28">
        <w:t>studio en el mes k, son los siguientes:</w:t>
      </w:r>
    </w:p>
    <w:p w14:paraId="509164C2" w14:textId="77777777" w:rsidR="005947B6" w:rsidRPr="00766532" w:rsidRDefault="005947B6" w:rsidP="00766532">
      <w:pPr>
        <w:jc w:val="center"/>
        <w:rPr>
          <w:b/>
          <w:sz w:val="22"/>
          <w:szCs w:val="22"/>
        </w:rPr>
      </w:pPr>
      <w:r w:rsidRPr="00766532">
        <w:rPr>
          <w:b/>
          <w:sz w:val="22"/>
          <w:szCs w:val="22"/>
        </w:rPr>
        <w:t>Deflactores</w:t>
      </w:r>
    </w:p>
    <w:tbl>
      <w:tblPr>
        <w:tblW w:w="6169" w:type="dxa"/>
        <w:jc w:val="center"/>
        <w:tblCellMar>
          <w:left w:w="70" w:type="dxa"/>
          <w:right w:w="70" w:type="dxa"/>
        </w:tblCellMar>
        <w:tblLook w:val="0000" w:firstRow="0" w:lastRow="0" w:firstColumn="0" w:lastColumn="0" w:noHBand="0" w:noVBand="0"/>
      </w:tblPr>
      <w:tblGrid>
        <w:gridCol w:w="1285"/>
        <w:gridCol w:w="2353"/>
        <w:gridCol w:w="2531"/>
      </w:tblGrid>
      <w:tr w:rsidR="007E5B28" w:rsidRPr="00766532" w14:paraId="264A7877" w14:textId="77777777" w:rsidTr="00C636E3">
        <w:trPr>
          <w:trHeight w:hRule="exact" w:val="284"/>
          <w:jc w:val="center"/>
        </w:trPr>
        <w:tc>
          <w:tcPr>
            <w:tcW w:w="1285" w:type="dxa"/>
            <w:tcBorders>
              <w:top w:val="single" w:sz="4" w:space="0" w:color="auto"/>
              <w:left w:val="single" w:sz="4" w:space="0" w:color="auto"/>
              <w:bottom w:val="nil"/>
              <w:right w:val="nil"/>
            </w:tcBorders>
            <w:shd w:val="solid" w:color="BFBFBF" w:themeColor="background1" w:themeShade="BF" w:fill="auto"/>
            <w:noWrap/>
            <w:vAlign w:val="bottom"/>
          </w:tcPr>
          <w:p w14:paraId="74D335BF" w14:textId="77777777" w:rsidR="007E5B28" w:rsidRPr="00766532" w:rsidRDefault="007E5B28" w:rsidP="00404361">
            <w:pPr>
              <w:rPr>
                <w:color w:val="000000"/>
                <w:sz w:val="18"/>
                <w:szCs w:val="18"/>
              </w:rPr>
            </w:pPr>
          </w:p>
        </w:tc>
        <w:tc>
          <w:tcPr>
            <w:tcW w:w="2353" w:type="dxa"/>
            <w:tcBorders>
              <w:top w:val="single" w:sz="4" w:space="0" w:color="auto"/>
              <w:left w:val="single" w:sz="4" w:space="0" w:color="auto"/>
              <w:bottom w:val="nil"/>
              <w:right w:val="single" w:sz="4" w:space="0" w:color="auto"/>
            </w:tcBorders>
            <w:shd w:val="solid" w:color="BFBFBF" w:themeColor="background1" w:themeShade="BF" w:fill="auto"/>
            <w:noWrap/>
            <w:vAlign w:val="bottom"/>
          </w:tcPr>
          <w:p w14:paraId="65C1E755" w14:textId="77777777" w:rsidR="007E5B28" w:rsidRPr="00766532" w:rsidRDefault="007E5B28" w:rsidP="00404361">
            <w:pPr>
              <w:jc w:val="center"/>
              <w:rPr>
                <w:b/>
                <w:bCs/>
                <w:color w:val="000000"/>
                <w:sz w:val="18"/>
                <w:szCs w:val="18"/>
              </w:rPr>
            </w:pPr>
            <w:r w:rsidRPr="00766532">
              <w:rPr>
                <w:b/>
                <w:bCs/>
                <w:color w:val="000000"/>
                <w:sz w:val="18"/>
                <w:szCs w:val="18"/>
              </w:rPr>
              <w:t>Deflactor Nacional</w:t>
            </w:r>
          </w:p>
        </w:tc>
        <w:tc>
          <w:tcPr>
            <w:tcW w:w="2531" w:type="dxa"/>
            <w:tcBorders>
              <w:top w:val="single" w:sz="4" w:space="0" w:color="auto"/>
              <w:left w:val="nil"/>
              <w:bottom w:val="nil"/>
              <w:right w:val="single" w:sz="4" w:space="0" w:color="auto"/>
            </w:tcBorders>
            <w:shd w:val="solid" w:color="BFBFBF" w:themeColor="background1" w:themeShade="BF" w:fill="auto"/>
            <w:noWrap/>
            <w:vAlign w:val="bottom"/>
          </w:tcPr>
          <w:p w14:paraId="5AD486F6" w14:textId="77777777" w:rsidR="007E5B28" w:rsidRPr="00766532" w:rsidRDefault="007E5B28" w:rsidP="00404361">
            <w:pPr>
              <w:jc w:val="center"/>
              <w:rPr>
                <w:b/>
                <w:bCs/>
                <w:color w:val="000000"/>
                <w:sz w:val="18"/>
                <w:szCs w:val="18"/>
              </w:rPr>
            </w:pPr>
            <w:r w:rsidRPr="00766532">
              <w:rPr>
                <w:b/>
                <w:bCs/>
                <w:color w:val="000000"/>
                <w:sz w:val="18"/>
                <w:szCs w:val="18"/>
              </w:rPr>
              <w:t>Deflactor Importado</w:t>
            </w:r>
          </w:p>
        </w:tc>
      </w:tr>
      <w:tr w:rsidR="007E5B28" w:rsidRPr="004410E4" w14:paraId="326177CD" w14:textId="77777777" w:rsidTr="00C636E3">
        <w:trPr>
          <w:trHeight w:hRule="exact" w:val="284"/>
          <w:jc w:val="center"/>
        </w:trPr>
        <w:tc>
          <w:tcPr>
            <w:tcW w:w="1285" w:type="dxa"/>
            <w:tcBorders>
              <w:top w:val="nil"/>
              <w:left w:val="single" w:sz="4" w:space="0" w:color="auto"/>
              <w:bottom w:val="single" w:sz="4" w:space="0" w:color="auto"/>
              <w:right w:val="nil"/>
            </w:tcBorders>
            <w:shd w:val="solid" w:color="BFBFBF" w:themeColor="background1" w:themeShade="BF" w:fill="auto"/>
            <w:noWrap/>
            <w:vAlign w:val="bottom"/>
          </w:tcPr>
          <w:p w14:paraId="11FC32B1" w14:textId="77777777" w:rsidR="007E5B28" w:rsidRPr="00766532" w:rsidRDefault="00766532" w:rsidP="00766532">
            <w:pPr>
              <w:jc w:val="center"/>
              <w:rPr>
                <w:b/>
                <w:color w:val="000000"/>
                <w:sz w:val="18"/>
                <w:szCs w:val="18"/>
              </w:rPr>
            </w:pPr>
            <w:r w:rsidRPr="00766532">
              <w:rPr>
                <w:b/>
                <w:color w:val="000000"/>
                <w:sz w:val="18"/>
                <w:szCs w:val="18"/>
              </w:rPr>
              <w:t>mes k</w:t>
            </w:r>
          </w:p>
        </w:tc>
        <w:tc>
          <w:tcPr>
            <w:tcW w:w="2353" w:type="dxa"/>
            <w:tcBorders>
              <w:top w:val="nil"/>
              <w:left w:val="single" w:sz="4" w:space="0" w:color="auto"/>
              <w:bottom w:val="single" w:sz="4" w:space="0" w:color="auto"/>
              <w:right w:val="single" w:sz="4" w:space="0" w:color="auto"/>
            </w:tcBorders>
            <w:shd w:val="solid" w:color="BFBFBF" w:themeColor="background1" w:themeShade="BF" w:fill="auto"/>
            <w:noWrap/>
            <w:vAlign w:val="bottom"/>
          </w:tcPr>
          <w:p w14:paraId="13317264" w14:textId="77777777" w:rsidR="007E5B28" w:rsidRPr="00766532" w:rsidRDefault="007E5B28" w:rsidP="00404361">
            <w:pPr>
              <w:jc w:val="center"/>
              <w:rPr>
                <w:color w:val="000000"/>
                <w:sz w:val="18"/>
                <w:szCs w:val="18"/>
                <w:lang w:val="en-US"/>
              </w:rPr>
            </w:pPr>
            <w:r w:rsidRPr="00766532">
              <w:rPr>
                <w:color w:val="000000"/>
                <w:sz w:val="18"/>
                <w:szCs w:val="18"/>
                <w:lang w:val="en-US"/>
              </w:rPr>
              <w:t>($ mes k a US$ Dic. 2017)</w:t>
            </w:r>
          </w:p>
        </w:tc>
        <w:tc>
          <w:tcPr>
            <w:tcW w:w="2531" w:type="dxa"/>
            <w:tcBorders>
              <w:top w:val="nil"/>
              <w:left w:val="nil"/>
              <w:bottom w:val="single" w:sz="4" w:space="0" w:color="auto"/>
              <w:right w:val="single" w:sz="4" w:space="0" w:color="auto"/>
            </w:tcBorders>
            <w:shd w:val="solid" w:color="BFBFBF" w:themeColor="background1" w:themeShade="BF" w:fill="auto"/>
            <w:noWrap/>
            <w:vAlign w:val="bottom"/>
          </w:tcPr>
          <w:p w14:paraId="6AFE21BE" w14:textId="77777777" w:rsidR="007E5B28" w:rsidRPr="00766532" w:rsidRDefault="007E5B28" w:rsidP="00404361">
            <w:pPr>
              <w:jc w:val="center"/>
              <w:rPr>
                <w:color w:val="000000"/>
                <w:sz w:val="18"/>
                <w:szCs w:val="18"/>
                <w:lang w:val="en-US"/>
              </w:rPr>
            </w:pPr>
            <w:r w:rsidRPr="00766532">
              <w:rPr>
                <w:color w:val="000000"/>
                <w:sz w:val="18"/>
                <w:szCs w:val="18"/>
                <w:lang w:val="en-US"/>
              </w:rPr>
              <w:t>(US$ mes k a US$ Dic. 2017)</w:t>
            </w:r>
          </w:p>
        </w:tc>
      </w:tr>
      <w:tr w:rsidR="007E5B28" w:rsidRPr="00766532" w14:paraId="57E8D4CC" w14:textId="77777777" w:rsidTr="00C636E3">
        <w:trPr>
          <w:trHeight w:hRule="exact" w:val="284"/>
          <w:jc w:val="center"/>
        </w:trPr>
        <w:tc>
          <w:tcPr>
            <w:tcW w:w="12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3DBE06" w14:textId="77777777" w:rsidR="007E5B28" w:rsidRPr="00766532" w:rsidRDefault="007E5B28" w:rsidP="00404361">
            <w:pPr>
              <w:jc w:val="right"/>
              <w:rPr>
                <w:color w:val="000000"/>
                <w:sz w:val="18"/>
                <w:szCs w:val="18"/>
              </w:rPr>
            </w:pPr>
            <w:r w:rsidRPr="00766532">
              <w:rPr>
                <w:color w:val="000000"/>
                <w:sz w:val="18"/>
                <w:szCs w:val="18"/>
              </w:rPr>
              <w:t>dic-17</w:t>
            </w:r>
          </w:p>
        </w:tc>
        <w:tc>
          <w:tcPr>
            <w:tcW w:w="2353" w:type="dxa"/>
            <w:tcBorders>
              <w:top w:val="nil"/>
              <w:left w:val="nil"/>
              <w:bottom w:val="single" w:sz="4" w:space="0" w:color="auto"/>
              <w:right w:val="single" w:sz="4" w:space="0" w:color="auto"/>
            </w:tcBorders>
            <w:shd w:val="clear" w:color="auto" w:fill="auto"/>
            <w:noWrap/>
            <w:vAlign w:val="bottom"/>
          </w:tcPr>
          <w:p w14:paraId="3BAFE21E" w14:textId="77777777" w:rsidR="007E5B28" w:rsidRPr="00766532" w:rsidRDefault="007E5B28" w:rsidP="00404361">
            <w:pPr>
              <w:jc w:val="center"/>
              <w:rPr>
                <w:color w:val="000000"/>
                <w:sz w:val="18"/>
                <w:szCs w:val="18"/>
              </w:rPr>
            </w:pPr>
            <w:r w:rsidRPr="00766532">
              <w:rPr>
                <w:color w:val="000000"/>
                <w:sz w:val="18"/>
                <w:szCs w:val="18"/>
              </w:rPr>
              <w:t>0,001570</w:t>
            </w:r>
          </w:p>
        </w:tc>
        <w:tc>
          <w:tcPr>
            <w:tcW w:w="2531" w:type="dxa"/>
            <w:tcBorders>
              <w:top w:val="nil"/>
              <w:left w:val="nil"/>
              <w:bottom w:val="single" w:sz="4" w:space="0" w:color="auto"/>
              <w:right w:val="single" w:sz="4" w:space="0" w:color="auto"/>
            </w:tcBorders>
            <w:shd w:val="clear" w:color="auto" w:fill="auto"/>
            <w:noWrap/>
            <w:vAlign w:val="bottom"/>
          </w:tcPr>
          <w:p w14:paraId="65826EFD" w14:textId="77777777" w:rsidR="007E5B28" w:rsidRPr="00766532" w:rsidRDefault="007E5B28" w:rsidP="00404361">
            <w:pPr>
              <w:jc w:val="center"/>
              <w:rPr>
                <w:color w:val="000000"/>
                <w:sz w:val="18"/>
                <w:szCs w:val="18"/>
              </w:rPr>
            </w:pPr>
            <w:r w:rsidRPr="00766532">
              <w:rPr>
                <w:color w:val="000000"/>
                <w:sz w:val="18"/>
                <w:szCs w:val="18"/>
              </w:rPr>
              <w:t>1,000000</w:t>
            </w:r>
          </w:p>
        </w:tc>
      </w:tr>
      <w:tr w:rsidR="007E5B28" w:rsidRPr="00766532" w14:paraId="78DFE8A7"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1A387DBD" w14:textId="77777777" w:rsidR="007E5B28" w:rsidRPr="00766532" w:rsidRDefault="007E5B28" w:rsidP="00404361">
            <w:pPr>
              <w:jc w:val="right"/>
              <w:rPr>
                <w:color w:val="000000"/>
                <w:sz w:val="18"/>
                <w:szCs w:val="18"/>
              </w:rPr>
            </w:pPr>
            <w:r w:rsidRPr="00766532">
              <w:rPr>
                <w:color w:val="000000"/>
                <w:sz w:val="18"/>
                <w:szCs w:val="18"/>
              </w:rPr>
              <w:t>ene-18</w:t>
            </w:r>
          </w:p>
        </w:tc>
        <w:tc>
          <w:tcPr>
            <w:tcW w:w="2353" w:type="dxa"/>
            <w:tcBorders>
              <w:top w:val="nil"/>
              <w:left w:val="nil"/>
              <w:bottom w:val="single" w:sz="4" w:space="0" w:color="auto"/>
              <w:right w:val="single" w:sz="4" w:space="0" w:color="auto"/>
            </w:tcBorders>
            <w:shd w:val="clear" w:color="auto" w:fill="auto"/>
            <w:noWrap/>
            <w:vAlign w:val="bottom"/>
          </w:tcPr>
          <w:p w14:paraId="043C7728" w14:textId="77777777" w:rsidR="007E5B28" w:rsidRPr="00766532" w:rsidRDefault="007E5B28" w:rsidP="00404361">
            <w:pPr>
              <w:jc w:val="center"/>
              <w:rPr>
                <w:color w:val="000000"/>
                <w:sz w:val="18"/>
                <w:szCs w:val="18"/>
              </w:rPr>
            </w:pPr>
            <w:r w:rsidRPr="00766532">
              <w:rPr>
                <w:color w:val="000000"/>
                <w:sz w:val="18"/>
                <w:szCs w:val="18"/>
              </w:rPr>
              <w:t>0,001563</w:t>
            </w:r>
          </w:p>
        </w:tc>
        <w:tc>
          <w:tcPr>
            <w:tcW w:w="2531" w:type="dxa"/>
            <w:tcBorders>
              <w:top w:val="nil"/>
              <w:left w:val="nil"/>
              <w:bottom w:val="single" w:sz="4" w:space="0" w:color="auto"/>
              <w:right w:val="single" w:sz="4" w:space="0" w:color="auto"/>
            </w:tcBorders>
            <w:shd w:val="clear" w:color="auto" w:fill="auto"/>
            <w:noWrap/>
            <w:vAlign w:val="bottom"/>
          </w:tcPr>
          <w:p w14:paraId="1EB3F58D" w14:textId="77777777" w:rsidR="007E5B28" w:rsidRPr="00766532" w:rsidRDefault="007E5B28" w:rsidP="00404361">
            <w:pPr>
              <w:jc w:val="center"/>
              <w:rPr>
                <w:color w:val="000000"/>
                <w:sz w:val="18"/>
                <w:szCs w:val="18"/>
              </w:rPr>
            </w:pPr>
            <w:r w:rsidRPr="00766532">
              <w:rPr>
                <w:color w:val="000000"/>
                <w:sz w:val="18"/>
                <w:szCs w:val="18"/>
              </w:rPr>
              <w:t>0,994582</w:t>
            </w:r>
          </w:p>
        </w:tc>
      </w:tr>
      <w:tr w:rsidR="007E5B28" w:rsidRPr="00766532" w14:paraId="31280D15"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40ED44FB" w14:textId="77777777" w:rsidR="007E5B28" w:rsidRPr="00766532" w:rsidRDefault="007E5B28" w:rsidP="00404361">
            <w:pPr>
              <w:jc w:val="right"/>
              <w:rPr>
                <w:color w:val="000000"/>
                <w:sz w:val="18"/>
                <w:szCs w:val="18"/>
              </w:rPr>
            </w:pPr>
            <w:r w:rsidRPr="00766532">
              <w:rPr>
                <w:color w:val="000000"/>
                <w:sz w:val="18"/>
                <w:szCs w:val="18"/>
              </w:rPr>
              <w:t>feb-18</w:t>
            </w:r>
          </w:p>
        </w:tc>
        <w:tc>
          <w:tcPr>
            <w:tcW w:w="2353" w:type="dxa"/>
            <w:tcBorders>
              <w:top w:val="nil"/>
              <w:left w:val="nil"/>
              <w:bottom w:val="single" w:sz="4" w:space="0" w:color="auto"/>
              <w:right w:val="single" w:sz="4" w:space="0" w:color="auto"/>
            </w:tcBorders>
            <w:shd w:val="clear" w:color="auto" w:fill="auto"/>
            <w:noWrap/>
            <w:vAlign w:val="bottom"/>
          </w:tcPr>
          <w:p w14:paraId="697C23D4" w14:textId="77777777" w:rsidR="007E5B28" w:rsidRPr="00766532" w:rsidRDefault="007E5B28" w:rsidP="00404361">
            <w:pPr>
              <w:jc w:val="center"/>
              <w:rPr>
                <w:color w:val="000000"/>
                <w:sz w:val="18"/>
                <w:szCs w:val="18"/>
              </w:rPr>
            </w:pPr>
            <w:r w:rsidRPr="00766532">
              <w:rPr>
                <w:color w:val="000000"/>
                <w:sz w:val="18"/>
                <w:szCs w:val="18"/>
              </w:rPr>
              <w:t>0,001562</w:t>
            </w:r>
          </w:p>
        </w:tc>
        <w:tc>
          <w:tcPr>
            <w:tcW w:w="2531" w:type="dxa"/>
            <w:tcBorders>
              <w:top w:val="nil"/>
              <w:left w:val="nil"/>
              <w:bottom w:val="single" w:sz="4" w:space="0" w:color="auto"/>
              <w:right w:val="single" w:sz="4" w:space="0" w:color="auto"/>
            </w:tcBorders>
            <w:shd w:val="clear" w:color="auto" w:fill="auto"/>
            <w:noWrap/>
            <w:vAlign w:val="bottom"/>
          </w:tcPr>
          <w:p w14:paraId="5A776344" w14:textId="77777777" w:rsidR="007E5B28" w:rsidRPr="00766532" w:rsidRDefault="007E5B28" w:rsidP="00404361">
            <w:pPr>
              <w:jc w:val="center"/>
              <w:rPr>
                <w:color w:val="000000"/>
                <w:sz w:val="18"/>
                <w:szCs w:val="18"/>
              </w:rPr>
            </w:pPr>
            <w:r w:rsidRPr="00766532">
              <w:rPr>
                <w:color w:val="000000"/>
                <w:sz w:val="18"/>
                <w:szCs w:val="18"/>
              </w:rPr>
              <w:t>0,990092</w:t>
            </w:r>
          </w:p>
        </w:tc>
      </w:tr>
      <w:tr w:rsidR="007E5B28" w:rsidRPr="00766532" w14:paraId="563E0D01"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688AAF40" w14:textId="77777777" w:rsidR="007E5B28" w:rsidRPr="00766532" w:rsidRDefault="007E5B28" w:rsidP="00404361">
            <w:pPr>
              <w:jc w:val="right"/>
              <w:rPr>
                <w:color w:val="000000"/>
                <w:sz w:val="18"/>
                <w:szCs w:val="18"/>
              </w:rPr>
            </w:pPr>
            <w:r w:rsidRPr="00766532">
              <w:rPr>
                <w:color w:val="000000"/>
                <w:sz w:val="18"/>
                <w:szCs w:val="18"/>
              </w:rPr>
              <w:lastRenderedPageBreak/>
              <w:t>mar-18</w:t>
            </w:r>
          </w:p>
        </w:tc>
        <w:tc>
          <w:tcPr>
            <w:tcW w:w="2353" w:type="dxa"/>
            <w:tcBorders>
              <w:top w:val="nil"/>
              <w:left w:val="nil"/>
              <w:bottom w:val="single" w:sz="4" w:space="0" w:color="auto"/>
              <w:right w:val="single" w:sz="4" w:space="0" w:color="auto"/>
            </w:tcBorders>
            <w:shd w:val="clear" w:color="auto" w:fill="auto"/>
            <w:noWrap/>
            <w:vAlign w:val="bottom"/>
          </w:tcPr>
          <w:p w14:paraId="2B72152D" w14:textId="77777777" w:rsidR="007E5B28" w:rsidRPr="00766532" w:rsidRDefault="007E5B28" w:rsidP="00404361">
            <w:pPr>
              <w:jc w:val="center"/>
              <w:rPr>
                <w:color w:val="000000"/>
                <w:sz w:val="18"/>
                <w:szCs w:val="18"/>
              </w:rPr>
            </w:pPr>
            <w:r w:rsidRPr="00766532">
              <w:rPr>
                <w:color w:val="000000"/>
                <w:sz w:val="18"/>
                <w:szCs w:val="18"/>
              </w:rPr>
              <w:t>0,001559</w:t>
            </w:r>
          </w:p>
        </w:tc>
        <w:tc>
          <w:tcPr>
            <w:tcW w:w="2531" w:type="dxa"/>
            <w:tcBorders>
              <w:top w:val="nil"/>
              <w:left w:val="nil"/>
              <w:bottom w:val="single" w:sz="4" w:space="0" w:color="auto"/>
              <w:right w:val="single" w:sz="4" w:space="0" w:color="auto"/>
            </w:tcBorders>
            <w:shd w:val="clear" w:color="auto" w:fill="auto"/>
            <w:noWrap/>
            <w:vAlign w:val="bottom"/>
          </w:tcPr>
          <w:p w14:paraId="52A31A8A" w14:textId="77777777" w:rsidR="007E5B28" w:rsidRPr="00766532" w:rsidRDefault="007E5B28" w:rsidP="00404361">
            <w:pPr>
              <w:jc w:val="center"/>
              <w:rPr>
                <w:color w:val="000000"/>
                <w:sz w:val="18"/>
                <w:szCs w:val="18"/>
              </w:rPr>
            </w:pPr>
            <w:r w:rsidRPr="00766532">
              <w:rPr>
                <w:color w:val="000000"/>
                <w:sz w:val="18"/>
                <w:szCs w:val="18"/>
              </w:rPr>
              <w:t>0,987858</w:t>
            </w:r>
          </w:p>
        </w:tc>
      </w:tr>
      <w:tr w:rsidR="007E5B28" w:rsidRPr="00766532" w14:paraId="1FB641B6"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2585B648" w14:textId="77777777" w:rsidR="007E5B28" w:rsidRPr="00766532" w:rsidRDefault="007E5B28" w:rsidP="00404361">
            <w:pPr>
              <w:jc w:val="right"/>
              <w:rPr>
                <w:color w:val="000000"/>
                <w:sz w:val="18"/>
                <w:szCs w:val="18"/>
              </w:rPr>
            </w:pPr>
            <w:r w:rsidRPr="00766532">
              <w:rPr>
                <w:color w:val="000000"/>
                <w:sz w:val="18"/>
                <w:szCs w:val="18"/>
              </w:rPr>
              <w:t>abr-18</w:t>
            </w:r>
          </w:p>
        </w:tc>
        <w:tc>
          <w:tcPr>
            <w:tcW w:w="2353" w:type="dxa"/>
            <w:tcBorders>
              <w:top w:val="nil"/>
              <w:left w:val="nil"/>
              <w:bottom w:val="single" w:sz="4" w:space="0" w:color="auto"/>
              <w:right w:val="single" w:sz="4" w:space="0" w:color="auto"/>
            </w:tcBorders>
            <w:shd w:val="clear" w:color="auto" w:fill="auto"/>
            <w:noWrap/>
            <w:vAlign w:val="bottom"/>
          </w:tcPr>
          <w:p w14:paraId="15AEB69C" w14:textId="77777777" w:rsidR="007E5B28" w:rsidRPr="00766532" w:rsidRDefault="007E5B28" w:rsidP="00404361">
            <w:pPr>
              <w:jc w:val="center"/>
              <w:rPr>
                <w:color w:val="000000"/>
                <w:sz w:val="18"/>
                <w:szCs w:val="18"/>
              </w:rPr>
            </w:pPr>
            <w:r w:rsidRPr="00766532">
              <w:rPr>
                <w:color w:val="000000"/>
                <w:sz w:val="18"/>
                <w:szCs w:val="18"/>
              </w:rPr>
              <w:t>0,001554</w:t>
            </w:r>
          </w:p>
        </w:tc>
        <w:tc>
          <w:tcPr>
            <w:tcW w:w="2531" w:type="dxa"/>
            <w:tcBorders>
              <w:top w:val="nil"/>
              <w:left w:val="nil"/>
              <w:bottom w:val="single" w:sz="4" w:space="0" w:color="auto"/>
              <w:right w:val="single" w:sz="4" w:space="0" w:color="auto"/>
            </w:tcBorders>
            <w:shd w:val="clear" w:color="auto" w:fill="auto"/>
            <w:noWrap/>
            <w:vAlign w:val="bottom"/>
          </w:tcPr>
          <w:p w14:paraId="6AA038F7" w14:textId="77777777" w:rsidR="007E5B28" w:rsidRPr="00766532" w:rsidRDefault="007E5B28" w:rsidP="00404361">
            <w:pPr>
              <w:jc w:val="center"/>
              <w:rPr>
                <w:color w:val="000000"/>
                <w:sz w:val="18"/>
                <w:szCs w:val="18"/>
              </w:rPr>
            </w:pPr>
            <w:r w:rsidRPr="00766532">
              <w:rPr>
                <w:color w:val="000000"/>
                <w:sz w:val="18"/>
                <w:szCs w:val="18"/>
              </w:rPr>
              <w:t>0,983947</w:t>
            </w:r>
          </w:p>
        </w:tc>
      </w:tr>
      <w:tr w:rsidR="007E5B28" w:rsidRPr="00766532" w14:paraId="30AC12AC"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2E039EC3" w14:textId="77777777" w:rsidR="007E5B28" w:rsidRPr="00766532" w:rsidRDefault="007E5B28" w:rsidP="00404361">
            <w:pPr>
              <w:jc w:val="right"/>
              <w:rPr>
                <w:color w:val="000000"/>
                <w:sz w:val="18"/>
                <w:szCs w:val="18"/>
              </w:rPr>
            </w:pPr>
            <w:r w:rsidRPr="00766532">
              <w:rPr>
                <w:color w:val="000000"/>
                <w:sz w:val="18"/>
                <w:szCs w:val="18"/>
              </w:rPr>
              <w:t>may-18</w:t>
            </w:r>
          </w:p>
        </w:tc>
        <w:tc>
          <w:tcPr>
            <w:tcW w:w="2353" w:type="dxa"/>
            <w:tcBorders>
              <w:top w:val="nil"/>
              <w:left w:val="nil"/>
              <w:bottom w:val="single" w:sz="4" w:space="0" w:color="auto"/>
              <w:right w:val="single" w:sz="4" w:space="0" w:color="auto"/>
            </w:tcBorders>
            <w:shd w:val="clear" w:color="auto" w:fill="auto"/>
            <w:noWrap/>
            <w:vAlign w:val="bottom"/>
          </w:tcPr>
          <w:p w14:paraId="5BEE68CB" w14:textId="77777777" w:rsidR="007E5B28" w:rsidRPr="00766532" w:rsidRDefault="007E5B28" w:rsidP="00404361">
            <w:pPr>
              <w:jc w:val="center"/>
              <w:rPr>
                <w:color w:val="000000"/>
                <w:sz w:val="18"/>
                <w:szCs w:val="18"/>
              </w:rPr>
            </w:pPr>
            <w:r w:rsidRPr="00766532">
              <w:rPr>
                <w:color w:val="000000"/>
                <w:sz w:val="18"/>
                <w:szCs w:val="18"/>
              </w:rPr>
              <w:t>0,001550</w:t>
            </w:r>
          </w:p>
        </w:tc>
        <w:tc>
          <w:tcPr>
            <w:tcW w:w="2531" w:type="dxa"/>
            <w:tcBorders>
              <w:top w:val="nil"/>
              <w:left w:val="nil"/>
              <w:bottom w:val="single" w:sz="4" w:space="0" w:color="auto"/>
              <w:right w:val="single" w:sz="4" w:space="0" w:color="auto"/>
            </w:tcBorders>
            <w:shd w:val="clear" w:color="auto" w:fill="auto"/>
            <w:noWrap/>
            <w:vAlign w:val="bottom"/>
          </w:tcPr>
          <w:p w14:paraId="6437184C" w14:textId="77777777" w:rsidR="007E5B28" w:rsidRPr="00766532" w:rsidRDefault="007E5B28" w:rsidP="00404361">
            <w:pPr>
              <w:jc w:val="center"/>
              <w:rPr>
                <w:color w:val="000000"/>
                <w:sz w:val="18"/>
                <w:szCs w:val="18"/>
              </w:rPr>
            </w:pPr>
            <w:r w:rsidRPr="00766532">
              <w:rPr>
                <w:color w:val="000000"/>
                <w:sz w:val="18"/>
                <w:szCs w:val="18"/>
              </w:rPr>
              <w:t>0,979872</w:t>
            </w:r>
          </w:p>
        </w:tc>
      </w:tr>
      <w:tr w:rsidR="007E5B28" w:rsidRPr="00766532" w14:paraId="5561107E"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54551C03" w14:textId="77777777" w:rsidR="007E5B28" w:rsidRPr="00766532" w:rsidRDefault="007E5B28" w:rsidP="00404361">
            <w:pPr>
              <w:jc w:val="right"/>
              <w:rPr>
                <w:color w:val="000000"/>
                <w:sz w:val="18"/>
                <w:szCs w:val="18"/>
              </w:rPr>
            </w:pPr>
            <w:r w:rsidRPr="00766532">
              <w:rPr>
                <w:color w:val="000000"/>
                <w:sz w:val="18"/>
                <w:szCs w:val="18"/>
              </w:rPr>
              <w:t>jun-18</w:t>
            </w:r>
          </w:p>
        </w:tc>
        <w:tc>
          <w:tcPr>
            <w:tcW w:w="2353" w:type="dxa"/>
            <w:tcBorders>
              <w:top w:val="nil"/>
              <w:left w:val="nil"/>
              <w:bottom w:val="single" w:sz="4" w:space="0" w:color="auto"/>
              <w:right w:val="single" w:sz="4" w:space="0" w:color="auto"/>
            </w:tcBorders>
            <w:shd w:val="clear" w:color="auto" w:fill="auto"/>
            <w:noWrap/>
            <w:vAlign w:val="bottom"/>
          </w:tcPr>
          <w:p w14:paraId="60207C86" w14:textId="77777777" w:rsidR="007E5B28" w:rsidRPr="00766532" w:rsidRDefault="007E5B28" w:rsidP="00404361">
            <w:pPr>
              <w:jc w:val="center"/>
              <w:rPr>
                <w:color w:val="000000"/>
                <w:sz w:val="18"/>
                <w:szCs w:val="18"/>
              </w:rPr>
            </w:pPr>
            <w:r w:rsidRPr="00766532">
              <w:rPr>
                <w:color w:val="000000"/>
                <w:sz w:val="18"/>
                <w:szCs w:val="18"/>
              </w:rPr>
              <w:t>0,001548</w:t>
            </w:r>
          </w:p>
        </w:tc>
        <w:tc>
          <w:tcPr>
            <w:tcW w:w="2531" w:type="dxa"/>
            <w:tcBorders>
              <w:top w:val="nil"/>
              <w:left w:val="nil"/>
              <w:bottom w:val="single" w:sz="4" w:space="0" w:color="auto"/>
              <w:right w:val="single" w:sz="4" w:space="0" w:color="auto"/>
            </w:tcBorders>
            <w:shd w:val="clear" w:color="auto" w:fill="auto"/>
            <w:noWrap/>
            <w:vAlign w:val="bottom"/>
          </w:tcPr>
          <w:p w14:paraId="59560DED" w14:textId="77777777" w:rsidR="007E5B28" w:rsidRPr="00766532" w:rsidRDefault="007E5B28" w:rsidP="00404361">
            <w:pPr>
              <w:jc w:val="center"/>
              <w:rPr>
                <w:color w:val="000000"/>
                <w:sz w:val="18"/>
                <w:szCs w:val="18"/>
              </w:rPr>
            </w:pPr>
            <w:r w:rsidRPr="00766532">
              <w:rPr>
                <w:color w:val="000000"/>
                <w:sz w:val="18"/>
                <w:szCs w:val="18"/>
              </w:rPr>
              <w:t>0,978313</w:t>
            </w:r>
          </w:p>
        </w:tc>
      </w:tr>
      <w:tr w:rsidR="007E5B28" w:rsidRPr="00766532" w14:paraId="00CA3EE8"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07C291FC" w14:textId="77777777" w:rsidR="007E5B28" w:rsidRPr="00766532" w:rsidRDefault="007E5B28" w:rsidP="00404361">
            <w:pPr>
              <w:jc w:val="right"/>
              <w:rPr>
                <w:color w:val="000000"/>
                <w:sz w:val="18"/>
                <w:szCs w:val="18"/>
              </w:rPr>
            </w:pPr>
            <w:r w:rsidRPr="00766532">
              <w:rPr>
                <w:color w:val="000000"/>
                <w:sz w:val="18"/>
                <w:szCs w:val="18"/>
              </w:rPr>
              <w:t>jul-18</w:t>
            </w:r>
          </w:p>
        </w:tc>
        <w:tc>
          <w:tcPr>
            <w:tcW w:w="2353" w:type="dxa"/>
            <w:tcBorders>
              <w:top w:val="nil"/>
              <w:left w:val="nil"/>
              <w:bottom w:val="single" w:sz="4" w:space="0" w:color="auto"/>
              <w:right w:val="single" w:sz="4" w:space="0" w:color="auto"/>
            </w:tcBorders>
            <w:shd w:val="clear" w:color="auto" w:fill="auto"/>
            <w:noWrap/>
            <w:vAlign w:val="bottom"/>
          </w:tcPr>
          <w:p w14:paraId="4E672CB7" w14:textId="77777777" w:rsidR="007E5B28" w:rsidRPr="00766532" w:rsidRDefault="007E5B28" w:rsidP="00404361">
            <w:pPr>
              <w:jc w:val="center"/>
              <w:rPr>
                <w:color w:val="000000"/>
                <w:sz w:val="18"/>
                <w:szCs w:val="18"/>
              </w:rPr>
            </w:pPr>
            <w:r w:rsidRPr="00766532">
              <w:rPr>
                <w:color w:val="000000"/>
                <w:sz w:val="18"/>
                <w:szCs w:val="18"/>
              </w:rPr>
              <w:t>0,001543</w:t>
            </w:r>
          </w:p>
        </w:tc>
        <w:tc>
          <w:tcPr>
            <w:tcW w:w="2531" w:type="dxa"/>
            <w:tcBorders>
              <w:top w:val="nil"/>
              <w:left w:val="nil"/>
              <w:bottom w:val="single" w:sz="4" w:space="0" w:color="auto"/>
              <w:right w:val="single" w:sz="4" w:space="0" w:color="auto"/>
            </w:tcBorders>
            <w:shd w:val="clear" w:color="auto" w:fill="auto"/>
            <w:noWrap/>
            <w:vAlign w:val="bottom"/>
          </w:tcPr>
          <w:p w14:paraId="672B3CD9" w14:textId="77777777" w:rsidR="007E5B28" w:rsidRPr="00766532" w:rsidRDefault="007E5B28" w:rsidP="00404361">
            <w:pPr>
              <w:jc w:val="center"/>
              <w:rPr>
                <w:color w:val="000000"/>
                <w:sz w:val="18"/>
                <w:szCs w:val="18"/>
              </w:rPr>
            </w:pPr>
            <w:r w:rsidRPr="00766532">
              <w:rPr>
                <w:color w:val="000000"/>
                <w:sz w:val="18"/>
                <w:szCs w:val="18"/>
              </w:rPr>
              <w:t>0,978247</w:t>
            </w:r>
          </w:p>
        </w:tc>
      </w:tr>
      <w:tr w:rsidR="007E5B28" w:rsidRPr="00766532" w14:paraId="67674AF6"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69DBF73C" w14:textId="77777777" w:rsidR="007E5B28" w:rsidRPr="00766532" w:rsidRDefault="007E5B28" w:rsidP="00404361">
            <w:pPr>
              <w:jc w:val="right"/>
              <w:rPr>
                <w:color w:val="000000"/>
                <w:sz w:val="18"/>
                <w:szCs w:val="18"/>
              </w:rPr>
            </w:pPr>
            <w:r w:rsidRPr="00766532">
              <w:rPr>
                <w:color w:val="000000"/>
                <w:sz w:val="18"/>
                <w:szCs w:val="18"/>
              </w:rPr>
              <w:t>ago-18</w:t>
            </w:r>
          </w:p>
        </w:tc>
        <w:tc>
          <w:tcPr>
            <w:tcW w:w="2353" w:type="dxa"/>
            <w:tcBorders>
              <w:top w:val="nil"/>
              <w:left w:val="nil"/>
              <w:bottom w:val="single" w:sz="4" w:space="0" w:color="auto"/>
              <w:right w:val="single" w:sz="4" w:space="0" w:color="auto"/>
            </w:tcBorders>
            <w:shd w:val="clear" w:color="auto" w:fill="auto"/>
            <w:noWrap/>
            <w:vAlign w:val="bottom"/>
          </w:tcPr>
          <w:p w14:paraId="36A8B867" w14:textId="77777777" w:rsidR="007E5B28" w:rsidRPr="00766532" w:rsidRDefault="007E5B28" w:rsidP="00404361">
            <w:pPr>
              <w:jc w:val="center"/>
              <w:rPr>
                <w:color w:val="000000"/>
                <w:sz w:val="18"/>
                <w:szCs w:val="18"/>
              </w:rPr>
            </w:pPr>
            <w:r w:rsidRPr="00766532">
              <w:rPr>
                <w:color w:val="000000"/>
                <w:sz w:val="18"/>
                <w:szCs w:val="18"/>
              </w:rPr>
              <w:t>0,001540</w:t>
            </w:r>
          </w:p>
        </w:tc>
        <w:tc>
          <w:tcPr>
            <w:tcW w:w="2531" w:type="dxa"/>
            <w:tcBorders>
              <w:top w:val="nil"/>
              <w:left w:val="nil"/>
              <w:bottom w:val="single" w:sz="4" w:space="0" w:color="auto"/>
              <w:right w:val="single" w:sz="4" w:space="0" w:color="auto"/>
            </w:tcBorders>
            <w:shd w:val="clear" w:color="auto" w:fill="auto"/>
            <w:noWrap/>
            <w:vAlign w:val="bottom"/>
          </w:tcPr>
          <w:p w14:paraId="01B7132D" w14:textId="77777777" w:rsidR="007E5B28" w:rsidRPr="00766532" w:rsidRDefault="007E5B28" w:rsidP="00404361">
            <w:pPr>
              <w:jc w:val="center"/>
              <w:rPr>
                <w:color w:val="000000"/>
                <w:sz w:val="18"/>
                <w:szCs w:val="18"/>
              </w:rPr>
            </w:pPr>
            <w:r w:rsidRPr="00766532">
              <w:rPr>
                <w:color w:val="000000"/>
                <w:sz w:val="18"/>
                <w:szCs w:val="18"/>
              </w:rPr>
              <w:t>0,977703</w:t>
            </w:r>
          </w:p>
        </w:tc>
      </w:tr>
      <w:tr w:rsidR="007E5B28" w:rsidRPr="00766532" w14:paraId="60861CA0"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00B3A042" w14:textId="77777777" w:rsidR="007E5B28" w:rsidRPr="00766532" w:rsidRDefault="007E5B28" w:rsidP="00404361">
            <w:pPr>
              <w:jc w:val="right"/>
              <w:rPr>
                <w:color w:val="000000"/>
                <w:sz w:val="18"/>
                <w:szCs w:val="18"/>
              </w:rPr>
            </w:pPr>
            <w:r w:rsidRPr="00766532">
              <w:rPr>
                <w:color w:val="000000"/>
                <w:sz w:val="18"/>
                <w:szCs w:val="18"/>
              </w:rPr>
              <w:t>sep-18</w:t>
            </w:r>
          </w:p>
        </w:tc>
        <w:tc>
          <w:tcPr>
            <w:tcW w:w="2353" w:type="dxa"/>
            <w:tcBorders>
              <w:top w:val="nil"/>
              <w:left w:val="nil"/>
              <w:bottom w:val="single" w:sz="4" w:space="0" w:color="auto"/>
              <w:right w:val="single" w:sz="4" w:space="0" w:color="auto"/>
            </w:tcBorders>
            <w:shd w:val="clear" w:color="auto" w:fill="auto"/>
            <w:noWrap/>
            <w:vAlign w:val="bottom"/>
          </w:tcPr>
          <w:p w14:paraId="0617A2C7" w14:textId="77777777" w:rsidR="007E5B28" w:rsidRPr="00766532" w:rsidRDefault="007E5B28" w:rsidP="00404361">
            <w:pPr>
              <w:jc w:val="center"/>
              <w:rPr>
                <w:color w:val="000000"/>
                <w:sz w:val="18"/>
                <w:szCs w:val="18"/>
              </w:rPr>
            </w:pPr>
            <w:r w:rsidRPr="00766532">
              <w:rPr>
                <w:color w:val="000000"/>
                <w:sz w:val="18"/>
                <w:szCs w:val="18"/>
              </w:rPr>
              <w:t>0,001535</w:t>
            </w:r>
          </w:p>
        </w:tc>
        <w:tc>
          <w:tcPr>
            <w:tcW w:w="2531" w:type="dxa"/>
            <w:tcBorders>
              <w:top w:val="nil"/>
              <w:left w:val="nil"/>
              <w:bottom w:val="single" w:sz="4" w:space="0" w:color="auto"/>
              <w:right w:val="single" w:sz="4" w:space="0" w:color="auto"/>
            </w:tcBorders>
            <w:shd w:val="clear" w:color="auto" w:fill="auto"/>
            <w:noWrap/>
            <w:vAlign w:val="bottom"/>
          </w:tcPr>
          <w:p w14:paraId="53CC5282" w14:textId="77777777" w:rsidR="007E5B28" w:rsidRPr="00766532" w:rsidRDefault="007E5B28" w:rsidP="00404361">
            <w:pPr>
              <w:jc w:val="center"/>
              <w:rPr>
                <w:color w:val="000000"/>
                <w:sz w:val="18"/>
                <w:szCs w:val="18"/>
              </w:rPr>
            </w:pPr>
            <w:r w:rsidRPr="00766532">
              <w:rPr>
                <w:color w:val="000000"/>
                <w:sz w:val="18"/>
                <w:szCs w:val="18"/>
              </w:rPr>
              <w:t>0,976569</w:t>
            </w:r>
          </w:p>
        </w:tc>
      </w:tr>
      <w:tr w:rsidR="007E5B28" w:rsidRPr="00766532" w14:paraId="6825F6AF"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14050716" w14:textId="77777777" w:rsidR="007E5B28" w:rsidRPr="00766532" w:rsidRDefault="007E5B28" w:rsidP="00404361">
            <w:pPr>
              <w:jc w:val="right"/>
              <w:rPr>
                <w:color w:val="000000"/>
                <w:sz w:val="18"/>
                <w:szCs w:val="18"/>
              </w:rPr>
            </w:pPr>
            <w:r w:rsidRPr="00766532">
              <w:rPr>
                <w:color w:val="000000"/>
                <w:sz w:val="18"/>
                <w:szCs w:val="18"/>
              </w:rPr>
              <w:t>oct-18</w:t>
            </w:r>
          </w:p>
        </w:tc>
        <w:tc>
          <w:tcPr>
            <w:tcW w:w="2353" w:type="dxa"/>
            <w:tcBorders>
              <w:top w:val="nil"/>
              <w:left w:val="nil"/>
              <w:bottom w:val="single" w:sz="4" w:space="0" w:color="auto"/>
              <w:right w:val="single" w:sz="4" w:space="0" w:color="auto"/>
            </w:tcBorders>
            <w:shd w:val="clear" w:color="auto" w:fill="auto"/>
            <w:noWrap/>
            <w:vAlign w:val="bottom"/>
          </w:tcPr>
          <w:p w14:paraId="1FED8C1E" w14:textId="77777777" w:rsidR="007E5B28" w:rsidRPr="00766532" w:rsidRDefault="007E5B28" w:rsidP="00404361">
            <w:pPr>
              <w:jc w:val="center"/>
              <w:rPr>
                <w:color w:val="000000"/>
                <w:sz w:val="18"/>
                <w:szCs w:val="18"/>
              </w:rPr>
            </w:pPr>
            <w:r w:rsidRPr="00766532">
              <w:rPr>
                <w:color w:val="000000"/>
                <w:sz w:val="18"/>
                <w:szCs w:val="18"/>
              </w:rPr>
              <w:t>0,001529</w:t>
            </w:r>
          </w:p>
        </w:tc>
        <w:tc>
          <w:tcPr>
            <w:tcW w:w="2531" w:type="dxa"/>
            <w:tcBorders>
              <w:top w:val="nil"/>
              <w:left w:val="nil"/>
              <w:bottom w:val="single" w:sz="4" w:space="0" w:color="auto"/>
              <w:right w:val="single" w:sz="4" w:space="0" w:color="auto"/>
            </w:tcBorders>
            <w:shd w:val="clear" w:color="auto" w:fill="auto"/>
            <w:noWrap/>
            <w:vAlign w:val="bottom"/>
          </w:tcPr>
          <w:p w14:paraId="77252C6B" w14:textId="77777777" w:rsidR="007E5B28" w:rsidRPr="00766532" w:rsidRDefault="007E5B28" w:rsidP="00404361">
            <w:pPr>
              <w:jc w:val="center"/>
              <w:rPr>
                <w:color w:val="000000"/>
                <w:sz w:val="18"/>
                <w:szCs w:val="18"/>
              </w:rPr>
            </w:pPr>
            <w:r w:rsidRPr="00766532">
              <w:rPr>
                <w:color w:val="000000"/>
                <w:sz w:val="18"/>
                <w:szCs w:val="18"/>
              </w:rPr>
              <w:t>0,974846</w:t>
            </w:r>
          </w:p>
        </w:tc>
      </w:tr>
      <w:tr w:rsidR="007E5B28" w:rsidRPr="00766532" w14:paraId="71F3E190"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1375947C" w14:textId="77777777" w:rsidR="007E5B28" w:rsidRPr="00766532" w:rsidRDefault="007E5B28" w:rsidP="00404361">
            <w:pPr>
              <w:jc w:val="right"/>
              <w:rPr>
                <w:color w:val="000000"/>
                <w:sz w:val="18"/>
                <w:szCs w:val="18"/>
              </w:rPr>
            </w:pPr>
            <w:r w:rsidRPr="00766532">
              <w:rPr>
                <w:color w:val="000000"/>
                <w:sz w:val="18"/>
                <w:szCs w:val="18"/>
              </w:rPr>
              <w:t>nov-18</w:t>
            </w:r>
          </w:p>
        </w:tc>
        <w:tc>
          <w:tcPr>
            <w:tcW w:w="2353" w:type="dxa"/>
            <w:tcBorders>
              <w:top w:val="nil"/>
              <w:left w:val="nil"/>
              <w:bottom w:val="single" w:sz="4" w:space="0" w:color="auto"/>
              <w:right w:val="single" w:sz="4" w:space="0" w:color="auto"/>
            </w:tcBorders>
            <w:shd w:val="clear" w:color="auto" w:fill="auto"/>
            <w:noWrap/>
            <w:vAlign w:val="bottom"/>
          </w:tcPr>
          <w:p w14:paraId="20CE04A8" w14:textId="77777777" w:rsidR="007E5B28" w:rsidRPr="00766532" w:rsidRDefault="007E5B28" w:rsidP="00404361">
            <w:pPr>
              <w:jc w:val="center"/>
              <w:rPr>
                <w:color w:val="000000"/>
                <w:sz w:val="18"/>
                <w:szCs w:val="18"/>
              </w:rPr>
            </w:pPr>
            <w:r w:rsidRPr="00766532">
              <w:rPr>
                <w:color w:val="000000"/>
                <w:sz w:val="18"/>
                <w:szCs w:val="18"/>
              </w:rPr>
              <w:t>0,001529</w:t>
            </w:r>
          </w:p>
        </w:tc>
        <w:tc>
          <w:tcPr>
            <w:tcW w:w="2531" w:type="dxa"/>
            <w:tcBorders>
              <w:top w:val="nil"/>
              <w:left w:val="nil"/>
              <w:bottom w:val="single" w:sz="4" w:space="0" w:color="auto"/>
              <w:right w:val="single" w:sz="4" w:space="0" w:color="auto"/>
            </w:tcBorders>
            <w:shd w:val="clear" w:color="auto" w:fill="auto"/>
            <w:noWrap/>
            <w:vAlign w:val="bottom"/>
          </w:tcPr>
          <w:p w14:paraId="1A956FEF" w14:textId="77777777" w:rsidR="007E5B28" w:rsidRPr="00766532" w:rsidRDefault="007E5B28" w:rsidP="00404361">
            <w:pPr>
              <w:jc w:val="center"/>
              <w:rPr>
                <w:color w:val="000000"/>
                <w:sz w:val="18"/>
                <w:szCs w:val="18"/>
              </w:rPr>
            </w:pPr>
            <w:r w:rsidRPr="00766532">
              <w:rPr>
                <w:color w:val="000000"/>
                <w:sz w:val="18"/>
                <w:szCs w:val="18"/>
              </w:rPr>
              <w:t>0,978122</w:t>
            </w:r>
          </w:p>
        </w:tc>
      </w:tr>
      <w:tr w:rsidR="007E5B28" w:rsidRPr="00766532" w14:paraId="0680BB28"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342144EE" w14:textId="77777777" w:rsidR="007E5B28" w:rsidRPr="00766532" w:rsidRDefault="007E5B28" w:rsidP="00404361">
            <w:pPr>
              <w:jc w:val="right"/>
              <w:rPr>
                <w:color w:val="000000"/>
                <w:sz w:val="18"/>
                <w:szCs w:val="18"/>
              </w:rPr>
            </w:pPr>
            <w:r w:rsidRPr="00766532">
              <w:rPr>
                <w:color w:val="000000"/>
                <w:sz w:val="18"/>
                <w:szCs w:val="18"/>
              </w:rPr>
              <w:t>dic-18</w:t>
            </w:r>
          </w:p>
        </w:tc>
        <w:tc>
          <w:tcPr>
            <w:tcW w:w="2353" w:type="dxa"/>
            <w:tcBorders>
              <w:top w:val="nil"/>
              <w:left w:val="nil"/>
              <w:bottom w:val="single" w:sz="4" w:space="0" w:color="auto"/>
              <w:right w:val="single" w:sz="4" w:space="0" w:color="auto"/>
            </w:tcBorders>
            <w:shd w:val="clear" w:color="auto" w:fill="auto"/>
            <w:noWrap/>
            <w:vAlign w:val="bottom"/>
          </w:tcPr>
          <w:p w14:paraId="7B5E1C6C" w14:textId="77777777" w:rsidR="007E5B28" w:rsidRPr="00766532" w:rsidRDefault="007E5B28" w:rsidP="00404361">
            <w:pPr>
              <w:jc w:val="center"/>
              <w:rPr>
                <w:color w:val="000000"/>
                <w:sz w:val="18"/>
                <w:szCs w:val="18"/>
              </w:rPr>
            </w:pPr>
            <w:r w:rsidRPr="00766532">
              <w:rPr>
                <w:color w:val="000000"/>
                <w:sz w:val="18"/>
                <w:szCs w:val="18"/>
              </w:rPr>
              <w:t>0,001531</w:t>
            </w:r>
          </w:p>
        </w:tc>
        <w:tc>
          <w:tcPr>
            <w:tcW w:w="2531" w:type="dxa"/>
            <w:tcBorders>
              <w:top w:val="nil"/>
              <w:left w:val="nil"/>
              <w:bottom w:val="single" w:sz="4" w:space="0" w:color="auto"/>
              <w:right w:val="single" w:sz="4" w:space="0" w:color="auto"/>
            </w:tcBorders>
            <w:shd w:val="clear" w:color="auto" w:fill="auto"/>
            <w:noWrap/>
            <w:vAlign w:val="bottom"/>
          </w:tcPr>
          <w:p w14:paraId="647563C0" w14:textId="77777777" w:rsidR="007E5B28" w:rsidRPr="00766532" w:rsidRDefault="007E5B28" w:rsidP="00404361">
            <w:pPr>
              <w:jc w:val="center"/>
              <w:rPr>
                <w:color w:val="000000"/>
                <w:sz w:val="18"/>
                <w:szCs w:val="18"/>
              </w:rPr>
            </w:pPr>
            <w:r w:rsidRPr="00766532">
              <w:rPr>
                <w:color w:val="000000"/>
                <w:sz w:val="18"/>
                <w:szCs w:val="18"/>
              </w:rPr>
              <w:t>0,981256</w:t>
            </w:r>
          </w:p>
        </w:tc>
      </w:tr>
      <w:tr w:rsidR="007E5B28" w:rsidRPr="00766532" w14:paraId="14E08D0C"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1398B16B" w14:textId="77777777" w:rsidR="007E5B28" w:rsidRPr="00766532" w:rsidRDefault="007E5B28" w:rsidP="00404361">
            <w:pPr>
              <w:jc w:val="right"/>
              <w:rPr>
                <w:color w:val="000000"/>
                <w:sz w:val="18"/>
                <w:szCs w:val="18"/>
              </w:rPr>
            </w:pPr>
            <w:r w:rsidRPr="00766532">
              <w:rPr>
                <w:color w:val="000000"/>
                <w:sz w:val="18"/>
                <w:szCs w:val="18"/>
              </w:rPr>
              <w:t>ene-19</w:t>
            </w:r>
          </w:p>
        </w:tc>
        <w:tc>
          <w:tcPr>
            <w:tcW w:w="2353" w:type="dxa"/>
            <w:tcBorders>
              <w:top w:val="nil"/>
              <w:left w:val="nil"/>
              <w:bottom w:val="single" w:sz="4" w:space="0" w:color="auto"/>
              <w:right w:val="single" w:sz="4" w:space="0" w:color="auto"/>
            </w:tcBorders>
            <w:shd w:val="clear" w:color="auto" w:fill="auto"/>
            <w:noWrap/>
            <w:vAlign w:val="bottom"/>
          </w:tcPr>
          <w:p w14:paraId="63DB1F13" w14:textId="77777777" w:rsidR="007E5B28" w:rsidRPr="00766532" w:rsidRDefault="007E5B28" w:rsidP="00404361">
            <w:pPr>
              <w:jc w:val="center"/>
              <w:rPr>
                <w:color w:val="000000"/>
                <w:sz w:val="18"/>
                <w:szCs w:val="18"/>
              </w:rPr>
            </w:pPr>
            <w:r w:rsidRPr="00766532">
              <w:rPr>
                <w:color w:val="000000"/>
                <w:sz w:val="18"/>
                <w:szCs w:val="18"/>
              </w:rPr>
              <w:t>0,001529</w:t>
            </w:r>
          </w:p>
        </w:tc>
        <w:tc>
          <w:tcPr>
            <w:tcW w:w="2531" w:type="dxa"/>
            <w:tcBorders>
              <w:top w:val="nil"/>
              <w:left w:val="nil"/>
              <w:bottom w:val="single" w:sz="4" w:space="0" w:color="auto"/>
              <w:right w:val="single" w:sz="4" w:space="0" w:color="auto"/>
            </w:tcBorders>
            <w:shd w:val="clear" w:color="auto" w:fill="auto"/>
            <w:noWrap/>
            <w:vAlign w:val="bottom"/>
          </w:tcPr>
          <w:p w14:paraId="6844077F" w14:textId="77777777" w:rsidR="007E5B28" w:rsidRPr="00766532" w:rsidRDefault="007E5B28" w:rsidP="00404361">
            <w:pPr>
              <w:jc w:val="center"/>
              <w:rPr>
                <w:color w:val="000000"/>
                <w:sz w:val="18"/>
                <w:szCs w:val="18"/>
              </w:rPr>
            </w:pPr>
            <w:r w:rsidRPr="00766532">
              <w:rPr>
                <w:color w:val="000000"/>
                <w:sz w:val="18"/>
                <w:szCs w:val="18"/>
              </w:rPr>
              <w:t>0,979389</w:t>
            </w:r>
          </w:p>
        </w:tc>
      </w:tr>
      <w:tr w:rsidR="007E5B28" w:rsidRPr="00766532" w14:paraId="188DEEBB"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058FCD25" w14:textId="77777777" w:rsidR="007E5B28" w:rsidRPr="00766532" w:rsidRDefault="007E5B28" w:rsidP="00404361">
            <w:pPr>
              <w:jc w:val="right"/>
              <w:rPr>
                <w:color w:val="000000"/>
                <w:sz w:val="18"/>
                <w:szCs w:val="18"/>
              </w:rPr>
            </w:pPr>
            <w:r w:rsidRPr="00766532">
              <w:rPr>
                <w:color w:val="000000"/>
                <w:sz w:val="18"/>
                <w:szCs w:val="18"/>
              </w:rPr>
              <w:t>feb-19</w:t>
            </w:r>
          </w:p>
        </w:tc>
        <w:tc>
          <w:tcPr>
            <w:tcW w:w="2353" w:type="dxa"/>
            <w:tcBorders>
              <w:top w:val="nil"/>
              <w:left w:val="nil"/>
              <w:bottom w:val="single" w:sz="4" w:space="0" w:color="auto"/>
              <w:right w:val="single" w:sz="4" w:space="0" w:color="auto"/>
            </w:tcBorders>
            <w:shd w:val="clear" w:color="auto" w:fill="auto"/>
            <w:noWrap/>
            <w:vAlign w:val="bottom"/>
          </w:tcPr>
          <w:p w14:paraId="78BDB85D" w14:textId="77777777" w:rsidR="007E5B28" w:rsidRPr="00766532" w:rsidRDefault="007E5B28" w:rsidP="00404361">
            <w:pPr>
              <w:jc w:val="center"/>
              <w:rPr>
                <w:color w:val="000000"/>
                <w:sz w:val="18"/>
                <w:szCs w:val="18"/>
              </w:rPr>
            </w:pPr>
            <w:r w:rsidRPr="00766532">
              <w:rPr>
                <w:color w:val="000000"/>
                <w:sz w:val="18"/>
                <w:szCs w:val="18"/>
              </w:rPr>
              <w:t>0,001528</w:t>
            </w:r>
          </w:p>
        </w:tc>
        <w:tc>
          <w:tcPr>
            <w:tcW w:w="2531" w:type="dxa"/>
            <w:tcBorders>
              <w:top w:val="nil"/>
              <w:left w:val="nil"/>
              <w:bottom w:val="single" w:sz="4" w:space="0" w:color="auto"/>
              <w:right w:val="single" w:sz="4" w:space="0" w:color="auto"/>
            </w:tcBorders>
            <w:shd w:val="clear" w:color="auto" w:fill="auto"/>
            <w:noWrap/>
            <w:vAlign w:val="bottom"/>
          </w:tcPr>
          <w:p w14:paraId="2156C345" w14:textId="77777777" w:rsidR="007E5B28" w:rsidRPr="00766532" w:rsidRDefault="007E5B28" w:rsidP="00404361">
            <w:pPr>
              <w:jc w:val="center"/>
              <w:rPr>
                <w:color w:val="000000"/>
                <w:sz w:val="18"/>
                <w:szCs w:val="18"/>
              </w:rPr>
            </w:pPr>
            <w:r w:rsidRPr="00766532">
              <w:rPr>
                <w:color w:val="000000"/>
                <w:sz w:val="18"/>
                <w:szCs w:val="18"/>
              </w:rPr>
              <w:t>0,975267</w:t>
            </w:r>
          </w:p>
        </w:tc>
      </w:tr>
      <w:tr w:rsidR="007E5B28" w:rsidRPr="00766532" w14:paraId="4F5C6F1F"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180C4C69" w14:textId="77777777" w:rsidR="007E5B28" w:rsidRPr="00766532" w:rsidRDefault="007E5B28" w:rsidP="00404361">
            <w:pPr>
              <w:jc w:val="right"/>
              <w:rPr>
                <w:color w:val="000000"/>
                <w:sz w:val="18"/>
                <w:szCs w:val="18"/>
              </w:rPr>
            </w:pPr>
            <w:r w:rsidRPr="00766532">
              <w:rPr>
                <w:color w:val="000000"/>
                <w:sz w:val="18"/>
                <w:szCs w:val="18"/>
              </w:rPr>
              <w:t>mar-19</w:t>
            </w:r>
          </w:p>
        </w:tc>
        <w:tc>
          <w:tcPr>
            <w:tcW w:w="2353" w:type="dxa"/>
            <w:tcBorders>
              <w:top w:val="nil"/>
              <w:left w:val="nil"/>
              <w:bottom w:val="single" w:sz="4" w:space="0" w:color="auto"/>
              <w:right w:val="single" w:sz="4" w:space="0" w:color="auto"/>
            </w:tcBorders>
            <w:shd w:val="clear" w:color="auto" w:fill="auto"/>
            <w:noWrap/>
            <w:vAlign w:val="bottom"/>
          </w:tcPr>
          <w:p w14:paraId="2ADC0EC5" w14:textId="77777777" w:rsidR="007E5B28" w:rsidRPr="00766532" w:rsidRDefault="007E5B28" w:rsidP="00404361">
            <w:pPr>
              <w:jc w:val="center"/>
              <w:rPr>
                <w:color w:val="000000"/>
                <w:sz w:val="18"/>
                <w:szCs w:val="18"/>
              </w:rPr>
            </w:pPr>
            <w:r w:rsidRPr="00766532">
              <w:rPr>
                <w:color w:val="000000"/>
                <w:sz w:val="18"/>
                <w:szCs w:val="18"/>
              </w:rPr>
              <w:t>0,001521</w:t>
            </w:r>
          </w:p>
        </w:tc>
        <w:tc>
          <w:tcPr>
            <w:tcW w:w="2531" w:type="dxa"/>
            <w:tcBorders>
              <w:top w:val="nil"/>
              <w:left w:val="nil"/>
              <w:bottom w:val="single" w:sz="4" w:space="0" w:color="auto"/>
              <w:right w:val="single" w:sz="4" w:space="0" w:color="auto"/>
            </w:tcBorders>
            <w:shd w:val="clear" w:color="auto" w:fill="auto"/>
            <w:noWrap/>
            <w:vAlign w:val="bottom"/>
          </w:tcPr>
          <w:p w14:paraId="572F5F00" w14:textId="77777777" w:rsidR="007E5B28" w:rsidRPr="00766532" w:rsidRDefault="007E5B28" w:rsidP="00404361">
            <w:pPr>
              <w:jc w:val="center"/>
              <w:rPr>
                <w:color w:val="000000"/>
                <w:sz w:val="18"/>
                <w:szCs w:val="18"/>
              </w:rPr>
            </w:pPr>
            <w:r w:rsidRPr="00766532">
              <w:rPr>
                <w:color w:val="000000"/>
                <w:sz w:val="18"/>
                <w:szCs w:val="18"/>
              </w:rPr>
              <w:t>0,969796</w:t>
            </w:r>
          </w:p>
        </w:tc>
      </w:tr>
      <w:tr w:rsidR="007E5B28" w:rsidRPr="00766532" w14:paraId="13C3E143"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281FD639" w14:textId="77777777" w:rsidR="007E5B28" w:rsidRPr="00766532" w:rsidRDefault="007E5B28" w:rsidP="00404361">
            <w:pPr>
              <w:jc w:val="right"/>
              <w:rPr>
                <w:color w:val="000000"/>
                <w:sz w:val="18"/>
                <w:szCs w:val="18"/>
              </w:rPr>
            </w:pPr>
            <w:r w:rsidRPr="00766532">
              <w:rPr>
                <w:color w:val="000000"/>
                <w:sz w:val="18"/>
                <w:szCs w:val="18"/>
              </w:rPr>
              <w:t>abr-19</w:t>
            </w:r>
          </w:p>
        </w:tc>
        <w:tc>
          <w:tcPr>
            <w:tcW w:w="2353" w:type="dxa"/>
            <w:tcBorders>
              <w:top w:val="nil"/>
              <w:left w:val="nil"/>
              <w:bottom w:val="single" w:sz="4" w:space="0" w:color="auto"/>
              <w:right w:val="single" w:sz="4" w:space="0" w:color="auto"/>
            </w:tcBorders>
            <w:shd w:val="clear" w:color="auto" w:fill="auto"/>
            <w:noWrap/>
            <w:vAlign w:val="bottom"/>
          </w:tcPr>
          <w:p w14:paraId="686A1A01" w14:textId="77777777" w:rsidR="007E5B28" w:rsidRPr="00766532" w:rsidRDefault="007E5B28" w:rsidP="00404361">
            <w:pPr>
              <w:jc w:val="center"/>
              <w:rPr>
                <w:color w:val="000000"/>
                <w:sz w:val="18"/>
                <w:szCs w:val="18"/>
              </w:rPr>
            </w:pPr>
            <w:r w:rsidRPr="00766532">
              <w:rPr>
                <w:color w:val="000000"/>
                <w:sz w:val="18"/>
                <w:szCs w:val="18"/>
              </w:rPr>
              <w:t>0,001517</w:t>
            </w:r>
          </w:p>
        </w:tc>
        <w:tc>
          <w:tcPr>
            <w:tcW w:w="2531" w:type="dxa"/>
            <w:tcBorders>
              <w:top w:val="nil"/>
              <w:left w:val="nil"/>
              <w:bottom w:val="single" w:sz="4" w:space="0" w:color="auto"/>
              <w:right w:val="single" w:sz="4" w:space="0" w:color="auto"/>
            </w:tcBorders>
            <w:shd w:val="clear" w:color="auto" w:fill="auto"/>
            <w:noWrap/>
            <w:vAlign w:val="bottom"/>
          </w:tcPr>
          <w:p w14:paraId="49747546" w14:textId="77777777" w:rsidR="007E5B28" w:rsidRPr="00766532" w:rsidRDefault="007E5B28" w:rsidP="00404361">
            <w:pPr>
              <w:jc w:val="center"/>
              <w:rPr>
                <w:color w:val="000000"/>
                <w:sz w:val="18"/>
                <w:szCs w:val="18"/>
              </w:rPr>
            </w:pPr>
            <w:r w:rsidRPr="00766532">
              <w:rPr>
                <w:color w:val="000000"/>
                <w:sz w:val="18"/>
                <w:szCs w:val="18"/>
              </w:rPr>
              <w:t>0,964688</w:t>
            </w:r>
          </w:p>
        </w:tc>
      </w:tr>
      <w:tr w:rsidR="007E5B28" w:rsidRPr="00766532" w14:paraId="4DC0964F"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5CA59138" w14:textId="77777777" w:rsidR="007E5B28" w:rsidRPr="00766532" w:rsidRDefault="007E5B28" w:rsidP="00404361">
            <w:pPr>
              <w:jc w:val="right"/>
              <w:rPr>
                <w:color w:val="000000"/>
                <w:sz w:val="18"/>
                <w:szCs w:val="18"/>
              </w:rPr>
            </w:pPr>
            <w:r w:rsidRPr="00766532">
              <w:rPr>
                <w:color w:val="000000"/>
                <w:sz w:val="18"/>
                <w:szCs w:val="18"/>
              </w:rPr>
              <w:t>may-19</w:t>
            </w:r>
          </w:p>
        </w:tc>
        <w:tc>
          <w:tcPr>
            <w:tcW w:w="2353" w:type="dxa"/>
            <w:tcBorders>
              <w:top w:val="nil"/>
              <w:left w:val="nil"/>
              <w:bottom w:val="single" w:sz="4" w:space="0" w:color="auto"/>
              <w:right w:val="single" w:sz="4" w:space="0" w:color="auto"/>
            </w:tcBorders>
            <w:shd w:val="clear" w:color="auto" w:fill="auto"/>
            <w:noWrap/>
            <w:vAlign w:val="bottom"/>
          </w:tcPr>
          <w:p w14:paraId="56C0EEEE" w14:textId="77777777" w:rsidR="007E5B28" w:rsidRPr="00766532" w:rsidRDefault="007E5B28" w:rsidP="00404361">
            <w:pPr>
              <w:jc w:val="center"/>
              <w:rPr>
                <w:color w:val="000000"/>
                <w:sz w:val="18"/>
                <w:szCs w:val="18"/>
              </w:rPr>
            </w:pPr>
            <w:r w:rsidRPr="00766532">
              <w:rPr>
                <w:color w:val="000000"/>
                <w:sz w:val="18"/>
                <w:szCs w:val="18"/>
              </w:rPr>
              <w:t>0,001508</w:t>
            </w:r>
          </w:p>
        </w:tc>
        <w:tc>
          <w:tcPr>
            <w:tcW w:w="2531" w:type="dxa"/>
            <w:tcBorders>
              <w:top w:val="nil"/>
              <w:left w:val="nil"/>
              <w:bottom w:val="single" w:sz="4" w:space="0" w:color="auto"/>
              <w:right w:val="single" w:sz="4" w:space="0" w:color="auto"/>
            </w:tcBorders>
            <w:shd w:val="clear" w:color="auto" w:fill="auto"/>
            <w:noWrap/>
            <w:vAlign w:val="bottom"/>
          </w:tcPr>
          <w:p w14:paraId="429AF548" w14:textId="77777777" w:rsidR="007E5B28" w:rsidRPr="00766532" w:rsidRDefault="007E5B28" w:rsidP="00404361">
            <w:pPr>
              <w:jc w:val="center"/>
              <w:rPr>
                <w:color w:val="000000"/>
                <w:sz w:val="18"/>
                <w:szCs w:val="18"/>
              </w:rPr>
            </w:pPr>
            <w:r w:rsidRPr="00766532">
              <w:rPr>
                <w:color w:val="000000"/>
                <w:sz w:val="18"/>
                <w:szCs w:val="18"/>
              </w:rPr>
              <w:t>0,962638</w:t>
            </w:r>
          </w:p>
        </w:tc>
      </w:tr>
      <w:tr w:rsidR="007E5B28" w:rsidRPr="00766532" w14:paraId="113B976F"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705335A7" w14:textId="77777777" w:rsidR="007E5B28" w:rsidRPr="00766532" w:rsidRDefault="007E5B28" w:rsidP="00404361">
            <w:pPr>
              <w:jc w:val="right"/>
              <w:rPr>
                <w:color w:val="000000"/>
                <w:sz w:val="18"/>
                <w:szCs w:val="18"/>
              </w:rPr>
            </w:pPr>
            <w:r w:rsidRPr="00766532">
              <w:rPr>
                <w:color w:val="000000"/>
                <w:sz w:val="18"/>
                <w:szCs w:val="18"/>
              </w:rPr>
              <w:t>jun-19</w:t>
            </w:r>
          </w:p>
        </w:tc>
        <w:tc>
          <w:tcPr>
            <w:tcW w:w="2353" w:type="dxa"/>
            <w:tcBorders>
              <w:top w:val="nil"/>
              <w:left w:val="nil"/>
              <w:bottom w:val="single" w:sz="4" w:space="0" w:color="auto"/>
              <w:right w:val="single" w:sz="4" w:space="0" w:color="auto"/>
            </w:tcBorders>
            <w:shd w:val="clear" w:color="auto" w:fill="auto"/>
            <w:noWrap/>
            <w:vAlign w:val="bottom"/>
          </w:tcPr>
          <w:p w14:paraId="433E4985" w14:textId="77777777" w:rsidR="007E5B28" w:rsidRPr="00766532" w:rsidRDefault="007E5B28" w:rsidP="00404361">
            <w:pPr>
              <w:jc w:val="center"/>
              <w:rPr>
                <w:color w:val="000000"/>
                <w:sz w:val="18"/>
                <w:szCs w:val="18"/>
              </w:rPr>
            </w:pPr>
            <w:r w:rsidRPr="00766532">
              <w:rPr>
                <w:color w:val="000000"/>
                <w:sz w:val="18"/>
                <w:szCs w:val="18"/>
              </w:rPr>
              <w:t>0,001507</w:t>
            </w:r>
          </w:p>
        </w:tc>
        <w:tc>
          <w:tcPr>
            <w:tcW w:w="2531" w:type="dxa"/>
            <w:tcBorders>
              <w:top w:val="nil"/>
              <w:left w:val="nil"/>
              <w:bottom w:val="single" w:sz="4" w:space="0" w:color="auto"/>
              <w:right w:val="single" w:sz="4" w:space="0" w:color="auto"/>
            </w:tcBorders>
            <w:shd w:val="clear" w:color="auto" w:fill="auto"/>
            <w:noWrap/>
            <w:vAlign w:val="bottom"/>
          </w:tcPr>
          <w:p w14:paraId="479744EA" w14:textId="77777777" w:rsidR="007E5B28" w:rsidRPr="00766532" w:rsidRDefault="007E5B28" w:rsidP="00404361">
            <w:pPr>
              <w:jc w:val="center"/>
              <w:rPr>
                <w:color w:val="000000"/>
                <w:sz w:val="18"/>
                <w:szCs w:val="18"/>
              </w:rPr>
            </w:pPr>
            <w:r w:rsidRPr="00766532">
              <w:rPr>
                <w:color w:val="000000"/>
                <w:sz w:val="18"/>
                <w:szCs w:val="18"/>
              </w:rPr>
              <w:t>0,962447</w:t>
            </w:r>
          </w:p>
        </w:tc>
      </w:tr>
      <w:tr w:rsidR="007E5B28" w:rsidRPr="00766532" w14:paraId="3E570367"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362D294F" w14:textId="77777777" w:rsidR="007E5B28" w:rsidRPr="00766532" w:rsidRDefault="007E5B28" w:rsidP="00404361">
            <w:pPr>
              <w:jc w:val="right"/>
              <w:rPr>
                <w:color w:val="000000"/>
                <w:sz w:val="18"/>
                <w:szCs w:val="18"/>
              </w:rPr>
            </w:pPr>
            <w:r w:rsidRPr="00766532">
              <w:rPr>
                <w:color w:val="000000"/>
                <w:sz w:val="18"/>
                <w:szCs w:val="18"/>
              </w:rPr>
              <w:t>jul-19</w:t>
            </w:r>
          </w:p>
        </w:tc>
        <w:tc>
          <w:tcPr>
            <w:tcW w:w="2353" w:type="dxa"/>
            <w:tcBorders>
              <w:top w:val="nil"/>
              <w:left w:val="nil"/>
              <w:bottom w:val="single" w:sz="4" w:space="0" w:color="auto"/>
              <w:right w:val="single" w:sz="4" w:space="0" w:color="auto"/>
            </w:tcBorders>
            <w:shd w:val="clear" w:color="auto" w:fill="auto"/>
            <w:noWrap/>
            <w:vAlign w:val="bottom"/>
          </w:tcPr>
          <w:p w14:paraId="7D968713" w14:textId="77777777" w:rsidR="007E5B28" w:rsidRPr="00766532" w:rsidRDefault="007E5B28" w:rsidP="00404361">
            <w:pPr>
              <w:jc w:val="center"/>
              <w:rPr>
                <w:color w:val="000000"/>
                <w:sz w:val="18"/>
                <w:szCs w:val="18"/>
              </w:rPr>
            </w:pPr>
            <w:r w:rsidRPr="00766532">
              <w:rPr>
                <w:color w:val="000000"/>
                <w:sz w:val="18"/>
                <w:szCs w:val="18"/>
              </w:rPr>
              <w:t>0,001504</w:t>
            </w:r>
          </w:p>
        </w:tc>
        <w:tc>
          <w:tcPr>
            <w:tcW w:w="2531" w:type="dxa"/>
            <w:tcBorders>
              <w:top w:val="nil"/>
              <w:left w:val="nil"/>
              <w:bottom w:val="single" w:sz="4" w:space="0" w:color="auto"/>
              <w:right w:val="single" w:sz="4" w:space="0" w:color="auto"/>
            </w:tcBorders>
            <w:shd w:val="clear" w:color="auto" w:fill="auto"/>
            <w:noWrap/>
            <w:vAlign w:val="bottom"/>
          </w:tcPr>
          <w:p w14:paraId="12C8D9C5" w14:textId="77777777" w:rsidR="007E5B28" w:rsidRPr="00766532" w:rsidRDefault="007E5B28" w:rsidP="00404361">
            <w:pPr>
              <w:jc w:val="center"/>
              <w:rPr>
                <w:color w:val="000000"/>
                <w:sz w:val="18"/>
                <w:szCs w:val="18"/>
              </w:rPr>
            </w:pPr>
            <w:r w:rsidRPr="00766532">
              <w:rPr>
                <w:color w:val="000000"/>
                <w:sz w:val="18"/>
                <w:szCs w:val="18"/>
              </w:rPr>
              <w:t>0,960841</w:t>
            </w:r>
          </w:p>
        </w:tc>
      </w:tr>
      <w:tr w:rsidR="007E5B28" w:rsidRPr="00766532" w14:paraId="2DB5BC48"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2B2A6009" w14:textId="77777777" w:rsidR="007E5B28" w:rsidRPr="00766532" w:rsidRDefault="007E5B28" w:rsidP="00404361">
            <w:pPr>
              <w:jc w:val="right"/>
              <w:rPr>
                <w:color w:val="000000"/>
                <w:sz w:val="18"/>
                <w:szCs w:val="18"/>
              </w:rPr>
            </w:pPr>
            <w:r w:rsidRPr="00766532">
              <w:rPr>
                <w:color w:val="000000"/>
                <w:sz w:val="18"/>
                <w:szCs w:val="18"/>
              </w:rPr>
              <w:t>ago-19</w:t>
            </w:r>
          </w:p>
        </w:tc>
        <w:tc>
          <w:tcPr>
            <w:tcW w:w="2353" w:type="dxa"/>
            <w:tcBorders>
              <w:top w:val="nil"/>
              <w:left w:val="nil"/>
              <w:bottom w:val="single" w:sz="4" w:space="0" w:color="auto"/>
              <w:right w:val="single" w:sz="4" w:space="0" w:color="auto"/>
            </w:tcBorders>
            <w:shd w:val="clear" w:color="auto" w:fill="auto"/>
            <w:noWrap/>
            <w:vAlign w:val="bottom"/>
          </w:tcPr>
          <w:p w14:paraId="13B2F60A" w14:textId="77777777" w:rsidR="007E5B28" w:rsidRPr="00766532" w:rsidRDefault="007E5B28" w:rsidP="00404361">
            <w:pPr>
              <w:jc w:val="center"/>
              <w:rPr>
                <w:color w:val="000000"/>
                <w:sz w:val="18"/>
                <w:szCs w:val="18"/>
              </w:rPr>
            </w:pPr>
            <w:r w:rsidRPr="00766532">
              <w:rPr>
                <w:color w:val="000000"/>
                <w:sz w:val="18"/>
                <w:szCs w:val="18"/>
              </w:rPr>
              <w:t>0,001501</w:t>
            </w:r>
          </w:p>
        </w:tc>
        <w:tc>
          <w:tcPr>
            <w:tcW w:w="2531" w:type="dxa"/>
            <w:tcBorders>
              <w:top w:val="nil"/>
              <w:left w:val="nil"/>
              <w:bottom w:val="single" w:sz="4" w:space="0" w:color="auto"/>
              <w:right w:val="single" w:sz="4" w:space="0" w:color="auto"/>
            </w:tcBorders>
            <w:shd w:val="clear" w:color="auto" w:fill="auto"/>
            <w:noWrap/>
            <w:vAlign w:val="bottom"/>
          </w:tcPr>
          <w:p w14:paraId="53959D05" w14:textId="77777777" w:rsidR="007E5B28" w:rsidRPr="00766532" w:rsidRDefault="007E5B28" w:rsidP="00404361">
            <w:pPr>
              <w:jc w:val="center"/>
              <w:rPr>
                <w:color w:val="000000"/>
                <w:sz w:val="18"/>
                <w:szCs w:val="18"/>
              </w:rPr>
            </w:pPr>
            <w:r w:rsidRPr="00766532">
              <w:rPr>
                <w:color w:val="000000"/>
                <w:sz w:val="18"/>
                <w:szCs w:val="18"/>
              </w:rPr>
              <w:t>0,960890</w:t>
            </w:r>
          </w:p>
        </w:tc>
      </w:tr>
      <w:tr w:rsidR="007E5B28" w:rsidRPr="00766532" w14:paraId="49EF6A0D"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3004EC7A" w14:textId="77777777" w:rsidR="007E5B28" w:rsidRPr="00766532" w:rsidRDefault="007E5B28" w:rsidP="00404361">
            <w:pPr>
              <w:jc w:val="right"/>
              <w:rPr>
                <w:color w:val="000000"/>
                <w:sz w:val="18"/>
                <w:szCs w:val="18"/>
              </w:rPr>
            </w:pPr>
            <w:r w:rsidRPr="00766532">
              <w:rPr>
                <w:color w:val="000000"/>
                <w:sz w:val="18"/>
                <w:szCs w:val="18"/>
              </w:rPr>
              <w:t>sep-19</w:t>
            </w:r>
          </w:p>
        </w:tc>
        <w:tc>
          <w:tcPr>
            <w:tcW w:w="2353" w:type="dxa"/>
            <w:tcBorders>
              <w:top w:val="nil"/>
              <w:left w:val="nil"/>
              <w:bottom w:val="single" w:sz="4" w:space="0" w:color="auto"/>
              <w:right w:val="single" w:sz="4" w:space="0" w:color="auto"/>
            </w:tcBorders>
            <w:shd w:val="clear" w:color="auto" w:fill="auto"/>
            <w:noWrap/>
            <w:vAlign w:val="bottom"/>
          </w:tcPr>
          <w:p w14:paraId="47F0C163" w14:textId="77777777" w:rsidR="007E5B28" w:rsidRPr="00766532" w:rsidRDefault="007E5B28" w:rsidP="00404361">
            <w:pPr>
              <w:jc w:val="center"/>
              <w:rPr>
                <w:color w:val="000000"/>
                <w:sz w:val="18"/>
                <w:szCs w:val="18"/>
              </w:rPr>
            </w:pPr>
            <w:r w:rsidRPr="00766532">
              <w:rPr>
                <w:color w:val="000000"/>
                <w:sz w:val="18"/>
                <w:szCs w:val="18"/>
              </w:rPr>
              <w:t>0,001501</w:t>
            </w:r>
          </w:p>
        </w:tc>
        <w:tc>
          <w:tcPr>
            <w:tcW w:w="2531" w:type="dxa"/>
            <w:tcBorders>
              <w:top w:val="nil"/>
              <w:left w:val="nil"/>
              <w:bottom w:val="single" w:sz="4" w:space="0" w:color="auto"/>
              <w:right w:val="single" w:sz="4" w:space="0" w:color="auto"/>
            </w:tcBorders>
            <w:shd w:val="clear" w:color="auto" w:fill="auto"/>
            <w:noWrap/>
            <w:vAlign w:val="bottom"/>
          </w:tcPr>
          <w:p w14:paraId="7A37CE39" w14:textId="77777777" w:rsidR="007E5B28" w:rsidRPr="00766532" w:rsidRDefault="007E5B28" w:rsidP="00404361">
            <w:pPr>
              <w:jc w:val="center"/>
              <w:rPr>
                <w:color w:val="000000"/>
                <w:sz w:val="18"/>
                <w:szCs w:val="18"/>
              </w:rPr>
            </w:pPr>
            <w:r w:rsidRPr="00766532">
              <w:rPr>
                <w:color w:val="000000"/>
                <w:sz w:val="18"/>
                <w:szCs w:val="18"/>
              </w:rPr>
              <w:t>0,960138</w:t>
            </w:r>
          </w:p>
        </w:tc>
      </w:tr>
      <w:tr w:rsidR="007E5B28" w:rsidRPr="00766532" w14:paraId="62532AA3"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00C44C9E" w14:textId="77777777" w:rsidR="007E5B28" w:rsidRPr="00766532" w:rsidRDefault="007E5B28" w:rsidP="00404361">
            <w:pPr>
              <w:jc w:val="right"/>
              <w:rPr>
                <w:color w:val="000000"/>
                <w:sz w:val="18"/>
                <w:szCs w:val="18"/>
              </w:rPr>
            </w:pPr>
            <w:r w:rsidRPr="00766532">
              <w:rPr>
                <w:color w:val="000000"/>
                <w:sz w:val="18"/>
                <w:szCs w:val="18"/>
              </w:rPr>
              <w:t>oct-19</w:t>
            </w:r>
          </w:p>
        </w:tc>
        <w:tc>
          <w:tcPr>
            <w:tcW w:w="2353" w:type="dxa"/>
            <w:tcBorders>
              <w:top w:val="nil"/>
              <w:left w:val="nil"/>
              <w:bottom w:val="single" w:sz="4" w:space="0" w:color="auto"/>
              <w:right w:val="single" w:sz="4" w:space="0" w:color="auto"/>
            </w:tcBorders>
            <w:shd w:val="clear" w:color="auto" w:fill="auto"/>
            <w:noWrap/>
            <w:vAlign w:val="bottom"/>
          </w:tcPr>
          <w:p w14:paraId="05BBFF5A" w14:textId="77777777" w:rsidR="007E5B28" w:rsidRPr="00766532" w:rsidRDefault="007E5B28" w:rsidP="00404361">
            <w:pPr>
              <w:jc w:val="center"/>
              <w:rPr>
                <w:color w:val="000000"/>
                <w:sz w:val="18"/>
                <w:szCs w:val="18"/>
              </w:rPr>
            </w:pPr>
            <w:r w:rsidRPr="00766532">
              <w:rPr>
                <w:color w:val="000000"/>
                <w:sz w:val="18"/>
                <w:szCs w:val="18"/>
              </w:rPr>
              <w:t>0,001489</w:t>
            </w:r>
          </w:p>
        </w:tc>
        <w:tc>
          <w:tcPr>
            <w:tcW w:w="2531" w:type="dxa"/>
            <w:tcBorders>
              <w:top w:val="nil"/>
              <w:left w:val="nil"/>
              <w:bottom w:val="single" w:sz="4" w:space="0" w:color="auto"/>
              <w:right w:val="single" w:sz="4" w:space="0" w:color="auto"/>
            </w:tcBorders>
            <w:shd w:val="clear" w:color="auto" w:fill="auto"/>
            <w:noWrap/>
            <w:vAlign w:val="bottom"/>
          </w:tcPr>
          <w:p w14:paraId="183FCAC8" w14:textId="77777777" w:rsidR="007E5B28" w:rsidRPr="00766532" w:rsidRDefault="007E5B28" w:rsidP="00404361">
            <w:pPr>
              <w:jc w:val="center"/>
              <w:rPr>
                <w:color w:val="000000"/>
                <w:sz w:val="18"/>
                <w:szCs w:val="18"/>
              </w:rPr>
            </w:pPr>
            <w:r w:rsidRPr="00766532">
              <w:rPr>
                <w:color w:val="000000"/>
                <w:sz w:val="18"/>
                <w:szCs w:val="18"/>
              </w:rPr>
              <w:t>0,957948</w:t>
            </w:r>
          </w:p>
        </w:tc>
      </w:tr>
      <w:tr w:rsidR="007E5B28" w:rsidRPr="00766532" w14:paraId="037EF48A"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2B9790D4" w14:textId="77777777" w:rsidR="007E5B28" w:rsidRPr="00766532" w:rsidRDefault="007E5B28" w:rsidP="00404361">
            <w:pPr>
              <w:jc w:val="right"/>
              <w:rPr>
                <w:color w:val="000000"/>
                <w:sz w:val="18"/>
                <w:szCs w:val="18"/>
              </w:rPr>
            </w:pPr>
            <w:r w:rsidRPr="00766532">
              <w:rPr>
                <w:color w:val="000000"/>
                <w:sz w:val="18"/>
                <w:szCs w:val="18"/>
              </w:rPr>
              <w:t>nov-19</w:t>
            </w:r>
          </w:p>
        </w:tc>
        <w:tc>
          <w:tcPr>
            <w:tcW w:w="2353" w:type="dxa"/>
            <w:tcBorders>
              <w:top w:val="nil"/>
              <w:left w:val="nil"/>
              <w:bottom w:val="single" w:sz="4" w:space="0" w:color="auto"/>
              <w:right w:val="single" w:sz="4" w:space="0" w:color="auto"/>
            </w:tcBorders>
            <w:shd w:val="clear" w:color="auto" w:fill="auto"/>
            <w:noWrap/>
            <w:vAlign w:val="bottom"/>
          </w:tcPr>
          <w:p w14:paraId="709BEA5B" w14:textId="77777777" w:rsidR="007E5B28" w:rsidRPr="00766532" w:rsidRDefault="007E5B28" w:rsidP="00404361">
            <w:pPr>
              <w:jc w:val="center"/>
              <w:rPr>
                <w:color w:val="000000"/>
                <w:sz w:val="18"/>
                <w:szCs w:val="18"/>
              </w:rPr>
            </w:pPr>
            <w:r w:rsidRPr="00766532">
              <w:rPr>
                <w:color w:val="000000"/>
                <w:sz w:val="18"/>
                <w:szCs w:val="18"/>
              </w:rPr>
              <w:t>0,001488</w:t>
            </w:r>
          </w:p>
        </w:tc>
        <w:tc>
          <w:tcPr>
            <w:tcW w:w="2531" w:type="dxa"/>
            <w:tcBorders>
              <w:top w:val="nil"/>
              <w:left w:val="nil"/>
              <w:bottom w:val="single" w:sz="4" w:space="0" w:color="auto"/>
              <w:right w:val="single" w:sz="4" w:space="0" w:color="auto"/>
            </w:tcBorders>
            <w:shd w:val="clear" w:color="auto" w:fill="auto"/>
            <w:noWrap/>
            <w:vAlign w:val="bottom"/>
          </w:tcPr>
          <w:p w14:paraId="287AA0FE" w14:textId="77777777" w:rsidR="007E5B28" w:rsidRPr="00766532" w:rsidRDefault="007E5B28" w:rsidP="00404361">
            <w:pPr>
              <w:jc w:val="center"/>
              <w:rPr>
                <w:color w:val="000000"/>
                <w:sz w:val="18"/>
                <w:szCs w:val="18"/>
              </w:rPr>
            </w:pPr>
            <w:r w:rsidRPr="00766532">
              <w:rPr>
                <w:color w:val="000000"/>
                <w:sz w:val="18"/>
                <w:szCs w:val="18"/>
              </w:rPr>
              <w:t>0,958462</w:t>
            </w:r>
          </w:p>
        </w:tc>
      </w:tr>
      <w:tr w:rsidR="007E5B28" w:rsidRPr="00766532" w14:paraId="2D4AF11B" w14:textId="77777777" w:rsidTr="00C636E3">
        <w:trPr>
          <w:trHeight w:hRule="exact" w:val="284"/>
          <w:jc w:val="center"/>
        </w:trPr>
        <w:tc>
          <w:tcPr>
            <w:tcW w:w="1285" w:type="dxa"/>
            <w:tcBorders>
              <w:top w:val="nil"/>
              <w:left w:val="single" w:sz="4" w:space="0" w:color="auto"/>
              <w:bottom w:val="single" w:sz="4" w:space="0" w:color="auto"/>
              <w:right w:val="single" w:sz="4" w:space="0" w:color="auto"/>
            </w:tcBorders>
            <w:shd w:val="clear" w:color="auto" w:fill="auto"/>
            <w:noWrap/>
            <w:vAlign w:val="bottom"/>
          </w:tcPr>
          <w:p w14:paraId="3877F174" w14:textId="77777777" w:rsidR="007E5B28" w:rsidRPr="00766532" w:rsidRDefault="007E5B28" w:rsidP="00404361">
            <w:pPr>
              <w:jc w:val="right"/>
              <w:rPr>
                <w:color w:val="000000"/>
                <w:sz w:val="18"/>
                <w:szCs w:val="18"/>
              </w:rPr>
            </w:pPr>
            <w:r w:rsidRPr="00766532">
              <w:rPr>
                <w:color w:val="000000"/>
                <w:sz w:val="18"/>
                <w:szCs w:val="18"/>
              </w:rPr>
              <w:t>dic-19</w:t>
            </w:r>
          </w:p>
        </w:tc>
        <w:tc>
          <w:tcPr>
            <w:tcW w:w="2353" w:type="dxa"/>
            <w:tcBorders>
              <w:top w:val="nil"/>
              <w:left w:val="nil"/>
              <w:bottom w:val="single" w:sz="4" w:space="0" w:color="auto"/>
              <w:right w:val="single" w:sz="4" w:space="0" w:color="auto"/>
            </w:tcBorders>
            <w:shd w:val="clear" w:color="auto" w:fill="auto"/>
            <w:noWrap/>
            <w:vAlign w:val="bottom"/>
          </w:tcPr>
          <w:p w14:paraId="6C76C621" w14:textId="77777777" w:rsidR="007E5B28" w:rsidRPr="00766532" w:rsidRDefault="007E5B28" w:rsidP="00404361">
            <w:pPr>
              <w:jc w:val="center"/>
              <w:rPr>
                <w:color w:val="000000"/>
                <w:sz w:val="18"/>
                <w:szCs w:val="18"/>
              </w:rPr>
            </w:pPr>
            <w:r w:rsidRPr="00766532">
              <w:rPr>
                <w:color w:val="000000"/>
                <w:sz w:val="18"/>
                <w:szCs w:val="18"/>
              </w:rPr>
              <w:t>0,001486</w:t>
            </w:r>
          </w:p>
        </w:tc>
        <w:tc>
          <w:tcPr>
            <w:tcW w:w="2531" w:type="dxa"/>
            <w:tcBorders>
              <w:top w:val="nil"/>
              <w:left w:val="nil"/>
              <w:bottom w:val="single" w:sz="4" w:space="0" w:color="auto"/>
              <w:right w:val="single" w:sz="4" w:space="0" w:color="auto"/>
            </w:tcBorders>
            <w:shd w:val="clear" w:color="auto" w:fill="auto"/>
            <w:noWrap/>
            <w:vAlign w:val="bottom"/>
          </w:tcPr>
          <w:p w14:paraId="239BDBC6" w14:textId="77777777" w:rsidR="007E5B28" w:rsidRPr="00766532" w:rsidRDefault="007E5B28" w:rsidP="00404361">
            <w:pPr>
              <w:jc w:val="center"/>
              <w:rPr>
                <w:color w:val="000000"/>
                <w:sz w:val="18"/>
                <w:szCs w:val="18"/>
              </w:rPr>
            </w:pPr>
            <w:r w:rsidRPr="00766532">
              <w:rPr>
                <w:color w:val="000000"/>
                <w:sz w:val="18"/>
                <w:szCs w:val="18"/>
              </w:rPr>
              <w:t>0,959334</w:t>
            </w:r>
          </w:p>
        </w:tc>
      </w:tr>
    </w:tbl>
    <w:p w14:paraId="2F1058CC" w14:textId="77777777" w:rsidR="007E5B28" w:rsidRPr="000E0915" w:rsidRDefault="007E5B28" w:rsidP="007E5B28"/>
    <w:p w14:paraId="212B6899" w14:textId="77777777" w:rsidR="001E13FF" w:rsidRPr="00FB56A2" w:rsidRDefault="00766532" w:rsidP="008F013C">
      <w:r>
        <w:t xml:space="preserve">El cálculo detallado de los deflactores se muestra en el </w:t>
      </w:r>
      <w:r w:rsidR="00B66B7D">
        <w:t>Anexo GE_1_Deflactores.</w:t>
      </w:r>
    </w:p>
    <w:p w14:paraId="19586AEF" w14:textId="77777777" w:rsidR="008F013C" w:rsidRPr="00097472" w:rsidRDefault="008F013C" w:rsidP="008F013C"/>
    <w:p w14:paraId="700B12E3" w14:textId="77777777" w:rsidR="008F013C" w:rsidRPr="008F013C" w:rsidRDefault="008F013C" w:rsidP="008F013C">
      <w:pPr>
        <w:pStyle w:val="Ttulo1"/>
      </w:pPr>
      <w:bookmarkStart w:id="438" w:name="_Toc38396601"/>
      <w:r w:rsidRPr="008F013C">
        <w:t xml:space="preserve">RESULTADOS </w:t>
      </w:r>
      <w:r w:rsidR="00B567D0">
        <w:t>del estudio</w:t>
      </w:r>
      <w:bookmarkEnd w:id="438"/>
    </w:p>
    <w:p w14:paraId="73E073EA" w14:textId="77777777" w:rsidR="009E32FD" w:rsidRDefault="00B567D0" w:rsidP="00680717">
      <w:r>
        <w:t>Sin perjuicio de la estructuración y presentación de resultados solicitadas en las Bases para los diferentes conceptos de costo</w:t>
      </w:r>
      <w:r w:rsidR="00E82044">
        <w:t xml:space="preserve"> involucrados en el estudio, y que se acompañan en tales términos en los diferenetes anexos del presente informe, se presentan a continuación los resultados preliminares del estudio de modo resumido.</w:t>
      </w:r>
    </w:p>
    <w:p w14:paraId="04CBD61E" w14:textId="1D12C1DE" w:rsidR="00E82044" w:rsidRPr="00E82044" w:rsidRDefault="00E82044" w:rsidP="00E82044">
      <w:pPr>
        <w:spacing w:after="0"/>
        <w:jc w:val="center"/>
        <w:rPr>
          <w:b/>
          <w:bCs/>
          <w:sz w:val="22"/>
          <w:szCs w:val="22"/>
        </w:rPr>
      </w:pPr>
      <w:r w:rsidRPr="00E82044">
        <w:rPr>
          <w:b/>
          <w:bCs/>
          <w:sz w:val="22"/>
          <w:szCs w:val="22"/>
        </w:rPr>
        <w:t>TRAMOS DE TRANSPORTE</w:t>
      </w:r>
    </w:p>
    <w:p w14:paraId="1AE1E4FD" w14:textId="43A92E78" w:rsidR="00E82044" w:rsidRDefault="00E82044" w:rsidP="00E82044">
      <w:pPr>
        <w:spacing w:after="0"/>
        <w:jc w:val="center"/>
        <w:rPr>
          <w:b/>
          <w:bCs/>
          <w:sz w:val="22"/>
          <w:szCs w:val="22"/>
        </w:rPr>
      </w:pPr>
      <w:r w:rsidRPr="00E82044">
        <w:rPr>
          <w:b/>
          <w:bCs/>
          <w:sz w:val="22"/>
          <w:szCs w:val="22"/>
        </w:rPr>
        <w:t>En US$ de diciembre de 2017</w:t>
      </w:r>
    </w:p>
    <w:p w14:paraId="671A7834" w14:textId="77777777" w:rsidR="00E82044" w:rsidRDefault="00E82044" w:rsidP="00E82044">
      <w:pPr>
        <w:spacing w:after="0"/>
        <w:jc w:val="center"/>
      </w:pPr>
    </w:p>
    <w:tbl>
      <w:tblPr>
        <w:tblW w:w="9913" w:type="dxa"/>
        <w:tblCellMar>
          <w:left w:w="70" w:type="dxa"/>
          <w:right w:w="70" w:type="dxa"/>
        </w:tblCellMar>
        <w:tblLook w:val="04A0" w:firstRow="1" w:lastRow="0" w:firstColumn="1" w:lastColumn="0" w:noHBand="0" w:noVBand="1"/>
      </w:tblPr>
      <w:tblGrid>
        <w:gridCol w:w="846"/>
        <w:gridCol w:w="5060"/>
        <w:gridCol w:w="1052"/>
        <w:gridCol w:w="951"/>
        <w:gridCol w:w="952"/>
        <w:gridCol w:w="1052"/>
      </w:tblGrid>
      <w:tr w:rsidR="00DF5403" w:rsidRPr="00E715D6" w14:paraId="68D8F0EE" w14:textId="77777777" w:rsidTr="00746FE6">
        <w:trPr>
          <w:trHeight w:hRule="exact" w:val="284"/>
          <w:tblHeader/>
        </w:trPr>
        <w:tc>
          <w:tcPr>
            <w:tcW w:w="846"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675353B8" w14:textId="77777777" w:rsidR="00DF5403" w:rsidRPr="00E715D6" w:rsidRDefault="00DF5403" w:rsidP="00746FE6">
            <w:pPr>
              <w:spacing w:after="0" w:line="240" w:lineRule="auto"/>
              <w:jc w:val="center"/>
              <w:rPr>
                <w:rFonts w:asciiTheme="minorHAnsi" w:eastAsia="Times New Roman" w:hAnsiTheme="minorHAnsi" w:cstheme="minorHAnsi"/>
                <w:b/>
                <w:bCs/>
                <w:color w:val="000000"/>
                <w:sz w:val="18"/>
                <w:szCs w:val="18"/>
                <w:lang w:eastAsia="es-CL"/>
              </w:rPr>
            </w:pPr>
            <w:r w:rsidRPr="00E715D6">
              <w:rPr>
                <w:rFonts w:asciiTheme="minorHAnsi" w:eastAsia="Times New Roman" w:hAnsiTheme="minorHAnsi" w:cstheme="minorHAnsi"/>
                <w:b/>
                <w:bCs/>
                <w:color w:val="000000"/>
                <w:sz w:val="18"/>
                <w:szCs w:val="18"/>
                <w:lang w:eastAsia="es-CL"/>
              </w:rPr>
              <w:t>Código</w:t>
            </w:r>
          </w:p>
        </w:tc>
        <w:tc>
          <w:tcPr>
            <w:tcW w:w="5060" w:type="dxa"/>
            <w:tcBorders>
              <w:top w:val="single" w:sz="4" w:space="0" w:color="auto"/>
              <w:left w:val="nil"/>
              <w:bottom w:val="single" w:sz="4" w:space="0" w:color="auto"/>
              <w:right w:val="single" w:sz="4" w:space="0" w:color="auto"/>
            </w:tcBorders>
            <w:shd w:val="clear" w:color="000000" w:fill="D9D9D9"/>
            <w:noWrap/>
            <w:vAlign w:val="bottom"/>
            <w:hideMark/>
          </w:tcPr>
          <w:p w14:paraId="02BFA585" w14:textId="77777777" w:rsidR="00DF5403" w:rsidRPr="00E715D6" w:rsidRDefault="00DF5403" w:rsidP="00746FE6">
            <w:pPr>
              <w:spacing w:after="0" w:line="240" w:lineRule="auto"/>
              <w:jc w:val="center"/>
              <w:rPr>
                <w:rFonts w:asciiTheme="minorHAnsi" w:eastAsia="Times New Roman" w:hAnsiTheme="minorHAnsi" w:cstheme="minorHAnsi"/>
                <w:b/>
                <w:bCs/>
                <w:color w:val="000000"/>
                <w:sz w:val="18"/>
                <w:szCs w:val="18"/>
                <w:lang w:eastAsia="es-CL"/>
              </w:rPr>
            </w:pPr>
            <w:r w:rsidRPr="00E715D6">
              <w:rPr>
                <w:rFonts w:asciiTheme="minorHAnsi" w:eastAsia="Times New Roman" w:hAnsiTheme="minorHAnsi" w:cstheme="minorHAnsi"/>
                <w:b/>
                <w:bCs/>
                <w:color w:val="000000"/>
                <w:sz w:val="18"/>
                <w:szCs w:val="18"/>
                <w:lang w:eastAsia="es-CL"/>
              </w:rPr>
              <w:t>Tramo</w:t>
            </w:r>
          </w:p>
        </w:tc>
        <w:tc>
          <w:tcPr>
            <w:tcW w:w="1052" w:type="dxa"/>
            <w:tcBorders>
              <w:top w:val="single" w:sz="4" w:space="0" w:color="auto"/>
              <w:left w:val="nil"/>
              <w:bottom w:val="single" w:sz="4" w:space="0" w:color="auto"/>
              <w:right w:val="single" w:sz="4" w:space="0" w:color="auto"/>
            </w:tcBorders>
            <w:shd w:val="clear" w:color="000000" w:fill="D9D9D9"/>
            <w:noWrap/>
            <w:vAlign w:val="bottom"/>
            <w:hideMark/>
          </w:tcPr>
          <w:p w14:paraId="0D3D9378" w14:textId="77777777" w:rsidR="00DF5403" w:rsidRPr="00E715D6" w:rsidRDefault="00DF5403" w:rsidP="00746FE6">
            <w:pPr>
              <w:spacing w:after="0" w:line="240" w:lineRule="auto"/>
              <w:jc w:val="center"/>
              <w:rPr>
                <w:rFonts w:asciiTheme="minorHAnsi" w:eastAsia="Times New Roman" w:hAnsiTheme="minorHAnsi" w:cstheme="minorHAnsi"/>
                <w:b/>
                <w:bCs/>
                <w:color w:val="000000"/>
                <w:sz w:val="18"/>
                <w:szCs w:val="18"/>
                <w:lang w:eastAsia="es-CL"/>
              </w:rPr>
            </w:pPr>
            <w:r w:rsidRPr="00E715D6">
              <w:rPr>
                <w:rFonts w:asciiTheme="minorHAnsi" w:eastAsia="Times New Roman" w:hAnsiTheme="minorHAnsi" w:cstheme="minorHAnsi"/>
                <w:b/>
                <w:bCs/>
                <w:color w:val="000000"/>
                <w:sz w:val="18"/>
                <w:szCs w:val="18"/>
                <w:lang w:eastAsia="es-CL"/>
              </w:rPr>
              <w:t>A.V.I.</w:t>
            </w:r>
          </w:p>
        </w:tc>
        <w:tc>
          <w:tcPr>
            <w:tcW w:w="951" w:type="dxa"/>
            <w:tcBorders>
              <w:top w:val="single" w:sz="4" w:space="0" w:color="auto"/>
              <w:left w:val="nil"/>
              <w:bottom w:val="single" w:sz="4" w:space="0" w:color="auto"/>
              <w:right w:val="single" w:sz="4" w:space="0" w:color="auto"/>
            </w:tcBorders>
            <w:shd w:val="clear" w:color="000000" w:fill="D9D9D9"/>
            <w:noWrap/>
            <w:vAlign w:val="bottom"/>
            <w:hideMark/>
          </w:tcPr>
          <w:p w14:paraId="0E4F2642" w14:textId="77777777" w:rsidR="00DF5403" w:rsidRPr="00E715D6" w:rsidRDefault="00DF5403" w:rsidP="00746FE6">
            <w:pPr>
              <w:spacing w:after="0" w:line="240" w:lineRule="auto"/>
              <w:jc w:val="center"/>
              <w:rPr>
                <w:rFonts w:asciiTheme="minorHAnsi" w:eastAsia="Times New Roman" w:hAnsiTheme="minorHAnsi" w:cstheme="minorHAnsi"/>
                <w:b/>
                <w:bCs/>
                <w:color w:val="000000"/>
                <w:sz w:val="18"/>
                <w:szCs w:val="18"/>
                <w:lang w:eastAsia="es-CL"/>
              </w:rPr>
            </w:pPr>
            <w:r w:rsidRPr="00E715D6">
              <w:rPr>
                <w:rFonts w:asciiTheme="minorHAnsi" w:eastAsia="Times New Roman" w:hAnsiTheme="minorHAnsi" w:cstheme="minorHAnsi"/>
                <w:b/>
                <w:bCs/>
                <w:color w:val="000000"/>
                <w:sz w:val="18"/>
                <w:szCs w:val="18"/>
                <w:lang w:eastAsia="es-CL"/>
              </w:rPr>
              <w:t>C.O.M.A.</w:t>
            </w:r>
          </w:p>
        </w:tc>
        <w:tc>
          <w:tcPr>
            <w:tcW w:w="952" w:type="dxa"/>
            <w:tcBorders>
              <w:top w:val="single" w:sz="4" w:space="0" w:color="auto"/>
              <w:left w:val="nil"/>
              <w:bottom w:val="single" w:sz="4" w:space="0" w:color="auto"/>
              <w:right w:val="single" w:sz="4" w:space="0" w:color="auto"/>
            </w:tcBorders>
            <w:shd w:val="clear" w:color="000000" w:fill="D9D9D9"/>
            <w:noWrap/>
            <w:vAlign w:val="bottom"/>
            <w:hideMark/>
          </w:tcPr>
          <w:p w14:paraId="0D7B7D46" w14:textId="77777777" w:rsidR="00DF5403" w:rsidRPr="00E715D6" w:rsidRDefault="00DF5403" w:rsidP="00746FE6">
            <w:pPr>
              <w:spacing w:after="0" w:line="240" w:lineRule="auto"/>
              <w:jc w:val="center"/>
              <w:rPr>
                <w:rFonts w:asciiTheme="minorHAnsi" w:eastAsia="Times New Roman" w:hAnsiTheme="minorHAnsi" w:cstheme="minorHAnsi"/>
                <w:b/>
                <w:bCs/>
                <w:color w:val="000000"/>
                <w:sz w:val="18"/>
                <w:szCs w:val="18"/>
                <w:lang w:eastAsia="es-CL"/>
              </w:rPr>
            </w:pPr>
            <w:r w:rsidRPr="00E715D6">
              <w:rPr>
                <w:rFonts w:asciiTheme="minorHAnsi" w:eastAsia="Times New Roman" w:hAnsiTheme="minorHAnsi" w:cstheme="minorHAnsi"/>
                <w:b/>
                <w:bCs/>
                <w:color w:val="000000"/>
                <w:sz w:val="18"/>
                <w:szCs w:val="18"/>
                <w:lang w:eastAsia="es-CL"/>
              </w:rPr>
              <w:t>A.E.I.R.</w:t>
            </w:r>
          </w:p>
        </w:tc>
        <w:tc>
          <w:tcPr>
            <w:tcW w:w="1052" w:type="dxa"/>
            <w:tcBorders>
              <w:top w:val="single" w:sz="4" w:space="0" w:color="auto"/>
              <w:left w:val="nil"/>
              <w:bottom w:val="single" w:sz="4" w:space="0" w:color="auto"/>
              <w:right w:val="single" w:sz="4" w:space="0" w:color="auto"/>
            </w:tcBorders>
            <w:shd w:val="clear" w:color="000000" w:fill="D9D9D9"/>
            <w:noWrap/>
            <w:vAlign w:val="bottom"/>
            <w:hideMark/>
          </w:tcPr>
          <w:p w14:paraId="55819FB6" w14:textId="77777777" w:rsidR="00DF5403" w:rsidRPr="00E715D6" w:rsidRDefault="00DF5403" w:rsidP="00746FE6">
            <w:pPr>
              <w:spacing w:after="0" w:line="240" w:lineRule="auto"/>
              <w:jc w:val="center"/>
              <w:rPr>
                <w:rFonts w:asciiTheme="minorHAnsi" w:eastAsia="Times New Roman" w:hAnsiTheme="minorHAnsi" w:cstheme="minorHAnsi"/>
                <w:b/>
                <w:bCs/>
                <w:color w:val="000000"/>
                <w:sz w:val="18"/>
                <w:szCs w:val="18"/>
                <w:lang w:eastAsia="es-CL"/>
              </w:rPr>
            </w:pPr>
            <w:r w:rsidRPr="00E715D6">
              <w:rPr>
                <w:rFonts w:asciiTheme="minorHAnsi" w:eastAsia="Times New Roman" w:hAnsiTheme="minorHAnsi" w:cstheme="minorHAnsi"/>
                <w:b/>
                <w:bCs/>
                <w:color w:val="000000"/>
                <w:sz w:val="18"/>
                <w:szCs w:val="18"/>
                <w:lang w:eastAsia="es-CL"/>
              </w:rPr>
              <w:t>V.A.T.T.</w:t>
            </w:r>
          </w:p>
        </w:tc>
      </w:tr>
      <w:tr w:rsidR="00DF5403" w:rsidRPr="00E715D6" w14:paraId="45BA40B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59FBA9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w:t>
            </w:r>
          </w:p>
        </w:tc>
        <w:tc>
          <w:tcPr>
            <w:tcW w:w="5060" w:type="dxa"/>
            <w:tcBorders>
              <w:top w:val="nil"/>
              <w:left w:val="nil"/>
              <w:bottom w:val="single" w:sz="4" w:space="0" w:color="auto"/>
              <w:right w:val="single" w:sz="4" w:space="0" w:color="auto"/>
            </w:tcBorders>
            <w:shd w:val="clear" w:color="auto" w:fill="auto"/>
            <w:noWrap/>
            <w:vAlign w:val="bottom"/>
            <w:hideMark/>
          </w:tcPr>
          <w:p w14:paraId="3BC634C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Alto Jahuel 220-&gt;Alto Jahuel 500</w:t>
            </w:r>
          </w:p>
        </w:tc>
        <w:tc>
          <w:tcPr>
            <w:tcW w:w="1052" w:type="dxa"/>
            <w:tcBorders>
              <w:top w:val="nil"/>
              <w:left w:val="nil"/>
              <w:bottom w:val="single" w:sz="4" w:space="0" w:color="auto"/>
              <w:right w:val="single" w:sz="4" w:space="0" w:color="auto"/>
            </w:tcBorders>
            <w:shd w:val="clear" w:color="auto" w:fill="auto"/>
            <w:noWrap/>
            <w:vAlign w:val="center"/>
          </w:tcPr>
          <w:p w14:paraId="3DE3B52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1.140.264</w:t>
            </w:r>
          </w:p>
        </w:tc>
        <w:tc>
          <w:tcPr>
            <w:tcW w:w="951" w:type="dxa"/>
            <w:tcBorders>
              <w:top w:val="nil"/>
              <w:left w:val="nil"/>
              <w:bottom w:val="single" w:sz="4" w:space="0" w:color="auto"/>
              <w:right w:val="single" w:sz="4" w:space="0" w:color="auto"/>
            </w:tcBorders>
            <w:shd w:val="clear" w:color="auto" w:fill="auto"/>
            <w:noWrap/>
            <w:vAlign w:val="center"/>
          </w:tcPr>
          <w:p w14:paraId="63A93A2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205.640</w:t>
            </w:r>
          </w:p>
        </w:tc>
        <w:tc>
          <w:tcPr>
            <w:tcW w:w="952" w:type="dxa"/>
            <w:tcBorders>
              <w:top w:val="nil"/>
              <w:left w:val="nil"/>
              <w:bottom w:val="single" w:sz="4" w:space="0" w:color="auto"/>
              <w:right w:val="single" w:sz="4" w:space="0" w:color="auto"/>
            </w:tcBorders>
            <w:shd w:val="clear" w:color="auto" w:fill="auto"/>
            <w:noWrap/>
            <w:vAlign w:val="center"/>
          </w:tcPr>
          <w:p w14:paraId="6E28278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126.545</w:t>
            </w:r>
          </w:p>
        </w:tc>
        <w:tc>
          <w:tcPr>
            <w:tcW w:w="1052" w:type="dxa"/>
            <w:tcBorders>
              <w:top w:val="nil"/>
              <w:left w:val="nil"/>
              <w:bottom w:val="single" w:sz="4" w:space="0" w:color="auto"/>
              <w:right w:val="single" w:sz="4" w:space="0" w:color="auto"/>
            </w:tcBorders>
            <w:shd w:val="clear" w:color="auto" w:fill="auto"/>
            <w:noWrap/>
            <w:vAlign w:val="center"/>
          </w:tcPr>
          <w:p w14:paraId="1582606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1.472.449</w:t>
            </w:r>
          </w:p>
        </w:tc>
      </w:tr>
      <w:tr w:rsidR="00DF5403" w:rsidRPr="00E715D6" w14:paraId="16B3F14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552784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w:t>
            </w:r>
          </w:p>
        </w:tc>
        <w:tc>
          <w:tcPr>
            <w:tcW w:w="5060" w:type="dxa"/>
            <w:tcBorders>
              <w:top w:val="nil"/>
              <w:left w:val="nil"/>
              <w:bottom w:val="single" w:sz="4" w:space="0" w:color="auto"/>
              <w:right w:val="single" w:sz="4" w:space="0" w:color="auto"/>
            </w:tcBorders>
            <w:shd w:val="clear" w:color="auto" w:fill="auto"/>
            <w:noWrap/>
            <w:vAlign w:val="bottom"/>
            <w:hideMark/>
          </w:tcPr>
          <w:p w14:paraId="17DC87D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Alto Jahuel 220-&gt;Buin 220</w:t>
            </w:r>
          </w:p>
        </w:tc>
        <w:tc>
          <w:tcPr>
            <w:tcW w:w="1052" w:type="dxa"/>
            <w:tcBorders>
              <w:top w:val="nil"/>
              <w:left w:val="nil"/>
              <w:bottom w:val="single" w:sz="4" w:space="0" w:color="auto"/>
              <w:right w:val="single" w:sz="4" w:space="0" w:color="auto"/>
            </w:tcBorders>
            <w:shd w:val="clear" w:color="auto" w:fill="auto"/>
            <w:noWrap/>
            <w:vAlign w:val="center"/>
          </w:tcPr>
          <w:p w14:paraId="02552E3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31.654</w:t>
            </w:r>
          </w:p>
        </w:tc>
        <w:tc>
          <w:tcPr>
            <w:tcW w:w="951" w:type="dxa"/>
            <w:tcBorders>
              <w:top w:val="nil"/>
              <w:left w:val="nil"/>
              <w:bottom w:val="single" w:sz="4" w:space="0" w:color="auto"/>
              <w:right w:val="single" w:sz="4" w:space="0" w:color="auto"/>
            </w:tcBorders>
            <w:shd w:val="clear" w:color="auto" w:fill="auto"/>
            <w:noWrap/>
            <w:vAlign w:val="center"/>
          </w:tcPr>
          <w:p w14:paraId="18DA89F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5.705</w:t>
            </w:r>
          </w:p>
        </w:tc>
        <w:tc>
          <w:tcPr>
            <w:tcW w:w="952" w:type="dxa"/>
            <w:tcBorders>
              <w:top w:val="nil"/>
              <w:left w:val="nil"/>
              <w:bottom w:val="single" w:sz="4" w:space="0" w:color="auto"/>
              <w:right w:val="single" w:sz="4" w:space="0" w:color="auto"/>
            </w:tcBorders>
            <w:shd w:val="clear" w:color="auto" w:fill="auto"/>
            <w:noWrap/>
            <w:vAlign w:val="center"/>
          </w:tcPr>
          <w:p w14:paraId="12EA782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3.808</w:t>
            </w:r>
          </w:p>
        </w:tc>
        <w:tc>
          <w:tcPr>
            <w:tcW w:w="1052" w:type="dxa"/>
            <w:tcBorders>
              <w:top w:val="nil"/>
              <w:left w:val="nil"/>
              <w:bottom w:val="single" w:sz="4" w:space="0" w:color="auto"/>
              <w:right w:val="single" w:sz="4" w:space="0" w:color="auto"/>
            </w:tcBorders>
            <w:shd w:val="clear" w:color="auto" w:fill="auto"/>
            <w:noWrap/>
            <w:vAlign w:val="center"/>
          </w:tcPr>
          <w:p w14:paraId="480F86D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41.167</w:t>
            </w:r>
          </w:p>
        </w:tc>
      </w:tr>
      <w:tr w:rsidR="00DF5403" w:rsidRPr="00E715D6" w14:paraId="29E4A64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03C9D4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w:t>
            </w:r>
          </w:p>
        </w:tc>
        <w:tc>
          <w:tcPr>
            <w:tcW w:w="5060" w:type="dxa"/>
            <w:tcBorders>
              <w:top w:val="nil"/>
              <w:left w:val="nil"/>
              <w:bottom w:val="single" w:sz="4" w:space="0" w:color="auto"/>
              <w:right w:val="single" w:sz="4" w:space="0" w:color="auto"/>
            </w:tcBorders>
            <w:shd w:val="clear" w:color="auto" w:fill="auto"/>
            <w:noWrap/>
            <w:vAlign w:val="bottom"/>
            <w:hideMark/>
          </w:tcPr>
          <w:p w14:paraId="006A1D7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Alto Jahuel 220-&gt;Chena 220</w:t>
            </w:r>
          </w:p>
        </w:tc>
        <w:tc>
          <w:tcPr>
            <w:tcW w:w="1052" w:type="dxa"/>
            <w:tcBorders>
              <w:top w:val="nil"/>
              <w:left w:val="nil"/>
              <w:bottom w:val="single" w:sz="4" w:space="0" w:color="auto"/>
              <w:right w:val="single" w:sz="4" w:space="0" w:color="auto"/>
            </w:tcBorders>
            <w:shd w:val="clear" w:color="auto" w:fill="auto"/>
            <w:noWrap/>
            <w:vAlign w:val="center"/>
          </w:tcPr>
          <w:p w14:paraId="01F7FC1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1.187.492</w:t>
            </w:r>
          </w:p>
        </w:tc>
        <w:tc>
          <w:tcPr>
            <w:tcW w:w="951" w:type="dxa"/>
            <w:tcBorders>
              <w:top w:val="nil"/>
              <w:left w:val="nil"/>
              <w:bottom w:val="single" w:sz="4" w:space="0" w:color="auto"/>
              <w:right w:val="single" w:sz="4" w:space="0" w:color="auto"/>
            </w:tcBorders>
            <w:shd w:val="clear" w:color="auto" w:fill="auto"/>
            <w:noWrap/>
            <w:vAlign w:val="center"/>
          </w:tcPr>
          <w:p w14:paraId="218F1D9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214.248</w:t>
            </w:r>
          </w:p>
        </w:tc>
        <w:tc>
          <w:tcPr>
            <w:tcW w:w="952" w:type="dxa"/>
            <w:tcBorders>
              <w:top w:val="nil"/>
              <w:left w:val="nil"/>
              <w:bottom w:val="single" w:sz="4" w:space="0" w:color="auto"/>
              <w:right w:val="single" w:sz="4" w:space="0" w:color="auto"/>
            </w:tcBorders>
            <w:shd w:val="clear" w:color="auto" w:fill="auto"/>
            <w:noWrap/>
            <w:vAlign w:val="center"/>
          </w:tcPr>
          <w:p w14:paraId="0A6E9B9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273.498</w:t>
            </w:r>
          </w:p>
        </w:tc>
        <w:tc>
          <w:tcPr>
            <w:tcW w:w="1052" w:type="dxa"/>
            <w:tcBorders>
              <w:top w:val="nil"/>
              <w:left w:val="nil"/>
              <w:bottom w:val="single" w:sz="4" w:space="0" w:color="auto"/>
              <w:right w:val="single" w:sz="4" w:space="0" w:color="auto"/>
            </w:tcBorders>
            <w:shd w:val="clear" w:color="auto" w:fill="auto"/>
            <w:noWrap/>
            <w:vAlign w:val="center"/>
          </w:tcPr>
          <w:p w14:paraId="5053620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1.675.238</w:t>
            </w:r>
          </w:p>
        </w:tc>
      </w:tr>
      <w:tr w:rsidR="00DF5403" w:rsidRPr="00E715D6" w14:paraId="654B482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3CB0FF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lastRenderedPageBreak/>
              <w:t>N_4</w:t>
            </w:r>
          </w:p>
        </w:tc>
        <w:tc>
          <w:tcPr>
            <w:tcW w:w="5060" w:type="dxa"/>
            <w:tcBorders>
              <w:top w:val="nil"/>
              <w:left w:val="nil"/>
              <w:bottom w:val="single" w:sz="4" w:space="0" w:color="auto"/>
              <w:right w:val="single" w:sz="4" w:space="0" w:color="auto"/>
            </w:tcBorders>
            <w:shd w:val="clear" w:color="auto" w:fill="auto"/>
            <w:noWrap/>
            <w:vAlign w:val="bottom"/>
            <w:hideMark/>
          </w:tcPr>
          <w:p w14:paraId="602F3B7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Alto Jahuel 220-&gt;Los Almendros 220</w:t>
            </w:r>
          </w:p>
        </w:tc>
        <w:tc>
          <w:tcPr>
            <w:tcW w:w="1052" w:type="dxa"/>
            <w:tcBorders>
              <w:top w:val="nil"/>
              <w:left w:val="nil"/>
              <w:bottom w:val="single" w:sz="4" w:space="0" w:color="auto"/>
              <w:right w:val="single" w:sz="4" w:space="0" w:color="auto"/>
            </w:tcBorders>
            <w:shd w:val="clear" w:color="auto" w:fill="auto"/>
            <w:noWrap/>
            <w:vAlign w:val="center"/>
          </w:tcPr>
          <w:p w14:paraId="0F09E0F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2.268.169</w:t>
            </w:r>
          </w:p>
        </w:tc>
        <w:tc>
          <w:tcPr>
            <w:tcW w:w="951" w:type="dxa"/>
            <w:tcBorders>
              <w:top w:val="nil"/>
              <w:left w:val="nil"/>
              <w:bottom w:val="single" w:sz="4" w:space="0" w:color="auto"/>
              <w:right w:val="single" w:sz="4" w:space="0" w:color="auto"/>
            </w:tcBorders>
            <w:shd w:val="clear" w:color="auto" w:fill="auto"/>
            <w:noWrap/>
            <w:vAlign w:val="center"/>
          </w:tcPr>
          <w:p w14:paraId="0907F9D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407.190</w:t>
            </w:r>
          </w:p>
        </w:tc>
        <w:tc>
          <w:tcPr>
            <w:tcW w:w="952" w:type="dxa"/>
            <w:tcBorders>
              <w:top w:val="nil"/>
              <w:left w:val="nil"/>
              <w:bottom w:val="single" w:sz="4" w:space="0" w:color="auto"/>
              <w:right w:val="single" w:sz="4" w:space="0" w:color="auto"/>
            </w:tcBorders>
            <w:shd w:val="clear" w:color="auto" w:fill="auto"/>
            <w:noWrap/>
            <w:vAlign w:val="center"/>
          </w:tcPr>
          <w:p w14:paraId="120850A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558.965</w:t>
            </w:r>
          </w:p>
        </w:tc>
        <w:tc>
          <w:tcPr>
            <w:tcW w:w="1052" w:type="dxa"/>
            <w:tcBorders>
              <w:top w:val="nil"/>
              <w:left w:val="nil"/>
              <w:bottom w:val="single" w:sz="4" w:space="0" w:color="auto"/>
              <w:right w:val="single" w:sz="4" w:space="0" w:color="auto"/>
            </w:tcBorders>
            <w:shd w:val="clear" w:color="auto" w:fill="auto"/>
            <w:noWrap/>
            <w:vAlign w:val="center"/>
          </w:tcPr>
          <w:p w14:paraId="6409C15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3.234.324</w:t>
            </w:r>
          </w:p>
        </w:tc>
      </w:tr>
      <w:tr w:rsidR="00DF5403" w:rsidRPr="00E715D6" w14:paraId="62D3D42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41BCB5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w:t>
            </w:r>
          </w:p>
        </w:tc>
        <w:tc>
          <w:tcPr>
            <w:tcW w:w="5060" w:type="dxa"/>
            <w:tcBorders>
              <w:top w:val="nil"/>
              <w:left w:val="nil"/>
              <w:bottom w:val="single" w:sz="4" w:space="0" w:color="auto"/>
              <w:right w:val="single" w:sz="4" w:space="0" w:color="auto"/>
            </w:tcBorders>
            <w:shd w:val="clear" w:color="auto" w:fill="auto"/>
            <w:noWrap/>
            <w:vAlign w:val="bottom"/>
            <w:hideMark/>
          </w:tcPr>
          <w:p w14:paraId="0953E9C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Alto Jahuel 220-&gt;Maipo 220</w:t>
            </w:r>
          </w:p>
        </w:tc>
        <w:tc>
          <w:tcPr>
            <w:tcW w:w="1052" w:type="dxa"/>
            <w:tcBorders>
              <w:top w:val="nil"/>
              <w:left w:val="nil"/>
              <w:bottom w:val="single" w:sz="4" w:space="0" w:color="auto"/>
              <w:right w:val="single" w:sz="4" w:space="0" w:color="auto"/>
            </w:tcBorders>
            <w:shd w:val="clear" w:color="auto" w:fill="auto"/>
            <w:noWrap/>
            <w:vAlign w:val="center"/>
          </w:tcPr>
          <w:p w14:paraId="733B1FD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97.828</w:t>
            </w:r>
          </w:p>
        </w:tc>
        <w:tc>
          <w:tcPr>
            <w:tcW w:w="951" w:type="dxa"/>
            <w:tcBorders>
              <w:top w:val="nil"/>
              <w:left w:val="nil"/>
              <w:bottom w:val="single" w:sz="4" w:space="0" w:color="auto"/>
              <w:right w:val="single" w:sz="4" w:space="0" w:color="auto"/>
            </w:tcBorders>
            <w:shd w:val="clear" w:color="auto" w:fill="auto"/>
            <w:noWrap/>
            <w:vAlign w:val="center"/>
          </w:tcPr>
          <w:p w14:paraId="3E42A5E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17.642</w:t>
            </w:r>
          </w:p>
        </w:tc>
        <w:tc>
          <w:tcPr>
            <w:tcW w:w="952" w:type="dxa"/>
            <w:tcBorders>
              <w:top w:val="nil"/>
              <w:left w:val="nil"/>
              <w:bottom w:val="single" w:sz="4" w:space="0" w:color="auto"/>
              <w:right w:val="single" w:sz="4" w:space="0" w:color="auto"/>
            </w:tcBorders>
            <w:shd w:val="clear" w:color="auto" w:fill="auto"/>
            <w:noWrap/>
            <w:vAlign w:val="center"/>
          </w:tcPr>
          <w:p w14:paraId="1DE3340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12.972</w:t>
            </w:r>
          </w:p>
        </w:tc>
        <w:tc>
          <w:tcPr>
            <w:tcW w:w="1052" w:type="dxa"/>
            <w:tcBorders>
              <w:top w:val="nil"/>
              <w:left w:val="nil"/>
              <w:bottom w:val="single" w:sz="4" w:space="0" w:color="auto"/>
              <w:right w:val="single" w:sz="4" w:space="0" w:color="auto"/>
            </w:tcBorders>
            <w:shd w:val="clear" w:color="auto" w:fill="auto"/>
            <w:noWrap/>
            <w:vAlign w:val="center"/>
          </w:tcPr>
          <w:p w14:paraId="304F073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128.442</w:t>
            </w:r>
          </w:p>
        </w:tc>
      </w:tr>
      <w:tr w:rsidR="00DF5403" w:rsidRPr="00E715D6" w14:paraId="7DAC845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37F48A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w:t>
            </w:r>
          </w:p>
        </w:tc>
        <w:tc>
          <w:tcPr>
            <w:tcW w:w="5060" w:type="dxa"/>
            <w:tcBorders>
              <w:top w:val="nil"/>
              <w:left w:val="nil"/>
              <w:bottom w:val="single" w:sz="4" w:space="0" w:color="auto"/>
              <w:right w:val="single" w:sz="4" w:space="0" w:color="auto"/>
            </w:tcBorders>
            <w:shd w:val="clear" w:color="auto" w:fill="auto"/>
            <w:noWrap/>
            <w:vAlign w:val="bottom"/>
            <w:hideMark/>
          </w:tcPr>
          <w:p w14:paraId="75129F4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Alto Jahuel 220-&gt;Tap Central Santa Marta 220</w:t>
            </w:r>
          </w:p>
        </w:tc>
        <w:tc>
          <w:tcPr>
            <w:tcW w:w="1052" w:type="dxa"/>
            <w:tcBorders>
              <w:top w:val="nil"/>
              <w:left w:val="nil"/>
              <w:bottom w:val="single" w:sz="4" w:space="0" w:color="auto"/>
              <w:right w:val="single" w:sz="4" w:space="0" w:color="auto"/>
            </w:tcBorders>
            <w:shd w:val="clear" w:color="auto" w:fill="auto"/>
            <w:noWrap/>
            <w:vAlign w:val="center"/>
          </w:tcPr>
          <w:p w14:paraId="66766A8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302.774</w:t>
            </w:r>
          </w:p>
        </w:tc>
        <w:tc>
          <w:tcPr>
            <w:tcW w:w="951" w:type="dxa"/>
            <w:tcBorders>
              <w:top w:val="nil"/>
              <w:left w:val="nil"/>
              <w:bottom w:val="single" w:sz="4" w:space="0" w:color="auto"/>
              <w:right w:val="single" w:sz="4" w:space="0" w:color="auto"/>
            </w:tcBorders>
            <w:shd w:val="clear" w:color="auto" w:fill="auto"/>
            <w:noWrap/>
            <w:vAlign w:val="center"/>
          </w:tcPr>
          <w:p w14:paraId="67E2566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54.603</w:t>
            </w:r>
          </w:p>
        </w:tc>
        <w:tc>
          <w:tcPr>
            <w:tcW w:w="952" w:type="dxa"/>
            <w:tcBorders>
              <w:top w:val="nil"/>
              <w:left w:val="nil"/>
              <w:bottom w:val="single" w:sz="4" w:space="0" w:color="auto"/>
              <w:right w:val="single" w:sz="4" w:space="0" w:color="auto"/>
            </w:tcBorders>
            <w:shd w:val="clear" w:color="auto" w:fill="auto"/>
            <w:noWrap/>
            <w:vAlign w:val="center"/>
          </w:tcPr>
          <w:p w14:paraId="7119633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75.860</w:t>
            </w:r>
          </w:p>
        </w:tc>
        <w:tc>
          <w:tcPr>
            <w:tcW w:w="1052" w:type="dxa"/>
            <w:tcBorders>
              <w:top w:val="nil"/>
              <w:left w:val="nil"/>
              <w:bottom w:val="single" w:sz="4" w:space="0" w:color="auto"/>
              <w:right w:val="single" w:sz="4" w:space="0" w:color="auto"/>
            </w:tcBorders>
            <w:shd w:val="clear" w:color="auto" w:fill="auto"/>
            <w:noWrap/>
            <w:vAlign w:val="center"/>
          </w:tcPr>
          <w:p w14:paraId="76001ED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433.237</w:t>
            </w:r>
          </w:p>
        </w:tc>
      </w:tr>
      <w:tr w:rsidR="00DF5403" w:rsidRPr="00E715D6" w14:paraId="2010791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E5E9E4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w:t>
            </w:r>
          </w:p>
        </w:tc>
        <w:tc>
          <w:tcPr>
            <w:tcW w:w="5060" w:type="dxa"/>
            <w:tcBorders>
              <w:top w:val="nil"/>
              <w:left w:val="nil"/>
              <w:bottom w:val="single" w:sz="4" w:space="0" w:color="auto"/>
              <w:right w:val="single" w:sz="4" w:space="0" w:color="auto"/>
            </w:tcBorders>
            <w:shd w:val="clear" w:color="auto" w:fill="auto"/>
            <w:noWrap/>
            <w:vAlign w:val="bottom"/>
            <w:hideMark/>
          </w:tcPr>
          <w:p w14:paraId="6EEBEAE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Alto Jahuel 500-&gt;Ancoa 500</w:t>
            </w:r>
          </w:p>
        </w:tc>
        <w:tc>
          <w:tcPr>
            <w:tcW w:w="1052" w:type="dxa"/>
            <w:tcBorders>
              <w:top w:val="nil"/>
              <w:left w:val="nil"/>
              <w:bottom w:val="single" w:sz="4" w:space="0" w:color="auto"/>
              <w:right w:val="single" w:sz="4" w:space="0" w:color="auto"/>
            </w:tcBorders>
            <w:shd w:val="clear" w:color="auto" w:fill="auto"/>
            <w:noWrap/>
            <w:vAlign w:val="center"/>
          </w:tcPr>
          <w:p w14:paraId="6BA0891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23.992.953</w:t>
            </w:r>
          </w:p>
        </w:tc>
        <w:tc>
          <w:tcPr>
            <w:tcW w:w="951" w:type="dxa"/>
            <w:tcBorders>
              <w:top w:val="nil"/>
              <w:left w:val="nil"/>
              <w:bottom w:val="single" w:sz="4" w:space="0" w:color="auto"/>
              <w:right w:val="single" w:sz="4" w:space="0" w:color="auto"/>
            </w:tcBorders>
            <w:shd w:val="clear" w:color="auto" w:fill="auto"/>
            <w:noWrap/>
            <w:vAlign w:val="center"/>
          </w:tcPr>
          <w:p w14:paraId="08B764D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4.335.957</w:t>
            </w:r>
          </w:p>
        </w:tc>
        <w:tc>
          <w:tcPr>
            <w:tcW w:w="952" w:type="dxa"/>
            <w:tcBorders>
              <w:top w:val="nil"/>
              <w:left w:val="nil"/>
              <w:bottom w:val="single" w:sz="4" w:space="0" w:color="auto"/>
              <w:right w:val="single" w:sz="4" w:space="0" w:color="auto"/>
            </w:tcBorders>
            <w:shd w:val="clear" w:color="auto" w:fill="auto"/>
            <w:noWrap/>
            <w:vAlign w:val="center"/>
          </w:tcPr>
          <w:p w14:paraId="7EA5265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4.788.277</w:t>
            </w:r>
          </w:p>
        </w:tc>
        <w:tc>
          <w:tcPr>
            <w:tcW w:w="1052" w:type="dxa"/>
            <w:tcBorders>
              <w:top w:val="nil"/>
              <w:left w:val="nil"/>
              <w:bottom w:val="single" w:sz="4" w:space="0" w:color="auto"/>
              <w:right w:val="single" w:sz="4" w:space="0" w:color="auto"/>
            </w:tcBorders>
            <w:shd w:val="clear" w:color="auto" w:fill="auto"/>
            <w:noWrap/>
            <w:vAlign w:val="center"/>
          </w:tcPr>
          <w:p w14:paraId="20BD7A7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33.117.187</w:t>
            </w:r>
          </w:p>
        </w:tc>
      </w:tr>
      <w:tr w:rsidR="00DF5403" w:rsidRPr="00E715D6" w14:paraId="0EACF0B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302D20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w:t>
            </w:r>
          </w:p>
        </w:tc>
        <w:tc>
          <w:tcPr>
            <w:tcW w:w="5060" w:type="dxa"/>
            <w:tcBorders>
              <w:top w:val="nil"/>
              <w:left w:val="nil"/>
              <w:bottom w:val="single" w:sz="4" w:space="0" w:color="auto"/>
              <w:right w:val="single" w:sz="4" w:space="0" w:color="auto"/>
            </w:tcBorders>
            <w:shd w:val="clear" w:color="auto" w:fill="auto"/>
            <w:noWrap/>
            <w:vAlign w:val="bottom"/>
            <w:hideMark/>
          </w:tcPr>
          <w:p w14:paraId="0E4052D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Ancoa 220-&gt;Ancoa 500</w:t>
            </w:r>
          </w:p>
        </w:tc>
        <w:tc>
          <w:tcPr>
            <w:tcW w:w="1052" w:type="dxa"/>
            <w:tcBorders>
              <w:top w:val="nil"/>
              <w:left w:val="nil"/>
              <w:bottom w:val="single" w:sz="4" w:space="0" w:color="auto"/>
              <w:right w:val="single" w:sz="4" w:space="0" w:color="auto"/>
            </w:tcBorders>
            <w:shd w:val="clear" w:color="auto" w:fill="auto"/>
            <w:noWrap/>
            <w:vAlign w:val="center"/>
          </w:tcPr>
          <w:p w14:paraId="54B735C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580.908</w:t>
            </w:r>
          </w:p>
        </w:tc>
        <w:tc>
          <w:tcPr>
            <w:tcW w:w="951" w:type="dxa"/>
            <w:tcBorders>
              <w:top w:val="nil"/>
              <w:left w:val="nil"/>
              <w:bottom w:val="single" w:sz="4" w:space="0" w:color="auto"/>
              <w:right w:val="single" w:sz="4" w:space="0" w:color="auto"/>
            </w:tcBorders>
            <w:shd w:val="clear" w:color="auto" w:fill="auto"/>
            <w:noWrap/>
            <w:vAlign w:val="center"/>
          </w:tcPr>
          <w:p w14:paraId="1397298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104.763</w:t>
            </w:r>
          </w:p>
        </w:tc>
        <w:tc>
          <w:tcPr>
            <w:tcW w:w="952" w:type="dxa"/>
            <w:tcBorders>
              <w:top w:val="nil"/>
              <w:left w:val="nil"/>
              <w:bottom w:val="single" w:sz="4" w:space="0" w:color="auto"/>
              <w:right w:val="single" w:sz="4" w:space="0" w:color="auto"/>
            </w:tcBorders>
            <w:shd w:val="clear" w:color="auto" w:fill="auto"/>
            <w:noWrap/>
            <w:vAlign w:val="center"/>
          </w:tcPr>
          <w:p w14:paraId="2920DAC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64.823</w:t>
            </w:r>
          </w:p>
        </w:tc>
        <w:tc>
          <w:tcPr>
            <w:tcW w:w="1052" w:type="dxa"/>
            <w:tcBorders>
              <w:top w:val="nil"/>
              <w:left w:val="nil"/>
              <w:bottom w:val="single" w:sz="4" w:space="0" w:color="auto"/>
              <w:right w:val="single" w:sz="4" w:space="0" w:color="auto"/>
            </w:tcBorders>
            <w:shd w:val="clear" w:color="auto" w:fill="auto"/>
            <w:noWrap/>
            <w:vAlign w:val="center"/>
          </w:tcPr>
          <w:p w14:paraId="6C763A7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750.494</w:t>
            </w:r>
          </w:p>
        </w:tc>
      </w:tr>
      <w:tr w:rsidR="00DF5403" w:rsidRPr="00E715D6" w14:paraId="2E7C0EB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B9AA8D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w:t>
            </w:r>
          </w:p>
        </w:tc>
        <w:tc>
          <w:tcPr>
            <w:tcW w:w="5060" w:type="dxa"/>
            <w:tcBorders>
              <w:top w:val="nil"/>
              <w:left w:val="nil"/>
              <w:bottom w:val="single" w:sz="4" w:space="0" w:color="auto"/>
              <w:right w:val="single" w:sz="4" w:space="0" w:color="auto"/>
            </w:tcBorders>
            <w:shd w:val="clear" w:color="auto" w:fill="auto"/>
            <w:noWrap/>
            <w:vAlign w:val="bottom"/>
            <w:hideMark/>
          </w:tcPr>
          <w:p w14:paraId="174D1C1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Ancoa 220-&gt;Colbun 220</w:t>
            </w:r>
          </w:p>
        </w:tc>
        <w:tc>
          <w:tcPr>
            <w:tcW w:w="1052" w:type="dxa"/>
            <w:tcBorders>
              <w:top w:val="nil"/>
              <w:left w:val="nil"/>
              <w:bottom w:val="single" w:sz="4" w:space="0" w:color="auto"/>
              <w:right w:val="single" w:sz="4" w:space="0" w:color="auto"/>
            </w:tcBorders>
            <w:shd w:val="clear" w:color="auto" w:fill="auto"/>
            <w:noWrap/>
            <w:vAlign w:val="center"/>
          </w:tcPr>
          <w:p w14:paraId="043ACD1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20.322</w:t>
            </w:r>
          </w:p>
        </w:tc>
        <w:tc>
          <w:tcPr>
            <w:tcW w:w="951" w:type="dxa"/>
            <w:tcBorders>
              <w:top w:val="nil"/>
              <w:left w:val="nil"/>
              <w:bottom w:val="single" w:sz="4" w:space="0" w:color="auto"/>
              <w:right w:val="single" w:sz="4" w:space="0" w:color="auto"/>
            </w:tcBorders>
            <w:shd w:val="clear" w:color="auto" w:fill="auto"/>
            <w:noWrap/>
            <w:vAlign w:val="center"/>
          </w:tcPr>
          <w:p w14:paraId="5ED98F3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3.665</w:t>
            </w:r>
          </w:p>
        </w:tc>
        <w:tc>
          <w:tcPr>
            <w:tcW w:w="952" w:type="dxa"/>
            <w:tcBorders>
              <w:top w:val="nil"/>
              <w:left w:val="nil"/>
              <w:bottom w:val="single" w:sz="4" w:space="0" w:color="auto"/>
              <w:right w:val="single" w:sz="4" w:space="0" w:color="auto"/>
            </w:tcBorders>
            <w:shd w:val="clear" w:color="auto" w:fill="auto"/>
            <w:noWrap/>
            <w:vAlign w:val="center"/>
          </w:tcPr>
          <w:p w14:paraId="5B5817D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2.476</w:t>
            </w:r>
          </w:p>
        </w:tc>
        <w:tc>
          <w:tcPr>
            <w:tcW w:w="1052" w:type="dxa"/>
            <w:tcBorders>
              <w:top w:val="nil"/>
              <w:left w:val="nil"/>
              <w:bottom w:val="single" w:sz="4" w:space="0" w:color="auto"/>
              <w:right w:val="single" w:sz="4" w:space="0" w:color="auto"/>
            </w:tcBorders>
            <w:shd w:val="clear" w:color="auto" w:fill="auto"/>
            <w:noWrap/>
            <w:vAlign w:val="center"/>
          </w:tcPr>
          <w:p w14:paraId="5D98157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26.463</w:t>
            </w:r>
          </w:p>
        </w:tc>
      </w:tr>
      <w:tr w:rsidR="00DF5403" w:rsidRPr="00E715D6" w14:paraId="32B9B1D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84E04F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w:t>
            </w:r>
          </w:p>
        </w:tc>
        <w:tc>
          <w:tcPr>
            <w:tcW w:w="5060" w:type="dxa"/>
            <w:tcBorders>
              <w:top w:val="nil"/>
              <w:left w:val="nil"/>
              <w:bottom w:val="single" w:sz="4" w:space="0" w:color="auto"/>
              <w:right w:val="single" w:sz="4" w:space="0" w:color="auto"/>
            </w:tcBorders>
            <w:shd w:val="clear" w:color="auto" w:fill="auto"/>
            <w:noWrap/>
            <w:vAlign w:val="bottom"/>
            <w:hideMark/>
          </w:tcPr>
          <w:p w14:paraId="1422045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Ancoa 220-&gt;Itahue 220</w:t>
            </w:r>
          </w:p>
        </w:tc>
        <w:tc>
          <w:tcPr>
            <w:tcW w:w="1052" w:type="dxa"/>
            <w:tcBorders>
              <w:top w:val="nil"/>
              <w:left w:val="nil"/>
              <w:bottom w:val="single" w:sz="4" w:space="0" w:color="auto"/>
              <w:right w:val="single" w:sz="4" w:space="0" w:color="auto"/>
            </w:tcBorders>
            <w:shd w:val="clear" w:color="auto" w:fill="auto"/>
            <w:noWrap/>
            <w:vAlign w:val="center"/>
          </w:tcPr>
          <w:p w14:paraId="780DAB2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1.047.710</w:t>
            </w:r>
          </w:p>
        </w:tc>
        <w:tc>
          <w:tcPr>
            <w:tcW w:w="951" w:type="dxa"/>
            <w:tcBorders>
              <w:top w:val="nil"/>
              <w:left w:val="nil"/>
              <w:bottom w:val="single" w:sz="4" w:space="0" w:color="auto"/>
              <w:right w:val="single" w:sz="4" w:space="0" w:color="auto"/>
            </w:tcBorders>
            <w:shd w:val="clear" w:color="auto" w:fill="auto"/>
            <w:noWrap/>
            <w:vAlign w:val="center"/>
          </w:tcPr>
          <w:p w14:paraId="3F6B51A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188.948</w:t>
            </w:r>
          </w:p>
        </w:tc>
        <w:tc>
          <w:tcPr>
            <w:tcW w:w="952" w:type="dxa"/>
            <w:tcBorders>
              <w:top w:val="nil"/>
              <w:left w:val="nil"/>
              <w:bottom w:val="single" w:sz="4" w:space="0" w:color="auto"/>
              <w:right w:val="single" w:sz="4" w:space="0" w:color="auto"/>
            </w:tcBorders>
            <w:shd w:val="clear" w:color="auto" w:fill="auto"/>
            <w:noWrap/>
            <w:vAlign w:val="center"/>
          </w:tcPr>
          <w:p w14:paraId="1327675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233.043</w:t>
            </w:r>
          </w:p>
        </w:tc>
        <w:tc>
          <w:tcPr>
            <w:tcW w:w="1052" w:type="dxa"/>
            <w:tcBorders>
              <w:top w:val="nil"/>
              <w:left w:val="nil"/>
              <w:bottom w:val="single" w:sz="4" w:space="0" w:color="auto"/>
              <w:right w:val="single" w:sz="4" w:space="0" w:color="auto"/>
            </w:tcBorders>
            <w:shd w:val="clear" w:color="auto" w:fill="auto"/>
            <w:noWrap/>
            <w:vAlign w:val="center"/>
          </w:tcPr>
          <w:p w14:paraId="69B3D32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1.469.701</w:t>
            </w:r>
          </w:p>
        </w:tc>
      </w:tr>
      <w:tr w:rsidR="00DF5403" w:rsidRPr="00E715D6" w14:paraId="1151A8B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8E7E03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w:t>
            </w:r>
          </w:p>
        </w:tc>
        <w:tc>
          <w:tcPr>
            <w:tcW w:w="5060" w:type="dxa"/>
            <w:tcBorders>
              <w:top w:val="nil"/>
              <w:left w:val="nil"/>
              <w:bottom w:val="single" w:sz="4" w:space="0" w:color="auto"/>
              <w:right w:val="single" w:sz="4" w:space="0" w:color="auto"/>
            </w:tcBorders>
            <w:shd w:val="clear" w:color="auto" w:fill="auto"/>
            <w:noWrap/>
            <w:vAlign w:val="bottom"/>
            <w:hideMark/>
          </w:tcPr>
          <w:p w14:paraId="12927647" w14:textId="77777777" w:rsidR="00DF5403" w:rsidRPr="002237F2" w:rsidRDefault="00DF5403" w:rsidP="00746FE6">
            <w:pPr>
              <w:spacing w:after="0" w:line="240" w:lineRule="auto"/>
              <w:jc w:val="left"/>
              <w:rPr>
                <w:rFonts w:asciiTheme="minorHAnsi" w:eastAsia="Times New Roman" w:hAnsiTheme="minorHAnsi" w:cstheme="minorHAnsi"/>
                <w:color w:val="000000"/>
                <w:sz w:val="18"/>
                <w:szCs w:val="18"/>
                <w:lang w:val="en-US" w:eastAsia="es-CL"/>
              </w:rPr>
            </w:pPr>
            <w:r w:rsidRPr="002237F2">
              <w:rPr>
                <w:rFonts w:asciiTheme="minorHAnsi" w:eastAsia="Times New Roman" w:hAnsiTheme="minorHAnsi" w:cstheme="minorHAnsi"/>
                <w:color w:val="000000"/>
                <w:sz w:val="18"/>
                <w:szCs w:val="18"/>
                <w:lang w:val="en-US" w:eastAsia="es-CL"/>
              </w:rPr>
              <w:t>Ancoa 220-&gt;Tap Off Santa Isabel 220</w:t>
            </w:r>
          </w:p>
        </w:tc>
        <w:tc>
          <w:tcPr>
            <w:tcW w:w="1052" w:type="dxa"/>
            <w:tcBorders>
              <w:top w:val="nil"/>
              <w:left w:val="nil"/>
              <w:bottom w:val="single" w:sz="4" w:space="0" w:color="auto"/>
              <w:right w:val="single" w:sz="4" w:space="0" w:color="auto"/>
            </w:tcBorders>
            <w:shd w:val="clear" w:color="auto" w:fill="auto"/>
            <w:noWrap/>
            <w:vAlign w:val="center"/>
          </w:tcPr>
          <w:p w14:paraId="17D04DC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lang w:val="en-US"/>
              </w:rPr>
              <w:t>453.391</w:t>
            </w:r>
          </w:p>
        </w:tc>
        <w:tc>
          <w:tcPr>
            <w:tcW w:w="951" w:type="dxa"/>
            <w:tcBorders>
              <w:top w:val="nil"/>
              <w:left w:val="nil"/>
              <w:bottom w:val="single" w:sz="4" w:space="0" w:color="auto"/>
              <w:right w:val="single" w:sz="4" w:space="0" w:color="auto"/>
            </w:tcBorders>
            <w:shd w:val="clear" w:color="auto" w:fill="auto"/>
            <w:noWrap/>
            <w:vAlign w:val="center"/>
          </w:tcPr>
          <w:p w14:paraId="2D445F7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81.766</w:t>
            </w:r>
          </w:p>
        </w:tc>
        <w:tc>
          <w:tcPr>
            <w:tcW w:w="952" w:type="dxa"/>
            <w:tcBorders>
              <w:top w:val="nil"/>
              <w:left w:val="nil"/>
              <w:bottom w:val="single" w:sz="4" w:space="0" w:color="auto"/>
              <w:right w:val="single" w:sz="4" w:space="0" w:color="auto"/>
            </w:tcBorders>
            <w:shd w:val="clear" w:color="auto" w:fill="auto"/>
            <w:noWrap/>
            <w:vAlign w:val="center"/>
          </w:tcPr>
          <w:p w14:paraId="330E934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102.496</w:t>
            </w:r>
          </w:p>
        </w:tc>
        <w:tc>
          <w:tcPr>
            <w:tcW w:w="1052" w:type="dxa"/>
            <w:tcBorders>
              <w:top w:val="nil"/>
              <w:left w:val="nil"/>
              <w:bottom w:val="single" w:sz="4" w:space="0" w:color="auto"/>
              <w:right w:val="single" w:sz="4" w:space="0" w:color="auto"/>
            </w:tcBorders>
            <w:shd w:val="clear" w:color="auto" w:fill="auto"/>
            <w:noWrap/>
            <w:vAlign w:val="center"/>
          </w:tcPr>
          <w:p w14:paraId="5135A04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637.654</w:t>
            </w:r>
          </w:p>
        </w:tc>
      </w:tr>
      <w:tr w:rsidR="00DF5403" w:rsidRPr="00E715D6" w14:paraId="0830F41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4C1684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w:t>
            </w:r>
          </w:p>
        </w:tc>
        <w:tc>
          <w:tcPr>
            <w:tcW w:w="5060" w:type="dxa"/>
            <w:tcBorders>
              <w:top w:val="nil"/>
              <w:left w:val="nil"/>
              <w:bottom w:val="single" w:sz="4" w:space="0" w:color="auto"/>
              <w:right w:val="single" w:sz="4" w:space="0" w:color="auto"/>
            </w:tcBorders>
            <w:shd w:val="clear" w:color="auto" w:fill="auto"/>
            <w:noWrap/>
            <w:vAlign w:val="bottom"/>
            <w:hideMark/>
          </w:tcPr>
          <w:p w14:paraId="0ACABE7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Ancoa 500-&gt;Charrua 500</w:t>
            </w:r>
          </w:p>
        </w:tc>
        <w:tc>
          <w:tcPr>
            <w:tcW w:w="1052" w:type="dxa"/>
            <w:tcBorders>
              <w:top w:val="nil"/>
              <w:left w:val="nil"/>
              <w:bottom w:val="single" w:sz="4" w:space="0" w:color="auto"/>
              <w:right w:val="single" w:sz="4" w:space="0" w:color="auto"/>
            </w:tcBorders>
            <w:shd w:val="clear" w:color="auto" w:fill="auto"/>
            <w:noWrap/>
            <w:vAlign w:val="center"/>
          </w:tcPr>
          <w:p w14:paraId="1EFAB8E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139504B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56E27ED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4A28542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02C1CD5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9102E3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w:t>
            </w:r>
          </w:p>
        </w:tc>
        <w:tc>
          <w:tcPr>
            <w:tcW w:w="5060" w:type="dxa"/>
            <w:tcBorders>
              <w:top w:val="nil"/>
              <w:left w:val="nil"/>
              <w:bottom w:val="single" w:sz="4" w:space="0" w:color="auto"/>
              <w:right w:val="single" w:sz="4" w:space="0" w:color="auto"/>
            </w:tcBorders>
            <w:shd w:val="clear" w:color="auto" w:fill="auto"/>
            <w:noWrap/>
            <w:vAlign w:val="bottom"/>
            <w:hideMark/>
          </w:tcPr>
          <w:p w14:paraId="5CC96EA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Ancoa 500-&gt;Nueva Charrua 500</w:t>
            </w:r>
          </w:p>
        </w:tc>
        <w:tc>
          <w:tcPr>
            <w:tcW w:w="1052" w:type="dxa"/>
            <w:tcBorders>
              <w:top w:val="nil"/>
              <w:left w:val="nil"/>
              <w:bottom w:val="single" w:sz="4" w:space="0" w:color="auto"/>
              <w:right w:val="single" w:sz="4" w:space="0" w:color="auto"/>
            </w:tcBorders>
            <w:shd w:val="clear" w:color="auto" w:fill="auto"/>
            <w:noWrap/>
            <w:vAlign w:val="center"/>
          </w:tcPr>
          <w:p w14:paraId="36A7273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11.266.138</w:t>
            </w:r>
          </w:p>
        </w:tc>
        <w:tc>
          <w:tcPr>
            <w:tcW w:w="951" w:type="dxa"/>
            <w:tcBorders>
              <w:top w:val="nil"/>
              <w:left w:val="nil"/>
              <w:bottom w:val="single" w:sz="4" w:space="0" w:color="auto"/>
              <w:right w:val="single" w:sz="4" w:space="0" w:color="auto"/>
            </w:tcBorders>
            <w:shd w:val="clear" w:color="auto" w:fill="auto"/>
            <w:noWrap/>
            <w:vAlign w:val="center"/>
          </w:tcPr>
          <w:p w14:paraId="4597DF9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2.031.780</w:t>
            </w:r>
          </w:p>
        </w:tc>
        <w:tc>
          <w:tcPr>
            <w:tcW w:w="952" w:type="dxa"/>
            <w:tcBorders>
              <w:top w:val="nil"/>
              <w:left w:val="nil"/>
              <w:bottom w:val="single" w:sz="4" w:space="0" w:color="auto"/>
              <w:right w:val="single" w:sz="4" w:space="0" w:color="auto"/>
            </w:tcBorders>
            <w:shd w:val="clear" w:color="auto" w:fill="auto"/>
            <w:noWrap/>
            <w:vAlign w:val="center"/>
          </w:tcPr>
          <w:p w14:paraId="6E6A6F3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2.206.623</w:t>
            </w:r>
          </w:p>
        </w:tc>
        <w:tc>
          <w:tcPr>
            <w:tcW w:w="1052" w:type="dxa"/>
            <w:tcBorders>
              <w:top w:val="nil"/>
              <w:left w:val="nil"/>
              <w:bottom w:val="single" w:sz="4" w:space="0" w:color="auto"/>
              <w:right w:val="single" w:sz="4" w:space="0" w:color="auto"/>
            </w:tcBorders>
            <w:shd w:val="clear" w:color="auto" w:fill="auto"/>
            <w:noWrap/>
            <w:vAlign w:val="center"/>
          </w:tcPr>
          <w:p w14:paraId="0438668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15.504.541</w:t>
            </w:r>
          </w:p>
        </w:tc>
      </w:tr>
      <w:tr w:rsidR="00DF5403" w:rsidRPr="00E715D6" w14:paraId="3A9887E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FEE5D7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N_14</w:t>
            </w:r>
          </w:p>
        </w:tc>
        <w:tc>
          <w:tcPr>
            <w:tcW w:w="5060" w:type="dxa"/>
            <w:tcBorders>
              <w:top w:val="nil"/>
              <w:left w:val="nil"/>
              <w:bottom w:val="single" w:sz="4" w:space="0" w:color="auto"/>
              <w:right w:val="single" w:sz="4" w:space="0" w:color="auto"/>
            </w:tcBorders>
            <w:shd w:val="clear" w:color="auto" w:fill="auto"/>
            <w:noWrap/>
            <w:vAlign w:val="bottom"/>
            <w:hideMark/>
          </w:tcPr>
          <w:p w14:paraId="56846B2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Atacama 220-&gt;Tap Enlace 220</w:t>
            </w:r>
          </w:p>
        </w:tc>
        <w:tc>
          <w:tcPr>
            <w:tcW w:w="1052" w:type="dxa"/>
            <w:tcBorders>
              <w:top w:val="nil"/>
              <w:left w:val="nil"/>
              <w:bottom w:val="single" w:sz="4" w:space="0" w:color="auto"/>
              <w:right w:val="single" w:sz="4" w:space="0" w:color="auto"/>
            </w:tcBorders>
            <w:shd w:val="clear" w:color="auto" w:fill="auto"/>
            <w:noWrap/>
            <w:vAlign w:val="center"/>
          </w:tcPr>
          <w:p w14:paraId="3110C97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1.891.599</w:t>
            </w:r>
          </w:p>
        </w:tc>
        <w:tc>
          <w:tcPr>
            <w:tcW w:w="951" w:type="dxa"/>
            <w:tcBorders>
              <w:top w:val="nil"/>
              <w:left w:val="nil"/>
              <w:bottom w:val="single" w:sz="4" w:space="0" w:color="auto"/>
              <w:right w:val="single" w:sz="4" w:space="0" w:color="auto"/>
            </w:tcBorders>
            <w:shd w:val="clear" w:color="auto" w:fill="auto"/>
            <w:noWrap/>
            <w:vAlign w:val="center"/>
          </w:tcPr>
          <w:p w14:paraId="6C0D701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341.138</w:t>
            </w:r>
          </w:p>
        </w:tc>
        <w:tc>
          <w:tcPr>
            <w:tcW w:w="952" w:type="dxa"/>
            <w:tcBorders>
              <w:top w:val="nil"/>
              <w:left w:val="nil"/>
              <w:bottom w:val="single" w:sz="4" w:space="0" w:color="auto"/>
              <w:right w:val="single" w:sz="4" w:space="0" w:color="auto"/>
            </w:tcBorders>
            <w:shd w:val="clear" w:color="auto" w:fill="auto"/>
            <w:noWrap/>
            <w:vAlign w:val="center"/>
          </w:tcPr>
          <w:p w14:paraId="5A92BD8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361.646</w:t>
            </w:r>
          </w:p>
        </w:tc>
        <w:tc>
          <w:tcPr>
            <w:tcW w:w="1052" w:type="dxa"/>
            <w:tcBorders>
              <w:top w:val="nil"/>
              <w:left w:val="nil"/>
              <w:bottom w:val="single" w:sz="4" w:space="0" w:color="auto"/>
              <w:right w:val="single" w:sz="4" w:space="0" w:color="auto"/>
            </w:tcBorders>
            <w:shd w:val="clear" w:color="auto" w:fill="auto"/>
            <w:noWrap/>
            <w:vAlign w:val="center"/>
          </w:tcPr>
          <w:p w14:paraId="4A7D0E4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2.594.383</w:t>
            </w:r>
          </w:p>
        </w:tc>
      </w:tr>
      <w:tr w:rsidR="00DF5403" w:rsidRPr="00E715D6" w14:paraId="319C19A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8A2ED9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N_15</w:t>
            </w:r>
          </w:p>
        </w:tc>
        <w:tc>
          <w:tcPr>
            <w:tcW w:w="5060" w:type="dxa"/>
            <w:tcBorders>
              <w:top w:val="nil"/>
              <w:left w:val="nil"/>
              <w:bottom w:val="single" w:sz="4" w:space="0" w:color="auto"/>
              <w:right w:val="single" w:sz="4" w:space="0" w:color="auto"/>
            </w:tcBorders>
            <w:shd w:val="clear" w:color="auto" w:fill="auto"/>
            <w:noWrap/>
            <w:vAlign w:val="bottom"/>
            <w:hideMark/>
          </w:tcPr>
          <w:p w14:paraId="6D8225B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Bureo 220-&gt;Los Peumos 220</w:t>
            </w:r>
          </w:p>
        </w:tc>
        <w:tc>
          <w:tcPr>
            <w:tcW w:w="1052" w:type="dxa"/>
            <w:tcBorders>
              <w:top w:val="nil"/>
              <w:left w:val="nil"/>
              <w:bottom w:val="single" w:sz="4" w:space="0" w:color="auto"/>
              <w:right w:val="single" w:sz="4" w:space="0" w:color="auto"/>
            </w:tcBorders>
            <w:shd w:val="clear" w:color="auto" w:fill="auto"/>
            <w:noWrap/>
            <w:vAlign w:val="center"/>
          </w:tcPr>
          <w:p w14:paraId="34EE494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1.241.509</w:t>
            </w:r>
          </w:p>
        </w:tc>
        <w:tc>
          <w:tcPr>
            <w:tcW w:w="951" w:type="dxa"/>
            <w:tcBorders>
              <w:top w:val="nil"/>
              <w:left w:val="nil"/>
              <w:bottom w:val="single" w:sz="4" w:space="0" w:color="auto"/>
              <w:right w:val="single" w:sz="4" w:space="0" w:color="auto"/>
            </w:tcBorders>
            <w:shd w:val="clear" w:color="auto" w:fill="auto"/>
            <w:noWrap/>
            <w:vAlign w:val="center"/>
          </w:tcPr>
          <w:p w14:paraId="347E1A9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223.880</w:t>
            </w:r>
          </w:p>
        </w:tc>
        <w:tc>
          <w:tcPr>
            <w:tcW w:w="952" w:type="dxa"/>
            <w:tcBorders>
              <w:top w:val="nil"/>
              <w:left w:val="nil"/>
              <w:bottom w:val="single" w:sz="4" w:space="0" w:color="auto"/>
              <w:right w:val="single" w:sz="4" w:space="0" w:color="auto"/>
            </w:tcBorders>
            <w:shd w:val="clear" w:color="auto" w:fill="auto"/>
            <w:noWrap/>
            <w:vAlign w:val="center"/>
          </w:tcPr>
          <w:p w14:paraId="64CFA92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319.855</w:t>
            </w:r>
          </w:p>
        </w:tc>
        <w:tc>
          <w:tcPr>
            <w:tcW w:w="1052" w:type="dxa"/>
            <w:tcBorders>
              <w:top w:val="nil"/>
              <w:left w:val="nil"/>
              <w:bottom w:val="single" w:sz="4" w:space="0" w:color="auto"/>
              <w:right w:val="single" w:sz="4" w:space="0" w:color="auto"/>
            </w:tcBorders>
            <w:shd w:val="clear" w:color="auto" w:fill="auto"/>
            <w:noWrap/>
            <w:vAlign w:val="center"/>
          </w:tcPr>
          <w:p w14:paraId="0D98951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1.785.245</w:t>
            </w:r>
          </w:p>
        </w:tc>
      </w:tr>
      <w:tr w:rsidR="00DF5403" w:rsidRPr="00E715D6" w14:paraId="50C4215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C90D90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N_16</w:t>
            </w:r>
          </w:p>
        </w:tc>
        <w:tc>
          <w:tcPr>
            <w:tcW w:w="5060" w:type="dxa"/>
            <w:tcBorders>
              <w:top w:val="nil"/>
              <w:left w:val="nil"/>
              <w:bottom w:val="single" w:sz="4" w:space="0" w:color="auto"/>
              <w:right w:val="single" w:sz="4" w:space="0" w:color="auto"/>
            </w:tcBorders>
            <w:shd w:val="clear" w:color="auto" w:fill="auto"/>
            <w:noWrap/>
            <w:vAlign w:val="bottom"/>
            <w:hideMark/>
          </w:tcPr>
          <w:p w14:paraId="6BE2FF0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Candelaria 220-&gt;Maipo 220</w:t>
            </w:r>
          </w:p>
        </w:tc>
        <w:tc>
          <w:tcPr>
            <w:tcW w:w="1052" w:type="dxa"/>
            <w:tcBorders>
              <w:top w:val="nil"/>
              <w:left w:val="nil"/>
              <w:bottom w:val="single" w:sz="4" w:space="0" w:color="auto"/>
              <w:right w:val="single" w:sz="4" w:space="0" w:color="auto"/>
            </w:tcBorders>
            <w:shd w:val="clear" w:color="auto" w:fill="auto"/>
            <w:noWrap/>
            <w:vAlign w:val="center"/>
          </w:tcPr>
          <w:p w14:paraId="7E5F1B7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1.508.791</w:t>
            </w:r>
          </w:p>
        </w:tc>
        <w:tc>
          <w:tcPr>
            <w:tcW w:w="951" w:type="dxa"/>
            <w:tcBorders>
              <w:top w:val="nil"/>
              <w:left w:val="nil"/>
              <w:bottom w:val="single" w:sz="4" w:space="0" w:color="auto"/>
              <w:right w:val="single" w:sz="4" w:space="0" w:color="auto"/>
            </w:tcBorders>
            <w:shd w:val="clear" w:color="auto" w:fill="auto"/>
            <w:noWrap/>
            <w:vAlign w:val="center"/>
          </w:tcPr>
          <w:p w14:paraId="21AE8A2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272.087</w:t>
            </w:r>
          </w:p>
        </w:tc>
        <w:tc>
          <w:tcPr>
            <w:tcW w:w="952" w:type="dxa"/>
            <w:tcBorders>
              <w:top w:val="nil"/>
              <w:left w:val="nil"/>
              <w:bottom w:val="single" w:sz="4" w:space="0" w:color="auto"/>
              <w:right w:val="single" w:sz="4" w:space="0" w:color="auto"/>
            </w:tcBorders>
            <w:shd w:val="clear" w:color="auto" w:fill="auto"/>
            <w:noWrap/>
            <w:vAlign w:val="center"/>
          </w:tcPr>
          <w:p w14:paraId="3FF73B8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227.334</w:t>
            </w:r>
          </w:p>
        </w:tc>
        <w:tc>
          <w:tcPr>
            <w:tcW w:w="1052" w:type="dxa"/>
            <w:tcBorders>
              <w:top w:val="nil"/>
              <w:left w:val="nil"/>
              <w:bottom w:val="single" w:sz="4" w:space="0" w:color="auto"/>
              <w:right w:val="single" w:sz="4" w:space="0" w:color="auto"/>
            </w:tcBorders>
            <w:shd w:val="clear" w:color="auto" w:fill="auto"/>
            <w:noWrap/>
            <w:vAlign w:val="center"/>
          </w:tcPr>
          <w:p w14:paraId="0AB4AFA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2.008.212</w:t>
            </w:r>
          </w:p>
        </w:tc>
      </w:tr>
      <w:tr w:rsidR="00DF5403" w:rsidRPr="00E715D6" w14:paraId="1BACE2A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F3FE7D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N_17</w:t>
            </w:r>
          </w:p>
        </w:tc>
        <w:tc>
          <w:tcPr>
            <w:tcW w:w="5060" w:type="dxa"/>
            <w:tcBorders>
              <w:top w:val="nil"/>
              <w:left w:val="nil"/>
              <w:bottom w:val="single" w:sz="4" w:space="0" w:color="auto"/>
              <w:right w:val="single" w:sz="4" w:space="0" w:color="auto"/>
            </w:tcBorders>
            <w:shd w:val="clear" w:color="auto" w:fill="auto"/>
            <w:noWrap/>
            <w:vAlign w:val="bottom"/>
            <w:hideMark/>
          </w:tcPr>
          <w:p w14:paraId="21AEDA4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Candelaria 220-&gt;Puente Negro 220</w:t>
            </w:r>
          </w:p>
        </w:tc>
        <w:tc>
          <w:tcPr>
            <w:tcW w:w="1052" w:type="dxa"/>
            <w:tcBorders>
              <w:top w:val="nil"/>
              <w:left w:val="nil"/>
              <w:bottom w:val="single" w:sz="4" w:space="0" w:color="auto"/>
              <w:right w:val="single" w:sz="4" w:space="0" w:color="auto"/>
            </w:tcBorders>
            <w:shd w:val="clear" w:color="auto" w:fill="auto"/>
            <w:noWrap/>
            <w:vAlign w:val="center"/>
          </w:tcPr>
          <w:p w14:paraId="4BF8E38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3.001.128</w:t>
            </w:r>
          </w:p>
        </w:tc>
        <w:tc>
          <w:tcPr>
            <w:tcW w:w="951" w:type="dxa"/>
            <w:tcBorders>
              <w:top w:val="nil"/>
              <w:left w:val="nil"/>
              <w:bottom w:val="single" w:sz="4" w:space="0" w:color="auto"/>
              <w:right w:val="single" w:sz="4" w:space="0" w:color="auto"/>
            </w:tcBorders>
            <w:shd w:val="clear" w:color="auto" w:fill="auto"/>
            <w:noWrap/>
            <w:vAlign w:val="center"/>
          </w:tcPr>
          <w:p w14:paraId="263EB1E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541.207</w:t>
            </w:r>
          </w:p>
        </w:tc>
        <w:tc>
          <w:tcPr>
            <w:tcW w:w="952" w:type="dxa"/>
            <w:tcBorders>
              <w:top w:val="nil"/>
              <w:left w:val="nil"/>
              <w:bottom w:val="single" w:sz="4" w:space="0" w:color="auto"/>
              <w:right w:val="single" w:sz="4" w:space="0" w:color="auto"/>
            </w:tcBorders>
            <w:shd w:val="clear" w:color="auto" w:fill="auto"/>
            <w:noWrap/>
            <w:vAlign w:val="center"/>
          </w:tcPr>
          <w:p w14:paraId="4E3BB34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438.442</w:t>
            </w:r>
          </w:p>
        </w:tc>
        <w:tc>
          <w:tcPr>
            <w:tcW w:w="1052" w:type="dxa"/>
            <w:tcBorders>
              <w:top w:val="nil"/>
              <w:left w:val="nil"/>
              <w:bottom w:val="single" w:sz="4" w:space="0" w:color="auto"/>
              <w:right w:val="single" w:sz="4" w:space="0" w:color="auto"/>
            </w:tcBorders>
            <w:shd w:val="clear" w:color="auto" w:fill="auto"/>
            <w:noWrap/>
            <w:vAlign w:val="center"/>
          </w:tcPr>
          <w:p w14:paraId="635A564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3.980.777</w:t>
            </w:r>
          </w:p>
        </w:tc>
      </w:tr>
      <w:tr w:rsidR="00DF5403" w:rsidRPr="00E715D6" w14:paraId="72E97CA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280A42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N_18</w:t>
            </w:r>
          </w:p>
        </w:tc>
        <w:tc>
          <w:tcPr>
            <w:tcW w:w="5060" w:type="dxa"/>
            <w:tcBorders>
              <w:top w:val="nil"/>
              <w:left w:val="nil"/>
              <w:bottom w:val="single" w:sz="4" w:space="0" w:color="auto"/>
              <w:right w:val="single" w:sz="4" w:space="0" w:color="auto"/>
            </w:tcBorders>
            <w:shd w:val="clear" w:color="auto" w:fill="auto"/>
            <w:noWrap/>
            <w:vAlign w:val="bottom"/>
            <w:hideMark/>
          </w:tcPr>
          <w:p w14:paraId="2C25FA1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Cardones 220-&gt;Algarrobal 220</w:t>
            </w:r>
          </w:p>
        </w:tc>
        <w:tc>
          <w:tcPr>
            <w:tcW w:w="1052" w:type="dxa"/>
            <w:tcBorders>
              <w:top w:val="nil"/>
              <w:left w:val="nil"/>
              <w:bottom w:val="single" w:sz="4" w:space="0" w:color="auto"/>
              <w:right w:val="single" w:sz="4" w:space="0" w:color="auto"/>
            </w:tcBorders>
            <w:shd w:val="clear" w:color="auto" w:fill="auto"/>
            <w:noWrap/>
            <w:vAlign w:val="center"/>
          </w:tcPr>
          <w:p w14:paraId="47F8AF6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2.993.699</w:t>
            </w:r>
          </w:p>
        </w:tc>
        <w:tc>
          <w:tcPr>
            <w:tcW w:w="951" w:type="dxa"/>
            <w:tcBorders>
              <w:top w:val="nil"/>
              <w:left w:val="nil"/>
              <w:bottom w:val="single" w:sz="4" w:space="0" w:color="auto"/>
              <w:right w:val="single" w:sz="4" w:space="0" w:color="auto"/>
            </w:tcBorders>
            <w:shd w:val="clear" w:color="auto" w:fill="auto"/>
            <w:noWrap/>
            <w:vAlign w:val="center"/>
          </w:tcPr>
          <w:p w14:paraId="2A6DFB3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539.896</w:t>
            </w:r>
          </w:p>
        </w:tc>
        <w:tc>
          <w:tcPr>
            <w:tcW w:w="952" w:type="dxa"/>
            <w:tcBorders>
              <w:top w:val="nil"/>
              <w:left w:val="nil"/>
              <w:bottom w:val="single" w:sz="4" w:space="0" w:color="auto"/>
              <w:right w:val="single" w:sz="4" w:space="0" w:color="auto"/>
            </w:tcBorders>
            <w:shd w:val="clear" w:color="auto" w:fill="auto"/>
            <w:noWrap/>
            <w:vAlign w:val="center"/>
          </w:tcPr>
          <w:p w14:paraId="584ACC3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736.965</w:t>
            </w:r>
          </w:p>
        </w:tc>
        <w:tc>
          <w:tcPr>
            <w:tcW w:w="1052" w:type="dxa"/>
            <w:tcBorders>
              <w:top w:val="nil"/>
              <w:left w:val="nil"/>
              <w:bottom w:val="single" w:sz="4" w:space="0" w:color="auto"/>
              <w:right w:val="single" w:sz="4" w:space="0" w:color="auto"/>
            </w:tcBorders>
            <w:shd w:val="clear" w:color="auto" w:fill="auto"/>
            <w:noWrap/>
            <w:vAlign w:val="center"/>
          </w:tcPr>
          <w:p w14:paraId="488A0B8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4.270.559</w:t>
            </w:r>
          </w:p>
        </w:tc>
      </w:tr>
      <w:tr w:rsidR="00DF5403" w:rsidRPr="00E715D6" w14:paraId="33500DB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25F21F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N_19</w:t>
            </w:r>
          </w:p>
        </w:tc>
        <w:tc>
          <w:tcPr>
            <w:tcW w:w="5060" w:type="dxa"/>
            <w:tcBorders>
              <w:top w:val="nil"/>
              <w:left w:val="nil"/>
              <w:bottom w:val="single" w:sz="4" w:space="0" w:color="auto"/>
              <w:right w:val="single" w:sz="4" w:space="0" w:color="auto"/>
            </w:tcBorders>
            <w:shd w:val="clear" w:color="auto" w:fill="auto"/>
            <w:noWrap/>
            <w:vAlign w:val="bottom"/>
            <w:hideMark/>
          </w:tcPr>
          <w:p w14:paraId="16A7467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Cardones 220-&gt;Nueva Cardones 220</w:t>
            </w:r>
          </w:p>
        </w:tc>
        <w:tc>
          <w:tcPr>
            <w:tcW w:w="1052" w:type="dxa"/>
            <w:tcBorders>
              <w:top w:val="nil"/>
              <w:left w:val="nil"/>
              <w:bottom w:val="single" w:sz="4" w:space="0" w:color="auto"/>
              <w:right w:val="single" w:sz="4" w:space="0" w:color="auto"/>
            </w:tcBorders>
            <w:shd w:val="clear" w:color="auto" w:fill="auto"/>
            <w:noWrap/>
            <w:vAlign w:val="center"/>
          </w:tcPr>
          <w:p w14:paraId="2A472A7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0735AD1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313D2CB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12E9ED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451D95A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12A253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N_20</w:t>
            </w:r>
          </w:p>
        </w:tc>
        <w:tc>
          <w:tcPr>
            <w:tcW w:w="5060" w:type="dxa"/>
            <w:tcBorders>
              <w:top w:val="nil"/>
              <w:left w:val="nil"/>
              <w:bottom w:val="single" w:sz="4" w:space="0" w:color="auto"/>
              <w:right w:val="single" w:sz="4" w:space="0" w:color="auto"/>
            </w:tcBorders>
            <w:shd w:val="clear" w:color="auto" w:fill="auto"/>
            <w:noWrap/>
            <w:vAlign w:val="bottom"/>
            <w:hideMark/>
          </w:tcPr>
          <w:p w14:paraId="68E216E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Carrera Pinto 220-&gt;Nueva Diego de Almagro 220</w:t>
            </w:r>
          </w:p>
        </w:tc>
        <w:tc>
          <w:tcPr>
            <w:tcW w:w="1052" w:type="dxa"/>
            <w:tcBorders>
              <w:top w:val="nil"/>
              <w:left w:val="nil"/>
              <w:bottom w:val="single" w:sz="4" w:space="0" w:color="auto"/>
              <w:right w:val="single" w:sz="4" w:space="0" w:color="auto"/>
            </w:tcBorders>
            <w:shd w:val="clear" w:color="auto" w:fill="auto"/>
            <w:noWrap/>
            <w:vAlign w:val="center"/>
          </w:tcPr>
          <w:p w14:paraId="4496768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867.380</w:t>
            </w:r>
          </w:p>
        </w:tc>
        <w:tc>
          <w:tcPr>
            <w:tcW w:w="951" w:type="dxa"/>
            <w:tcBorders>
              <w:top w:val="nil"/>
              <w:left w:val="nil"/>
              <w:bottom w:val="single" w:sz="4" w:space="0" w:color="auto"/>
              <w:right w:val="single" w:sz="4" w:space="0" w:color="auto"/>
            </w:tcBorders>
            <w:shd w:val="clear" w:color="auto" w:fill="auto"/>
            <w:noWrap/>
            <w:vAlign w:val="center"/>
          </w:tcPr>
          <w:p w14:paraId="5B4E49F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156.686</w:t>
            </w:r>
          </w:p>
        </w:tc>
        <w:tc>
          <w:tcPr>
            <w:tcW w:w="952" w:type="dxa"/>
            <w:tcBorders>
              <w:top w:val="nil"/>
              <w:left w:val="nil"/>
              <w:bottom w:val="single" w:sz="4" w:space="0" w:color="auto"/>
              <w:right w:val="single" w:sz="4" w:space="0" w:color="auto"/>
            </w:tcBorders>
            <w:shd w:val="clear" w:color="auto" w:fill="auto"/>
            <w:noWrap/>
            <w:vAlign w:val="center"/>
          </w:tcPr>
          <w:p w14:paraId="6577C37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192.558</w:t>
            </w:r>
          </w:p>
        </w:tc>
        <w:tc>
          <w:tcPr>
            <w:tcW w:w="1052" w:type="dxa"/>
            <w:tcBorders>
              <w:top w:val="nil"/>
              <w:left w:val="nil"/>
              <w:bottom w:val="single" w:sz="4" w:space="0" w:color="auto"/>
              <w:right w:val="single" w:sz="4" w:space="0" w:color="auto"/>
            </w:tcBorders>
            <w:shd w:val="clear" w:color="auto" w:fill="auto"/>
            <w:noWrap/>
            <w:vAlign w:val="center"/>
          </w:tcPr>
          <w:p w14:paraId="3E93BF4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1.216.624</w:t>
            </w:r>
          </w:p>
        </w:tc>
      </w:tr>
      <w:tr w:rsidR="00DF5403" w:rsidRPr="00E715D6" w14:paraId="006A70A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B0219F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N_21</w:t>
            </w:r>
          </w:p>
        </w:tc>
        <w:tc>
          <w:tcPr>
            <w:tcW w:w="5060" w:type="dxa"/>
            <w:tcBorders>
              <w:top w:val="nil"/>
              <w:left w:val="nil"/>
              <w:bottom w:val="single" w:sz="4" w:space="0" w:color="auto"/>
              <w:right w:val="single" w:sz="4" w:space="0" w:color="auto"/>
            </w:tcBorders>
            <w:shd w:val="clear" w:color="auto" w:fill="auto"/>
            <w:noWrap/>
            <w:vAlign w:val="bottom"/>
            <w:hideMark/>
          </w:tcPr>
          <w:p w14:paraId="3AAB798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Carrera Pinto 220-&gt;S. San Andres 220</w:t>
            </w:r>
          </w:p>
        </w:tc>
        <w:tc>
          <w:tcPr>
            <w:tcW w:w="1052" w:type="dxa"/>
            <w:tcBorders>
              <w:top w:val="nil"/>
              <w:left w:val="nil"/>
              <w:bottom w:val="single" w:sz="4" w:space="0" w:color="auto"/>
              <w:right w:val="single" w:sz="4" w:space="0" w:color="auto"/>
            </w:tcBorders>
            <w:shd w:val="clear" w:color="auto" w:fill="auto"/>
            <w:noWrap/>
            <w:vAlign w:val="center"/>
          </w:tcPr>
          <w:p w14:paraId="5F6193C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797.572</w:t>
            </w:r>
          </w:p>
        </w:tc>
        <w:tc>
          <w:tcPr>
            <w:tcW w:w="951" w:type="dxa"/>
            <w:tcBorders>
              <w:top w:val="nil"/>
              <w:left w:val="nil"/>
              <w:bottom w:val="single" w:sz="4" w:space="0" w:color="auto"/>
              <w:right w:val="single" w:sz="4" w:space="0" w:color="auto"/>
            </w:tcBorders>
            <w:shd w:val="clear" w:color="auto" w:fill="auto"/>
            <w:noWrap/>
            <w:vAlign w:val="center"/>
          </w:tcPr>
          <w:p w14:paraId="3D6FC09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144.038</w:t>
            </w:r>
          </w:p>
        </w:tc>
        <w:tc>
          <w:tcPr>
            <w:tcW w:w="952" w:type="dxa"/>
            <w:tcBorders>
              <w:top w:val="nil"/>
              <w:left w:val="nil"/>
              <w:bottom w:val="single" w:sz="4" w:space="0" w:color="auto"/>
              <w:right w:val="single" w:sz="4" w:space="0" w:color="auto"/>
            </w:tcBorders>
            <w:shd w:val="clear" w:color="auto" w:fill="auto"/>
            <w:noWrap/>
            <w:vAlign w:val="center"/>
          </w:tcPr>
          <w:p w14:paraId="033C45A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174.890</w:t>
            </w:r>
          </w:p>
        </w:tc>
        <w:tc>
          <w:tcPr>
            <w:tcW w:w="1052" w:type="dxa"/>
            <w:tcBorders>
              <w:top w:val="nil"/>
              <w:left w:val="nil"/>
              <w:bottom w:val="single" w:sz="4" w:space="0" w:color="auto"/>
              <w:right w:val="single" w:sz="4" w:space="0" w:color="auto"/>
            </w:tcBorders>
            <w:shd w:val="clear" w:color="auto" w:fill="auto"/>
            <w:noWrap/>
            <w:vAlign w:val="center"/>
          </w:tcPr>
          <w:p w14:paraId="3A483D7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1.116.499</w:t>
            </w:r>
          </w:p>
        </w:tc>
      </w:tr>
      <w:tr w:rsidR="00DF5403" w:rsidRPr="00E715D6" w14:paraId="705AF27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E7145B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N_22</w:t>
            </w:r>
          </w:p>
        </w:tc>
        <w:tc>
          <w:tcPr>
            <w:tcW w:w="5060" w:type="dxa"/>
            <w:tcBorders>
              <w:top w:val="nil"/>
              <w:left w:val="nil"/>
              <w:bottom w:val="single" w:sz="4" w:space="0" w:color="auto"/>
              <w:right w:val="single" w:sz="4" w:space="0" w:color="auto"/>
            </w:tcBorders>
            <w:shd w:val="clear" w:color="auto" w:fill="auto"/>
            <w:noWrap/>
            <w:vAlign w:val="bottom"/>
            <w:hideMark/>
          </w:tcPr>
          <w:p w14:paraId="2A8B243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Cautin 220-&gt;Metrenco 220</w:t>
            </w:r>
          </w:p>
        </w:tc>
        <w:tc>
          <w:tcPr>
            <w:tcW w:w="1052" w:type="dxa"/>
            <w:tcBorders>
              <w:top w:val="nil"/>
              <w:left w:val="nil"/>
              <w:bottom w:val="single" w:sz="4" w:space="0" w:color="auto"/>
              <w:right w:val="single" w:sz="4" w:space="0" w:color="auto"/>
            </w:tcBorders>
            <w:shd w:val="clear" w:color="auto" w:fill="auto"/>
            <w:noWrap/>
            <w:vAlign w:val="center"/>
          </w:tcPr>
          <w:p w14:paraId="36F8341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503.287</w:t>
            </w:r>
          </w:p>
        </w:tc>
        <w:tc>
          <w:tcPr>
            <w:tcW w:w="951" w:type="dxa"/>
            <w:tcBorders>
              <w:top w:val="nil"/>
              <w:left w:val="nil"/>
              <w:bottom w:val="single" w:sz="4" w:space="0" w:color="auto"/>
              <w:right w:val="single" w:sz="4" w:space="0" w:color="auto"/>
            </w:tcBorders>
            <w:shd w:val="clear" w:color="auto" w:fill="auto"/>
            <w:noWrap/>
            <w:vAlign w:val="center"/>
          </w:tcPr>
          <w:p w14:paraId="6AF2649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90.765</w:t>
            </w:r>
          </w:p>
        </w:tc>
        <w:tc>
          <w:tcPr>
            <w:tcW w:w="952" w:type="dxa"/>
            <w:tcBorders>
              <w:top w:val="nil"/>
              <w:left w:val="nil"/>
              <w:bottom w:val="single" w:sz="4" w:space="0" w:color="auto"/>
              <w:right w:val="single" w:sz="4" w:space="0" w:color="auto"/>
            </w:tcBorders>
            <w:shd w:val="clear" w:color="auto" w:fill="auto"/>
            <w:noWrap/>
            <w:vAlign w:val="center"/>
          </w:tcPr>
          <w:p w14:paraId="70094F5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116.433</w:t>
            </w:r>
          </w:p>
        </w:tc>
        <w:tc>
          <w:tcPr>
            <w:tcW w:w="1052" w:type="dxa"/>
            <w:tcBorders>
              <w:top w:val="nil"/>
              <w:left w:val="nil"/>
              <w:bottom w:val="single" w:sz="4" w:space="0" w:color="auto"/>
              <w:right w:val="single" w:sz="4" w:space="0" w:color="auto"/>
            </w:tcBorders>
            <w:shd w:val="clear" w:color="auto" w:fill="auto"/>
            <w:noWrap/>
            <w:vAlign w:val="center"/>
          </w:tcPr>
          <w:p w14:paraId="3034B04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710.484</w:t>
            </w:r>
          </w:p>
        </w:tc>
      </w:tr>
      <w:tr w:rsidR="00DF5403" w:rsidRPr="00E715D6" w14:paraId="093B837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C14062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N_23</w:t>
            </w:r>
          </w:p>
        </w:tc>
        <w:tc>
          <w:tcPr>
            <w:tcW w:w="5060" w:type="dxa"/>
            <w:tcBorders>
              <w:top w:val="nil"/>
              <w:left w:val="nil"/>
              <w:bottom w:val="single" w:sz="4" w:space="0" w:color="auto"/>
              <w:right w:val="single" w:sz="4" w:space="0" w:color="auto"/>
            </w:tcBorders>
            <w:shd w:val="clear" w:color="auto" w:fill="auto"/>
            <w:noWrap/>
            <w:vAlign w:val="bottom"/>
            <w:hideMark/>
          </w:tcPr>
          <w:p w14:paraId="573C36D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Cerro Navia 220-&gt;Cerro Navia Desf 220</w:t>
            </w:r>
          </w:p>
        </w:tc>
        <w:tc>
          <w:tcPr>
            <w:tcW w:w="1052" w:type="dxa"/>
            <w:tcBorders>
              <w:top w:val="nil"/>
              <w:left w:val="nil"/>
              <w:bottom w:val="single" w:sz="4" w:space="0" w:color="auto"/>
              <w:right w:val="single" w:sz="4" w:space="0" w:color="auto"/>
            </w:tcBorders>
            <w:shd w:val="clear" w:color="auto" w:fill="auto"/>
            <w:noWrap/>
            <w:vAlign w:val="center"/>
          </w:tcPr>
          <w:p w14:paraId="3C0FE27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637.119</w:t>
            </w:r>
          </w:p>
        </w:tc>
        <w:tc>
          <w:tcPr>
            <w:tcW w:w="951" w:type="dxa"/>
            <w:tcBorders>
              <w:top w:val="nil"/>
              <w:left w:val="nil"/>
              <w:bottom w:val="single" w:sz="4" w:space="0" w:color="auto"/>
              <w:right w:val="single" w:sz="4" w:space="0" w:color="auto"/>
            </w:tcBorders>
            <w:shd w:val="clear" w:color="auto" w:fill="auto"/>
            <w:noWrap/>
            <w:vAlign w:val="center"/>
          </w:tcPr>
          <w:p w14:paraId="4870CB3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114.901</w:t>
            </w:r>
          </w:p>
        </w:tc>
        <w:tc>
          <w:tcPr>
            <w:tcW w:w="952" w:type="dxa"/>
            <w:tcBorders>
              <w:top w:val="nil"/>
              <w:left w:val="nil"/>
              <w:bottom w:val="single" w:sz="4" w:space="0" w:color="auto"/>
              <w:right w:val="single" w:sz="4" w:space="0" w:color="auto"/>
            </w:tcBorders>
            <w:shd w:val="clear" w:color="auto" w:fill="auto"/>
            <w:noWrap/>
            <w:vAlign w:val="center"/>
          </w:tcPr>
          <w:p w14:paraId="2A302B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71.594</w:t>
            </w:r>
          </w:p>
        </w:tc>
        <w:tc>
          <w:tcPr>
            <w:tcW w:w="1052" w:type="dxa"/>
            <w:tcBorders>
              <w:top w:val="nil"/>
              <w:left w:val="nil"/>
              <w:bottom w:val="single" w:sz="4" w:space="0" w:color="auto"/>
              <w:right w:val="single" w:sz="4" w:space="0" w:color="auto"/>
            </w:tcBorders>
            <w:shd w:val="clear" w:color="auto" w:fill="auto"/>
            <w:noWrap/>
            <w:vAlign w:val="center"/>
          </w:tcPr>
          <w:p w14:paraId="1508AF5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823.614</w:t>
            </w:r>
          </w:p>
        </w:tc>
      </w:tr>
      <w:tr w:rsidR="00DF5403" w:rsidRPr="00E715D6" w14:paraId="75059B60"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B2FEE9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N_24</w:t>
            </w:r>
          </w:p>
        </w:tc>
        <w:tc>
          <w:tcPr>
            <w:tcW w:w="5060" w:type="dxa"/>
            <w:tcBorders>
              <w:top w:val="nil"/>
              <w:left w:val="nil"/>
              <w:bottom w:val="single" w:sz="4" w:space="0" w:color="auto"/>
              <w:right w:val="single" w:sz="4" w:space="0" w:color="auto"/>
            </w:tcBorders>
            <w:shd w:val="clear" w:color="auto" w:fill="auto"/>
            <w:noWrap/>
            <w:vAlign w:val="bottom"/>
            <w:hideMark/>
          </w:tcPr>
          <w:p w14:paraId="08E0AF5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Cerro Navia 220-&gt;Chena 220</w:t>
            </w:r>
          </w:p>
        </w:tc>
        <w:tc>
          <w:tcPr>
            <w:tcW w:w="1052" w:type="dxa"/>
            <w:tcBorders>
              <w:top w:val="nil"/>
              <w:left w:val="nil"/>
              <w:bottom w:val="single" w:sz="4" w:space="0" w:color="auto"/>
              <w:right w:val="single" w:sz="4" w:space="0" w:color="auto"/>
            </w:tcBorders>
            <w:shd w:val="clear" w:color="auto" w:fill="auto"/>
            <w:noWrap/>
            <w:vAlign w:val="center"/>
          </w:tcPr>
          <w:p w14:paraId="2EB41F1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257.800</w:t>
            </w:r>
          </w:p>
        </w:tc>
        <w:tc>
          <w:tcPr>
            <w:tcW w:w="951" w:type="dxa"/>
            <w:tcBorders>
              <w:top w:val="nil"/>
              <w:left w:val="nil"/>
              <w:bottom w:val="single" w:sz="4" w:space="0" w:color="auto"/>
              <w:right w:val="single" w:sz="4" w:space="0" w:color="auto"/>
            </w:tcBorders>
            <w:shd w:val="clear" w:color="auto" w:fill="auto"/>
            <w:noWrap/>
            <w:vAlign w:val="center"/>
          </w:tcPr>
          <w:p w14:paraId="4F1A41F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46.638</w:t>
            </w:r>
          </w:p>
        </w:tc>
        <w:tc>
          <w:tcPr>
            <w:tcW w:w="952" w:type="dxa"/>
            <w:tcBorders>
              <w:top w:val="nil"/>
              <w:left w:val="nil"/>
              <w:bottom w:val="single" w:sz="4" w:space="0" w:color="auto"/>
              <w:right w:val="single" w:sz="4" w:space="0" w:color="auto"/>
            </w:tcBorders>
            <w:shd w:val="clear" w:color="auto" w:fill="auto"/>
            <w:noWrap/>
            <w:vAlign w:val="center"/>
          </w:tcPr>
          <w:p w14:paraId="3D61CE4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56.568</w:t>
            </w:r>
          </w:p>
        </w:tc>
        <w:tc>
          <w:tcPr>
            <w:tcW w:w="1052" w:type="dxa"/>
            <w:tcBorders>
              <w:top w:val="nil"/>
              <w:left w:val="nil"/>
              <w:bottom w:val="single" w:sz="4" w:space="0" w:color="auto"/>
              <w:right w:val="single" w:sz="4" w:space="0" w:color="auto"/>
            </w:tcBorders>
            <w:shd w:val="clear" w:color="auto" w:fill="auto"/>
            <w:noWrap/>
            <w:vAlign w:val="center"/>
          </w:tcPr>
          <w:p w14:paraId="6C32D44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361.006</w:t>
            </w:r>
          </w:p>
        </w:tc>
      </w:tr>
      <w:tr w:rsidR="00DF5403" w:rsidRPr="00E715D6" w14:paraId="0056274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326A2F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N_25</w:t>
            </w:r>
          </w:p>
        </w:tc>
        <w:tc>
          <w:tcPr>
            <w:tcW w:w="5060" w:type="dxa"/>
            <w:tcBorders>
              <w:top w:val="nil"/>
              <w:left w:val="nil"/>
              <w:bottom w:val="single" w:sz="4" w:space="0" w:color="auto"/>
              <w:right w:val="single" w:sz="4" w:space="0" w:color="auto"/>
            </w:tcBorders>
            <w:shd w:val="clear" w:color="auto" w:fill="auto"/>
            <w:noWrap/>
            <w:vAlign w:val="bottom"/>
            <w:hideMark/>
          </w:tcPr>
          <w:p w14:paraId="2C45D52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Cerro Navia 220-&gt;Neptuno 220</w:t>
            </w:r>
          </w:p>
        </w:tc>
        <w:tc>
          <w:tcPr>
            <w:tcW w:w="1052" w:type="dxa"/>
            <w:tcBorders>
              <w:top w:val="nil"/>
              <w:left w:val="nil"/>
              <w:bottom w:val="single" w:sz="4" w:space="0" w:color="auto"/>
              <w:right w:val="single" w:sz="4" w:space="0" w:color="auto"/>
            </w:tcBorders>
            <w:shd w:val="clear" w:color="auto" w:fill="auto"/>
            <w:noWrap/>
            <w:vAlign w:val="center"/>
          </w:tcPr>
          <w:p w14:paraId="0E0E749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161.300</w:t>
            </w:r>
          </w:p>
        </w:tc>
        <w:tc>
          <w:tcPr>
            <w:tcW w:w="951" w:type="dxa"/>
            <w:tcBorders>
              <w:top w:val="nil"/>
              <w:left w:val="nil"/>
              <w:bottom w:val="single" w:sz="4" w:space="0" w:color="auto"/>
              <w:right w:val="single" w:sz="4" w:space="0" w:color="auto"/>
            </w:tcBorders>
            <w:shd w:val="clear" w:color="auto" w:fill="auto"/>
            <w:noWrap/>
            <w:vAlign w:val="center"/>
          </w:tcPr>
          <w:p w14:paraId="5B9C56C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29.089</w:t>
            </w:r>
          </w:p>
        </w:tc>
        <w:tc>
          <w:tcPr>
            <w:tcW w:w="952" w:type="dxa"/>
            <w:tcBorders>
              <w:top w:val="nil"/>
              <w:left w:val="nil"/>
              <w:bottom w:val="single" w:sz="4" w:space="0" w:color="auto"/>
              <w:right w:val="single" w:sz="4" w:space="0" w:color="auto"/>
            </w:tcBorders>
            <w:shd w:val="clear" w:color="auto" w:fill="auto"/>
            <w:noWrap/>
            <w:vAlign w:val="center"/>
          </w:tcPr>
          <w:p w14:paraId="17BA869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29.344</w:t>
            </w:r>
          </w:p>
        </w:tc>
        <w:tc>
          <w:tcPr>
            <w:tcW w:w="1052" w:type="dxa"/>
            <w:tcBorders>
              <w:top w:val="nil"/>
              <w:left w:val="nil"/>
              <w:bottom w:val="single" w:sz="4" w:space="0" w:color="auto"/>
              <w:right w:val="single" w:sz="4" w:space="0" w:color="auto"/>
            </w:tcBorders>
            <w:shd w:val="clear" w:color="auto" w:fill="auto"/>
            <w:noWrap/>
            <w:vAlign w:val="center"/>
          </w:tcPr>
          <w:p w14:paraId="69C9DDF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219.733</w:t>
            </w:r>
          </w:p>
        </w:tc>
      </w:tr>
      <w:tr w:rsidR="00DF5403" w:rsidRPr="00E715D6" w14:paraId="1B70597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42D85A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N_26</w:t>
            </w:r>
          </w:p>
        </w:tc>
        <w:tc>
          <w:tcPr>
            <w:tcW w:w="5060" w:type="dxa"/>
            <w:tcBorders>
              <w:top w:val="nil"/>
              <w:left w:val="nil"/>
              <w:bottom w:val="single" w:sz="4" w:space="0" w:color="auto"/>
              <w:right w:val="single" w:sz="4" w:space="0" w:color="auto"/>
            </w:tcBorders>
            <w:shd w:val="clear" w:color="auto" w:fill="auto"/>
            <w:noWrap/>
            <w:vAlign w:val="bottom"/>
            <w:hideMark/>
          </w:tcPr>
          <w:p w14:paraId="616CBCE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Cerros de Huichahue 220-&gt;Nueva Pichirropulli 220</w:t>
            </w:r>
          </w:p>
        </w:tc>
        <w:tc>
          <w:tcPr>
            <w:tcW w:w="1052" w:type="dxa"/>
            <w:tcBorders>
              <w:top w:val="nil"/>
              <w:left w:val="nil"/>
              <w:bottom w:val="single" w:sz="4" w:space="0" w:color="auto"/>
              <w:right w:val="single" w:sz="4" w:space="0" w:color="auto"/>
            </w:tcBorders>
            <w:shd w:val="clear" w:color="auto" w:fill="auto"/>
            <w:noWrap/>
            <w:vAlign w:val="center"/>
          </w:tcPr>
          <w:p w14:paraId="2398718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154.459</w:t>
            </w:r>
          </w:p>
        </w:tc>
        <w:tc>
          <w:tcPr>
            <w:tcW w:w="951" w:type="dxa"/>
            <w:tcBorders>
              <w:top w:val="nil"/>
              <w:left w:val="nil"/>
              <w:bottom w:val="single" w:sz="4" w:space="0" w:color="auto"/>
              <w:right w:val="single" w:sz="4" w:space="0" w:color="auto"/>
            </w:tcBorders>
            <w:shd w:val="clear" w:color="auto" w:fill="auto"/>
            <w:noWrap/>
            <w:vAlign w:val="center"/>
          </w:tcPr>
          <w:p w14:paraId="2A47254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28.030</w:t>
            </w:r>
          </w:p>
        </w:tc>
        <w:tc>
          <w:tcPr>
            <w:tcW w:w="952" w:type="dxa"/>
            <w:tcBorders>
              <w:top w:val="nil"/>
              <w:left w:val="nil"/>
              <w:bottom w:val="single" w:sz="4" w:space="0" w:color="auto"/>
              <w:right w:val="single" w:sz="4" w:space="0" w:color="auto"/>
            </w:tcBorders>
            <w:shd w:val="clear" w:color="auto" w:fill="auto"/>
            <w:noWrap/>
            <w:vAlign w:val="center"/>
          </w:tcPr>
          <w:p w14:paraId="066EC0B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22.296</w:t>
            </w:r>
          </w:p>
        </w:tc>
        <w:tc>
          <w:tcPr>
            <w:tcW w:w="1052" w:type="dxa"/>
            <w:tcBorders>
              <w:top w:val="nil"/>
              <w:left w:val="nil"/>
              <w:bottom w:val="single" w:sz="4" w:space="0" w:color="auto"/>
              <w:right w:val="single" w:sz="4" w:space="0" w:color="auto"/>
            </w:tcBorders>
            <w:shd w:val="clear" w:color="auto" w:fill="auto"/>
            <w:noWrap/>
            <w:vAlign w:val="center"/>
          </w:tcPr>
          <w:p w14:paraId="61E4A3E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204.785</w:t>
            </w:r>
          </w:p>
        </w:tc>
      </w:tr>
      <w:tr w:rsidR="00DF5403" w:rsidRPr="00E715D6" w14:paraId="276DAED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025ED5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N_27</w:t>
            </w:r>
          </w:p>
        </w:tc>
        <w:tc>
          <w:tcPr>
            <w:tcW w:w="5060" w:type="dxa"/>
            <w:tcBorders>
              <w:top w:val="nil"/>
              <w:left w:val="nil"/>
              <w:bottom w:val="single" w:sz="4" w:space="0" w:color="auto"/>
              <w:right w:val="single" w:sz="4" w:space="0" w:color="auto"/>
            </w:tcBorders>
            <w:shd w:val="clear" w:color="auto" w:fill="auto"/>
            <w:noWrap/>
            <w:vAlign w:val="bottom"/>
            <w:hideMark/>
          </w:tcPr>
          <w:p w14:paraId="0A0E45A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Charrua 220-&gt;Charrua 500</w:t>
            </w:r>
          </w:p>
        </w:tc>
        <w:tc>
          <w:tcPr>
            <w:tcW w:w="1052" w:type="dxa"/>
            <w:tcBorders>
              <w:top w:val="nil"/>
              <w:left w:val="nil"/>
              <w:bottom w:val="single" w:sz="4" w:space="0" w:color="auto"/>
              <w:right w:val="single" w:sz="4" w:space="0" w:color="auto"/>
            </w:tcBorders>
            <w:shd w:val="clear" w:color="auto" w:fill="auto"/>
            <w:noWrap/>
            <w:vAlign w:val="center"/>
          </w:tcPr>
          <w:p w14:paraId="6091AEA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1.815.626</w:t>
            </w:r>
          </w:p>
        </w:tc>
        <w:tc>
          <w:tcPr>
            <w:tcW w:w="951" w:type="dxa"/>
            <w:tcBorders>
              <w:top w:val="nil"/>
              <w:left w:val="nil"/>
              <w:bottom w:val="single" w:sz="4" w:space="0" w:color="auto"/>
              <w:right w:val="single" w:sz="4" w:space="0" w:color="auto"/>
            </w:tcBorders>
            <w:shd w:val="clear" w:color="auto" w:fill="auto"/>
            <w:noWrap/>
            <w:vAlign w:val="center"/>
          </w:tcPr>
          <w:p w14:paraId="4FE5A72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327.437</w:t>
            </w:r>
          </w:p>
        </w:tc>
        <w:tc>
          <w:tcPr>
            <w:tcW w:w="952" w:type="dxa"/>
            <w:tcBorders>
              <w:top w:val="nil"/>
              <w:left w:val="nil"/>
              <w:bottom w:val="single" w:sz="4" w:space="0" w:color="auto"/>
              <w:right w:val="single" w:sz="4" w:space="0" w:color="auto"/>
            </w:tcBorders>
            <w:shd w:val="clear" w:color="auto" w:fill="auto"/>
            <w:noWrap/>
            <w:vAlign w:val="center"/>
          </w:tcPr>
          <w:p w14:paraId="384ACB1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208.949</w:t>
            </w:r>
          </w:p>
        </w:tc>
        <w:tc>
          <w:tcPr>
            <w:tcW w:w="1052" w:type="dxa"/>
            <w:tcBorders>
              <w:top w:val="nil"/>
              <w:left w:val="nil"/>
              <w:bottom w:val="single" w:sz="4" w:space="0" w:color="auto"/>
              <w:right w:val="single" w:sz="4" w:space="0" w:color="auto"/>
            </w:tcBorders>
            <w:shd w:val="clear" w:color="auto" w:fill="auto"/>
            <w:noWrap/>
            <w:vAlign w:val="center"/>
          </w:tcPr>
          <w:p w14:paraId="285D896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2.352.013</w:t>
            </w:r>
          </w:p>
        </w:tc>
      </w:tr>
      <w:tr w:rsidR="00DF5403" w:rsidRPr="00E715D6" w14:paraId="4881450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5D8D68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N_28</w:t>
            </w:r>
          </w:p>
        </w:tc>
        <w:tc>
          <w:tcPr>
            <w:tcW w:w="5060" w:type="dxa"/>
            <w:tcBorders>
              <w:top w:val="nil"/>
              <w:left w:val="nil"/>
              <w:bottom w:val="single" w:sz="4" w:space="0" w:color="auto"/>
              <w:right w:val="single" w:sz="4" w:space="0" w:color="auto"/>
            </w:tcBorders>
            <w:shd w:val="clear" w:color="auto" w:fill="auto"/>
            <w:noWrap/>
            <w:vAlign w:val="bottom"/>
            <w:hideMark/>
          </w:tcPr>
          <w:p w14:paraId="5AA9E46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Charrua 220-&gt;Concepcion 220</w:t>
            </w:r>
          </w:p>
        </w:tc>
        <w:tc>
          <w:tcPr>
            <w:tcW w:w="1052" w:type="dxa"/>
            <w:tcBorders>
              <w:top w:val="nil"/>
              <w:left w:val="nil"/>
              <w:bottom w:val="single" w:sz="4" w:space="0" w:color="auto"/>
              <w:right w:val="single" w:sz="4" w:space="0" w:color="auto"/>
            </w:tcBorders>
            <w:shd w:val="clear" w:color="auto" w:fill="auto"/>
            <w:noWrap/>
            <w:vAlign w:val="center"/>
          </w:tcPr>
          <w:p w14:paraId="42AB756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1.467.498</w:t>
            </w:r>
          </w:p>
        </w:tc>
        <w:tc>
          <w:tcPr>
            <w:tcW w:w="951" w:type="dxa"/>
            <w:tcBorders>
              <w:top w:val="nil"/>
              <w:left w:val="nil"/>
              <w:bottom w:val="single" w:sz="4" w:space="0" w:color="auto"/>
              <w:right w:val="single" w:sz="4" w:space="0" w:color="auto"/>
            </w:tcBorders>
            <w:shd w:val="clear" w:color="auto" w:fill="auto"/>
            <w:noWrap/>
            <w:vAlign w:val="center"/>
          </w:tcPr>
          <w:p w14:paraId="46C4605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264.655</w:t>
            </w:r>
          </w:p>
        </w:tc>
        <w:tc>
          <w:tcPr>
            <w:tcW w:w="952" w:type="dxa"/>
            <w:tcBorders>
              <w:top w:val="nil"/>
              <w:left w:val="nil"/>
              <w:bottom w:val="single" w:sz="4" w:space="0" w:color="auto"/>
              <w:right w:val="single" w:sz="4" w:space="0" w:color="auto"/>
            </w:tcBorders>
            <w:shd w:val="clear" w:color="auto" w:fill="auto"/>
            <w:noWrap/>
            <w:vAlign w:val="center"/>
          </w:tcPr>
          <w:p w14:paraId="76B0B49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386.085</w:t>
            </w:r>
          </w:p>
        </w:tc>
        <w:tc>
          <w:tcPr>
            <w:tcW w:w="1052" w:type="dxa"/>
            <w:tcBorders>
              <w:top w:val="nil"/>
              <w:left w:val="nil"/>
              <w:bottom w:val="single" w:sz="4" w:space="0" w:color="auto"/>
              <w:right w:val="single" w:sz="4" w:space="0" w:color="auto"/>
            </w:tcBorders>
            <w:shd w:val="clear" w:color="auto" w:fill="auto"/>
            <w:noWrap/>
            <w:vAlign w:val="center"/>
          </w:tcPr>
          <w:p w14:paraId="740D97B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2.118.238</w:t>
            </w:r>
          </w:p>
        </w:tc>
      </w:tr>
      <w:tr w:rsidR="00DF5403" w:rsidRPr="00E715D6" w14:paraId="32F40D5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24214C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N_29</w:t>
            </w:r>
          </w:p>
        </w:tc>
        <w:tc>
          <w:tcPr>
            <w:tcW w:w="5060" w:type="dxa"/>
            <w:tcBorders>
              <w:top w:val="nil"/>
              <w:left w:val="nil"/>
              <w:bottom w:val="single" w:sz="4" w:space="0" w:color="auto"/>
              <w:right w:val="single" w:sz="4" w:space="0" w:color="auto"/>
            </w:tcBorders>
            <w:shd w:val="clear" w:color="auto" w:fill="auto"/>
            <w:noWrap/>
            <w:vAlign w:val="bottom"/>
            <w:hideMark/>
          </w:tcPr>
          <w:p w14:paraId="5C23099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Charrua 220-&gt;El Rosal 220</w:t>
            </w:r>
          </w:p>
        </w:tc>
        <w:tc>
          <w:tcPr>
            <w:tcW w:w="1052" w:type="dxa"/>
            <w:tcBorders>
              <w:top w:val="nil"/>
              <w:left w:val="nil"/>
              <w:bottom w:val="single" w:sz="4" w:space="0" w:color="auto"/>
              <w:right w:val="single" w:sz="4" w:space="0" w:color="auto"/>
            </w:tcBorders>
            <w:shd w:val="clear" w:color="auto" w:fill="auto"/>
            <w:noWrap/>
            <w:vAlign w:val="center"/>
          </w:tcPr>
          <w:p w14:paraId="473347F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408.014</w:t>
            </w:r>
          </w:p>
        </w:tc>
        <w:tc>
          <w:tcPr>
            <w:tcW w:w="951" w:type="dxa"/>
            <w:tcBorders>
              <w:top w:val="nil"/>
              <w:left w:val="nil"/>
              <w:bottom w:val="single" w:sz="4" w:space="0" w:color="auto"/>
              <w:right w:val="single" w:sz="4" w:space="0" w:color="auto"/>
            </w:tcBorders>
            <w:shd w:val="clear" w:color="auto" w:fill="auto"/>
            <w:noWrap/>
            <w:vAlign w:val="center"/>
          </w:tcPr>
          <w:p w14:paraId="155C700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73.583</w:t>
            </w:r>
          </w:p>
        </w:tc>
        <w:tc>
          <w:tcPr>
            <w:tcW w:w="952" w:type="dxa"/>
            <w:tcBorders>
              <w:top w:val="nil"/>
              <w:left w:val="nil"/>
              <w:bottom w:val="single" w:sz="4" w:space="0" w:color="auto"/>
              <w:right w:val="single" w:sz="4" w:space="0" w:color="auto"/>
            </w:tcBorders>
            <w:shd w:val="clear" w:color="auto" w:fill="auto"/>
            <w:noWrap/>
            <w:vAlign w:val="center"/>
          </w:tcPr>
          <w:p w14:paraId="16417C5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102.344</w:t>
            </w:r>
          </w:p>
        </w:tc>
        <w:tc>
          <w:tcPr>
            <w:tcW w:w="1052" w:type="dxa"/>
            <w:tcBorders>
              <w:top w:val="nil"/>
              <w:left w:val="nil"/>
              <w:bottom w:val="single" w:sz="4" w:space="0" w:color="auto"/>
              <w:right w:val="single" w:sz="4" w:space="0" w:color="auto"/>
            </w:tcBorders>
            <w:shd w:val="clear" w:color="auto" w:fill="auto"/>
            <w:noWrap/>
            <w:vAlign w:val="center"/>
          </w:tcPr>
          <w:p w14:paraId="694C660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583.941</w:t>
            </w:r>
          </w:p>
        </w:tc>
      </w:tr>
      <w:tr w:rsidR="00DF5403" w:rsidRPr="00E715D6" w14:paraId="5A30CEE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7B1804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N_30</w:t>
            </w:r>
          </w:p>
        </w:tc>
        <w:tc>
          <w:tcPr>
            <w:tcW w:w="5060" w:type="dxa"/>
            <w:tcBorders>
              <w:top w:val="nil"/>
              <w:left w:val="nil"/>
              <w:bottom w:val="single" w:sz="4" w:space="0" w:color="auto"/>
              <w:right w:val="single" w:sz="4" w:space="0" w:color="auto"/>
            </w:tcBorders>
            <w:shd w:val="clear" w:color="auto" w:fill="auto"/>
            <w:noWrap/>
            <w:vAlign w:val="bottom"/>
            <w:hideMark/>
          </w:tcPr>
          <w:p w14:paraId="4F93E9C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Charrua 220-&gt;Lagunillas 220</w:t>
            </w:r>
          </w:p>
        </w:tc>
        <w:tc>
          <w:tcPr>
            <w:tcW w:w="1052" w:type="dxa"/>
            <w:tcBorders>
              <w:top w:val="nil"/>
              <w:left w:val="nil"/>
              <w:bottom w:val="single" w:sz="4" w:space="0" w:color="auto"/>
              <w:right w:val="single" w:sz="4" w:space="0" w:color="auto"/>
            </w:tcBorders>
            <w:shd w:val="clear" w:color="auto" w:fill="auto"/>
            <w:noWrap/>
            <w:vAlign w:val="center"/>
          </w:tcPr>
          <w:p w14:paraId="787D69E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1.990.360</w:t>
            </w:r>
          </w:p>
        </w:tc>
        <w:tc>
          <w:tcPr>
            <w:tcW w:w="951" w:type="dxa"/>
            <w:tcBorders>
              <w:top w:val="nil"/>
              <w:left w:val="nil"/>
              <w:bottom w:val="single" w:sz="4" w:space="0" w:color="auto"/>
              <w:right w:val="single" w:sz="4" w:space="0" w:color="auto"/>
            </w:tcBorders>
            <w:shd w:val="clear" w:color="auto" w:fill="auto"/>
            <w:noWrap/>
            <w:vAlign w:val="center"/>
          </w:tcPr>
          <w:p w14:paraId="7E54127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358.949</w:t>
            </w:r>
          </w:p>
        </w:tc>
        <w:tc>
          <w:tcPr>
            <w:tcW w:w="952" w:type="dxa"/>
            <w:tcBorders>
              <w:top w:val="nil"/>
              <w:left w:val="nil"/>
              <w:bottom w:val="single" w:sz="4" w:space="0" w:color="auto"/>
              <w:right w:val="single" w:sz="4" w:space="0" w:color="auto"/>
            </w:tcBorders>
            <w:shd w:val="clear" w:color="auto" w:fill="auto"/>
            <w:noWrap/>
            <w:vAlign w:val="center"/>
          </w:tcPr>
          <w:p w14:paraId="7A543EF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483.187</w:t>
            </w:r>
          </w:p>
        </w:tc>
        <w:tc>
          <w:tcPr>
            <w:tcW w:w="1052" w:type="dxa"/>
            <w:tcBorders>
              <w:top w:val="nil"/>
              <w:left w:val="nil"/>
              <w:bottom w:val="single" w:sz="4" w:space="0" w:color="auto"/>
              <w:right w:val="single" w:sz="4" w:space="0" w:color="auto"/>
            </w:tcBorders>
            <w:shd w:val="clear" w:color="auto" w:fill="auto"/>
            <w:noWrap/>
            <w:vAlign w:val="center"/>
          </w:tcPr>
          <w:p w14:paraId="0D0028F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2.832.496</w:t>
            </w:r>
          </w:p>
        </w:tc>
      </w:tr>
      <w:tr w:rsidR="00DF5403" w:rsidRPr="00E715D6" w14:paraId="1A584A4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D7EEDE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N_31</w:t>
            </w:r>
          </w:p>
        </w:tc>
        <w:tc>
          <w:tcPr>
            <w:tcW w:w="5060" w:type="dxa"/>
            <w:tcBorders>
              <w:top w:val="nil"/>
              <w:left w:val="nil"/>
              <w:bottom w:val="single" w:sz="4" w:space="0" w:color="auto"/>
              <w:right w:val="single" w:sz="4" w:space="0" w:color="auto"/>
            </w:tcBorders>
            <w:shd w:val="clear" w:color="auto" w:fill="auto"/>
            <w:noWrap/>
            <w:vAlign w:val="bottom"/>
            <w:hideMark/>
          </w:tcPr>
          <w:p w14:paraId="2978A8C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Charrua 220-&gt;Mulchen 220</w:t>
            </w:r>
          </w:p>
        </w:tc>
        <w:tc>
          <w:tcPr>
            <w:tcW w:w="1052" w:type="dxa"/>
            <w:tcBorders>
              <w:top w:val="nil"/>
              <w:left w:val="nil"/>
              <w:bottom w:val="single" w:sz="4" w:space="0" w:color="auto"/>
              <w:right w:val="single" w:sz="4" w:space="0" w:color="auto"/>
            </w:tcBorders>
            <w:shd w:val="clear" w:color="auto" w:fill="auto"/>
            <w:noWrap/>
            <w:vAlign w:val="center"/>
          </w:tcPr>
          <w:p w14:paraId="14EFC48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56.764</w:t>
            </w:r>
          </w:p>
        </w:tc>
        <w:tc>
          <w:tcPr>
            <w:tcW w:w="951" w:type="dxa"/>
            <w:tcBorders>
              <w:top w:val="nil"/>
              <w:left w:val="nil"/>
              <w:bottom w:val="single" w:sz="4" w:space="0" w:color="auto"/>
              <w:right w:val="single" w:sz="4" w:space="0" w:color="auto"/>
            </w:tcBorders>
            <w:shd w:val="clear" w:color="auto" w:fill="auto"/>
            <w:noWrap/>
            <w:vAlign w:val="center"/>
          </w:tcPr>
          <w:p w14:paraId="4D53D1B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10.236</w:t>
            </w:r>
          </w:p>
        </w:tc>
        <w:tc>
          <w:tcPr>
            <w:tcW w:w="952" w:type="dxa"/>
            <w:tcBorders>
              <w:top w:val="nil"/>
              <w:left w:val="nil"/>
              <w:bottom w:val="single" w:sz="4" w:space="0" w:color="auto"/>
              <w:right w:val="single" w:sz="4" w:space="0" w:color="auto"/>
            </w:tcBorders>
            <w:shd w:val="clear" w:color="auto" w:fill="auto"/>
            <w:noWrap/>
            <w:vAlign w:val="center"/>
          </w:tcPr>
          <w:p w14:paraId="23A0ABA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6.772</w:t>
            </w:r>
          </w:p>
        </w:tc>
        <w:tc>
          <w:tcPr>
            <w:tcW w:w="1052" w:type="dxa"/>
            <w:tcBorders>
              <w:top w:val="nil"/>
              <w:left w:val="nil"/>
              <w:bottom w:val="single" w:sz="4" w:space="0" w:color="auto"/>
              <w:right w:val="single" w:sz="4" w:space="0" w:color="auto"/>
            </w:tcBorders>
            <w:shd w:val="clear" w:color="auto" w:fill="auto"/>
            <w:noWrap/>
            <w:vAlign w:val="center"/>
          </w:tcPr>
          <w:p w14:paraId="65E4ECA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73.772</w:t>
            </w:r>
          </w:p>
        </w:tc>
      </w:tr>
      <w:tr w:rsidR="00DF5403" w:rsidRPr="00E715D6" w14:paraId="15B7E2F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825ECF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N_32</w:t>
            </w:r>
          </w:p>
        </w:tc>
        <w:tc>
          <w:tcPr>
            <w:tcW w:w="5060" w:type="dxa"/>
            <w:tcBorders>
              <w:top w:val="nil"/>
              <w:left w:val="nil"/>
              <w:bottom w:val="single" w:sz="4" w:space="0" w:color="auto"/>
              <w:right w:val="single" w:sz="4" w:space="0" w:color="auto"/>
            </w:tcBorders>
            <w:shd w:val="clear" w:color="auto" w:fill="auto"/>
            <w:noWrap/>
            <w:vAlign w:val="bottom"/>
            <w:hideMark/>
          </w:tcPr>
          <w:p w14:paraId="7201A16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Charrua 220-&gt;Trebol 220</w:t>
            </w:r>
          </w:p>
        </w:tc>
        <w:tc>
          <w:tcPr>
            <w:tcW w:w="1052" w:type="dxa"/>
            <w:tcBorders>
              <w:top w:val="nil"/>
              <w:left w:val="nil"/>
              <w:bottom w:val="single" w:sz="4" w:space="0" w:color="auto"/>
              <w:right w:val="single" w:sz="4" w:space="0" w:color="auto"/>
            </w:tcBorders>
            <w:shd w:val="clear" w:color="auto" w:fill="auto"/>
            <w:noWrap/>
            <w:vAlign w:val="center"/>
          </w:tcPr>
          <w:p w14:paraId="4399605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1.702.387</w:t>
            </w:r>
          </w:p>
        </w:tc>
        <w:tc>
          <w:tcPr>
            <w:tcW w:w="951" w:type="dxa"/>
            <w:tcBorders>
              <w:top w:val="nil"/>
              <w:left w:val="nil"/>
              <w:bottom w:val="single" w:sz="4" w:space="0" w:color="auto"/>
              <w:right w:val="single" w:sz="4" w:space="0" w:color="auto"/>
            </w:tcBorders>
            <w:shd w:val="clear" w:color="auto" w:fill="auto"/>
            <w:noWrap/>
            <w:vAlign w:val="center"/>
          </w:tcPr>
          <w:p w14:paraId="6E12539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307.015</w:t>
            </w:r>
          </w:p>
        </w:tc>
        <w:tc>
          <w:tcPr>
            <w:tcW w:w="952" w:type="dxa"/>
            <w:tcBorders>
              <w:top w:val="nil"/>
              <w:left w:val="nil"/>
              <w:bottom w:val="single" w:sz="4" w:space="0" w:color="auto"/>
              <w:right w:val="single" w:sz="4" w:space="0" w:color="auto"/>
            </w:tcBorders>
            <w:shd w:val="clear" w:color="auto" w:fill="auto"/>
            <w:noWrap/>
            <w:vAlign w:val="center"/>
          </w:tcPr>
          <w:p w14:paraId="501E454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374.374</w:t>
            </w:r>
          </w:p>
        </w:tc>
        <w:tc>
          <w:tcPr>
            <w:tcW w:w="1052" w:type="dxa"/>
            <w:tcBorders>
              <w:top w:val="nil"/>
              <w:left w:val="nil"/>
              <w:bottom w:val="single" w:sz="4" w:space="0" w:color="auto"/>
              <w:right w:val="single" w:sz="4" w:space="0" w:color="auto"/>
            </w:tcBorders>
            <w:shd w:val="clear" w:color="auto" w:fill="auto"/>
            <w:noWrap/>
            <w:vAlign w:val="center"/>
          </w:tcPr>
          <w:p w14:paraId="3454010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2.383.776</w:t>
            </w:r>
          </w:p>
        </w:tc>
      </w:tr>
      <w:tr w:rsidR="00DF5403" w:rsidRPr="00E715D6" w14:paraId="060D7A5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A8A5EB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N_33</w:t>
            </w:r>
          </w:p>
        </w:tc>
        <w:tc>
          <w:tcPr>
            <w:tcW w:w="5060" w:type="dxa"/>
            <w:tcBorders>
              <w:top w:val="nil"/>
              <w:left w:val="nil"/>
              <w:bottom w:val="single" w:sz="4" w:space="0" w:color="auto"/>
              <w:right w:val="single" w:sz="4" w:space="0" w:color="auto"/>
            </w:tcBorders>
            <w:shd w:val="clear" w:color="auto" w:fill="auto"/>
            <w:noWrap/>
            <w:vAlign w:val="bottom"/>
            <w:hideMark/>
          </w:tcPr>
          <w:p w14:paraId="3960758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Charrua 500-&gt;Nueva Charrua 500</w:t>
            </w:r>
          </w:p>
        </w:tc>
        <w:tc>
          <w:tcPr>
            <w:tcW w:w="1052" w:type="dxa"/>
            <w:tcBorders>
              <w:top w:val="nil"/>
              <w:left w:val="nil"/>
              <w:bottom w:val="single" w:sz="4" w:space="0" w:color="auto"/>
              <w:right w:val="single" w:sz="4" w:space="0" w:color="auto"/>
            </w:tcBorders>
            <w:shd w:val="clear" w:color="auto" w:fill="auto"/>
            <w:noWrap/>
            <w:vAlign w:val="center"/>
          </w:tcPr>
          <w:p w14:paraId="4489E78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2.354.751</w:t>
            </w:r>
          </w:p>
        </w:tc>
        <w:tc>
          <w:tcPr>
            <w:tcW w:w="951" w:type="dxa"/>
            <w:tcBorders>
              <w:top w:val="nil"/>
              <w:left w:val="nil"/>
              <w:bottom w:val="single" w:sz="4" w:space="0" w:color="auto"/>
              <w:right w:val="single" w:sz="4" w:space="0" w:color="auto"/>
            </w:tcBorders>
            <w:shd w:val="clear" w:color="auto" w:fill="auto"/>
            <w:noWrap/>
            <w:vAlign w:val="center"/>
          </w:tcPr>
          <w:p w14:paraId="798503C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424.665</w:t>
            </w:r>
          </w:p>
        </w:tc>
        <w:tc>
          <w:tcPr>
            <w:tcW w:w="952" w:type="dxa"/>
            <w:tcBorders>
              <w:top w:val="nil"/>
              <w:left w:val="nil"/>
              <w:bottom w:val="single" w:sz="4" w:space="0" w:color="auto"/>
              <w:right w:val="single" w:sz="4" w:space="0" w:color="auto"/>
            </w:tcBorders>
            <w:shd w:val="clear" w:color="auto" w:fill="auto"/>
            <w:noWrap/>
            <w:vAlign w:val="center"/>
          </w:tcPr>
          <w:p w14:paraId="7EEFF22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587.332</w:t>
            </w:r>
          </w:p>
        </w:tc>
        <w:tc>
          <w:tcPr>
            <w:tcW w:w="1052" w:type="dxa"/>
            <w:tcBorders>
              <w:top w:val="nil"/>
              <w:left w:val="nil"/>
              <w:bottom w:val="single" w:sz="4" w:space="0" w:color="auto"/>
              <w:right w:val="single" w:sz="4" w:space="0" w:color="auto"/>
            </w:tcBorders>
            <w:shd w:val="clear" w:color="auto" w:fill="auto"/>
            <w:noWrap/>
            <w:vAlign w:val="center"/>
          </w:tcPr>
          <w:p w14:paraId="5629361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3.366.748</w:t>
            </w:r>
          </w:p>
        </w:tc>
      </w:tr>
      <w:tr w:rsidR="00DF5403" w:rsidRPr="00E715D6" w14:paraId="121471A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E1BD90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N_34</w:t>
            </w:r>
          </w:p>
        </w:tc>
        <w:tc>
          <w:tcPr>
            <w:tcW w:w="5060" w:type="dxa"/>
            <w:tcBorders>
              <w:top w:val="nil"/>
              <w:left w:val="nil"/>
              <w:bottom w:val="single" w:sz="4" w:space="0" w:color="auto"/>
              <w:right w:val="single" w:sz="4" w:space="0" w:color="auto"/>
            </w:tcBorders>
            <w:shd w:val="clear" w:color="auto" w:fill="auto"/>
            <w:noWrap/>
            <w:vAlign w:val="bottom"/>
            <w:hideMark/>
          </w:tcPr>
          <w:p w14:paraId="1D612DC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Chena 220-&gt;Neptuno 220</w:t>
            </w:r>
          </w:p>
        </w:tc>
        <w:tc>
          <w:tcPr>
            <w:tcW w:w="1052" w:type="dxa"/>
            <w:tcBorders>
              <w:top w:val="nil"/>
              <w:left w:val="nil"/>
              <w:bottom w:val="single" w:sz="4" w:space="0" w:color="auto"/>
              <w:right w:val="single" w:sz="4" w:space="0" w:color="auto"/>
            </w:tcBorders>
            <w:shd w:val="clear" w:color="auto" w:fill="auto"/>
            <w:noWrap/>
            <w:vAlign w:val="center"/>
          </w:tcPr>
          <w:p w14:paraId="3425A4B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216.757</w:t>
            </w:r>
          </w:p>
        </w:tc>
        <w:tc>
          <w:tcPr>
            <w:tcW w:w="951" w:type="dxa"/>
            <w:tcBorders>
              <w:top w:val="nil"/>
              <w:left w:val="nil"/>
              <w:bottom w:val="single" w:sz="4" w:space="0" w:color="auto"/>
              <w:right w:val="single" w:sz="4" w:space="0" w:color="auto"/>
            </w:tcBorders>
            <w:shd w:val="clear" w:color="auto" w:fill="auto"/>
            <w:noWrap/>
            <w:vAlign w:val="center"/>
          </w:tcPr>
          <w:p w14:paraId="232C417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39.143</w:t>
            </w:r>
          </w:p>
        </w:tc>
        <w:tc>
          <w:tcPr>
            <w:tcW w:w="952" w:type="dxa"/>
            <w:tcBorders>
              <w:top w:val="nil"/>
              <w:left w:val="nil"/>
              <w:bottom w:val="single" w:sz="4" w:space="0" w:color="auto"/>
              <w:right w:val="single" w:sz="4" w:space="0" w:color="auto"/>
            </w:tcBorders>
            <w:shd w:val="clear" w:color="auto" w:fill="auto"/>
            <w:noWrap/>
            <w:vAlign w:val="center"/>
          </w:tcPr>
          <w:p w14:paraId="73D8554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44.778</w:t>
            </w:r>
          </w:p>
        </w:tc>
        <w:tc>
          <w:tcPr>
            <w:tcW w:w="1052" w:type="dxa"/>
            <w:tcBorders>
              <w:top w:val="nil"/>
              <w:left w:val="nil"/>
              <w:bottom w:val="single" w:sz="4" w:space="0" w:color="auto"/>
              <w:right w:val="single" w:sz="4" w:space="0" w:color="auto"/>
            </w:tcBorders>
            <w:shd w:val="clear" w:color="auto" w:fill="auto"/>
            <w:noWrap/>
            <w:vAlign w:val="center"/>
          </w:tcPr>
          <w:p w14:paraId="4D4CB04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300.678</w:t>
            </w:r>
          </w:p>
        </w:tc>
      </w:tr>
      <w:tr w:rsidR="00DF5403" w:rsidRPr="00E715D6" w14:paraId="05D714D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55830C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N_35</w:t>
            </w:r>
          </w:p>
        </w:tc>
        <w:tc>
          <w:tcPr>
            <w:tcW w:w="5060" w:type="dxa"/>
            <w:tcBorders>
              <w:top w:val="nil"/>
              <w:left w:val="nil"/>
              <w:bottom w:val="single" w:sz="4" w:space="0" w:color="auto"/>
              <w:right w:val="single" w:sz="4" w:space="0" w:color="auto"/>
            </w:tcBorders>
            <w:shd w:val="clear" w:color="auto" w:fill="auto"/>
            <w:noWrap/>
            <w:vAlign w:val="bottom"/>
            <w:hideMark/>
          </w:tcPr>
          <w:p w14:paraId="13538BA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Chena 220-&gt;Tap Central Santa Marta 220</w:t>
            </w:r>
          </w:p>
        </w:tc>
        <w:tc>
          <w:tcPr>
            <w:tcW w:w="1052" w:type="dxa"/>
            <w:tcBorders>
              <w:top w:val="nil"/>
              <w:left w:val="nil"/>
              <w:bottom w:val="single" w:sz="4" w:space="0" w:color="auto"/>
              <w:right w:val="single" w:sz="4" w:space="0" w:color="auto"/>
            </w:tcBorders>
            <w:shd w:val="clear" w:color="auto" w:fill="auto"/>
            <w:noWrap/>
            <w:vAlign w:val="center"/>
          </w:tcPr>
          <w:p w14:paraId="07220F5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606.890</w:t>
            </w:r>
          </w:p>
        </w:tc>
        <w:tc>
          <w:tcPr>
            <w:tcW w:w="951" w:type="dxa"/>
            <w:tcBorders>
              <w:top w:val="nil"/>
              <w:left w:val="nil"/>
              <w:bottom w:val="single" w:sz="4" w:space="0" w:color="auto"/>
              <w:right w:val="single" w:sz="4" w:space="0" w:color="auto"/>
            </w:tcBorders>
            <w:shd w:val="clear" w:color="auto" w:fill="auto"/>
            <w:noWrap/>
            <w:vAlign w:val="center"/>
          </w:tcPr>
          <w:p w14:paraId="40B4405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109.449</w:t>
            </w:r>
          </w:p>
        </w:tc>
        <w:tc>
          <w:tcPr>
            <w:tcW w:w="952" w:type="dxa"/>
            <w:tcBorders>
              <w:top w:val="nil"/>
              <w:left w:val="nil"/>
              <w:bottom w:val="single" w:sz="4" w:space="0" w:color="auto"/>
              <w:right w:val="single" w:sz="4" w:space="0" w:color="auto"/>
            </w:tcBorders>
            <w:shd w:val="clear" w:color="auto" w:fill="auto"/>
            <w:noWrap/>
            <w:vAlign w:val="center"/>
          </w:tcPr>
          <w:p w14:paraId="5E16515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151.070</w:t>
            </w:r>
          </w:p>
        </w:tc>
        <w:tc>
          <w:tcPr>
            <w:tcW w:w="1052" w:type="dxa"/>
            <w:tcBorders>
              <w:top w:val="nil"/>
              <w:left w:val="nil"/>
              <w:bottom w:val="single" w:sz="4" w:space="0" w:color="auto"/>
              <w:right w:val="single" w:sz="4" w:space="0" w:color="auto"/>
            </w:tcBorders>
            <w:shd w:val="clear" w:color="auto" w:fill="auto"/>
            <w:noWrap/>
            <w:vAlign w:val="center"/>
          </w:tcPr>
          <w:p w14:paraId="193AF50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867.409</w:t>
            </w:r>
          </w:p>
        </w:tc>
      </w:tr>
      <w:tr w:rsidR="00DF5403" w:rsidRPr="00E715D6" w14:paraId="03236AC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7483DC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N_36</w:t>
            </w:r>
          </w:p>
        </w:tc>
        <w:tc>
          <w:tcPr>
            <w:tcW w:w="5060" w:type="dxa"/>
            <w:tcBorders>
              <w:top w:val="nil"/>
              <w:left w:val="nil"/>
              <w:bottom w:val="single" w:sz="4" w:space="0" w:color="auto"/>
              <w:right w:val="single" w:sz="4" w:space="0" w:color="auto"/>
            </w:tcBorders>
            <w:shd w:val="clear" w:color="auto" w:fill="auto"/>
            <w:noWrap/>
            <w:vAlign w:val="bottom"/>
            <w:hideMark/>
          </w:tcPr>
          <w:p w14:paraId="1976A67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Chiloe 220-&gt;Nueva Ancud 220</w:t>
            </w:r>
          </w:p>
        </w:tc>
        <w:tc>
          <w:tcPr>
            <w:tcW w:w="1052" w:type="dxa"/>
            <w:tcBorders>
              <w:top w:val="nil"/>
              <w:left w:val="nil"/>
              <w:bottom w:val="single" w:sz="4" w:space="0" w:color="auto"/>
              <w:right w:val="single" w:sz="4" w:space="0" w:color="auto"/>
            </w:tcBorders>
            <w:shd w:val="clear" w:color="auto" w:fill="auto"/>
            <w:noWrap/>
            <w:vAlign w:val="center"/>
          </w:tcPr>
          <w:p w14:paraId="77DC7B9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218.961</w:t>
            </w:r>
          </w:p>
        </w:tc>
        <w:tc>
          <w:tcPr>
            <w:tcW w:w="951" w:type="dxa"/>
            <w:tcBorders>
              <w:top w:val="nil"/>
              <w:left w:val="nil"/>
              <w:bottom w:val="single" w:sz="4" w:space="0" w:color="auto"/>
              <w:right w:val="single" w:sz="4" w:space="0" w:color="auto"/>
            </w:tcBorders>
            <w:shd w:val="clear" w:color="auto" w:fill="auto"/>
            <w:noWrap/>
            <w:vAlign w:val="center"/>
          </w:tcPr>
          <w:p w14:paraId="607E4C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39.474</w:t>
            </w:r>
          </w:p>
        </w:tc>
        <w:tc>
          <w:tcPr>
            <w:tcW w:w="952" w:type="dxa"/>
            <w:tcBorders>
              <w:top w:val="nil"/>
              <w:left w:val="nil"/>
              <w:bottom w:val="single" w:sz="4" w:space="0" w:color="auto"/>
              <w:right w:val="single" w:sz="4" w:space="0" w:color="auto"/>
            </w:tcBorders>
            <w:shd w:val="clear" w:color="auto" w:fill="auto"/>
            <w:noWrap/>
            <w:vAlign w:val="center"/>
          </w:tcPr>
          <w:p w14:paraId="6850C6F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36.435</w:t>
            </w:r>
          </w:p>
        </w:tc>
        <w:tc>
          <w:tcPr>
            <w:tcW w:w="1052" w:type="dxa"/>
            <w:tcBorders>
              <w:top w:val="nil"/>
              <w:left w:val="nil"/>
              <w:bottom w:val="single" w:sz="4" w:space="0" w:color="auto"/>
              <w:right w:val="single" w:sz="4" w:space="0" w:color="auto"/>
            </w:tcBorders>
            <w:shd w:val="clear" w:color="auto" w:fill="auto"/>
            <w:noWrap/>
            <w:vAlign w:val="center"/>
          </w:tcPr>
          <w:p w14:paraId="7DECDE9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294.869</w:t>
            </w:r>
          </w:p>
        </w:tc>
      </w:tr>
      <w:tr w:rsidR="00DF5403" w:rsidRPr="00E715D6" w14:paraId="3D583A6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0C3D86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N_37</w:t>
            </w:r>
          </w:p>
        </w:tc>
        <w:tc>
          <w:tcPr>
            <w:tcW w:w="5060" w:type="dxa"/>
            <w:tcBorders>
              <w:top w:val="nil"/>
              <w:left w:val="nil"/>
              <w:bottom w:val="single" w:sz="4" w:space="0" w:color="auto"/>
              <w:right w:val="single" w:sz="4" w:space="0" w:color="auto"/>
            </w:tcBorders>
            <w:shd w:val="clear" w:color="auto" w:fill="auto"/>
            <w:noWrap/>
            <w:vAlign w:val="bottom"/>
            <w:hideMark/>
          </w:tcPr>
          <w:p w14:paraId="745233F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Chuquicamata 220-&gt;Nueva Chuquicamata 220</w:t>
            </w:r>
          </w:p>
        </w:tc>
        <w:tc>
          <w:tcPr>
            <w:tcW w:w="1052" w:type="dxa"/>
            <w:tcBorders>
              <w:top w:val="nil"/>
              <w:left w:val="nil"/>
              <w:bottom w:val="single" w:sz="4" w:space="0" w:color="auto"/>
              <w:right w:val="single" w:sz="4" w:space="0" w:color="auto"/>
            </w:tcBorders>
            <w:shd w:val="clear" w:color="auto" w:fill="auto"/>
            <w:noWrap/>
            <w:vAlign w:val="center"/>
          </w:tcPr>
          <w:p w14:paraId="10A0C3A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703.079</w:t>
            </w:r>
          </w:p>
        </w:tc>
        <w:tc>
          <w:tcPr>
            <w:tcW w:w="951" w:type="dxa"/>
            <w:tcBorders>
              <w:top w:val="nil"/>
              <w:left w:val="nil"/>
              <w:bottom w:val="single" w:sz="4" w:space="0" w:color="auto"/>
              <w:right w:val="single" w:sz="4" w:space="0" w:color="auto"/>
            </w:tcBorders>
            <w:shd w:val="clear" w:color="auto" w:fill="auto"/>
            <w:noWrap/>
            <w:vAlign w:val="center"/>
          </w:tcPr>
          <w:p w14:paraId="027E890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126.588</w:t>
            </w:r>
          </w:p>
        </w:tc>
        <w:tc>
          <w:tcPr>
            <w:tcW w:w="952" w:type="dxa"/>
            <w:tcBorders>
              <w:top w:val="nil"/>
              <w:left w:val="nil"/>
              <w:bottom w:val="single" w:sz="4" w:space="0" w:color="auto"/>
              <w:right w:val="single" w:sz="4" w:space="0" w:color="auto"/>
            </w:tcBorders>
            <w:shd w:val="clear" w:color="auto" w:fill="auto"/>
            <w:noWrap/>
            <w:vAlign w:val="center"/>
          </w:tcPr>
          <w:p w14:paraId="4B5C981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233.593</w:t>
            </w:r>
          </w:p>
        </w:tc>
        <w:tc>
          <w:tcPr>
            <w:tcW w:w="1052" w:type="dxa"/>
            <w:tcBorders>
              <w:top w:val="nil"/>
              <w:left w:val="nil"/>
              <w:bottom w:val="single" w:sz="4" w:space="0" w:color="auto"/>
              <w:right w:val="single" w:sz="4" w:space="0" w:color="auto"/>
            </w:tcBorders>
            <w:shd w:val="clear" w:color="auto" w:fill="auto"/>
            <w:noWrap/>
            <w:vAlign w:val="center"/>
          </w:tcPr>
          <w:p w14:paraId="3A4327B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1.063.260</w:t>
            </w:r>
          </w:p>
        </w:tc>
      </w:tr>
      <w:tr w:rsidR="00DF5403" w:rsidRPr="00E715D6" w14:paraId="280E9C1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CC64D5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N_38</w:t>
            </w:r>
          </w:p>
        </w:tc>
        <w:tc>
          <w:tcPr>
            <w:tcW w:w="5060" w:type="dxa"/>
            <w:tcBorders>
              <w:top w:val="nil"/>
              <w:left w:val="nil"/>
              <w:bottom w:val="single" w:sz="4" w:space="0" w:color="auto"/>
              <w:right w:val="single" w:sz="4" w:space="0" w:color="auto"/>
            </w:tcBorders>
            <w:shd w:val="clear" w:color="auto" w:fill="auto"/>
            <w:noWrap/>
            <w:vAlign w:val="bottom"/>
            <w:hideMark/>
          </w:tcPr>
          <w:p w14:paraId="5E9242C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Ciruelos 220-&gt;Cerros de Huichahue 220</w:t>
            </w:r>
          </w:p>
        </w:tc>
        <w:tc>
          <w:tcPr>
            <w:tcW w:w="1052" w:type="dxa"/>
            <w:tcBorders>
              <w:top w:val="nil"/>
              <w:left w:val="nil"/>
              <w:bottom w:val="single" w:sz="4" w:space="0" w:color="auto"/>
              <w:right w:val="single" w:sz="4" w:space="0" w:color="auto"/>
            </w:tcBorders>
            <w:shd w:val="clear" w:color="auto" w:fill="auto"/>
            <w:noWrap/>
            <w:vAlign w:val="center"/>
          </w:tcPr>
          <w:p w14:paraId="2C19628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247.318</w:t>
            </w:r>
          </w:p>
        </w:tc>
        <w:tc>
          <w:tcPr>
            <w:tcW w:w="951" w:type="dxa"/>
            <w:tcBorders>
              <w:top w:val="nil"/>
              <w:left w:val="nil"/>
              <w:bottom w:val="single" w:sz="4" w:space="0" w:color="auto"/>
              <w:right w:val="single" w:sz="4" w:space="0" w:color="auto"/>
            </w:tcBorders>
            <w:shd w:val="clear" w:color="auto" w:fill="auto"/>
            <w:noWrap/>
            <w:vAlign w:val="center"/>
          </w:tcPr>
          <w:p w14:paraId="64E4B2E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44.881</w:t>
            </w:r>
          </w:p>
        </w:tc>
        <w:tc>
          <w:tcPr>
            <w:tcW w:w="952" w:type="dxa"/>
            <w:tcBorders>
              <w:top w:val="nil"/>
              <w:left w:val="nil"/>
              <w:bottom w:val="single" w:sz="4" w:space="0" w:color="auto"/>
              <w:right w:val="single" w:sz="4" w:space="0" w:color="auto"/>
            </w:tcBorders>
            <w:shd w:val="clear" w:color="auto" w:fill="auto"/>
            <w:noWrap/>
            <w:vAlign w:val="center"/>
          </w:tcPr>
          <w:p w14:paraId="34AFF8B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38.283</w:t>
            </w:r>
          </w:p>
        </w:tc>
        <w:tc>
          <w:tcPr>
            <w:tcW w:w="1052" w:type="dxa"/>
            <w:tcBorders>
              <w:top w:val="nil"/>
              <w:left w:val="nil"/>
              <w:bottom w:val="single" w:sz="4" w:space="0" w:color="auto"/>
              <w:right w:val="single" w:sz="4" w:space="0" w:color="auto"/>
            </w:tcBorders>
            <w:shd w:val="clear" w:color="auto" w:fill="auto"/>
            <w:noWrap/>
            <w:vAlign w:val="center"/>
          </w:tcPr>
          <w:p w14:paraId="5DE4A80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330.482</w:t>
            </w:r>
          </w:p>
        </w:tc>
      </w:tr>
      <w:tr w:rsidR="00DF5403" w:rsidRPr="00E715D6" w14:paraId="307E4BE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387C54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N_39</w:t>
            </w:r>
          </w:p>
        </w:tc>
        <w:tc>
          <w:tcPr>
            <w:tcW w:w="5060" w:type="dxa"/>
            <w:tcBorders>
              <w:top w:val="nil"/>
              <w:left w:val="nil"/>
              <w:bottom w:val="single" w:sz="4" w:space="0" w:color="auto"/>
              <w:right w:val="single" w:sz="4" w:space="0" w:color="auto"/>
            </w:tcBorders>
            <w:shd w:val="clear" w:color="auto" w:fill="auto"/>
            <w:noWrap/>
            <w:vAlign w:val="bottom"/>
            <w:hideMark/>
          </w:tcPr>
          <w:p w14:paraId="1AA7E5E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Ciruelos 220-&gt;Lastarria 220</w:t>
            </w:r>
          </w:p>
        </w:tc>
        <w:tc>
          <w:tcPr>
            <w:tcW w:w="1052" w:type="dxa"/>
            <w:tcBorders>
              <w:top w:val="nil"/>
              <w:left w:val="nil"/>
              <w:bottom w:val="single" w:sz="4" w:space="0" w:color="auto"/>
              <w:right w:val="single" w:sz="4" w:space="0" w:color="auto"/>
            </w:tcBorders>
            <w:shd w:val="clear" w:color="auto" w:fill="auto"/>
            <w:noWrap/>
            <w:vAlign w:val="center"/>
          </w:tcPr>
          <w:p w14:paraId="362A74E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823.879</w:t>
            </w:r>
          </w:p>
        </w:tc>
        <w:tc>
          <w:tcPr>
            <w:tcW w:w="951" w:type="dxa"/>
            <w:tcBorders>
              <w:top w:val="nil"/>
              <w:left w:val="nil"/>
              <w:bottom w:val="single" w:sz="4" w:space="0" w:color="auto"/>
              <w:right w:val="single" w:sz="4" w:space="0" w:color="auto"/>
            </w:tcBorders>
            <w:shd w:val="clear" w:color="auto" w:fill="auto"/>
            <w:noWrap/>
            <w:vAlign w:val="center"/>
          </w:tcPr>
          <w:p w14:paraId="15D29F8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148.582</w:t>
            </w:r>
          </w:p>
        </w:tc>
        <w:tc>
          <w:tcPr>
            <w:tcW w:w="952" w:type="dxa"/>
            <w:tcBorders>
              <w:top w:val="nil"/>
              <w:left w:val="nil"/>
              <w:bottom w:val="single" w:sz="4" w:space="0" w:color="auto"/>
              <w:right w:val="single" w:sz="4" w:space="0" w:color="auto"/>
            </w:tcBorders>
            <w:shd w:val="clear" w:color="auto" w:fill="auto"/>
            <w:noWrap/>
            <w:vAlign w:val="center"/>
          </w:tcPr>
          <w:p w14:paraId="4C3FA67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191.996</w:t>
            </w:r>
          </w:p>
        </w:tc>
        <w:tc>
          <w:tcPr>
            <w:tcW w:w="1052" w:type="dxa"/>
            <w:tcBorders>
              <w:top w:val="nil"/>
              <w:left w:val="nil"/>
              <w:bottom w:val="single" w:sz="4" w:space="0" w:color="auto"/>
              <w:right w:val="single" w:sz="4" w:space="0" w:color="auto"/>
            </w:tcBorders>
            <w:shd w:val="clear" w:color="auto" w:fill="auto"/>
            <w:noWrap/>
            <w:vAlign w:val="center"/>
          </w:tcPr>
          <w:p w14:paraId="40E1C63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1.164.457</w:t>
            </w:r>
          </w:p>
        </w:tc>
      </w:tr>
      <w:tr w:rsidR="00DF5403" w:rsidRPr="00E715D6" w14:paraId="6955E89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831C20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N_40</w:t>
            </w:r>
          </w:p>
        </w:tc>
        <w:tc>
          <w:tcPr>
            <w:tcW w:w="5060" w:type="dxa"/>
            <w:tcBorders>
              <w:top w:val="nil"/>
              <w:left w:val="nil"/>
              <w:bottom w:val="single" w:sz="4" w:space="0" w:color="auto"/>
              <w:right w:val="single" w:sz="4" w:space="0" w:color="auto"/>
            </w:tcBorders>
            <w:shd w:val="clear" w:color="auto" w:fill="auto"/>
            <w:noWrap/>
            <w:vAlign w:val="bottom"/>
            <w:hideMark/>
          </w:tcPr>
          <w:p w14:paraId="27EDE88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Ciruelos 220-&gt;Valdivia 220</w:t>
            </w:r>
          </w:p>
        </w:tc>
        <w:tc>
          <w:tcPr>
            <w:tcW w:w="1052" w:type="dxa"/>
            <w:tcBorders>
              <w:top w:val="nil"/>
              <w:left w:val="nil"/>
              <w:bottom w:val="single" w:sz="4" w:space="0" w:color="auto"/>
              <w:right w:val="single" w:sz="4" w:space="0" w:color="auto"/>
            </w:tcBorders>
            <w:shd w:val="clear" w:color="auto" w:fill="auto"/>
            <w:noWrap/>
            <w:vAlign w:val="center"/>
          </w:tcPr>
          <w:p w14:paraId="6CFE564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1.002.973</w:t>
            </w:r>
          </w:p>
        </w:tc>
        <w:tc>
          <w:tcPr>
            <w:tcW w:w="951" w:type="dxa"/>
            <w:tcBorders>
              <w:top w:val="nil"/>
              <w:left w:val="nil"/>
              <w:bottom w:val="single" w:sz="4" w:space="0" w:color="auto"/>
              <w:right w:val="single" w:sz="4" w:space="0" w:color="auto"/>
            </w:tcBorders>
            <w:shd w:val="clear" w:color="auto" w:fill="auto"/>
            <w:noWrap/>
            <w:vAlign w:val="center"/>
          </w:tcPr>
          <w:p w14:paraId="7441272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180.880</w:t>
            </w:r>
          </w:p>
        </w:tc>
        <w:tc>
          <w:tcPr>
            <w:tcW w:w="952" w:type="dxa"/>
            <w:tcBorders>
              <w:top w:val="nil"/>
              <w:left w:val="nil"/>
              <w:bottom w:val="single" w:sz="4" w:space="0" w:color="auto"/>
              <w:right w:val="single" w:sz="4" w:space="0" w:color="auto"/>
            </w:tcBorders>
            <w:shd w:val="clear" w:color="auto" w:fill="auto"/>
            <w:noWrap/>
            <w:vAlign w:val="center"/>
          </w:tcPr>
          <w:p w14:paraId="0287EDF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228.878</w:t>
            </w:r>
          </w:p>
        </w:tc>
        <w:tc>
          <w:tcPr>
            <w:tcW w:w="1052" w:type="dxa"/>
            <w:tcBorders>
              <w:top w:val="nil"/>
              <w:left w:val="nil"/>
              <w:bottom w:val="single" w:sz="4" w:space="0" w:color="auto"/>
              <w:right w:val="single" w:sz="4" w:space="0" w:color="auto"/>
            </w:tcBorders>
            <w:shd w:val="clear" w:color="auto" w:fill="auto"/>
            <w:noWrap/>
            <w:vAlign w:val="center"/>
          </w:tcPr>
          <w:p w14:paraId="33C00A3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1.412.731</w:t>
            </w:r>
          </w:p>
        </w:tc>
      </w:tr>
      <w:tr w:rsidR="00DF5403" w:rsidRPr="00E715D6" w14:paraId="228E475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FC96B5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N_41</w:t>
            </w:r>
          </w:p>
        </w:tc>
        <w:tc>
          <w:tcPr>
            <w:tcW w:w="5060" w:type="dxa"/>
            <w:tcBorders>
              <w:top w:val="nil"/>
              <w:left w:val="nil"/>
              <w:bottom w:val="single" w:sz="4" w:space="0" w:color="auto"/>
              <w:right w:val="single" w:sz="4" w:space="0" w:color="auto"/>
            </w:tcBorders>
            <w:shd w:val="clear" w:color="auto" w:fill="auto"/>
            <w:noWrap/>
            <w:vAlign w:val="bottom"/>
            <w:hideMark/>
          </w:tcPr>
          <w:p w14:paraId="0D28753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Condores 220-&gt;Parinacota 220</w:t>
            </w:r>
          </w:p>
        </w:tc>
        <w:tc>
          <w:tcPr>
            <w:tcW w:w="1052" w:type="dxa"/>
            <w:tcBorders>
              <w:top w:val="nil"/>
              <w:left w:val="nil"/>
              <w:bottom w:val="single" w:sz="4" w:space="0" w:color="auto"/>
              <w:right w:val="single" w:sz="4" w:space="0" w:color="auto"/>
            </w:tcBorders>
            <w:shd w:val="clear" w:color="auto" w:fill="auto"/>
            <w:noWrap/>
            <w:vAlign w:val="center"/>
          </w:tcPr>
          <w:p w14:paraId="6425EC8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3.019.627</w:t>
            </w:r>
          </w:p>
        </w:tc>
        <w:tc>
          <w:tcPr>
            <w:tcW w:w="951" w:type="dxa"/>
            <w:tcBorders>
              <w:top w:val="nil"/>
              <w:left w:val="nil"/>
              <w:bottom w:val="single" w:sz="4" w:space="0" w:color="auto"/>
              <w:right w:val="single" w:sz="4" w:space="0" w:color="auto"/>
            </w:tcBorders>
            <w:shd w:val="clear" w:color="auto" w:fill="auto"/>
            <w:noWrap/>
            <w:vAlign w:val="center"/>
          </w:tcPr>
          <w:p w14:paraId="1DEF518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544.572</w:t>
            </w:r>
          </w:p>
        </w:tc>
        <w:tc>
          <w:tcPr>
            <w:tcW w:w="952" w:type="dxa"/>
            <w:tcBorders>
              <w:top w:val="nil"/>
              <w:left w:val="nil"/>
              <w:bottom w:val="single" w:sz="4" w:space="0" w:color="auto"/>
              <w:right w:val="single" w:sz="4" w:space="0" w:color="auto"/>
            </w:tcBorders>
            <w:shd w:val="clear" w:color="auto" w:fill="auto"/>
            <w:noWrap/>
            <w:vAlign w:val="center"/>
          </w:tcPr>
          <w:p w14:paraId="01169BA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732.476</w:t>
            </w:r>
          </w:p>
        </w:tc>
        <w:tc>
          <w:tcPr>
            <w:tcW w:w="1052" w:type="dxa"/>
            <w:tcBorders>
              <w:top w:val="nil"/>
              <w:left w:val="nil"/>
              <w:bottom w:val="single" w:sz="4" w:space="0" w:color="auto"/>
              <w:right w:val="single" w:sz="4" w:space="0" w:color="auto"/>
            </w:tcBorders>
            <w:shd w:val="clear" w:color="auto" w:fill="auto"/>
            <w:noWrap/>
            <w:vAlign w:val="center"/>
          </w:tcPr>
          <w:p w14:paraId="5B5D3A3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4.296.675</w:t>
            </w:r>
          </w:p>
        </w:tc>
      </w:tr>
      <w:tr w:rsidR="00DF5403" w:rsidRPr="00E715D6" w14:paraId="19E246B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752A16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N_42</w:t>
            </w:r>
          </w:p>
        </w:tc>
        <w:tc>
          <w:tcPr>
            <w:tcW w:w="5060" w:type="dxa"/>
            <w:tcBorders>
              <w:top w:val="nil"/>
              <w:left w:val="nil"/>
              <w:bottom w:val="single" w:sz="4" w:space="0" w:color="auto"/>
              <w:right w:val="single" w:sz="4" w:space="0" w:color="auto"/>
            </w:tcBorders>
            <w:shd w:val="clear" w:color="auto" w:fill="auto"/>
            <w:noWrap/>
            <w:vAlign w:val="bottom"/>
            <w:hideMark/>
          </w:tcPr>
          <w:p w14:paraId="4805CD7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Crucero 220-&gt;Kimal 220</w:t>
            </w:r>
          </w:p>
        </w:tc>
        <w:tc>
          <w:tcPr>
            <w:tcW w:w="1052" w:type="dxa"/>
            <w:tcBorders>
              <w:top w:val="nil"/>
              <w:left w:val="nil"/>
              <w:bottom w:val="single" w:sz="4" w:space="0" w:color="auto"/>
              <w:right w:val="single" w:sz="4" w:space="0" w:color="auto"/>
            </w:tcBorders>
            <w:shd w:val="clear" w:color="auto" w:fill="auto"/>
            <w:noWrap/>
            <w:vAlign w:val="center"/>
          </w:tcPr>
          <w:p w14:paraId="21A9510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112.127</w:t>
            </w:r>
          </w:p>
        </w:tc>
        <w:tc>
          <w:tcPr>
            <w:tcW w:w="951" w:type="dxa"/>
            <w:tcBorders>
              <w:top w:val="nil"/>
              <w:left w:val="nil"/>
              <w:bottom w:val="single" w:sz="4" w:space="0" w:color="auto"/>
              <w:right w:val="single" w:sz="4" w:space="0" w:color="auto"/>
            </w:tcBorders>
            <w:shd w:val="clear" w:color="auto" w:fill="auto"/>
            <w:noWrap/>
            <w:vAlign w:val="center"/>
          </w:tcPr>
          <w:p w14:paraId="7795ABB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20.221</w:t>
            </w:r>
          </w:p>
        </w:tc>
        <w:tc>
          <w:tcPr>
            <w:tcW w:w="952" w:type="dxa"/>
            <w:tcBorders>
              <w:top w:val="nil"/>
              <w:left w:val="nil"/>
              <w:bottom w:val="single" w:sz="4" w:space="0" w:color="auto"/>
              <w:right w:val="single" w:sz="4" w:space="0" w:color="auto"/>
            </w:tcBorders>
            <w:shd w:val="clear" w:color="auto" w:fill="auto"/>
            <w:noWrap/>
            <w:vAlign w:val="center"/>
          </w:tcPr>
          <w:p w14:paraId="43E889B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18.722</w:t>
            </w:r>
          </w:p>
        </w:tc>
        <w:tc>
          <w:tcPr>
            <w:tcW w:w="1052" w:type="dxa"/>
            <w:tcBorders>
              <w:top w:val="nil"/>
              <w:left w:val="nil"/>
              <w:bottom w:val="single" w:sz="4" w:space="0" w:color="auto"/>
              <w:right w:val="single" w:sz="4" w:space="0" w:color="auto"/>
            </w:tcBorders>
            <w:shd w:val="clear" w:color="auto" w:fill="auto"/>
            <w:noWrap/>
            <w:vAlign w:val="center"/>
          </w:tcPr>
          <w:p w14:paraId="4AF7A78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151.070</w:t>
            </w:r>
          </w:p>
        </w:tc>
      </w:tr>
      <w:tr w:rsidR="00DF5403" w:rsidRPr="00E715D6" w14:paraId="77BD684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8C003E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N_43</w:t>
            </w:r>
          </w:p>
        </w:tc>
        <w:tc>
          <w:tcPr>
            <w:tcW w:w="5060" w:type="dxa"/>
            <w:tcBorders>
              <w:top w:val="nil"/>
              <w:left w:val="nil"/>
              <w:bottom w:val="single" w:sz="4" w:space="0" w:color="auto"/>
              <w:right w:val="single" w:sz="4" w:space="0" w:color="auto"/>
            </w:tcBorders>
            <w:shd w:val="clear" w:color="auto" w:fill="auto"/>
            <w:noWrap/>
            <w:vAlign w:val="bottom"/>
            <w:hideMark/>
          </w:tcPr>
          <w:p w14:paraId="1962361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Cumbre 500-&gt;Nueva Cardones 500</w:t>
            </w:r>
          </w:p>
        </w:tc>
        <w:tc>
          <w:tcPr>
            <w:tcW w:w="1052" w:type="dxa"/>
            <w:tcBorders>
              <w:top w:val="nil"/>
              <w:left w:val="nil"/>
              <w:bottom w:val="single" w:sz="4" w:space="0" w:color="auto"/>
              <w:right w:val="single" w:sz="4" w:space="0" w:color="auto"/>
            </w:tcBorders>
            <w:shd w:val="clear" w:color="auto" w:fill="auto"/>
            <w:noWrap/>
            <w:vAlign w:val="center"/>
          </w:tcPr>
          <w:p w14:paraId="67C2F32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12.724.111</w:t>
            </w:r>
          </w:p>
        </w:tc>
        <w:tc>
          <w:tcPr>
            <w:tcW w:w="951" w:type="dxa"/>
            <w:tcBorders>
              <w:top w:val="nil"/>
              <w:left w:val="nil"/>
              <w:bottom w:val="single" w:sz="4" w:space="0" w:color="auto"/>
              <w:right w:val="single" w:sz="4" w:space="0" w:color="auto"/>
            </w:tcBorders>
            <w:shd w:val="clear" w:color="auto" w:fill="auto"/>
            <w:noWrap/>
            <w:vAlign w:val="center"/>
          </w:tcPr>
          <w:p w14:paraId="3CF6888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2.284.281</w:t>
            </w:r>
          </w:p>
        </w:tc>
        <w:tc>
          <w:tcPr>
            <w:tcW w:w="952" w:type="dxa"/>
            <w:tcBorders>
              <w:top w:val="nil"/>
              <w:left w:val="nil"/>
              <w:bottom w:val="single" w:sz="4" w:space="0" w:color="auto"/>
              <w:right w:val="single" w:sz="4" w:space="0" w:color="auto"/>
            </w:tcBorders>
            <w:shd w:val="clear" w:color="auto" w:fill="auto"/>
            <w:noWrap/>
            <w:vAlign w:val="center"/>
          </w:tcPr>
          <w:p w14:paraId="58E0F58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2.197.967</w:t>
            </w:r>
          </w:p>
        </w:tc>
        <w:tc>
          <w:tcPr>
            <w:tcW w:w="1052" w:type="dxa"/>
            <w:tcBorders>
              <w:top w:val="nil"/>
              <w:left w:val="nil"/>
              <w:bottom w:val="single" w:sz="4" w:space="0" w:color="auto"/>
              <w:right w:val="single" w:sz="4" w:space="0" w:color="auto"/>
            </w:tcBorders>
            <w:shd w:val="clear" w:color="auto" w:fill="auto"/>
            <w:noWrap/>
            <w:vAlign w:val="center"/>
          </w:tcPr>
          <w:p w14:paraId="4937AB8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17.206.359</w:t>
            </w:r>
          </w:p>
        </w:tc>
      </w:tr>
      <w:tr w:rsidR="00DF5403" w:rsidRPr="00E715D6" w14:paraId="3B6B7470"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856A27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N_44</w:t>
            </w:r>
          </w:p>
        </w:tc>
        <w:tc>
          <w:tcPr>
            <w:tcW w:w="5060" w:type="dxa"/>
            <w:tcBorders>
              <w:top w:val="nil"/>
              <w:left w:val="nil"/>
              <w:bottom w:val="single" w:sz="4" w:space="0" w:color="auto"/>
              <w:right w:val="single" w:sz="4" w:space="0" w:color="auto"/>
            </w:tcBorders>
            <w:shd w:val="clear" w:color="auto" w:fill="auto"/>
            <w:noWrap/>
            <w:vAlign w:val="bottom"/>
            <w:hideMark/>
          </w:tcPr>
          <w:p w14:paraId="6EA3A94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Don Goyo 220-&gt;La Cebada 220</w:t>
            </w:r>
          </w:p>
        </w:tc>
        <w:tc>
          <w:tcPr>
            <w:tcW w:w="1052" w:type="dxa"/>
            <w:tcBorders>
              <w:top w:val="nil"/>
              <w:left w:val="nil"/>
              <w:bottom w:val="single" w:sz="4" w:space="0" w:color="auto"/>
              <w:right w:val="single" w:sz="4" w:space="0" w:color="auto"/>
            </w:tcBorders>
            <w:shd w:val="clear" w:color="auto" w:fill="auto"/>
            <w:noWrap/>
            <w:vAlign w:val="center"/>
          </w:tcPr>
          <w:p w14:paraId="17A2519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1.095.579</w:t>
            </w:r>
          </w:p>
        </w:tc>
        <w:tc>
          <w:tcPr>
            <w:tcW w:w="951" w:type="dxa"/>
            <w:tcBorders>
              <w:top w:val="nil"/>
              <w:left w:val="nil"/>
              <w:bottom w:val="single" w:sz="4" w:space="0" w:color="auto"/>
              <w:right w:val="single" w:sz="4" w:space="0" w:color="auto"/>
            </w:tcBorders>
            <w:shd w:val="clear" w:color="auto" w:fill="auto"/>
            <w:noWrap/>
            <w:vAlign w:val="center"/>
          </w:tcPr>
          <w:p w14:paraId="492152F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197.581</w:t>
            </w:r>
          </w:p>
        </w:tc>
        <w:tc>
          <w:tcPr>
            <w:tcW w:w="952" w:type="dxa"/>
            <w:tcBorders>
              <w:top w:val="nil"/>
              <w:left w:val="nil"/>
              <w:bottom w:val="single" w:sz="4" w:space="0" w:color="auto"/>
              <w:right w:val="single" w:sz="4" w:space="0" w:color="auto"/>
            </w:tcBorders>
            <w:shd w:val="clear" w:color="auto" w:fill="auto"/>
            <w:noWrap/>
            <w:vAlign w:val="center"/>
          </w:tcPr>
          <w:p w14:paraId="1E79B02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243.063</w:t>
            </w:r>
          </w:p>
        </w:tc>
        <w:tc>
          <w:tcPr>
            <w:tcW w:w="1052" w:type="dxa"/>
            <w:tcBorders>
              <w:top w:val="nil"/>
              <w:left w:val="nil"/>
              <w:bottom w:val="single" w:sz="4" w:space="0" w:color="auto"/>
              <w:right w:val="single" w:sz="4" w:space="0" w:color="auto"/>
            </w:tcBorders>
            <w:shd w:val="clear" w:color="auto" w:fill="auto"/>
            <w:noWrap/>
            <w:vAlign w:val="center"/>
          </w:tcPr>
          <w:p w14:paraId="3D67351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1.536.224</w:t>
            </w:r>
          </w:p>
        </w:tc>
      </w:tr>
      <w:tr w:rsidR="00DF5403" w:rsidRPr="00E715D6" w14:paraId="2DFA29A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45ECD6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N_45</w:t>
            </w:r>
          </w:p>
        </w:tc>
        <w:tc>
          <w:tcPr>
            <w:tcW w:w="5060" w:type="dxa"/>
            <w:tcBorders>
              <w:top w:val="nil"/>
              <w:left w:val="nil"/>
              <w:bottom w:val="single" w:sz="4" w:space="0" w:color="auto"/>
              <w:right w:val="single" w:sz="4" w:space="0" w:color="auto"/>
            </w:tcBorders>
            <w:shd w:val="clear" w:color="auto" w:fill="auto"/>
            <w:noWrap/>
            <w:vAlign w:val="bottom"/>
            <w:hideMark/>
          </w:tcPr>
          <w:p w14:paraId="63FB6ED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Don Hector 220-&gt;Punta Colorada 220</w:t>
            </w:r>
          </w:p>
        </w:tc>
        <w:tc>
          <w:tcPr>
            <w:tcW w:w="1052" w:type="dxa"/>
            <w:tcBorders>
              <w:top w:val="nil"/>
              <w:left w:val="nil"/>
              <w:bottom w:val="single" w:sz="4" w:space="0" w:color="auto"/>
              <w:right w:val="single" w:sz="4" w:space="0" w:color="auto"/>
            </w:tcBorders>
            <w:shd w:val="clear" w:color="auto" w:fill="auto"/>
            <w:noWrap/>
            <w:vAlign w:val="center"/>
          </w:tcPr>
          <w:p w14:paraId="3FD725D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1.340.890</w:t>
            </w:r>
          </w:p>
        </w:tc>
        <w:tc>
          <w:tcPr>
            <w:tcW w:w="951" w:type="dxa"/>
            <w:tcBorders>
              <w:top w:val="nil"/>
              <w:left w:val="nil"/>
              <w:bottom w:val="single" w:sz="4" w:space="0" w:color="auto"/>
              <w:right w:val="single" w:sz="4" w:space="0" w:color="auto"/>
            </w:tcBorders>
            <w:shd w:val="clear" w:color="auto" w:fill="auto"/>
            <w:noWrap/>
            <w:vAlign w:val="center"/>
          </w:tcPr>
          <w:p w14:paraId="3BD266E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241.821</w:t>
            </w:r>
          </w:p>
        </w:tc>
        <w:tc>
          <w:tcPr>
            <w:tcW w:w="952" w:type="dxa"/>
            <w:tcBorders>
              <w:top w:val="nil"/>
              <w:left w:val="nil"/>
              <w:bottom w:val="single" w:sz="4" w:space="0" w:color="auto"/>
              <w:right w:val="single" w:sz="4" w:space="0" w:color="auto"/>
            </w:tcBorders>
            <w:shd w:val="clear" w:color="auto" w:fill="auto"/>
            <w:noWrap/>
            <w:vAlign w:val="center"/>
          </w:tcPr>
          <w:p w14:paraId="11C219D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364.256</w:t>
            </w:r>
          </w:p>
        </w:tc>
        <w:tc>
          <w:tcPr>
            <w:tcW w:w="1052" w:type="dxa"/>
            <w:tcBorders>
              <w:top w:val="nil"/>
              <w:left w:val="nil"/>
              <w:bottom w:val="single" w:sz="4" w:space="0" w:color="auto"/>
              <w:right w:val="single" w:sz="4" w:space="0" w:color="auto"/>
            </w:tcBorders>
            <w:shd w:val="clear" w:color="auto" w:fill="auto"/>
            <w:noWrap/>
            <w:vAlign w:val="center"/>
          </w:tcPr>
          <w:p w14:paraId="5E66EF6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1.946.967</w:t>
            </w:r>
          </w:p>
        </w:tc>
      </w:tr>
      <w:tr w:rsidR="00DF5403" w:rsidRPr="00E715D6" w14:paraId="6E9D7F2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11C446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lastRenderedPageBreak/>
              <w:t>N_46</w:t>
            </w:r>
          </w:p>
        </w:tc>
        <w:tc>
          <w:tcPr>
            <w:tcW w:w="5060" w:type="dxa"/>
            <w:tcBorders>
              <w:top w:val="nil"/>
              <w:left w:val="nil"/>
              <w:bottom w:val="single" w:sz="4" w:space="0" w:color="auto"/>
              <w:right w:val="single" w:sz="4" w:space="0" w:color="auto"/>
            </w:tcBorders>
            <w:shd w:val="clear" w:color="auto" w:fill="auto"/>
            <w:noWrap/>
            <w:vAlign w:val="bottom"/>
            <w:hideMark/>
          </w:tcPr>
          <w:p w14:paraId="64791CB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Duqueco 220-&gt;Bureo 220</w:t>
            </w:r>
          </w:p>
        </w:tc>
        <w:tc>
          <w:tcPr>
            <w:tcW w:w="1052" w:type="dxa"/>
            <w:tcBorders>
              <w:top w:val="nil"/>
              <w:left w:val="nil"/>
              <w:bottom w:val="single" w:sz="4" w:space="0" w:color="auto"/>
              <w:right w:val="single" w:sz="4" w:space="0" w:color="auto"/>
            </w:tcBorders>
            <w:shd w:val="clear" w:color="auto" w:fill="auto"/>
            <w:noWrap/>
            <w:vAlign w:val="center"/>
          </w:tcPr>
          <w:p w14:paraId="154FE86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623.650</w:t>
            </w:r>
          </w:p>
        </w:tc>
        <w:tc>
          <w:tcPr>
            <w:tcW w:w="951" w:type="dxa"/>
            <w:tcBorders>
              <w:top w:val="nil"/>
              <w:left w:val="nil"/>
              <w:bottom w:val="single" w:sz="4" w:space="0" w:color="auto"/>
              <w:right w:val="single" w:sz="4" w:space="0" w:color="auto"/>
            </w:tcBorders>
            <w:shd w:val="clear" w:color="auto" w:fill="auto"/>
            <w:noWrap/>
            <w:vAlign w:val="center"/>
          </w:tcPr>
          <w:p w14:paraId="3593B9A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112.469</w:t>
            </w:r>
          </w:p>
        </w:tc>
        <w:tc>
          <w:tcPr>
            <w:tcW w:w="952" w:type="dxa"/>
            <w:tcBorders>
              <w:top w:val="nil"/>
              <w:left w:val="nil"/>
              <w:bottom w:val="single" w:sz="4" w:space="0" w:color="auto"/>
              <w:right w:val="single" w:sz="4" w:space="0" w:color="auto"/>
            </w:tcBorders>
            <w:shd w:val="clear" w:color="auto" w:fill="auto"/>
            <w:noWrap/>
            <w:vAlign w:val="center"/>
          </w:tcPr>
          <w:p w14:paraId="7F45BCF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171.731</w:t>
            </w:r>
          </w:p>
        </w:tc>
        <w:tc>
          <w:tcPr>
            <w:tcW w:w="1052" w:type="dxa"/>
            <w:tcBorders>
              <w:top w:val="nil"/>
              <w:left w:val="nil"/>
              <w:bottom w:val="single" w:sz="4" w:space="0" w:color="auto"/>
              <w:right w:val="single" w:sz="4" w:space="0" w:color="auto"/>
            </w:tcBorders>
            <w:shd w:val="clear" w:color="auto" w:fill="auto"/>
            <w:noWrap/>
            <w:vAlign w:val="center"/>
          </w:tcPr>
          <w:p w14:paraId="316E46C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907.850</w:t>
            </w:r>
          </w:p>
        </w:tc>
      </w:tr>
      <w:tr w:rsidR="00DF5403" w:rsidRPr="00E715D6" w14:paraId="6111275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B24E77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N_47</w:t>
            </w:r>
          </w:p>
        </w:tc>
        <w:tc>
          <w:tcPr>
            <w:tcW w:w="5060" w:type="dxa"/>
            <w:tcBorders>
              <w:top w:val="nil"/>
              <w:left w:val="nil"/>
              <w:bottom w:val="single" w:sz="4" w:space="0" w:color="auto"/>
              <w:right w:val="single" w:sz="4" w:space="0" w:color="auto"/>
            </w:tcBorders>
            <w:shd w:val="clear" w:color="auto" w:fill="auto"/>
            <w:noWrap/>
            <w:vAlign w:val="bottom"/>
            <w:hideMark/>
          </w:tcPr>
          <w:p w14:paraId="41D0C5A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Duqueco 220-&gt;Los Varones 220</w:t>
            </w:r>
          </w:p>
        </w:tc>
        <w:tc>
          <w:tcPr>
            <w:tcW w:w="1052" w:type="dxa"/>
            <w:tcBorders>
              <w:top w:val="nil"/>
              <w:left w:val="nil"/>
              <w:bottom w:val="single" w:sz="4" w:space="0" w:color="auto"/>
              <w:right w:val="single" w:sz="4" w:space="0" w:color="auto"/>
            </w:tcBorders>
            <w:shd w:val="clear" w:color="auto" w:fill="auto"/>
            <w:noWrap/>
            <w:vAlign w:val="center"/>
          </w:tcPr>
          <w:p w14:paraId="013C6AF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247.980</w:t>
            </w:r>
          </w:p>
        </w:tc>
        <w:tc>
          <w:tcPr>
            <w:tcW w:w="951" w:type="dxa"/>
            <w:tcBorders>
              <w:top w:val="nil"/>
              <w:left w:val="nil"/>
              <w:bottom w:val="single" w:sz="4" w:space="0" w:color="auto"/>
              <w:right w:val="single" w:sz="4" w:space="0" w:color="auto"/>
            </w:tcBorders>
            <w:shd w:val="clear" w:color="auto" w:fill="auto"/>
            <w:noWrap/>
            <w:vAlign w:val="center"/>
          </w:tcPr>
          <w:p w14:paraId="05DF8B6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44.717</w:t>
            </w:r>
          </w:p>
        </w:tc>
        <w:tc>
          <w:tcPr>
            <w:tcW w:w="952" w:type="dxa"/>
            <w:tcBorders>
              <w:top w:val="nil"/>
              <w:left w:val="nil"/>
              <w:bottom w:val="single" w:sz="4" w:space="0" w:color="auto"/>
              <w:right w:val="single" w:sz="4" w:space="0" w:color="auto"/>
            </w:tcBorders>
            <w:shd w:val="clear" w:color="auto" w:fill="auto"/>
            <w:noWrap/>
            <w:vAlign w:val="center"/>
          </w:tcPr>
          <w:p w14:paraId="6BF2A3F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66.456</w:t>
            </w:r>
          </w:p>
        </w:tc>
        <w:tc>
          <w:tcPr>
            <w:tcW w:w="1052" w:type="dxa"/>
            <w:tcBorders>
              <w:top w:val="nil"/>
              <w:left w:val="nil"/>
              <w:bottom w:val="single" w:sz="4" w:space="0" w:color="auto"/>
              <w:right w:val="single" w:sz="4" w:space="0" w:color="auto"/>
            </w:tcBorders>
            <w:shd w:val="clear" w:color="auto" w:fill="auto"/>
            <w:noWrap/>
            <w:vAlign w:val="center"/>
          </w:tcPr>
          <w:p w14:paraId="568901A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359.154</w:t>
            </w:r>
          </w:p>
        </w:tc>
      </w:tr>
      <w:tr w:rsidR="00DF5403" w:rsidRPr="00E715D6" w14:paraId="6B3565E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A1E9C2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N_48</w:t>
            </w:r>
          </w:p>
        </w:tc>
        <w:tc>
          <w:tcPr>
            <w:tcW w:w="5060" w:type="dxa"/>
            <w:tcBorders>
              <w:top w:val="nil"/>
              <w:left w:val="nil"/>
              <w:bottom w:val="single" w:sz="4" w:space="0" w:color="auto"/>
              <w:right w:val="single" w:sz="4" w:space="0" w:color="auto"/>
            </w:tcBorders>
            <w:shd w:val="clear" w:color="auto" w:fill="auto"/>
            <w:noWrap/>
            <w:vAlign w:val="bottom"/>
            <w:hideMark/>
          </w:tcPr>
          <w:p w14:paraId="335A624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El Cobre 220-&gt;Esperanza SING 220</w:t>
            </w:r>
          </w:p>
        </w:tc>
        <w:tc>
          <w:tcPr>
            <w:tcW w:w="1052" w:type="dxa"/>
            <w:tcBorders>
              <w:top w:val="nil"/>
              <w:left w:val="nil"/>
              <w:bottom w:val="single" w:sz="4" w:space="0" w:color="auto"/>
              <w:right w:val="single" w:sz="4" w:space="0" w:color="auto"/>
            </w:tcBorders>
            <w:shd w:val="clear" w:color="auto" w:fill="auto"/>
            <w:noWrap/>
            <w:vAlign w:val="center"/>
          </w:tcPr>
          <w:p w14:paraId="2D7A431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1.224.409</w:t>
            </w:r>
          </w:p>
        </w:tc>
        <w:tc>
          <w:tcPr>
            <w:tcW w:w="951" w:type="dxa"/>
            <w:tcBorders>
              <w:top w:val="nil"/>
              <w:left w:val="nil"/>
              <w:bottom w:val="single" w:sz="4" w:space="0" w:color="auto"/>
              <w:right w:val="single" w:sz="4" w:space="0" w:color="auto"/>
            </w:tcBorders>
            <w:shd w:val="clear" w:color="auto" w:fill="auto"/>
            <w:noWrap/>
            <w:vAlign w:val="center"/>
          </w:tcPr>
          <w:p w14:paraId="466DCE9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219.815</w:t>
            </w:r>
          </w:p>
        </w:tc>
        <w:tc>
          <w:tcPr>
            <w:tcW w:w="952" w:type="dxa"/>
            <w:tcBorders>
              <w:top w:val="nil"/>
              <w:left w:val="nil"/>
              <w:bottom w:val="single" w:sz="4" w:space="0" w:color="auto"/>
              <w:right w:val="single" w:sz="4" w:space="0" w:color="auto"/>
            </w:tcBorders>
            <w:shd w:val="clear" w:color="auto" w:fill="auto"/>
            <w:noWrap/>
            <w:vAlign w:val="center"/>
          </w:tcPr>
          <w:p w14:paraId="7D9C020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194.435</w:t>
            </w:r>
          </w:p>
        </w:tc>
        <w:tc>
          <w:tcPr>
            <w:tcW w:w="1052" w:type="dxa"/>
            <w:tcBorders>
              <w:top w:val="nil"/>
              <w:left w:val="nil"/>
              <w:bottom w:val="single" w:sz="4" w:space="0" w:color="auto"/>
              <w:right w:val="single" w:sz="4" w:space="0" w:color="auto"/>
            </w:tcBorders>
            <w:shd w:val="clear" w:color="auto" w:fill="auto"/>
            <w:noWrap/>
            <w:vAlign w:val="center"/>
          </w:tcPr>
          <w:p w14:paraId="65077C3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1.638.660</w:t>
            </w:r>
          </w:p>
        </w:tc>
      </w:tr>
      <w:tr w:rsidR="00DF5403" w:rsidRPr="00E715D6" w14:paraId="6DCED40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A934EE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N_49</w:t>
            </w:r>
          </w:p>
        </w:tc>
        <w:tc>
          <w:tcPr>
            <w:tcW w:w="5060" w:type="dxa"/>
            <w:tcBorders>
              <w:top w:val="nil"/>
              <w:left w:val="nil"/>
              <w:bottom w:val="single" w:sz="4" w:space="0" w:color="auto"/>
              <w:right w:val="single" w:sz="4" w:space="0" w:color="auto"/>
            </w:tcBorders>
            <w:shd w:val="clear" w:color="auto" w:fill="auto"/>
            <w:noWrap/>
            <w:vAlign w:val="bottom"/>
            <w:hideMark/>
          </w:tcPr>
          <w:p w14:paraId="00468A5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El Rosal 220-&gt;Los Varones 220</w:t>
            </w:r>
          </w:p>
        </w:tc>
        <w:tc>
          <w:tcPr>
            <w:tcW w:w="1052" w:type="dxa"/>
            <w:tcBorders>
              <w:top w:val="nil"/>
              <w:left w:val="nil"/>
              <w:bottom w:val="single" w:sz="4" w:space="0" w:color="auto"/>
              <w:right w:val="single" w:sz="4" w:space="0" w:color="auto"/>
            </w:tcBorders>
            <w:shd w:val="clear" w:color="auto" w:fill="auto"/>
            <w:noWrap/>
            <w:vAlign w:val="center"/>
          </w:tcPr>
          <w:p w14:paraId="2D35519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442.596</w:t>
            </w:r>
          </w:p>
        </w:tc>
        <w:tc>
          <w:tcPr>
            <w:tcW w:w="951" w:type="dxa"/>
            <w:tcBorders>
              <w:top w:val="nil"/>
              <w:left w:val="nil"/>
              <w:bottom w:val="single" w:sz="4" w:space="0" w:color="auto"/>
              <w:right w:val="single" w:sz="4" w:space="0" w:color="auto"/>
            </w:tcBorders>
            <w:shd w:val="clear" w:color="auto" w:fill="auto"/>
            <w:noWrap/>
            <w:vAlign w:val="center"/>
          </w:tcPr>
          <w:p w14:paraId="7188EE7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79.820</w:t>
            </w:r>
          </w:p>
        </w:tc>
        <w:tc>
          <w:tcPr>
            <w:tcW w:w="952" w:type="dxa"/>
            <w:tcBorders>
              <w:top w:val="nil"/>
              <w:left w:val="nil"/>
              <w:bottom w:val="single" w:sz="4" w:space="0" w:color="auto"/>
              <w:right w:val="single" w:sz="4" w:space="0" w:color="auto"/>
            </w:tcBorders>
            <w:shd w:val="clear" w:color="auto" w:fill="auto"/>
            <w:noWrap/>
            <w:vAlign w:val="center"/>
          </w:tcPr>
          <w:p w14:paraId="2D31522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115.557</w:t>
            </w:r>
          </w:p>
        </w:tc>
        <w:tc>
          <w:tcPr>
            <w:tcW w:w="1052" w:type="dxa"/>
            <w:tcBorders>
              <w:top w:val="nil"/>
              <w:left w:val="nil"/>
              <w:bottom w:val="single" w:sz="4" w:space="0" w:color="auto"/>
              <w:right w:val="single" w:sz="4" w:space="0" w:color="auto"/>
            </w:tcBorders>
            <w:shd w:val="clear" w:color="auto" w:fill="auto"/>
            <w:noWrap/>
            <w:vAlign w:val="center"/>
          </w:tcPr>
          <w:p w14:paraId="582A676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637.973</w:t>
            </w:r>
          </w:p>
        </w:tc>
      </w:tr>
      <w:tr w:rsidR="00DF5403" w:rsidRPr="00E715D6" w14:paraId="08081D5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2AA08E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N_50</w:t>
            </w:r>
          </w:p>
        </w:tc>
        <w:tc>
          <w:tcPr>
            <w:tcW w:w="5060" w:type="dxa"/>
            <w:tcBorders>
              <w:top w:val="nil"/>
              <w:left w:val="nil"/>
              <w:bottom w:val="single" w:sz="4" w:space="0" w:color="auto"/>
              <w:right w:val="single" w:sz="4" w:space="0" w:color="auto"/>
            </w:tcBorders>
            <w:shd w:val="clear" w:color="auto" w:fill="auto"/>
            <w:noWrap/>
            <w:vAlign w:val="bottom"/>
            <w:hideMark/>
          </w:tcPr>
          <w:p w14:paraId="402494C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El Salto 220-&gt;Tap Chicureo 220</w:t>
            </w:r>
          </w:p>
        </w:tc>
        <w:tc>
          <w:tcPr>
            <w:tcW w:w="1052" w:type="dxa"/>
            <w:tcBorders>
              <w:top w:val="nil"/>
              <w:left w:val="nil"/>
              <w:bottom w:val="single" w:sz="4" w:space="0" w:color="auto"/>
              <w:right w:val="single" w:sz="4" w:space="0" w:color="auto"/>
            </w:tcBorders>
            <w:shd w:val="clear" w:color="auto" w:fill="auto"/>
            <w:noWrap/>
            <w:vAlign w:val="center"/>
          </w:tcPr>
          <w:p w14:paraId="566D8B9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393.322</w:t>
            </w:r>
          </w:p>
        </w:tc>
        <w:tc>
          <w:tcPr>
            <w:tcW w:w="951" w:type="dxa"/>
            <w:tcBorders>
              <w:top w:val="nil"/>
              <w:left w:val="nil"/>
              <w:bottom w:val="single" w:sz="4" w:space="0" w:color="auto"/>
              <w:right w:val="single" w:sz="4" w:space="0" w:color="auto"/>
            </w:tcBorders>
            <w:shd w:val="clear" w:color="auto" w:fill="auto"/>
            <w:noWrap/>
            <w:vAlign w:val="center"/>
          </w:tcPr>
          <w:p w14:paraId="4390D0C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70.611</w:t>
            </w:r>
          </w:p>
        </w:tc>
        <w:tc>
          <w:tcPr>
            <w:tcW w:w="952" w:type="dxa"/>
            <w:tcBorders>
              <w:top w:val="nil"/>
              <w:left w:val="nil"/>
              <w:bottom w:val="single" w:sz="4" w:space="0" w:color="auto"/>
              <w:right w:val="single" w:sz="4" w:space="0" w:color="auto"/>
            </w:tcBorders>
            <w:shd w:val="clear" w:color="auto" w:fill="auto"/>
            <w:noWrap/>
            <w:vAlign w:val="center"/>
          </w:tcPr>
          <w:p w14:paraId="25A679F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64.473</w:t>
            </w:r>
          </w:p>
        </w:tc>
        <w:tc>
          <w:tcPr>
            <w:tcW w:w="1052" w:type="dxa"/>
            <w:tcBorders>
              <w:top w:val="nil"/>
              <w:left w:val="nil"/>
              <w:bottom w:val="single" w:sz="4" w:space="0" w:color="auto"/>
              <w:right w:val="single" w:sz="4" w:space="0" w:color="auto"/>
            </w:tcBorders>
            <w:shd w:val="clear" w:color="auto" w:fill="auto"/>
            <w:noWrap/>
            <w:vAlign w:val="center"/>
          </w:tcPr>
          <w:p w14:paraId="7EA12B5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528.406</w:t>
            </w:r>
          </w:p>
        </w:tc>
      </w:tr>
      <w:tr w:rsidR="00DF5403" w:rsidRPr="00E715D6" w14:paraId="1449D57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A5B6F8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N_51</w:t>
            </w:r>
          </w:p>
        </w:tc>
        <w:tc>
          <w:tcPr>
            <w:tcW w:w="5060" w:type="dxa"/>
            <w:tcBorders>
              <w:top w:val="nil"/>
              <w:left w:val="nil"/>
              <w:bottom w:val="single" w:sz="4" w:space="0" w:color="auto"/>
              <w:right w:val="single" w:sz="4" w:space="0" w:color="auto"/>
            </w:tcBorders>
            <w:shd w:val="clear" w:color="auto" w:fill="auto"/>
            <w:noWrap/>
            <w:vAlign w:val="bottom"/>
            <w:hideMark/>
          </w:tcPr>
          <w:p w14:paraId="60D323E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Encuentro 220-&gt;Kimal 220</w:t>
            </w:r>
          </w:p>
        </w:tc>
        <w:tc>
          <w:tcPr>
            <w:tcW w:w="1052" w:type="dxa"/>
            <w:tcBorders>
              <w:top w:val="nil"/>
              <w:left w:val="nil"/>
              <w:bottom w:val="single" w:sz="4" w:space="0" w:color="auto"/>
              <w:right w:val="single" w:sz="4" w:space="0" w:color="auto"/>
            </w:tcBorders>
            <w:shd w:val="clear" w:color="auto" w:fill="auto"/>
            <w:noWrap/>
            <w:vAlign w:val="center"/>
          </w:tcPr>
          <w:p w14:paraId="1F14364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78.232</w:t>
            </w:r>
          </w:p>
        </w:tc>
        <w:tc>
          <w:tcPr>
            <w:tcW w:w="951" w:type="dxa"/>
            <w:tcBorders>
              <w:top w:val="nil"/>
              <w:left w:val="nil"/>
              <w:bottom w:val="single" w:sz="4" w:space="0" w:color="auto"/>
              <w:right w:val="single" w:sz="4" w:space="0" w:color="auto"/>
            </w:tcBorders>
            <w:shd w:val="clear" w:color="auto" w:fill="auto"/>
            <w:noWrap/>
            <w:vAlign w:val="center"/>
          </w:tcPr>
          <w:p w14:paraId="6573C6F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14.109</w:t>
            </w:r>
          </w:p>
        </w:tc>
        <w:tc>
          <w:tcPr>
            <w:tcW w:w="952" w:type="dxa"/>
            <w:tcBorders>
              <w:top w:val="nil"/>
              <w:left w:val="nil"/>
              <w:bottom w:val="single" w:sz="4" w:space="0" w:color="auto"/>
              <w:right w:val="single" w:sz="4" w:space="0" w:color="auto"/>
            </w:tcBorders>
            <w:shd w:val="clear" w:color="auto" w:fill="auto"/>
            <w:noWrap/>
            <w:vAlign w:val="center"/>
          </w:tcPr>
          <w:p w14:paraId="25A5DFC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10.989</w:t>
            </w:r>
          </w:p>
        </w:tc>
        <w:tc>
          <w:tcPr>
            <w:tcW w:w="1052" w:type="dxa"/>
            <w:tcBorders>
              <w:top w:val="nil"/>
              <w:left w:val="nil"/>
              <w:bottom w:val="single" w:sz="4" w:space="0" w:color="auto"/>
              <w:right w:val="single" w:sz="4" w:space="0" w:color="auto"/>
            </w:tcBorders>
            <w:shd w:val="clear" w:color="auto" w:fill="auto"/>
            <w:noWrap/>
            <w:vAlign w:val="center"/>
          </w:tcPr>
          <w:p w14:paraId="6785D50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103.330</w:t>
            </w:r>
          </w:p>
        </w:tc>
      </w:tr>
      <w:tr w:rsidR="00DF5403" w:rsidRPr="00E715D6" w14:paraId="2C9D62B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F9010D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N_52</w:t>
            </w:r>
          </w:p>
        </w:tc>
        <w:tc>
          <w:tcPr>
            <w:tcW w:w="5060" w:type="dxa"/>
            <w:tcBorders>
              <w:top w:val="nil"/>
              <w:left w:val="nil"/>
              <w:bottom w:val="single" w:sz="4" w:space="0" w:color="auto"/>
              <w:right w:val="single" w:sz="4" w:space="0" w:color="auto"/>
            </w:tcBorders>
            <w:shd w:val="clear" w:color="auto" w:fill="auto"/>
            <w:noWrap/>
            <w:vAlign w:val="bottom"/>
            <w:hideMark/>
          </w:tcPr>
          <w:p w14:paraId="04E3390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Encuentro 220-&gt;Miraje 220</w:t>
            </w:r>
          </w:p>
        </w:tc>
        <w:tc>
          <w:tcPr>
            <w:tcW w:w="1052" w:type="dxa"/>
            <w:tcBorders>
              <w:top w:val="nil"/>
              <w:left w:val="nil"/>
              <w:bottom w:val="single" w:sz="4" w:space="0" w:color="auto"/>
              <w:right w:val="single" w:sz="4" w:space="0" w:color="auto"/>
            </w:tcBorders>
            <w:shd w:val="clear" w:color="auto" w:fill="auto"/>
            <w:noWrap/>
            <w:vAlign w:val="center"/>
          </w:tcPr>
          <w:p w14:paraId="1C0EFC6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677.323</w:t>
            </w:r>
          </w:p>
        </w:tc>
        <w:tc>
          <w:tcPr>
            <w:tcW w:w="951" w:type="dxa"/>
            <w:tcBorders>
              <w:top w:val="nil"/>
              <w:left w:val="nil"/>
              <w:bottom w:val="single" w:sz="4" w:space="0" w:color="auto"/>
              <w:right w:val="single" w:sz="4" w:space="0" w:color="auto"/>
            </w:tcBorders>
            <w:shd w:val="clear" w:color="auto" w:fill="auto"/>
            <w:noWrap/>
            <w:vAlign w:val="center"/>
          </w:tcPr>
          <w:p w14:paraId="05F522B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122.151</w:t>
            </w:r>
          </w:p>
        </w:tc>
        <w:tc>
          <w:tcPr>
            <w:tcW w:w="952" w:type="dxa"/>
            <w:tcBorders>
              <w:top w:val="nil"/>
              <w:left w:val="nil"/>
              <w:bottom w:val="single" w:sz="4" w:space="0" w:color="auto"/>
              <w:right w:val="single" w:sz="4" w:space="0" w:color="auto"/>
            </w:tcBorders>
            <w:shd w:val="clear" w:color="auto" w:fill="auto"/>
            <w:noWrap/>
            <w:vAlign w:val="center"/>
          </w:tcPr>
          <w:p w14:paraId="28412AD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121.416</w:t>
            </w:r>
          </w:p>
        </w:tc>
        <w:tc>
          <w:tcPr>
            <w:tcW w:w="1052" w:type="dxa"/>
            <w:tcBorders>
              <w:top w:val="nil"/>
              <w:left w:val="nil"/>
              <w:bottom w:val="single" w:sz="4" w:space="0" w:color="auto"/>
              <w:right w:val="single" w:sz="4" w:space="0" w:color="auto"/>
            </w:tcBorders>
            <w:shd w:val="clear" w:color="auto" w:fill="auto"/>
            <w:noWrap/>
            <w:vAlign w:val="center"/>
          </w:tcPr>
          <w:p w14:paraId="6715063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920.891</w:t>
            </w:r>
          </w:p>
        </w:tc>
      </w:tr>
      <w:tr w:rsidR="00DF5403" w:rsidRPr="00E715D6" w14:paraId="0E1BE35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CE02F4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N_53</w:t>
            </w:r>
          </w:p>
        </w:tc>
        <w:tc>
          <w:tcPr>
            <w:tcW w:w="5060" w:type="dxa"/>
            <w:tcBorders>
              <w:top w:val="nil"/>
              <w:left w:val="nil"/>
              <w:bottom w:val="single" w:sz="4" w:space="0" w:color="auto"/>
              <w:right w:val="single" w:sz="4" w:space="0" w:color="auto"/>
            </w:tcBorders>
            <w:shd w:val="clear" w:color="auto" w:fill="auto"/>
            <w:noWrap/>
            <w:vAlign w:val="bottom"/>
            <w:hideMark/>
          </w:tcPr>
          <w:p w14:paraId="2F820D0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Encuentro 220-&gt;Tap off Sierra Gorda Eolico 220</w:t>
            </w:r>
          </w:p>
        </w:tc>
        <w:tc>
          <w:tcPr>
            <w:tcW w:w="1052" w:type="dxa"/>
            <w:tcBorders>
              <w:top w:val="nil"/>
              <w:left w:val="nil"/>
              <w:bottom w:val="single" w:sz="4" w:space="0" w:color="auto"/>
              <w:right w:val="single" w:sz="4" w:space="0" w:color="auto"/>
            </w:tcBorders>
            <w:shd w:val="clear" w:color="auto" w:fill="auto"/>
            <w:noWrap/>
            <w:vAlign w:val="center"/>
          </w:tcPr>
          <w:p w14:paraId="2B3BCB9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772.364</w:t>
            </w:r>
          </w:p>
        </w:tc>
        <w:tc>
          <w:tcPr>
            <w:tcW w:w="951" w:type="dxa"/>
            <w:tcBorders>
              <w:top w:val="nil"/>
              <w:left w:val="nil"/>
              <w:bottom w:val="single" w:sz="4" w:space="0" w:color="auto"/>
              <w:right w:val="single" w:sz="4" w:space="0" w:color="auto"/>
            </w:tcBorders>
            <w:shd w:val="clear" w:color="auto" w:fill="auto"/>
            <w:noWrap/>
            <w:vAlign w:val="center"/>
          </w:tcPr>
          <w:p w14:paraId="2FFF5E1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138.658</w:t>
            </w:r>
          </w:p>
        </w:tc>
        <w:tc>
          <w:tcPr>
            <w:tcW w:w="952" w:type="dxa"/>
            <w:tcBorders>
              <w:top w:val="nil"/>
              <w:left w:val="nil"/>
              <w:bottom w:val="single" w:sz="4" w:space="0" w:color="auto"/>
              <w:right w:val="single" w:sz="4" w:space="0" w:color="auto"/>
            </w:tcBorders>
            <w:shd w:val="clear" w:color="auto" w:fill="auto"/>
            <w:noWrap/>
            <w:vAlign w:val="center"/>
          </w:tcPr>
          <w:p w14:paraId="72C87AB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121.557</w:t>
            </w:r>
          </w:p>
        </w:tc>
        <w:tc>
          <w:tcPr>
            <w:tcW w:w="1052" w:type="dxa"/>
            <w:tcBorders>
              <w:top w:val="nil"/>
              <w:left w:val="nil"/>
              <w:bottom w:val="single" w:sz="4" w:space="0" w:color="auto"/>
              <w:right w:val="single" w:sz="4" w:space="0" w:color="auto"/>
            </w:tcBorders>
            <w:shd w:val="clear" w:color="auto" w:fill="auto"/>
            <w:noWrap/>
            <w:vAlign w:val="center"/>
          </w:tcPr>
          <w:p w14:paraId="1018450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1.032.579</w:t>
            </w:r>
          </w:p>
        </w:tc>
      </w:tr>
      <w:tr w:rsidR="00DF5403" w:rsidRPr="00E715D6" w14:paraId="28133DB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EED98B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N_54</w:t>
            </w:r>
          </w:p>
        </w:tc>
        <w:tc>
          <w:tcPr>
            <w:tcW w:w="5060" w:type="dxa"/>
            <w:tcBorders>
              <w:top w:val="nil"/>
              <w:left w:val="nil"/>
              <w:bottom w:val="single" w:sz="4" w:space="0" w:color="auto"/>
              <w:right w:val="single" w:sz="4" w:space="0" w:color="auto"/>
            </w:tcBorders>
            <w:shd w:val="clear" w:color="auto" w:fill="auto"/>
            <w:noWrap/>
            <w:vAlign w:val="bottom"/>
            <w:hideMark/>
          </w:tcPr>
          <w:p w14:paraId="5C084D9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Esperanza SING 220-&gt;Centinela 220</w:t>
            </w:r>
          </w:p>
        </w:tc>
        <w:tc>
          <w:tcPr>
            <w:tcW w:w="1052" w:type="dxa"/>
            <w:tcBorders>
              <w:top w:val="nil"/>
              <w:left w:val="nil"/>
              <w:bottom w:val="single" w:sz="4" w:space="0" w:color="auto"/>
              <w:right w:val="single" w:sz="4" w:space="0" w:color="auto"/>
            </w:tcBorders>
            <w:shd w:val="clear" w:color="auto" w:fill="auto"/>
            <w:noWrap/>
            <w:vAlign w:val="center"/>
          </w:tcPr>
          <w:p w14:paraId="4596758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129.713</w:t>
            </w:r>
          </w:p>
        </w:tc>
        <w:tc>
          <w:tcPr>
            <w:tcW w:w="951" w:type="dxa"/>
            <w:tcBorders>
              <w:top w:val="nil"/>
              <w:left w:val="nil"/>
              <w:bottom w:val="single" w:sz="4" w:space="0" w:color="auto"/>
              <w:right w:val="single" w:sz="4" w:space="0" w:color="auto"/>
            </w:tcBorders>
            <w:shd w:val="clear" w:color="auto" w:fill="auto"/>
            <w:noWrap/>
            <w:vAlign w:val="center"/>
          </w:tcPr>
          <w:p w14:paraId="3827685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23.287</w:t>
            </w:r>
          </w:p>
        </w:tc>
        <w:tc>
          <w:tcPr>
            <w:tcW w:w="952" w:type="dxa"/>
            <w:tcBorders>
              <w:top w:val="nil"/>
              <w:left w:val="nil"/>
              <w:bottom w:val="single" w:sz="4" w:space="0" w:color="auto"/>
              <w:right w:val="single" w:sz="4" w:space="0" w:color="auto"/>
            </w:tcBorders>
            <w:shd w:val="clear" w:color="auto" w:fill="auto"/>
            <w:noWrap/>
            <w:vAlign w:val="center"/>
          </w:tcPr>
          <w:p w14:paraId="5ADA1F6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20.053</w:t>
            </w:r>
          </w:p>
        </w:tc>
        <w:tc>
          <w:tcPr>
            <w:tcW w:w="1052" w:type="dxa"/>
            <w:tcBorders>
              <w:top w:val="nil"/>
              <w:left w:val="nil"/>
              <w:bottom w:val="single" w:sz="4" w:space="0" w:color="auto"/>
              <w:right w:val="single" w:sz="4" w:space="0" w:color="auto"/>
            </w:tcBorders>
            <w:shd w:val="clear" w:color="auto" w:fill="auto"/>
            <w:noWrap/>
            <w:vAlign w:val="center"/>
          </w:tcPr>
          <w:p w14:paraId="7CF397C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173.053</w:t>
            </w:r>
          </w:p>
        </w:tc>
      </w:tr>
      <w:tr w:rsidR="00DF5403" w:rsidRPr="00E715D6" w14:paraId="6A61E6C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53419D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N_55</w:t>
            </w:r>
          </w:p>
        </w:tc>
        <w:tc>
          <w:tcPr>
            <w:tcW w:w="5060" w:type="dxa"/>
            <w:tcBorders>
              <w:top w:val="nil"/>
              <w:left w:val="nil"/>
              <w:bottom w:val="single" w:sz="4" w:space="0" w:color="auto"/>
              <w:right w:val="single" w:sz="4" w:space="0" w:color="auto"/>
            </w:tcBorders>
            <w:shd w:val="clear" w:color="auto" w:fill="auto"/>
            <w:noWrap/>
            <w:vAlign w:val="bottom"/>
            <w:hideMark/>
          </w:tcPr>
          <w:p w14:paraId="3AD0C81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Hualpen 220-&gt;Guindo 220</w:t>
            </w:r>
          </w:p>
        </w:tc>
        <w:tc>
          <w:tcPr>
            <w:tcW w:w="1052" w:type="dxa"/>
            <w:tcBorders>
              <w:top w:val="nil"/>
              <w:left w:val="nil"/>
              <w:bottom w:val="single" w:sz="4" w:space="0" w:color="auto"/>
              <w:right w:val="single" w:sz="4" w:space="0" w:color="auto"/>
            </w:tcBorders>
            <w:shd w:val="clear" w:color="auto" w:fill="auto"/>
            <w:noWrap/>
            <w:vAlign w:val="center"/>
          </w:tcPr>
          <w:p w14:paraId="7699ED6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244.425</w:t>
            </w:r>
          </w:p>
        </w:tc>
        <w:tc>
          <w:tcPr>
            <w:tcW w:w="951" w:type="dxa"/>
            <w:tcBorders>
              <w:top w:val="nil"/>
              <w:left w:val="nil"/>
              <w:bottom w:val="single" w:sz="4" w:space="0" w:color="auto"/>
              <w:right w:val="single" w:sz="4" w:space="0" w:color="auto"/>
            </w:tcBorders>
            <w:shd w:val="clear" w:color="auto" w:fill="auto"/>
            <w:noWrap/>
            <w:vAlign w:val="center"/>
          </w:tcPr>
          <w:p w14:paraId="0A3585B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44.081</w:t>
            </w:r>
          </w:p>
        </w:tc>
        <w:tc>
          <w:tcPr>
            <w:tcW w:w="952" w:type="dxa"/>
            <w:tcBorders>
              <w:top w:val="nil"/>
              <w:left w:val="nil"/>
              <w:bottom w:val="single" w:sz="4" w:space="0" w:color="auto"/>
              <w:right w:val="single" w:sz="4" w:space="0" w:color="auto"/>
            </w:tcBorders>
            <w:shd w:val="clear" w:color="auto" w:fill="auto"/>
            <w:noWrap/>
            <w:vAlign w:val="center"/>
          </w:tcPr>
          <w:p w14:paraId="4256F27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59.566</w:t>
            </w:r>
          </w:p>
        </w:tc>
        <w:tc>
          <w:tcPr>
            <w:tcW w:w="1052" w:type="dxa"/>
            <w:tcBorders>
              <w:top w:val="nil"/>
              <w:left w:val="nil"/>
              <w:bottom w:val="single" w:sz="4" w:space="0" w:color="auto"/>
              <w:right w:val="single" w:sz="4" w:space="0" w:color="auto"/>
            </w:tcBorders>
            <w:shd w:val="clear" w:color="auto" w:fill="auto"/>
            <w:noWrap/>
            <w:vAlign w:val="center"/>
          </w:tcPr>
          <w:p w14:paraId="1CA112F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348.072</w:t>
            </w:r>
          </w:p>
        </w:tc>
      </w:tr>
      <w:tr w:rsidR="00DF5403" w:rsidRPr="00E715D6" w14:paraId="2BDCB1D0"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8E0021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N_56</w:t>
            </w:r>
          </w:p>
        </w:tc>
        <w:tc>
          <w:tcPr>
            <w:tcW w:w="5060" w:type="dxa"/>
            <w:tcBorders>
              <w:top w:val="nil"/>
              <w:left w:val="nil"/>
              <w:bottom w:val="single" w:sz="4" w:space="0" w:color="auto"/>
              <w:right w:val="single" w:sz="4" w:space="0" w:color="auto"/>
            </w:tcBorders>
            <w:shd w:val="clear" w:color="auto" w:fill="auto"/>
            <w:noWrap/>
            <w:vAlign w:val="bottom"/>
            <w:hideMark/>
          </w:tcPr>
          <w:p w14:paraId="54BE02D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Hualpen 220-&gt;Trebol 220</w:t>
            </w:r>
          </w:p>
        </w:tc>
        <w:tc>
          <w:tcPr>
            <w:tcW w:w="1052" w:type="dxa"/>
            <w:tcBorders>
              <w:top w:val="nil"/>
              <w:left w:val="nil"/>
              <w:bottom w:val="single" w:sz="4" w:space="0" w:color="auto"/>
              <w:right w:val="single" w:sz="4" w:space="0" w:color="auto"/>
            </w:tcBorders>
            <w:shd w:val="clear" w:color="auto" w:fill="auto"/>
            <w:noWrap/>
            <w:vAlign w:val="center"/>
          </w:tcPr>
          <w:p w14:paraId="188049C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319.233</w:t>
            </w:r>
          </w:p>
        </w:tc>
        <w:tc>
          <w:tcPr>
            <w:tcW w:w="951" w:type="dxa"/>
            <w:tcBorders>
              <w:top w:val="nil"/>
              <w:left w:val="nil"/>
              <w:bottom w:val="single" w:sz="4" w:space="0" w:color="auto"/>
              <w:right w:val="single" w:sz="4" w:space="0" w:color="auto"/>
            </w:tcBorders>
            <w:shd w:val="clear" w:color="auto" w:fill="auto"/>
            <w:noWrap/>
            <w:vAlign w:val="center"/>
          </w:tcPr>
          <w:p w14:paraId="0C9A1B7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57.572</w:t>
            </w:r>
          </w:p>
        </w:tc>
        <w:tc>
          <w:tcPr>
            <w:tcW w:w="952" w:type="dxa"/>
            <w:tcBorders>
              <w:top w:val="nil"/>
              <w:left w:val="nil"/>
              <w:bottom w:val="single" w:sz="4" w:space="0" w:color="auto"/>
              <w:right w:val="single" w:sz="4" w:space="0" w:color="auto"/>
            </w:tcBorders>
            <w:shd w:val="clear" w:color="auto" w:fill="auto"/>
            <w:noWrap/>
            <w:vAlign w:val="center"/>
          </w:tcPr>
          <w:p w14:paraId="0F1BD64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80.139</w:t>
            </w:r>
          </w:p>
        </w:tc>
        <w:tc>
          <w:tcPr>
            <w:tcW w:w="1052" w:type="dxa"/>
            <w:tcBorders>
              <w:top w:val="nil"/>
              <w:left w:val="nil"/>
              <w:bottom w:val="single" w:sz="4" w:space="0" w:color="auto"/>
              <w:right w:val="single" w:sz="4" w:space="0" w:color="auto"/>
            </w:tcBorders>
            <w:shd w:val="clear" w:color="auto" w:fill="auto"/>
            <w:noWrap/>
            <w:vAlign w:val="center"/>
          </w:tcPr>
          <w:p w14:paraId="39F94BC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456.944</w:t>
            </w:r>
          </w:p>
        </w:tc>
      </w:tr>
      <w:tr w:rsidR="00DF5403" w:rsidRPr="00E715D6" w14:paraId="5813873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C9E4BF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N_57</w:t>
            </w:r>
          </w:p>
        </w:tc>
        <w:tc>
          <w:tcPr>
            <w:tcW w:w="5060" w:type="dxa"/>
            <w:tcBorders>
              <w:top w:val="nil"/>
              <w:left w:val="nil"/>
              <w:bottom w:val="single" w:sz="4" w:space="0" w:color="auto"/>
              <w:right w:val="single" w:sz="4" w:space="0" w:color="auto"/>
            </w:tcBorders>
            <w:shd w:val="clear" w:color="auto" w:fill="auto"/>
            <w:noWrap/>
            <w:vAlign w:val="bottom"/>
            <w:hideMark/>
          </w:tcPr>
          <w:p w14:paraId="6FD4D63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Kapatur 220-&gt;Los Changos 220</w:t>
            </w:r>
          </w:p>
        </w:tc>
        <w:tc>
          <w:tcPr>
            <w:tcW w:w="1052" w:type="dxa"/>
            <w:tcBorders>
              <w:top w:val="nil"/>
              <w:left w:val="nil"/>
              <w:bottom w:val="single" w:sz="4" w:space="0" w:color="auto"/>
              <w:right w:val="single" w:sz="4" w:space="0" w:color="auto"/>
            </w:tcBorders>
            <w:shd w:val="clear" w:color="auto" w:fill="auto"/>
            <w:noWrap/>
            <w:vAlign w:val="center"/>
          </w:tcPr>
          <w:p w14:paraId="532AB82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28E75E4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4F178BE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555FD24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539796C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03778D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N_58</w:t>
            </w:r>
          </w:p>
        </w:tc>
        <w:tc>
          <w:tcPr>
            <w:tcW w:w="5060" w:type="dxa"/>
            <w:tcBorders>
              <w:top w:val="nil"/>
              <w:left w:val="nil"/>
              <w:bottom w:val="single" w:sz="4" w:space="0" w:color="auto"/>
              <w:right w:val="single" w:sz="4" w:space="0" w:color="auto"/>
            </w:tcBorders>
            <w:shd w:val="clear" w:color="auto" w:fill="auto"/>
            <w:noWrap/>
            <w:vAlign w:val="bottom"/>
            <w:hideMark/>
          </w:tcPr>
          <w:p w14:paraId="6B238F7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Kimal 220-&gt;Nueva Chuquicamata 220</w:t>
            </w:r>
          </w:p>
        </w:tc>
        <w:tc>
          <w:tcPr>
            <w:tcW w:w="1052" w:type="dxa"/>
            <w:tcBorders>
              <w:top w:val="nil"/>
              <w:left w:val="nil"/>
              <w:bottom w:val="single" w:sz="4" w:space="0" w:color="auto"/>
              <w:right w:val="single" w:sz="4" w:space="0" w:color="auto"/>
            </w:tcBorders>
            <w:shd w:val="clear" w:color="auto" w:fill="auto"/>
            <w:noWrap/>
            <w:vAlign w:val="center"/>
          </w:tcPr>
          <w:p w14:paraId="4E44C83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1.706.181</w:t>
            </w:r>
          </w:p>
        </w:tc>
        <w:tc>
          <w:tcPr>
            <w:tcW w:w="951" w:type="dxa"/>
            <w:tcBorders>
              <w:top w:val="nil"/>
              <w:left w:val="nil"/>
              <w:bottom w:val="single" w:sz="4" w:space="0" w:color="auto"/>
              <w:right w:val="single" w:sz="4" w:space="0" w:color="auto"/>
            </w:tcBorders>
            <w:shd w:val="clear" w:color="auto" w:fill="auto"/>
            <w:noWrap/>
            <w:vAlign w:val="center"/>
          </w:tcPr>
          <w:p w14:paraId="3FC2B0C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307.142</w:t>
            </w:r>
          </w:p>
        </w:tc>
        <w:tc>
          <w:tcPr>
            <w:tcW w:w="952" w:type="dxa"/>
            <w:tcBorders>
              <w:top w:val="nil"/>
              <w:left w:val="nil"/>
              <w:bottom w:val="single" w:sz="4" w:space="0" w:color="auto"/>
              <w:right w:val="single" w:sz="4" w:space="0" w:color="auto"/>
            </w:tcBorders>
            <w:shd w:val="clear" w:color="auto" w:fill="auto"/>
            <w:noWrap/>
            <w:vAlign w:val="center"/>
          </w:tcPr>
          <w:p w14:paraId="2B050D0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401.465</w:t>
            </w:r>
          </w:p>
        </w:tc>
        <w:tc>
          <w:tcPr>
            <w:tcW w:w="1052" w:type="dxa"/>
            <w:tcBorders>
              <w:top w:val="nil"/>
              <w:left w:val="nil"/>
              <w:bottom w:val="single" w:sz="4" w:space="0" w:color="auto"/>
              <w:right w:val="single" w:sz="4" w:space="0" w:color="auto"/>
            </w:tcBorders>
            <w:shd w:val="clear" w:color="auto" w:fill="auto"/>
            <w:noWrap/>
            <w:vAlign w:val="center"/>
          </w:tcPr>
          <w:p w14:paraId="7BD2732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2.414.788</w:t>
            </w:r>
          </w:p>
        </w:tc>
      </w:tr>
      <w:tr w:rsidR="00DF5403" w:rsidRPr="00E715D6" w14:paraId="63ED71B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980F9D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N_59</w:t>
            </w:r>
          </w:p>
        </w:tc>
        <w:tc>
          <w:tcPr>
            <w:tcW w:w="5060" w:type="dxa"/>
            <w:tcBorders>
              <w:top w:val="nil"/>
              <w:left w:val="nil"/>
              <w:bottom w:val="single" w:sz="4" w:space="0" w:color="auto"/>
              <w:right w:val="single" w:sz="4" w:space="0" w:color="auto"/>
            </w:tcBorders>
            <w:shd w:val="clear" w:color="auto" w:fill="auto"/>
            <w:noWrap/>
            <w:vAlign w:val="bottom"/>
            <w:hideMark/>
          </w:tcPr>
          <w:p w14:paraId="63FD458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Laberinto 220-&gt;El Cobre 220</w:t>
            </w:r>
          </w:p>
        </w:tc>
        <w:tc>
          <w:tcPr>
            <w:tcW w:w="1052" w:type="dxa"/>
            <w:tcBorders>
              <w:top w:val="nil"/>
              <w:left w:val="nil"/>
              <w:bottom w:val="single" w:sz="4" w:space="0" w:color="auto"/>
              <w:right w:val="single" w:sz="4" w:space="0" w:color="auto"/>
            </w:tcBorders>
            <w:shd w:val="clear" w:color="auto" w:fill="auto"/>
            <w:noWrap/>
            <w:vAlign w:val="center"/>
          </w:tcPr>
          <w:p w14:paraId="0661547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85.825</w:t>
            </w:r>
          </w:p>
        </w:tc>
        <w:tc>
          <w:tcPr>
            <w:tcW w:w="951" w:type="dxa"/>
            <w:tcBorders>
              <w:top w:val="nil"/>
              <w:left w:val="nil"/>
              <w:bottom w:val="single" w:sz="4" w:space="0" w:color="auto"/>
              <w:right w:val="single" w:sz="4" w:space="0" w:color="auto"/>
            </w:tcBorders>
            <w:shd w:val="clear" w:color="auto" w:fill="auto"/>
            <w:noWrap/>
            <w:vAlign w:val="center"/>
          </w:tcPr>
          <w:p w14:paraId="5EF3105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15.508</w:t>
            </w:r>
          </w:p>
        </w:tc>
        <w:tc>
          <w:tcPr>
            <w:tcW w:w="952" w:type="dxa"/>
            <w:tcBorders>
              <w:top w:val="nil"/>
              <w:left w:val="nil"/>
              <w:bottom w:val="single" w:sz="4" w:space="0" w:color="auto"/>
              <w:right w:val="single" w:sz="4" w:space="0" w:color="auto"/>
            </w:tcBorders>
            <w:shd w:val="clear" w:color="auto" w:fill="auto"/>
            <w:noWrap/>
            <w:vAlign w:val="center"/>
          </w:tcPr>
          <w:p w14:paraId="2DC66D5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11.772</w:t>
            </w:r>
          </w:p>
        </w:tc>
        <w:tc>
          <w:tcPr>
            <w:tcW w:w="1052" w:type="dxa"/>
            <w:tcBorders>
              <w:top w:val="nil"/>
              <w:left w:val="nil"/>
              <w:bottom w:val="single" w:sz="4" w:space="0" w:color="auto"/>
              <w:right w:val="single" w:sz="4" w:space="0" w:color="auto"/>
            </w:tcBorders>
            <w:shd w:val="clear" w:color="auto" w:fill="auto"/>
            <w:noWrap/>
            <w:vAlign w:val="center"/>
          </w:tcPr>
          <w:p w14:paraId="305C672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113.105</w:t>
            </w:r>
          </w:p>
        </w:tc>
      </w:tr>
      <w:tr w:rsidR="00DF5403" w:rsidRPr="00E715D6" w14:paraId="1472066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7308F0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N_60</w:t>
            </w:r>
          </w:p>
        </w:tc>
        <w:tc>
          <w:tcPr>
            <w:tcW w:w="5060" w:type="dxa"/>
            <w:tcBorders>
              <w:top w:val="nil"/>
              <w:left w:val="nil"/>
              <w:bottom w:val="single" w:sz="4" w:space="0" w:color="auto"/>
              <w:right w:val="single" w:sz="4" w:space="0" w:color="auto"/>
            </w:tcBorders>
            <w:shd w:val="clear" w:color="auto" w:fill="auto"/>
            <w:noWrap/>
            <w:vAlign w:val="bottom"/>
            <w:hideMark/>
          </w:tcPr>
          <w:p w14:paraId="0CEC3B6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Laberinto 220-&gt;Kapatur 220</w:t>
            </w:r>
          </w:p>
        </w:tc>
        <w:tc>
          <w:tcPr>
            <w:tcW w:w="1052" w:type="dxa"/>
            <w:tcBorders>
              <w:top w:val="nil"/>
              <w:left w:val="nil"/>
              <w:bottom w:val="single" w:sz="4" w:space="0" w:color="auto"/>
              <w:right w:val="single" w:sz="4" w:space="0" w:color="auto"/>
            </w:tcBorders>
            <w:shd w:val="clear" w:color="auto" w:fill="auto"/>
            <w:noWrap/>
            <w:vAlign w:val="center"/>
          </w:tcPr>
          <w:p w14:paraId="5DAF2D1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3.304.266</w:t>
            </w:r>
          </w:p>
        </w:tc>
        <w:tc>
          <w:tcPr>
            <w:tcW w:w="951" w:type="dxa"/>
            <w:tcBorders>
              <w:top w:val="nil"/>
              <w:left w:val="nil"/>
              <w:bottom w:val="single" w:sz="4" w:space="0" w:color="auto"/>
              <w:right w:val="single" w:sz="4" w:space="0" w:color="auto"/>
            </w:tcBorders>
            <w:shd w:val="clear" w:color="auto" w:fill="auto"/>
            <w:noWrap/>
            <w:vAlign w:val="center"/>
          </w:tcPr>
          <w:p w14:paraId="24629DC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593.194</w:t>
            </w:r>
          </w:p>
        </w:tc>
        <w:tc>
          <w:tcPr>
            <w:tcW w:w="952" w:type="dxa"/>
            <w:tcBorders>
              <w:top w:val="nil"/>
              <w:left w:val="nil"/>
              <w:bottom w:val="single" w:sz="4" w:space="0" w:color="auto"/>
              <w:right w:val="single" w:sz="4" w:space="0" w:color="auto"/>
            </w:tcBorders>
            <w:shd w:val="clear" w:color="auto" w:fill="auto"/>
            <w:noWrap/>
            <w:vAlign w:val="center"/>
          </w:tcPr>
          <w:p w14:paraId="764CD3B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524.111</w:t>
            </w:r>
          </w:p>
        </w:tc>
        <w:tc>
          <w:tcPr>
            <w:tcW w:w="1052" w:type="dxa"/>
            <w:tcBorders>
              <w:top w:val="nil"/>
              <w:left w:val="nil"/>
              <w:bottom w:val="single" w:sz="4" w:space="0" w:color="auto"/>
              <w:right w:val="single" w:sz="4" w:space="0" w:color="auto"/>
            </w:tcBorders>
            <w:shd w:val="clear" w:color="auto" w:fill="auto"/>
            <w:noWrap/>
            <w:vAlign w:val="center"/>
          </w:tcPr>
          <w:p w14:paraId="7C639C5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4.421.572</w:t>
            </w:r>
          </w:p>
        </w:tc>
      </w:tr>
      <w:tr w:rsidR="00DF5403" w:rsidRPr="00E715D6" w14:paraId="25D969A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56D8CC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N_61</w:t>
            </w:r>
          </w:p>
        </w:tc>
        <w:tc>
          <w:tcPr>
            <w:tcW w:w="5060" w:type="dxa"/>
            <w:tcBorders>
              <w:top w:val="nil"/>
              <w:left w:val="nil"/>
              <w:bottom w:val="single" w:sz="4" w:space="0" w:color="auto"/>
              <w:right w:val="single" w:sz="4" w:space="0" w:color="auto"/>
            </w:tcBorders>
            <w:shd w:val="clear" w:color="auto" w:fill="auto"/>
            <w:noWrap/>
            <w:vAlign w:val="bottom"/>
            <w:hideMark/>
          </w:tcPr>
          <w:p w14:paraId="06BF11A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Laberinto 220-&gt;Kimal 220</w:t>
            </w:r>
          </w:p>
        </w:tc>
        <w:tc>
          <w:tcPr>
            <w:tcW w:w="1052" w:type="dxa"/>
            <w:tcBorders>
              <w:top w:val="nil"/>
              <w:left w:val="nil"/>
              <w:bottom w:val="single" w:sz="4" w:space="0" w:color="auto"/>
              <w:right w:val="single" w:sz="4" w:space="0" w:color="auto"/>
            </w:tcBorders>
            <w:shd w:val="clear" w:color="auto" w:fill="auto"/>
            <w:noWrap/>
            <w:vAlign w:val="center"/>
          </w:tcPr>
          <w:p w14:paraId="6B1404B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55.451</w:t>
            </w:r>
          </w:p>
        </w:tc>
        <w:tc>
          <w:tcPr>
            <w:tcW w:w="951" w:type="dxa"/>
            <w:tcBorders>
              <w:top w:val="nil"/>
              <w:left w:val="nil"/>
              <w:bottom w:val="single" w:sz="4" w:space="0" w:color="auto"/>
              <w:right w:val="single" w:sz="4" w:space="0" w:color="auto"/>
            </w:tcBorders>
            <w:shd w:val="clear" w:color="auto" w:fill="auto"/>
            <w:noWrap/>
            <w:vAlign w:val="center"/>
          </w:tcPr>
          <w:p w14:paraId="7A058EE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9.955</w:t>
            </w:r>
          </w:p>
        </w:tc>
        <w:tc>
          <w:tcPr>
            <w:tcW w:w="952" w:type="dxa"/>
            <w:tcBorders>
              <w:top w:val="nil"/>
              <w:left w:val="nil"/>
              <w:bottom w:val="single" w:sz="4" w:space="0" w:color="auto"/>
              <w:right w:val="single" w:sz="4" w:space="0" w:color="auto"/>
            </w:tcBorders>
            <w:shd w:val="clear" w:color="auto" w:fill="auto"/>
            <w:noWrap/>
            <w:vAlign w:val="center"/>
          </w:tcPr>
          <w:p w14:paraId="4249585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6.706</w:t>
            </w:r>
          </w:p>
        </w:tc>
        <w:tc>
          <w:tcPr>
            <w:tcW w:w="1052" w:type="dxa"/>
            <w:tcBorders>
              <w:top w:val="nil"/>
              <w:left w:val="nil"/>
              <w:bottom w:val="single" w:sz="4" w:space="0" w:color="auto"/>
              <w:right w:val="single" w:sz="4" w:space="0" w:color="auto"/>
            </w:tcBorders>
            <w:shd w:val="clear" w:color="auto" w:fill="auto"/>
            <w:noWrap/>
            <w:vAlign w:val="center"/>
          </w:tcPr>
          <w:p w14:paraId="12CEE2A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72.112</w:t>
            </w:r>
          </w:p>
        </w:tc>
      </w:tr>
      <w:tr w:rsidR="00DF5403" w:rsidRPr="00E715D6" w14:paraId="06C6039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0B7B8E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N_62</w:t>
            </w:r>
          </w:p>
        </w:tc>
        <w:tc>
          <w:tcPr>
            <w:tcW w:w="5060" w:type="dxa"/>
            <w:tcBorders>
              <w:top w:val="nil"/>
              <w:left w:val="nil"/>
              <w:bottom w:val="single" w:sz="4" w:space="0" w:color="auto"/>
              <w:right w:val="single" w:sz="4" w:space="0" w:color="auto"/>
            </w:tcBorders>
            <w:shd w:val="clear" w:color="auto" w:fill="auto"/>
            <w:noWrap/>
            <w:vAlign w:val="bottom"/>
            <w:hideMark/>
          </w:tcPr>
          <w:p w14:paraId="433CA84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Laberinto 220-&gt;Nueva Zaldivar 220</w:t>
            </w:r>
          </w:p>
        </w:tc>
        <w:tc>
          <w:tcPr>
            <w:tcW w:w="1052" w:type="dxa"/>
            <w:tcBorders>
              <w:top w:val="nil"/>
              <w:left w:val="nil"/>
              <w:bottom w:val="single" w:sz="4" w:space="0" w:color="auto"/>
              <w:right w:val="single" w:sz="4" w:space="0" w:color="auto"/>
            </w:tcBorders>
            <w:shd w:val="clear" w:color="auto" w:fill="auto"/>
            <w:noWrap/>
            <w:vAlign w:val="center"/>
          </w:tcPr>
          <w:p w14:paraId="0911183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99.797</w:t>
            </w:r>
          </w:p>
        </w:tc>
        <w:tc>
          <w:tcPr>
            <w:tcW w:w="951" w:type="dxa"/>
            <w:tcBorders>
              <w:top w:val="nil"/>
              <w:left w:val="nil"/>
              <w:bottom w:val="single" w:sz="4" w:space="0" w:color="auto"/>
              <w:right w:val="single" w:sz="4" w:space="0" w:color="auto"/>
            </w:tcBorders>
            <w:shd w:val="clear" w:color="auto" w:fill="auto"/>
            <w:noWrap/>
            <w:vAlign w:val="center"/>
          </w:tcPr>
          <w:p w14:paraId="6FD9EC8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17.916</w:t>
            </w:r>
          </w:p>
        </w:tc>
        <w:tc>
          <w:tcPr>
            <w:tcW w:w="952" w:type="dxa"/>
            <w:tcBorders>
              <w:top w:val="nil"/>
              <w:left w:val="nil"/>
              <w:bottom w:val="single" w:sz="4" w:space="0" w:color="auto"/>
              <w:right w:val="single" w:sz="4" w:space="0" w:color="auto"/>
            </w:tcBorders>
            <w:shd w:val="clear" w:color="auto" w:fill="auto"/>
            <w:noWrap/>
            <w:vAlign w:val="center"/>
          </w:tcPr>
          <w:p w14:paraId="1655253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11.949</w:t>
            </w:r>
          </w:p>
        </w:tc>
        <w:tc>
          <w:tcPr>
            <w:tcW w:w="1052" w:type="dxa"/>
            <w:tcBorders>
              <w:top w:val="nil"/>
              <w:left w:val="nil"/>
              <w:bottom w:val="single" w:sz="4" w:space="0" w:color="auto"/>
              <w:right w:val="single" w:sz="4" w:space="0" w:color="auto"/>
            </w:tcBorders>
            <w:shd w:val="clear" w:color="auto" w:fill="auto"/>
            <w:noWrap/>
            <w:vAlign w:val="center"/>
          </w:tcPr>
          <w:p w14:paraId="5B81347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129.662</w:t>
            </w:r>
          </w:p>
        </w:tc>
      </w:tr>
      <w:tr w:rsidR="00DF5403" w:rsidRPr="00E715D6" w14:paraId="0DECFA3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58442D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N_63</w:t>
            </w:r>
          </w:p>
        </w:tc>
        <w:tc>
          <w:tcPr>
            <w:tcW w:w="5060" w:type="dxa"/>
            <w:tcBorders>
              <w:top w:val="nil"/>
              <w:left w:val="nil"/>
              <w:bottom w:val="single" w:sz="4" w:space="0" w:color="auto"/>
              <w:right w:val="single" w:sz="4" w:space="0" w:color="auto"/>
            </w:tcBorders>
            <w:shd w:val="clear" w:color="auto" w:fill="auto"/>
            <w:noWrap/>
            <w:vAlign w:val="bottom"/>
            <w:hideMark/>
          </w:tcPr>
          <w:p w14:paraId="6E06336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Lagunas 220-&gt;Encuentro 220</w:t>
            </w:r>
          </w:p>
        </w:tc>
        <w:tc>
          <w:tcPr>
            <w:tcW w:w="1052" w:type="dxa"/>
            <w:tcBorders>
              <w:top w:val="nil"/>
              <w:left w:val="nil"/>
              <w:bottom w:val="single" w:sz="4" w:space="0" w:color="auto"/>
              <w:right w:val="single" w:sz="4" w:space="0" w:color="auto"/>
            </w:tcBorders>
            <w:shd w:val="clear" w:color="auto" w:fill="auto"/>
            <w:noWrap/>
            <w:vAlign w:val="center"/>
          </w:tcPr>
          <w:p w14:paraId="7EEE36A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991.658</w:t>
            </w:r>
          </w:p>
        </w:tc>
        <w:tc>
          <w:tcPr>
            <w:tcW w:w="951" w:type="dxa"/>
            <w:tcBorders>
              <w:top w:val="nil"/>
              <w:left w:val="nil"/>
              <w:bottom w:val="single" w:sz="4" w:space="0" w:color="auto"/>
              <w:right w:val="single" w:sz="4" w:space="0" w:color="auto"/>
            </w:tcBorders>
            <w:shd w:val="clear" w:color="auto" w:fill="auto"/>
            <w:noWrap/>
            <w:vAlign w:val="center"/>
          </w:tcPr>
          <w:p w14:paraId="13B38ED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180.673</w:t>
            </w:r>
          </w:p>
        </w:tc>
        <w:tc>
          <w:tcPr>
            <w:tcW w:w="952" w:type="dxa"/>
            <w:tcBorders>
              <w:top w:val="nil"/>
              <w:left w:val="nil"/>
              <w:bottom w:val="single" w:sz="4" w:space="0" w:color="auto"/>
              <w:right w:val="single" w:sz="4" w:space="0" w:color="auto"/>
            </w:tcBorders>
            <w:shd w:val="clear" w:color="auto" w:fill="auto"/>
            <w:noWrap/>
            <w:vAlign w:val="center"/>
          </w:tcPr>
          <w:p w14:paraId="6A7BB6C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164.606</w:t>
            </w:r>
          </w:p>
        </w:tc>
        <w:tc>
          <w:tcPr>
            <w:tcW w:w="1052" w:type="dxa"/>
            <w:tcBorders>
              <w:top w:val="nil"/>
              <w:left w:val="nil"/>
              <w:bottom w:val="single" w:sz="4" w:space="0" w:color="auto"/>
              <w:right w:val="single" w:sz="4" w:space="0" w:color="auto"/>
            </w:tcBorders>
            <w:shd w:val="clear" w:color="auto" w:fill="auto"/>
            <w:noWrap/>
            <w:vAlign w:val="center"/>
          </w:tcPr>
          <w:p w14:paraId="271FE6F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1.336.937</w:t>
            </w:r>
          </w:p>
        </w:tc>
      </w:tr>
      <w:tr w:rsidR="00DF5403" w:rsidRPr="00E715D6" w14:paraId="631D2BF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7489B7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N_64</w:t>
            </w:r>
          </w:p>
        </w:tc>
        <w:tc>
          <w:tcPr>
            <w:tcW w:w="5060" w:type="dxa"/>
            <w:tcBorders>
              <w:top w:val="nil"/>
              <w:left w:val="nil"/>
              <w:bottom w:val="single" w:sz="4" w:space="0" w:color="auto"/>
              <w:right w:val="single" w:sz="4" w:space="0" w:color="auto"/>
            </w:tcBorders>
            <w:shd w:val="clear" w:color="auto" w:fill="auto"/>
            <w:noWrap/>
            <w:vAlign w:val="bottom"/>
            <w:hideMark/>
          </w:tcPr>
          <w:p w14:paraId="17815C5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Lagunas 220-&gt;Nueva Pozo Almonte 220</w:t>
            </w:r>
          </w:p>
        </w:tc>
        <w:tc>
          <w:tcPr>
            <w:tcW w:w="1052" w:type="dxa"/>
            <w:tcBorders>
              <w:top w:val="nil"/>
              <w:left w:val="nil"/>
              <w:bottom w:val="single" w:sz="4" w:space="0" w:color="auto"/>
              <w:right w:val="single" w:sz="4" w:space="0" w:color="auto"/>
            </w:tcBorders>
            <w:shd w:val="clear" w:color="auto" w:fill="auto"/>
            <w:noWrap/>
            <w:vAlign w:val="center"/>
          </w:tcPr>
          <w:p w14:paraId="58BFE78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843.495</w:t>
            </w:r>
          </w:p>
        </w:tc>
        <w:tc>
          <w:tcPr>
            <w:tcW w:w="951" w:type="dxa"/>
            <w:tcBorders>
              <w:top w:val="nil"/>
              <w:left w:val="nil"/>
              <w:bottom w:val="single" w:sz="4" w:space="0" w:color="auto"/>
              <w:right w:val="single" w:sz="4" w:space="0" w:color="auto"/>
            </w:tcBorders>
            <w:shd w:val="clear" w:color="auto" w:fill="auto"/>
            <w:noWrap/>
            <w:vAlign w:val="center"/>
          </w:tcPr>
          <w:p w14:paraId="5521AD7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151.856</w:t>
            </w:r>
          </w:p>
        </w:tc>
        <w:tc>
          <w:tcPr>
            <w:tcW w:w="952" w:type="dxa"/>
            <w:tcBorders>
              <w:top w:val="nil"/>
              <w:left w:val="nil"/>
              <w:bottom w:val="single" w:sz="4" w:space="0" w:color="auto"/>
              <w:right w:val="single" w:sz="4" w:space="0" w:color="auto"/>
            </w:tcBorders>
            <w:shd w:val="clear" w:color="auto" w:fill="auto"/>
            <w:noWrap/>
            <w:vAlign w:val="center"/>
          </w:tcPr>
          <w:p w14:paraId="0808610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194.941</w:t>
            </w:r>
          </w:p>
        </w:tc>
        <w:tc>
          <w:tcPr>
            <w:tcW w:w="1052" w:type="dxa"/>
            <w:tcBorders>
              <w:top w:val="nil"/>
              <w:left w:val="nil"/>
              <w:bottom w:val="single" w:sz="4" w:space="0" w:color="auto"/>
              <w:right w:val="single" w:sz="4" w:space="0" w:color="auto"/>
            </w:tcBorders>
            <w:shd w:val="clear" w:color="auto" w:fill="auto"/>
            <w:noWrap/>
            <w:vAlign w:val="center"/>
          </w:tcPr>
          <w:p w14:paraId="447F4F9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1.190.292</w:t>
            </w:r>
          </w:p>
        </w:tc>
      </w:tr>
      <w:tr w:rsidR="00DF5403" w:rsidRPr="00E715D6" w14:paraId="190931A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12CBA4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N_65</w:t>
            </w:r>
          </w:p>
        </w:tc>
        <w:tc>
          <w:tcPr>
            <w:tcW w:w="5060" w:type="dxa"/>
            <w:tcBorders>
              <w:top w:val="nil"/>
              <w:left w:val="nil"/>
              <w:bottom w:val="single" w:sz="4" w:space="0" w:color="auto"/>
              <w:right w:val="single" w:sz="4" w:space="0" w:color="auto"/>
            </w:tcBorders>
            <w:shd w:val="clear" w:color="auto" w:fill="auto"/>
            <w:noWrap/>
            <w:vAlign w:val="bottom"/>
            <w:hideMark/>
          </w:tcPr>
          <w:p w14:paraId="5BF4542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Lagunas 220-&gt;Nueva Victoria 220</w:t>
            </w:r>
          </w:p>
        </w:tc>
        <w:tc>
          <w:tcPr>
            <w:tcW w:w="1052" w:type="dxa"/>
            <w:tcBorders>
              <w:top w:val="nil"/>
              <w:left w:val="nil"/>
              <w:bottom w:val="single" w:sz="4" w:space="0" w:color="auto"/>
              <w:right w:val="single" w:sz="4" w:space="0" w:color="auto"/>
            </w:tcBorders>
            <w:shd w:val="clear" w:color="auto" w:fill="auto"/>
            <w:noWrap/>
            <w:vAlign w:val="center"/>
          </w:tcPr>
          <w:p w14:paraId="474CFB6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294.555</w:t>
            </w:r>
          </w:p>
        </w:tc>
        <w:tc>
          <w:tcPr>
            <w:tcW w:w="951" w:type="dxa"/>
            <w:tcBorders>
              <w:top w:val="nil"/>
              <w:left w:val="nil"/>
              <w:bottom w:val="single" w:sz="4" w:space="0" w:color="auto"/>
              <w:right w:val="single" w:sz="4" w:space="0" w:color="auto"/>
            </w:tcBorders>
            <w:shd w:val="clear" w:color="auto" w:fill="auto"/>
            <w:noWrap/>
            <w:vAlign w:val="center"/>
          </w:tcPr>
          <w:p w14:paraId="6F55E18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53.121</w:t>
            </w:r>
          </w:p>
        </w:tc>
        <w:tc>
          <w:tcPr>
            <w:tcW w:w="952" w:type="dxa"/>
            <w:tcBorders>
              <w:top w:val="nil"/>
              <w:left w:val="nil"/>
              <w:bottom w:val="single" w:sz="4" w:space="0" w:color="auto"/>
              <w:right w:val="single" w:sz="4" w:space="0" w:color="auto"/>
            </w:tcBorders>
            <w:shd w:val="clear" w:color="auto" w:fill="auto"/>
            <w:noWrap/>
            <w:vAlign w:val="center"/>
          </w:tcPr>
          <w:p w14:paraId="4CB9F7F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67.226</w:t>
            </w:r>
          </w:p>
        </w:tc>
        <w:tc>
          <w:tcPr>
            <w:tcW w:w="1052" w:type="dxa"/>
            <w:tcBorders>
              <w:top w:val="nil"/>
              <w:left w:val="nil"/>
              <w:bottom w:val="single" w:sz="4" w:space="0" w:color="auto"/>
              <w:right w:val="single" w:sz="4" w:space="0" w:color="auto"/>
            </w:tcBorders>
            <w:shd w:val="clear" w:color="auto" w:fill="auto"/>
            <w:noWrap/>
            <w:vAlign w:val="center"/>
          </w:tcPr>
          <w:p w14:paraId="1569DB2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414.902</w:t>
            </w:r>
          </w:p>
        </w:tc>
      </w:tr>
      <w:tr w:rsidR="00DF5403" w:rsidRPr="00E715D6" w14:paraId="7A34A75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0C275E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N_66</w:t>
            </w:r>
          </w:p>
        </w:tc>
        <w:tc>
          <w:tcPr>
            <w:tcW w:w="5060" w:type="dxa"/>
            <w:tcBorders>
              <w:top w:val="nil"/>
              <w:left w:val="nil"/>
              <w:bottom w:val="single" w:sz="4" w:space="0" w:color="auto"/>
              <w:right w:val="single" w:sz="4" w:space="0" w:color="auto"/>
            </w:tcBorders>
            <w:shd w:val="clear" w:color="auto" w:fill="auto"/>
            <w:noWrap/>
            <w:vAlign w:val="bottom"/>
            <w:hideMark/>
          </w:tcPr>
          <w:p w14:paraId="0F3245D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Lagunas 220-&gt;San Simon 220</w:t>
            </w:r>
          </w:p>
        </w:tc>
        <w:tc>
          <w:tcPr>
            <w:tcW w:w="1052" w:type="dxa"/>
            <w:tcBorders>
              <w:top w:val="nil"/>
              <w:left w:val="nil"/>
              <w:bottom w:val="single" w:sz="4" w:space="0" w:color="auto"/>
              <w:right w:val="single" w:sz="4" w:space="0" w:color="auto"/>
            </w:tcBorders>
            <w:shd w:val="clear" w:color="auto" w:fill="auto"/>
            <w:noWrap/>
            <w:vAlign w:val="center"/>
          </w:tcPr>
          <w:p w14:paraId="16AED71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652.559</w:t>
            </w:r>
          </w:p>
        </w:tc>
        <w:tc>
          <w:tcPr>
            <w:tcW w:w="951" w:type="dxa"/>
            <w:tcBorders>
              <w:top w:val="nil"/>
              <w:left w:val="nil"/>
              <w:bottom w:val="single" w:sz="4" w:space="0" w:color="auto"/>
              <w:right w:val="single" w:sz="4" w:space="0" w:color="auto"/>
            </w:tcBorders>
            <w:shd w:val="clear" w:color="auto" w:fill="auto"/>
            <w:noWrap/>
            <w:vAlign w:val="center"/>
          </w:tcPr>
          <w:p w14:paraId="4C7DB8B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117.685</w:t>
            </w:r>
          </w:p>
        </w:tc>
        <w:tc>
          <w:tcPr>
            <w:tcW w:w="952" w:type="dxa"/>
            <w:tcBorders>
              <w:top w:val="nil"/>
              <w:left w:val="nil"/>
              <w:bottom w:val="single" w:sz="4" w:space="0" w:color="auto"/>
              <w:right w:val="single" w:sz="4" w:space="0" w:color="auto"/>
            </w:tcBorders>
            <w:shd w:val="clear" w:color="auto" w:fill="auto"/>
            <w:noWrap/>
            <w:vAlign w:val="center"/>
          </w:tcPr>
          <w:p w14:paraId="0E23080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153.281</w:t>
            </w:r>
          </w:p>
        </w:tc>
        <w:tc>
          <w:tcPr>
            <w:tcW w:w="1052" w:type="dxa"/>
            <w:tcBorders>
              <w:top w:val="nil"/>
              <w:left w:val="nil"/>
              <w:bottom w:val="single" w:sz="4" w:space="0" w:color="auto"/>
              <w:right w:val="single" w:sz="4" w:space="0" w:color="auto"/>
            </w:tcBorders>
            <w:shd w:val="clear" w:color="auto" w:fill="auto"/>
            <w:noWrap/>
            <w:vAlign w:val="center"/>
          </w:tcPr>
          <w:p w14:paraId="70F821C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923.526</w:t>
            </w:r>
          </w:p>
        </w:tc>
      </w:tr>
      <w:tr w:rsidR="00DF5403" w:rsidRPr="00E715D6" w14:paraId="4BBCC1F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104523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N_67</w:t>
            </w:r>
          </w:p>
        </w:tc>
        <w:tc>
          <w:tcPr>
            <w:tcW w:w="5060" w:type="dxa"/>
            <w:tcBorders>
              <w:top w:val="nil"/>
              <w:left w:val="nil"/>
              <w:bottom w:val="single" w:sz="4" w:space="0" w:color="auto"/>
              <w:right w:val="single" w:sz="4" w:space="0" w:color="auto"/>
            </w:tcBorders>
            <w:shd w:val="clear" w:color="auto" w:fill="auto"/>
            <w:noWrap/>
            <w:vAlign w:val="bottom"/>
            <w:hideMark/>
          </w:tcPr>
          <w:p w14:paraId="2DD2652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Lagunillas 220-&gt;Guindo 220</w:t>
            </w:r>
          </w:p>
        </w:tc>
        <w:tc>
          <w:tcPr>
            <w:tcW w:w="1052" w:type="dxa"/>
            <w:tcBorders>
              <w:top w:val="nil"/>
              <w:left w:val="nil"/>
              <w:bottom w:val="single" w:sz="4" w:space="0" w:color="auto"/>
              <w:right w:val="single" w:sz="4" w:space="0" w:color="auto"/>
            </w:tcBorders>
            <w:shd w:val="clear" w:color="auto" w:fill="auto"/>
            <w:noWrap/>
            <w:vAlign w:val="center"/>
          </w:tcPr>
          <w:p w14:paraId="7B7EDE2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309.029</w:t>
            </w:r>
          </w:p>
        </w:tc>
        <w:tc>
          <w:tcPr>
            <w:tcW w:w="951" w:type="dxa"/>
            <w:tcBorders>
              <w:top w:val="nil"/>
              <w:left w:val="nil"/>
              <w:bottom w:val="single" w:sz="4" w:space="0" w:color="auto"/>
              <w:right w:val="single" w:sz="4" w:space="0" w:color="auto"/>
            </w:tcBorders>
            <w:shd w:val="clear" w:color="auto" w:fill="auto"/>
            <w:noWrap/>
            <w:vAlign w:val="center"/>
          </w:tcPr>
          <w:p w14:paraId="4D1D9AB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55.732</w:t>
            </w:r>
          </w:p>
        </w:tc>
        <w:tc>
          <w:tcPr>
            <w:tcW w:w="952" w:type="dxa"/>
            <w:tcBorders>
              <w:top w:val="nil"/>
              <w:left w:val="nil"/>
              <w:bottom w:val="single" w:sz="4" w:space="0" w:color="auto"/>
              <w:right w:val="single" w:sz="4" w:space="0" w:color="auto"/>
            </w:tcBorders>
            <w:shd w:val="clear" w:color="auto" w:fill="auto"/>
            <w:noWrap/>
            <w:vAlign w:val="center"/>
          </w:tcPr>
          <w:p w14:paraId="03C4636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72.343</w:t>
            </w:r>
          </w:p>
        </w:tc>
        <w:tc>
          <w:tcPr>
            <w:tcW w:w="1052" w:type="dxa"/>
            <w:tcBorders>
              <w:top w:val="nil"/>
              <w:left w:val="nil"/>
              <w:bottom w:val="single" w:sz="4" w:space="0" w:color="auto"/>
              <w:right w:val="single" w:sz="4" w:space="0" w:color="auto"/>
            </w:tcBorders>
            <w:shd w:val="clear" w:color="auto" w:fill="auto"/>
            <w:noWrap/>
            <w:vAlign w:val="center"/>
          </w:tcPr>
          <w:p w14:paraId="2025230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437.104</w:t>
            </w:r>
          </w:p>
        </w:tc>
      </w:tr>
      <w:tr w:rsidR="00DF5403" w:rsidRPr="00E715D6" w14:paraId="73C5859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36B04F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N_68</w:t>
            </w:r>
          </w:p>
        </w:tc>
        <w:tc>
          <w:tcPr>
            <w:tcW w:w="5060" w:type="dxa"/>
            <w:tcBorders>
              <w:top w:val="nil"/>
              <w:left w:val="nil"/>
              <w:bottom w:val="single" w:sz="4" w:space="0" w:color="auto"/>
              <w:right w:val="single" w:sz="4" w:space="0" w:color="auto"/>
            </w:tcBorders>
            <w:shd w:val="clear" w:color="auto" w:fill="auto"/>
            <w:noWrap/>
            <w:vAlign w:val="bottom"/>
            <w:hideMark/>
          </w:tcPr>
          <w:p w14:paraId="5BA958F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 Aguirre 220-&gt;Cerro Navia 220</w:t>
            </w:r>
          </w:p>
        </w:tc>
        <w:tc>
          <w:tcPr>
            <w:tcW w:w="1052" w:type="dxa"/>
            <w:tcBorders>
              <w:top w:val="nil"/>
              <w:left w:val="nil"/>
              <w:bottom w:val="single" w:sz="4" w:space="0" w:color="auto"/>
              <w:right w:val="single" w:sz="4" w:space="0" w:color="auto"/>
            </w:tcBorders>
            <w:shd w:val="clear" w:color="auto" w:fill="auto"/>
            <w:noWrap/>
            <w:vAlign w:val="center"/>
          </w:tcPr>
          <w:p w14:paraId="0AC68CD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7E14F14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047962A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3FCB429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20E0328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BA31F0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N_69</w:t>
            </w:r>
          </w:p>
        </w:tc>
        <w:tc>
          <w:tcPr>
            <w:tcW w:w="5060" w:type="dxa"/>
            <w:tcBorders>
              <w:top w:val="nil"/>
              <w:left w:val="nil"/>
              <w:bottom w:val="single" w:sz="4" w:space="0" w:color="auto"/>
              <w:right w:val="single" w:sz="4" w:space="0" w:color="auto"/>
            </w:tcBorders>
            <w:shd w:val="clear" w:color="auto" w:fill="auto"/>
            <w:noWrap/>
            <w:vAlign w:val="bottom"/>
            <w:hideMark/>
          </w:tcPr>
          <w:p w14:paraId="3BE9AD9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 Aguirre 220-&gt;Nueva Alto Melipilla 220</w:t>
            </w:r>
          </w:p>
        </w:tc>
        <w:tc>
          <w:tcPr>
            <w:tcW w:w="1052" w:type="dxa"/>
            <w:tcBorders>
              <w:top w:val="nil"/>
              <w:left w:val="nil"/>
              <w:bottom w:val="single" w:sz="4" w:space="0" w:color="auto"/>
              <w:right w:val="single" w:sz="4" w:space="0" w:color="auto"/>
            </w:tcBorders>
            <w:shd w:val="clear" w:color="auto" w:fill="auto"/>
            <w:noWrap/>
            <w:vAlign w:val="center"/>
          </w:tcPr>
          <w:p w14:paraId="0EB5BBF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1.000.353</w:t>
            </w:r>
          </w:p>
        </w:tc>
        <w:tc>
          <w:tcPr>
            <w:tcW w:w="951" w:type="dxa"/>
            <w:tcBorders>
              <w:top w:val="nil"/>
              <w:left w:val="nil"/>
              <w:bottom w:val="single" w:sz="4" w:space="0" w:color="auto"/>
              <w:right w:val="single" w:sz="4" w:space="0" w:color="auto"/>
            </w:tcBorders>
            <w:shd w:val="clear" w:color="auto" w:fill="auto"/>
            <w:noWrap/>
            <w:vAlign w:val="center"/>
          </w:tcPr>
          <w:p w14:paraId="6CF9F15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180.408</w:t>
            </w:r>
          </w:p>
        </w:tc>
        <w:tc>
          <w:tcPr>
            <w:tcW w:w="952" w:type="dxa"/>
            <w:tcBorders>
              <w:top w:val="nil"/>
              <w:left w:val="nil"/>
              <w:bottom w:val="single" w:sz="4" w:space="0" w:color="auto"/>
              <w:right w:val="single" w:sz="4" w:space="0" w:color="auto"/>
            </w:tcBorders>
            <w:shd w:val="clear" w:color="auto" w:fill="auto"/>
            <w:noWrap/>
            <w:vAlign w:val="center"/>
          </w:tcPr>
          <w:p w14:paraId="4BAB756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263.028</w:t>
            </w:r>
          </w:p>
        </w:tc>
        <w:tc>
          <w:tcPr>
            <w:tcW w:w="1052" w:type="dxa"/>
            <w:tcBorders>
              <w:top w:val="nil"/>
              <w:left w:val="nil"/>
              <w:bottom w:val="single" w:sz="4" w:space="0" w:color="auto"/>
              <w:right w:val="single" w:sz="4" w:space="0" w:color="auto"/>
            </w:tcBorders>
            <w:shd w:val="clear" w:color="auto" w:fill="auto"/>
            <w:noWrap/>
            <w:vAlign w:val="center"/>
          </w:tcPr>
          <w:p w14:paraId="0BC5086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1.443.788</w:t>
            </w:r>
          </w:p>
        </w:tc>
      </w:tr>
      <w:tr w:rsidR="00DF5403" w:rsidRPr="00E715D6" w14:paraId="6A92118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3FF607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N_70</w:t>
            </w:r>
          </w:p>
        </w:tc>
        <w:tc>
          <w:tcPr>
            <w:tcW w:w="5060" w:type="dxa"/>
            <w:tcBorders>
              <w:top w:val="nil"/>
              <w:left w:val="nil"/>
              <w:bottom w:val="single" w:sz="4" w:space="0" w:color="auto"/>
              <w:right w:val="single" w:sz="4" w:space="0" w:color="auto"/>
            </w:tcBorders>
            <w:shd w:val="clear" w:color="auto" w:fill="auto"/>
            <w:noWrap/>
            <w:vAlign w:val="bottom"/>
            <w:hideMark/>
          </w:tcPr>
          <w:p w14:paraId="0723FBD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 Aguirre 500-&gt;Alto Jahuel 500</w:t>
            </w:r>
          </w:p>
        </w:tc>
        <w:tc>
          <w:tcPr>
            <w:tcW w:w="1052" w:type="dxa"/>
            <w:tcBorders>
              <w:top w:val="nil"/>
              <w:left w:val="nil"/>
              <w:bottom w:val="single" w:sz="4" w:space="0" w:color="auto"/>
              <w:right w:val="single" w:sz="4" w:space="0" w:color="auto"/>
            </w:tcBorders>
            <w:shd w:val="clear" w:color="auto" w:fill="auto"/>
            <w:noWrap/>
            <w:vAlign w:val="center"/>
          </w:tcPr>
          <w:p w14:paraId="0A81155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2.874.737</w:t>
            </w:r>
          </w:p>
        </w:tc>
        <w:tc>
          <w:tcPr>
            <w:tcW w:w="951" w:type="dxa"/>
            <w:tcBorders>
              <w:top w:val="nil"/>
              <w:left w:val="nil"/>
              <w:bottom w:val="single" w:sz="4" w:space="0" w:color="auto"/>
              <w:right w:val="single" w:sz="4" w:space="0" w:color="auto"/>
            </w:tcBorders>
            <w:shd w:val="clear" w:color="auto" w:fill="auto"/>
            <w:noWrap/>
            <w:vAlign w:val="center"/>
          </w:tcPr>
          <w:p w14:paraId="151C60D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518.441</w:t>
            </w:r>
          </w:p>
        </w:tc>
        <w:tc>
          <w:tcPr>
            <w:tcW w:w="952" w:type="dxa"/>
            <w:tcBorders>
              <w:top w:val="nil"/>
              <w:left w:val="nil"/>
              <w:bottom w:val="single" w:sz="4" w:space="0" w:color="auto"/>
              <w:right w:val="single" w:sz="4" w:space="0" w:color="auto"/>
            </w:tcBorders>
            <w:shd w:val="clear" w:color="auto" w:fill="auto"/>
            <w:noWrap/>
            <w:vAlign w:val="center"/>
          </w:tcPr>
          <w:p w14:paraId="7CBC788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589.089</w:t>
            </w:r>
          </w:p>
        </w:tc>
        <w:tc>
          <w:tcPr>
            <w:tcW w:w="1052" w:type="dxa"/>
            <w:tcBorders>
              <w:top w:val="nil"/>
              <w:left w:val="nil"/>
              <w:bottom w:val="single" w:sz="4" w:space="0" w:color="auto"/>
              <w:right w:val="single" w:sz="4" w:space="0" w:color="auto"/>
            </w:tcBorders>
            <w:shd w:val="clear" w:color="auto" w:fill="auto"/>
            <w:noWrap/>
            <w:vAlign w:val="center"/>
          </w:tcPr>
          <w:p w14:paraId="65683A5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3.982.268</w:t>
            </w:r>
          </w:p>
        </w:tc>
      </w:tr>
      <w:tr w:rsidR="00DF5403" w:rsidRPr="00E715D6" w14:paraId="785FECF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0B6B18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N_71</w:t>
            </w:r>
          </w:p>
        </w:tc>
        <w:tc>
          <w:tcPr>
            <w:tcW w:w="5060" w:type="dxa"/>
            <w:tcBorders>
              <w:top w:val="nil"/>
              <w:left w:val="nil"/>
              <w:bottom w:val="single" w:sz="4" w:space="0" w:color="auto"/>
              <w:right w:val="single" w:sz="4" w:space="0" w:color="auto"/>
            </w:tcBorders>
            <w:shd w:val="clear" w:color="auto" w:fill="auto"/>
            <w:noWrap/>
            <w:vAlign w:val="bottom"/>
            <w:hideMark/>
          </w:tcPr>
          <w:p w14:paraId="7BC425F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 Aguirre 500-&gt;Lo Aguirre 220</w:t>
            </w:r>
          </w:p>
        </w:tc>
        <w:tc>
          <w:tcPr>
            <w:tcW w:w="1052" w:type="dxa"/>
            <w:tcBorders>
              <w:top w:val="nil"/>
              <w:left w:val="nil"/>
              <w:bottom w:val="single" w:sz="4" w:space="0" w:color="auto"/>
              <w:right w:val="single" w:sz="4" w:space="0" w:color="auto"/>
            </w:tcBorders>
            <w:shd w:val="clear" w:color="auto" w:fill="auto"/>
            <w:noWrap/>
            <w:vAlign w:val="center"/>
          </w:tcPr>
          <w:p w14:paraId="2EF20E0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171069D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6BB88A3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219BFD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211771F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3131AD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N_72</w:t>
            </w:r>
          </w:p>
        </w:tc>
        <w:tc>
          <w:tcPr>
            <w:tcW w:w="5060" w:type="dxa"/>
            <w:tcBorders>
              <w:top w:val="nil"/>
              <w:left w:val="nil"/>
              <w:bottom w:val="single" w:sz="4" w:space="0" w:color="auto"/>
              <w:right w:val="single" w:sz="4" w:space="0" w:color="auto"/>
            </w:tcBorders>
            <w:shd w:val="clear" w:color="auto" w:fill="auto"/>
            <w:noWrap/>
            <w:vAlign w:val="bottom"/>
            <w:hideMark/>
          </w:tcPr>
          <w:p w14:paraId="5EF8C89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Los Changos 500-&gt;Cumbre 500</w:t>
            </w:r>
          </w:p>
        </w:tc>
        <w:tc>
          <w:tcPr>
            <w:tcW w:w="1052" w:type="dxa"/>
            <w:tcBorders>
              <w:top w:val="nil"/>
              <w:left w:val="nil"/>
              <w:bottom w:val="single" w:sz="4" w:space="0" w:color="auto"/>
              <w:right w:val="single" w:sz="4" w:space="0" w:color="auto"/>
            </w:tcBorders>
            <w:shd w:val="clear" w:color="auto" w:fill="auto"/>
            <w:noWrap/>
            <w:vAlign w:val="center"/>
          </w:tcPr>
          <w:p w14:paraId="09356FE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22.574.745</w:t>
            </w:r>
          </w:p>
        </w:tc>
        <w:tc>
          <w:tcPr>
            <w:tcW w:w="951" w:type="dxa"/>
            <w:tcBorders>
              <w:top w:val="nil"/>
              <w:left w:val="nil"/>
              <w:bottom w:val="single" w:sz="4" w:space="0" w:color="auto"/>
              <w:right w:val="single" w:sz="4" w:space="0" w:color="auto"/>
            </w:tcBorders>
            <w:shd w:val="clear" w:color="auto" w:fill="auto"/>
            <w:noWrap/>
            <w:vAlign w:val="center"/>
          </w:tcPr>
          <w:p w14:paraId="6212B93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4.052.704</w:t>
            </w:r>
          </w:p>
        </w:tc>
        <w:tc>
          <w:tcPr>
            <w:tcW w:w="952" w:type="dxa"/>
            <w:tcBorders>
              <w:top w:val="nil"/>
              <w:left w:val="nil"/>
              <w:bottom w:val="single" w:sz="4" w:space="0" w:color="auto"/>
              <w:right w:val="single" w:sz="4" w:space="0" w:color="auto"/>
            </w:tcBorders>
            <w:shd w:val="clear" w:color="auto" w:fill="auto"/>
            <w:noWrap/>
            <w:vAlign w:val="center"/>
          </w:tcPr>
          <w:p w14:paraId="0358A46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3.714.411</w:t>
            </w:r>
          </w:p>
        </w:tc>
        <w:tc>
          <w:tcPr>
            <w:tcW w:w="1052" w:type="dxa"/>
            <w:tcBorders>
              <w:top w:val="nil"/>
              <w:left w:val="nil"/>
              <w:bottom w:val="single" w:sz="4" w:space="0" w:color="auto"/>
              <w:right w:val="single" w:sz="4" w:space="0" w:color="auto"/>
            </w:tcBorders>
            <w:shd w:val="clear" w:color="auto" w:fill="auto"/>
            <w:noWrap/>
            <w:vAlign w:val="center"/>
          </w:tcPr>
          <w:p w14:paraId="7AA82EC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30.341.860</w:t>
            </w:r>
          </w:p>
        </w:tc>
      </w:tr>
      <w:tr w:rsidR="00DF5403" w:rsidRPr="00E715D6" w14:paraId="290F3EF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B7B08B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N_73</w:t>
            </w:r>
          </w:p>
        </w:tc>
        <w:tc>
          <w:tcPr>
            <w:tcW w:w="5060" w:type="dxa"/>
            <w:tcBorders>
              <w:top w:val="nil"/>
              <w:left w:val="nil"/>
              <w:bottom w:val="single" w:sz="4" w:space="0" w:color="auto"/>
              <w:right w:val="single" w:sz="4" w:space="0" w:color="auto"/>
            </w:tcBorders>
            <w:shd w:val="clear" w:color="auto" w:fill="auto"/>
            <w:noWrap/>
            <w:vAlign w:val="bottom"/>
            <w:hideMark/>
          </w:tcPr>
          <w:p w14:paraId="5A0AFA7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Los Changos 500-&gt;Los Changos 220</w:t>
            </w:r>
          </w:p>
        </w:tc>
        <w:tc>
          <w:tcPr>
            <w:tcW w:w="1052" w:type="dxa"/>
            <w:tcBorders>
              <w:top w:val="nil"/>
              <w:left w:val="nil"/>
              <w:bottom w:val="single" w:sz="4" w:space="0" w:color="auto"/>
              <w:right w:val="single" w:sz="4" w:space="0" w:color="auto"/>
            </w:tcBorders>
            <w:shd w:val="clear" w:color="auto" w:fill="auto"/>
            <w:noWrap/>
            <w:vAlign w:val="center"/>
          </w:tcPr>
          <w:p w14:paraId="7238D10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1.237.832</w:t>
            </w:r>
          </w:p>
        </w:tc>
        <w:tc>
          <w:tcPr>
            <w:tcW w:w="951" w:type="dxa"/>
            <w:tcBorders>
              <w:top w:val="nil"/>
              <w:left w:val="nil"/>
              <w:bottom w:val="single" w:sz="4" w:space="0" w:color="auto"/>
              <w:right w:val="single" w:sz="4" w:space="0" w:color="auto"/>
            </w:tcBorders>
            <w:shd w:val="clear" w:color="auto" w:fill="auto"/>
            <w:noWrap/>
            <w:vAlign w:val="center"/>
          </w:tcPr>
          <w:p w14:paraId="08B89D5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222.220</w:t>
            </w:r>
          </w:p>
        </w:tc>
        <w:tc>
          <w:tcPr>
            <w:tcW w:w="952" w:type="dxa"/>
            <w:tcBorders>
              <w:top w:val="nil"/>
              <w:left w:val="nil"/>
              <w:bottom w:val="single" w:sz="4" w:space="0" w:color="auto"/>
              <w:right w:val="single" w:sz="4" w:space="0" w:color="auto"/>
            </w:tcBorders>
            <w:shd w:val="clear" w:color="auto" w:fill="auto"/>
            <w:noWrap/>
            <w:vAlign w:val="center"/>
          </w:tcPr>
          <w:p w14:paraId="2D77EBB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140.875</w:t>
            </w:r>
          </w:p>
        </w:tc>
        <w:tc>
          <w:tcPr>
            <w:tcW w:w="1052" w:type="dxa"/>
            <w:tcBorders>
              <w:top w:val="nil"/>
              <w:left w:val="nil"/>
              <w:bottom w:val="single" w:sz="4" w:space="0" w:color="auto"/>
              <w:right w:val="single" w:sz="4" w:space="0" w:color="auto"/>
            </w:tcBorders>
            <w:shd w:val="clear" w:color="auto" w:fill="auto"/>
            <w:noWrap/>
            <w:vAlign w:val="center"/>
          </w:tcPr>
          <w:p w14:paraId="6C9B9E2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1.600.927</w:t>
            </w:r>
          </w:p>
        </w:tc>
      </w:tr>
      <w:tr w:rsidR="00DF5403" w:rsidRPr="00E715D6" w14:paraId="2681C3B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8EF933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N_74</w:t>
            </w:r>
          </w:p>
        </w:tc>
        <w:tc>
          <w:tcPr>
            <w:tcW w:w="5060" w:type="dxa"/>
            <w:tcBorders>
              <w:top w:val="nil"/>
              <w:left w:val="nil"/>
              <w:bottom w:val="single" w:sz="4" w:space="0" w:color="auto"/>
              <w:right w:val="single" w:sz="4" w:space="0" w:color="auto"/>
            </w:tcBorders>
            <w:shd w:val="clear" w:color="auto" w:fill="auto"/>
            <w:noWrap/>
            <w:vAlign w:val="bottom"/>
            <w:hideMark/>
          </w:tcPr>
          <w:p w14:paraId="29EFD77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Los Maquis 220-&gt;Quilapilun 220</w:t>
            </w:r>
          </w:p>
        </w:tc>
        <w:tc>
          <w:tcPr>
            <w:tcW w:w="1052" w:type="dxa"/>
            <w:tcBorders>
              <w:top w:val="nil"/>
              <w:left w:val="nil"/>
              <w:bottom w:val="single" w:sz="4" w:space="0" w:color="auto"/>
              <w:right w:val="single" w:sz="4" w:space="0" w:color="auto"/>
            </w:tcBorders>
            <w:shd w:val="clear" w:color="auto" w:fill="auto"/>
            <w:noWrap/>
            <w:vAlign w:val="center"/>
          </w:tcPr>
          <w:p w14:paraId="712996F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1.197.901</w:t>
            </w:r>
          </w:p>
        </w:tc>
        <w:tc>
          <w:tcPr>
            <w:tcW w:w="951" w:type="dxa"/>
            <w:tcBorders>
              <w:top w:val="nil"/>
              <w:left w:val="nil"/>
              <w:bottom w:val="single" w:sz="4" w:space="0" w:color="auto"/>
              <w:right w:val="single" w:sz="4" w:space="0" w:color="auto"/>
            </w:tcBorders>
            <w:shd w:val="clear" w:color="auto" w:fill="auto"/>
            <w:noWrap/>
            <w:vAlign w:val="center"/>
          </w:tcPr>
          <w:p w14:paraId="63917E6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216.023</w:t>
            </w:r>
          </w:p>
        </w:tc>
        <w:tc>
          <w:tcPr>
            <w:tcW w:w="952" w:type="dxa"/>
            <w:tcBorders>
              <w:top w:val="nil"/>
              <w:left w:val="nil"/>
              <w:bottom w:val="single" w:sz="4" w:space="0" w:color="auto"/>
              <w:right w:val="single" w:sz="4" w:space="0" w:color="auto"/>
            </w:tcBorders>
            <w:shd w:val="clear" w:color="auto" w:fill="auto"/>
            <w:noWrap/>
            <w:vAlign w:val="center"/>
          </w:tcPr>
          <w:p w14:paraId="5FAB659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163.851</w:t>
            </w:r>
          </w:p>
        </w:tc>
        <w:tc>
          <w:tcPr>
            <w:tcW w:w="1052" w:type="dxa"/>
            <w:tcBorders>
              <w:top w:val="nil"/>
              <w:left w:val="nil"/>
              <w:bottom w:val="single" w:sz="4" w:space="0" w:color="auto"/>
              <w:right w:val="single" w:sz="4" w:space="0" w:color="auto"/>
            </w:tcBorders>
            <w:shd w:val="clear" w:color="auto" w:fill="auto"/>
            <w:noWrap/>
            <w:vAlign w:val="center"/>
          </w:tcPr>
          <w:p w14:paraId="4D6493A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1.577.775</w:t>
            </w:r>
          </w:p>
        </w:tc>
      </w:tr>
      <w:tr w:rsidR="00DF5403" w:rsidRPr="00E715D6" w14:paraId="0C68857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B3F017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N_75</w:t>
            </w:r>
          </w:p>
        </w:tc>
        <w:tc>
          <w:tcPr>
            <w:tcW w:w="5060" w:type="dxa"/>
            <w:tcBorders>
              <w:top w:val="nil"/>
              <w:left w:val="nil"/>
              <w:bottom w:val="single" w:sz="4" w:space="0" w:color="auto"/>
              <w:right w:val="single" w:sz="4" w:space="0" w:color="auto"/>
            </w:tcBorders>
            <w:shd w:val="clear" w:color="auto" w:fill="auto"/>
            <w:noWrap/>
            <w:vAlign w:val="bottom"/>
            <w:hideMark/>
          </w:tcPr>
          <w:p w14:paraId="1B287AA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Los Vilos 220-&gt;Las Palmas 220</w:t>
            </w:r>
          </w:p>
        </w:tc>
        <w:tc>
          <w:tcPr>
            <w:tcW w:w="1052" w:type="dxa"/>
            <w:tcBorders>
              <w:top w:val="nil"/>
              <w:left w:val="nil"/>
              <w:bottom w:val="single" w:sz="4" w:space="0" w:color="auto"/>
              <w:right w:val="single" w:sz="4" w:space="0" w:color="auto"/>
            </w:tcBorders>
            <w:shd w:val="clear" w:color="auto" w:fill="auto"/>
            <w:noWrap/>
            <w:vAlign w:val="center"/>
          </w:tcPr>
          <w:p w14:paraId="7AF6A15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1.588.987</w:t>
            </w:r>
          </w:p>
        </w:tc>
        <w:tc>
          <w:tcPr>
            <w:tcW w:w="951" w:type="dxa"/>
            <w:tcBorders>
              <w:top w:val="nil"/>
              <w:left w:val="nil"/>
              <w:bottom w:val="single" w:sz="4" w:space="0" w:color="auto"/>
              <w:right w:val="single" w:sz="4" w:space="0" w:color="auto"/>
            </w:tcBorders>
            <w:shd w:val="clear" w:color="auto" w:fill="auto"/>
            <w:noWrap/>
            <w:vAlign w:val="center"/>
          </w:tcPr>
          <w:p w14:paraId="6297D7A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286.564</w:t>
            </w:r>
          </w:p>
        </w:tc>
        <w:tc>
          <w:tcPr>
            <w:tcW w:w="952" w:type="dxa"/>
            <w:tcBorders>
              <w:top w:val="nil"/>
              <w:left w:val="nil"/>
              <w:bottom w:val="single" w:sz="4" w:space="0" w:color="auto"/>
              <w:right w:val="single" w:sz="4" w:space="0" w:color="auto"/>
            </w:tcBorders>
            <w:shd w:val="clear" w:color="auto" w:fill="auto"/>
            <w:noWrap/>
            <w:vAlign w:val="center"/>
          </w:tcPr>
          <w:p w14:paraId="7637F34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364.152</w:t>
            </w:r>
          </w:p>
        </w:tc>
        <w:tc>
          <w:tcPr>
            <w:tcW w:w="1052" w:type="dxa"/>
            <w:tcBorders>
              <w:top w:val="nil"/>
              <w:left w:val="nil"/>
              <w:bottom w:val="single" w:sz="4" w:space="0" w:color="auto"/>
              <w:right w:val="single" w:sz="4" w:space="0" w:color="auto"/>
            </w:tcBorders>
            <w:shd w:val="clear" w:color="auto" w:fill="auto"/>
            <w:noWrap/>
            <w:vAlign w:val="center"/>
          </w:tcPr>
          <w:p w14:paraId="5B7E03E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2.239.704</w:t>
            </w:r>
          </w:p>
        </w:tc>
      </w:tr>
      <w:tr w:rsidR="00DF5403" w:rsidRPr="00E715D6" w14:paraId="284068B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0D50A3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N_76</w:t>
            </w:r>
          </w:p>
        </w:tc>
        <w:tc>
          <w:tcPr>
            <w:tcW w:w="5060" w:type="dxa"/>
            <w:tcBorders>
              <w:top w:val="nil"/>
              <w:left w:val="nil"/>
              <w:bottom w:val="single" w:sz="4" w:space="0" w:color="auto"/>
              <w:right w:val="single" w:sz="4" w:space="0" w:color="auto"/>
            </w:tcBorders>
            <w:shd w:val="clear" w:color="auto" w:fill="auto"/>
            <w:noWrap/>
            <w:vAlign w:val="bottom"/>
            <w:hideMark/>
          </w:tcPr>
          <w:p w14:paraId="27F492C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Los Vilos 220-&gt;Nogales 220</w:t>
            </w:r>
          </w:p>
        </w:tc>
        <w:tc>
          <w:tcPr>
            <w:tcW w:w="1052" w:type="dxa"/>
            <w:tcBorders>
              <w:top w:val="nil"/>
              <w:left w:val="nil"/>
              <w:bottom w:val="single" w:sz="4" w:space="0" w:color="auto"/>
              <w:right w:val="single" w:sz="4" w:space="0" w:color="auto"/>
            </w:tcBorders>
            <w:shd w:val="clear" w:color="auto" w:fill="auto"/>
            <w:noWrap/>
            <w:vAlign w:val="center"/>
          </w:tcPr>
          <w:p w14:paraId="6CAEBC3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1.085.080</w:t>
            </w:r>
          </w:p>
        </w:tc>
        <w:tc>
          <w:tcPr>
            <w:tcW w:w="951" w:type="dxa"/>
            <w:tcBorders>
              <w:top w:val="nil"/>
              <w:left w:val="nil"/>
              <w:bottom w:val="single" w:sz="4" w:space="0" w:color="auto"/>
              <w:right w:val="single" w:sz="4" w:space="0" w:color="auto"/>
            </w:tcBorders>
            <w:shd w:val="clear" w:color="auto" w:fill="auto"/>
            <w:noWrap/>
            <w:vAlign w:val="center"/>
          </w:tcPr>
          <w:p w14:paraId="0678975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195.688</w:t>
            </w:r>
          </w:p>
        </w:tc>
        <w:tc>
          <w:tcPr>
            <w:tcW w:w="952" w:type="dxa"/>
            <w:tcBorders>
              <w:top w:val="nil"/>
              <w:left w:val="nil"/>
              <w:bottom w:val="single" w:sz="4" w:space="0" w:color="auto"/>
              <w:right w:val="single" w:sz="4" w:space="0" w:color="auto"/>
            </w:tcBorders>
            <w:shd w:val="clear" w:color="auto" w:fill="auto"/>
            <w:noWrap/>
            <w:vAlign w:val="center"/>
          </w:tcPr>
          <w:p w14:paraId="5B522E4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248.847</w:t>
            </w:r>
          </w:p>
        </w:tc>
        <w:tc>
          <w:tcPr>
            <w:tcW w:w="1052" w:type="dxa"/>
            <w:tcBorders>
              <w:top w:val="nil"/>
              <w:left w:val="nil"/>
              <w:bottom w:val="single" w:sz="4" w:space="0" w:color="auto"/>
              <w:right w:val="single" w:sz="4" w:space="0" w:color="auto"/>
            </w:tcBorders>
            <w:shd w:val="clear" w:color="auto" w:fill="auto"/>
            <w:noWrap/>
            <w:vAlign w:val="center"/>
          </w:tcPr>
          <w:p w14:paraId="7AC665E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1.529.614</w:t>
            </w:r>
          </w:p>
        </w:tc>
      </w:tr>
      <w:tr w:rsidR="00DF5403" w:rsidRPr="00E715D6" w14:paraId="4826FFC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9FF3DC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N_77</w:t>
            </w:r>
          </w:p>
        </w:tc>
        <w:tc>
          <w:tcPr>
            <w:tcW w:w="5060" w:type="dxa"/>
            <w:tcBorders>
              <w:top w:val="nil"/>
              <w:left w:val="nil"/>
              <w:bottom w:val="single" w:sz="4" w:space="0" w:color="auto"/>
              <w:right w:val="single" w:sz="4" w:space="0" w:color="auto"/>
            </w:tcBorders>
            <w:shd w:val="clear" w:color="auto" w:fill="auto"/>
            <w:noWrap/>
            <w:vAlign w:val="bottom"/>
            <w:hideMark/>
          </w:tcPr>
          <w:p w14:paraId="5FF1E5B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Los Vilos 220-&gt;Tap Doña Carmen 220</w:t>
            </w:r>
          </w:p>
        </w:tc>
        <w:tc>
          <w:tcPr>
            <w:tcW w:w="1052" w:type="dxa"/>
            <w:tcBorders>
              <w:top w:val="nil"/>
              <w:left w:val="nil"/>
              <w:bottom w:val="single" w:sz="4" w:space="0" w:color="auto"/>
              <w:right w:val="single" w:sz="4" w:space="0" w:color="auto"/>
            </w:tcBorders>
            <w:shd w:val="clear" w:color="auto" w:fill="auto"/>
            <w:noWrap/>
            <w:vAlign w:val="center"/>
          </w:tcPr>
          <w:p w14:paraId="5E058E7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750.464</w:t>
            </w:r>
          </w:p>
        </w:tc>
        <w:tc>
          <w:tcPr>
            <w:tcW w:w="951" w:type="dxa"/>
            <w:tcBorders>
              <w:top w:val="nil"/>
              <w:left w:val="nil"/>
              <w:bottom w:val="single" w:sz="4" w:space="0" w:color="auto"/>
              <w:right w:val="single" w:sz="4" w:space="0" w:color="auto"/>
            </w:tcBorders>
            <w:shd w:val="clear" w:color="auto" w:fill="auto"/>
            <w:noWrap/>
            <w:vAlign w:val="center"/>
          </w:tcPr>
          <w:p w14:paraId="1636686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135.342</w:t>
            </w:r>
          </w:p>
        </w:tc>
        <w:tc>
          <w:tcPr>
            <w:tcW w:w="952" w:type="dxa"/>
            <w:tcBorders>
              <w:top w:val="nil"/>
              <w:left w:val="nil"/>
              <w:bottom w:val="single" w:sz="4" w:space="0" w:color="auto"/>
              <w:right w:val="single" w:sz="4" w:space="0" w:color="auto"/>
            </w:tcBorders>
            <w:shd w:val="clear" w:color="auto" w:fill="auto"/>
            <w:noWrap/>
            <w:vAlign w:val="center"/>
          </w:tcPr>
          <w:p w14:paraId="4050321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169.259</w:t>
            </w:r>
          </w:p>
        </w:tc>
        <w:tc>
          <w:tcPr>
            <w:tcW w:w="1052" w:type="dxa"/>
            <w:tcBorders>
              <w:top w:val="nil"/>
              <w:left w:val="nil"/>
              <w:bottom w:val="single" w:sz="4" w:space="0" w:color="auto"/>
              <w:right w:val="single" w:sz="4" w:space="0" w:color="auto"/>
            </w:tcBorders>
            <w:shd w:val="clear" w:color="auto" w:fill="auto"/>
            <w:noWrap/>
            <w:vAlign w:val="center"/>
          </w:tcPr>
          <w:p w14:paraId="5F9DEA0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1.055.065</w:t>
            </w:r>
          </w:p>
        </w:tc>
      </w:tr>
      <w:tr w:rsidR="00DF5403" w:rsidRPr="00E715D6" w14:paraId="5ADBCA3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B305AB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N_78</w:t>
            </w:r>
          </w:p>
        </w:tc>
        <w:tc>
          <w:tcPr>
            <w:tcW w:w="5060" w:type="dxa"/>
            <w:tcBorders>
              <w:top w:val="nil"/>
              <w:left w:val="nil"/>
              <w:bottom w:val="single" w:sz="4" w:space="0" w:color="auto"/>
              <w:right w:val="single" w:sz="4" w:space="0" w:color="auto"/>
            </w:tcBorders>
            <w:shd w:val="clear" w:color="auto" w:fill="auto"/>
            <w:noWrap/>
            <w:vAlign w:val="bottom"/>
            <w:hideMark/>
          </w:tcPr>
          <w:p w14:paraId="29146F3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Maitencillo 220-&gt;Algarrobal 220</w:t>
            </w:r>
          </w:p>
        </w:tc>
        <w:tc>
          <w:tcPr>
            <w:tcW w:w="1052" w:type="dxa"/>
            <w:tcBorders>
              <w:top w:val="nil"/>
              <w:left w:val="nil"/>
              <w:bottom w:val="single" w:sz="4" w:space="0" w:color="auto"/>
              <w:right w:val="single" w:sz="4" w:space="0" w:color="auto"/>
            </w:tcBorders>
            <w:shd w:val="clear" w:color="auto" w:fill="auto"/>
            <w:noWrap/>
            <w:vAlign w:val="center"/>
          </w:tcPr>
          <w:p w14:paraId="0FFAE02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2.195.119</w:t>
            </w:r>
          </w:p>
        </w:tc>
        <w:tc>
          <w:tcPr>
            <w:tcW w:w="951" w:type="dxa"/>
            <w:tcBorders>
              <w:top w:val="nil"/>
              <w:left w:val="nil"/>
              <w:bottom w:val="single" w:sz="4" w:space="0" w:color="auto"/>
              <w:right w:val="single" w:sz="4" w:space="0" w:color="auto"/>
            </w:tcBorders>
            <w:shd w:val="clear" w:color="auto" w:fill="auto"/>
            <w:noWrap/>
            <w:vAlign w:val="center"/>
          </w:tcPr>
          <w:p w14:paraId="26751B5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395.877</w:t>
            </w:r>
          </w:p>
        </w:tc>
        <w:tc>
          <w:tcPr>
            <w:tcW w:w="952" w:type="dxa"/>
            <w:tcBorders>
              <w:top w:val="nil"/>
              <w:left w:val="nil"/>
              <w:bottom w:val="single" w:sz="4" w:space="0" w:color="auto"/>
              <w:right w:val="single" w:sz="4" w:space="0" w:color="auto"/>
            </w:tcBorders>
            <w:shd w:val="clear" w:color="auto" w:fill="auto"/>
            <w:noWrap/>
            <w:vAlign w:val="center"/>
          </w:tcPr>
          <w:p w14:paraId="75A6D22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554.238</w:t>
            </w:r>
          </w:p>
        </w:tc>
        <w:tc>
          <w:tcPr>
            <w:tcW w:w="1052" w:type="dxa"/>
            <w:tcBorders>
              <w:top w:val="nil"/>
              <w:left w:val="nil"/>
              <w:bottom w:val="single" w:sz="4" w:space="0" w:color="auto"/>
              <w:right w:val="single" w:sz="4" w:space="0" w:color="auto"/>
            </w:tcBorders>
            <w:shd w:val="clear" w:color="auto" w:fill="auto"/>
            <w:noWrap/>
            <w:vAlign w:val="center"/>
          </w:tcPr>
          <w:p w14:paraId="1BD87A6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3.145.234</w:t>
            </w:r>
          </w:p>
        </w:tc>
      </w:tr>
      <w:tr w:rsidR="00DF5403" w:rsidRPr="00E715D6" w14:paraId="081BB05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CE92D7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N_79</w:t>
            </w:r>
          </w:p>
        </w:tc>
        <w:tc>
          <w:tcPr>
            <w:tcW w:w="5060" w:type="dxa"/>
            <w:tcBorders>
              <w:top w:val="nil"/>
              <w:left w:val="nil"/>
              <w:bottom w:val="single" w:sz="4" w:space="0" w:color="auto"/>
              <w:right w:val="single" w:sz="4" w:space="0" w:color="auto"/>
            </w:tcBorders>
            <w:shd w:val="clear" w:color="auto" w:fill="auto"/>
            <w:noWrap/>
            <w:vAlign w:val="bottom"/>
            <w:hideMark/>
          </w:tcPr>
          <w:p w14:paraId="588222B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Maitencillo 220-&gt;Don Hector 220</w:t>
            </w:r>
          </w:p>
        </w:tc>
        <w:tc>
          <w:tcPr>
            <w:tcW w:w="1052" w:type="dxa"/>
            <w:tcBorders>
              <w:top w:val="nil"/>
              <w:left w:val="nil"/>
              <w:bottom w:val="single" w:sz="4" w:space="0" w:color="auto"/>
              <w:right w:val="single" w:sz="4" w:space="0" w:color="auto"/>
            </w:tcBorders>
            <w:shd w:val="clear" w:color="auto" w:fill="auto"/>
            <w:noWrap/>
            <w:vAlign w:val="center"/>
          </w:tcPr>
          <w:p w14:paraId="137BBE2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775.219</w:t>
            </w:r>
          </w:p>
        </w:tc>
        <w:tc>
          <w:tcPr>
            <w:tcW w:w="951" w:type="dxa"/>
            <w:tcBorders>
              <w:top w:val="nil"/>
              <w:left w:val="nil"/>
              <w:bottom w:val="single" w:sz="4" w:space="0" w:color="auto"/>
              <w:right w:val="single" w:sz="4" w:space="0" w:color="auto"/>
            </w:tcBorders>
            <w:shd w:val="clear" w:color="auto" w:fill="auto"/>
            <w:noWrap/>
            <w:vAlign w:val="center"/>
          </w:tcPr>
          <w:p w14:paraId="0D3B6E1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139.806</w:t>
            </w:r>
          </w:p>
        </w:tc>
        <w:tc>
          <w:tcPr>
            <w:tcW w:w="952" w:type="dxa"/>
            <w:tcBorders>
              <w:top w:val="nil"/>
              <w:left w:val="nil"/>
              <w:bottom w:val="single" w:sz="4" w:space="0" w:color="auto"/>
              <w:right w:val="single" w:sz="4" w:space="0" w:color="auto"/>
            </w:tcBorders>
            <w:shd w:val="clear" w:color="auto" w:fill="auto"/>
            <w:noWrap/>
            <w:vAlign w:val="center"/>
          </w:tcPr>
          <w:p w14:paraId="3BFAFC2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161.063</w:t>
            </w:r>
          </w:p>
        </w:tc>
        <w:tc>
          <w:tcPr>
            <w:tcW w:w="1052" w:type="dxa"/>
            <w:tcBorders>
              <w:top w:val="nil"/>
              <w:left w:val="nil"/>
              <w:bottom w:val="single" w:sz="4" w:space="0" w:color="auto"/>
              <w:right w:val="single" w:sz="4" w:space="0" w:color="auto"/>
            </w:tcBorders>
            <w:shd w:val="clear" w:color="auto" w:fill="auto"/>
            <w:noWrap/>
            <w:vAlign w:val="center"/>
          </w:tcPr>
          <w:p w14:paraId="26A7A2C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1.076.088</w:t>
            </w:r>
          </w:p>
        </w:tc>
      </w:tr>
      <w:tr w:rsidR="00DF5403" w:rsidRPr="00E715D6" w14:paraId="4EF9869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949A8F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N_80</w:t>
            </w:r>
          </w:p>
        </w:tc>
        <w:tc>
          <w:tcPr>
            <w:tcW w:w="5060" w:type="dxa"/>
            <w:tcBorders>
              <w:top w:val="nil"/>
              <w:left w:val="nil"/>
              <w:bottom w:val="single" w:sz="4" w:space="0" w:color="auto"/>
              <w:right w:val="single" w:sz="4" w:space="0" w:color="auto"/>
            </w:tcBorders>
            <w:shd w:val="clear" w:color="auto" w:fill="auto"/>
            <w:noWrap/>
            <w:vAlign w:val="bottom"/>
            <w:hideMark/>
          </w:tcPr>
          <w:p w14:paraId="09E4DD8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Maitencillo 220-&gt;Tap El Romero 220</w:t>
            </w:r>
          </w:p>
        </w:tc>
        <w:tc>
          <w:tcPr>
            <w:tcW w:w="1052" w:type="dxa"/>
            <w:tcBorders>
              <w:top w:val="nil"/>
              <w:left w:val="nil"/>
              <w:bottom w:val="single" w:sz="4" w:space="0" w:color="auto"/>
              <w:right w:val="single" w:sz="4" w:space="0" w:color="auto"/>
            </w:tcBorders>
            <w:shd w:val="clear" w:color="auto" w:fill="auto"/>
            <w:noWrap/>
            <w:vAlign w:val="center"/>
          </w:tcPr>
          <w:p w14:paraId="2C1297C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705.213</w:t>
            </w:r>
          </w:p>
        </w:tc>
        <w:tc>
          <w:tcPr>
            <w:tcW w:w="951" w:type="dxa"/>
            <w:tcBorders>
              <w:top w:val="nil"/>
              <w:left w:val="nil"/>
              <w:bottom w:val="single" w:sz="4" w:space="0" w:color="auto"/>
              <w:right w:val="single" w:sz="4" w:space="0" w:color="auto"/>
            </w:tcBorders>
            <w:shd w:val="clear" w:color="auto" w:fill="auto"/>
            <w:noWrap/>
            <w:vAlign w:val="center"/>
          </w:tcPr>
          <w:p w14:paraId="60554EB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127.181</w:t>
            </w:r>
          </w:p>
        </w:tc>
        <w:tc>
          <w:tcPr>
            <w:tcW w:w="952" w:type="dxa"/>
            <w:tcBorders>
              <w:top w:val="nil"/>
              <w:left w:val="nil"/>
              <w:bottom w:val="single" w:sz="4" w:space="0" w:color="auto"/>
              <w:right w:val="single" w:sz="4" w:space="0" w:color="auto"/>
            </w:tcBorders>
            <w:shd w:val="clear" w:color="auto" w:fill="auto"/>
            <w:noWrap/>
            <w:vAlign w:val="center"/>
          </w:tcPr>
          <w:p w14:paraId="43B9766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151.544</w:t>
            </w:r>
          </w:p>
        </w:tc>
        <w:tc>
          <w:tcPr>
            <w:tcW w:w="1052" w:type="dxa"/>
            <w:tcBorders>
              <w:top w:val="nil"/>
              <w:left w:val="nil"/>
              <w:bottom w:val="single" w:sz="4" w:space="0" w:color="auto"/>
              <w:right w:val="single" w:sz="4" w:space="0" w:color="auto"/>
            </w:tcBorders>
            <w:shd w:val="clear" w:color="auto" w:fill="auto"/>
            <w:noWrap/>
            <w:vAlign w:val="center"/>
          </w:tcPr>
          <w:p w14:paraId="3D0048E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983.938</w:t>
            </w:r>
          </w:p>
        </w:tc>
      </w:tr>
      <w:tr w:rsidR="00DF5403" w:rsidRPr="00E715D6" w14:paraId="4B24302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5ACD29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N_81</w:t>
            </w:r>
          </w:p>
        </w:tc>
        <w:tc>
          <w:tcPr>
            <w:tcW w:w="5060" w:type="dxa"/>
            <w:tcBorders>
              <w:top w:val="nil"/>
              <w:left w:val="nil"/>
              <w:bottom w:val="single" w:sz="4" w:space="0" w:color="auto"/>
              <w:right w:val="single" w:sz="4" w:space="0" w:color="auto"/>
            </w:tcBorders>
            <w:shd w:val="clear" w:color="auto" w:fill="auto"/>
            <w:noWrap/>
            <w:vAlign w:val="bottom"/>
            <w:hideMark/>
          </w:tcPr>
          <w:p w14:paraId="62183AE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Maria Elena 220-&gt;Kimal 220</w:t>
            </w:r>
          </w:p>
        </w:tc>
        <w:tc>
          <w:tcPr>
            <w:tcW w:w="1052" w:type="dxa"/>
            <w:tcBorders>
              <w:top w:val="nil"/>
              <w:left w:val="nil"/>
              <w:bottom w:val="single" w:sz="4" w:space="0" w:color="auto"/>
              <w:right w:val="single" w:sz="4" w:space="0" w:color="auto"/>
            </w:tcBorders>
            <w:shd w:val="clear" w:color="auto" w:fill="auto"/>
            <w:noWrap/>
            <w:vAlign w:val="center"/>
          </w:tcPr>
          <w:p w14:paraId="5699A64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294.174</w:t>
            </w:r>
          </w:p>
        </w:tc>
        <w:tc>
          <w:tcPr>
            <w:tcW w:w="951" w:type="dxa"/>
            <w:tcBorders>
              <w:top w:val="nil"/>
              <w:left w:val="nil"/>
              <w:bottom w:val="single" w:sz="4" w:space="0" w:color="auto"/>
              <w:right w:val="single" w:sz="4" w:space="0" w:color="auto"/>
            </w:tcBorders>
            <w:shd w:val="clear" w:color="auto" w:fill="auto"/>
            <w:noWrap/>
            <w:vAlign w:val="center"/>
          </w:tcPr>
          <w:p w14:paraId="5F8C1E1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53.018</w:t>
            </w:r>
          </w:p>
        </w:tc>
        <w:tc>
          <w:tcPr>
            <w:tcW w:w="952" w:type="dxa"/>
            <w:tcBorders>
              <w:top w:val="nil"/>
              <w:left w:val="nil"/>
              <w:bottom w:val="single" w:sz="4" w:space="0" w:color="auto"/>
              <w:right w:val="single" w:sz="4" w:space="0" w:color="auto"/>
            </w:tcBorders>
            <w:shd w:val="clear" w:color="auto" w:fill="auto"/>
            <w:noWrap/>
            <w:vAlign w:val="center"/>
          </w:tcPr>
          <w:p w14:paraId="1D6B830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63.464</w:t>
            </w:r>
          </w:p>
        </w:tc>
        <w:tc>
          <w:tcPr>
            <w:tcW w:w="1052" w:type="dxa"/>
            <w:tcBorders>
              <w:top w:val="nil"/>
              <w:left w:val="nil"/>
              <w:bottom w:val="single" w:sz="4" w:space="0" w:color="auto"/>
              <w:right w:val="single" w:sz="4" w:space="0" w:color="auto"/>
            </w:tcBorders>
            <w:shd w:val="clear" w:color="auto" w:fill="auto"/>
            <w:noWrap/>
            <w:vAlign w:val="center"/>
          </w:tcPr>
          <w:p w14:paraId="408F0E4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410.656</w:t>
            </w:r>
          </w:p>
        </w:tc>
      </w:tr>
      <w:tr w:rsidR="00DF5403" w:rsidRPr="00E715D6" w14:paraId="44545C0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658515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N_82</w:t>
            </w:r>
          </w:p>
        </w:tc>
        <w:tc>
          <w:tcPr>
            <w:tcW w:w="5060" w:type="dxa"/>
            <w:tcBorders>
              <w:top w:val="nil"/>
              <w:left w:val="nil"/>
              <w:bottom w:val="single" w:sz="4" w:space="0" w:color="auto"/>
              <w:right w:val="single" w:sz="4" w:space="0" w:color="auto"/>
            </w:tcBorders>
            <w:shd w:val="clear" w:color="auto" w:fill="auto"/>
            <w:noWrap/>
            <w:vAlign w:val="bottom"/>
            <w:hideMark/>
          </w:tcPr>
          <w:p w14:paraId="453626A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Maria Elena 220-&gt;Quillagua 220</w:t>
            </w:r>
          </w:p>
        </w:tc>
        <w:tc>
          <w:tcPr>
            <w:tcW w:w="1052" w:type="dxa"/>
            <w:tcBorders>
              <w:top w:val="nil"/>
              <w:left w:val="nil"/>
              <w:bottom w:val="single" w:sz="4" w:space="0" w:color="auto"/>
              <w:right w:val="single" w:sz="4" w:space="0" w:color="auto"/>
            </w:tcBorders>
            <w:shd w:val="clear" w:color="auto" w:fill="auto"/>
            <w:noWrap/>
            <w:vAlign w:val="center"/>
          </w:tcPr>
          <w:p w14:paraId="4976255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1.669.050</w:t>
            </w:r>
          </w:p>
        </w:tc>
        <w:tc>
          <w:tcPr>
            <w:tcW w:w="951" w:type="dxa"/>
            <w:tcBorders>
              <w:top w:val="nil"/>
              <w:left w:val="nil"/>
              <w:bottom w:val="single" w:sz="4" w:space="0" w:color="auto"/>
              <w:right w:val="single" w:sz="4" w:space="0" w:color="auto"/>
            </w:tcBorders>
            <w:shd w:val="clear" w:color="auto" w:fill="auto"/>
            <w:noWrap/>
            <w:vAlign w:val="center"/>
          </w:tcPr>
          <w:p w14:paraId="548375C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300.968</w:t>
            </w:r>
          </w:p>
        </w:tc>
        <w:tc>
          <w:tcPr>
            <w:tcW w:w="952" w:type="dxa"/>
            <w:tcBorders>
              <w:top w:val="nil"/>
              <w:left w:val="nil"/>
              <w:bottom w:val="single" w:sz="4" w:space="0" w:color="auto"/>
              <w:right w:val="single" w:sz="4" w:space="0" w:color="auto"/>
            </w:tcBorders>
            <w:shd w:val="clear" w:color="auto" w:fill="auto"/>
            <w:noWrap/>
            <w:vAlign w:val="center"/>
          </w:tcPr>
          <w:p w14:paraId="524A918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395.446</w:t>
            </w:r>
          </w:p>
        </w:tc>
        <w:tc>
          <w:tcPr>
            <w:tcW w:w="1052" w:type="dxa"/>
            <w:tcBorders>
              <w:top w:val="nil"/>
              <w:left w:val="nil"/>
              <w:bottom w:val="single" w:sz="4" w:space="0" w:color="auto"/>
              <w:right w:val="single" w:sz="4" w:space="0" w:color="auto"/>
            </w:tcBorders>
            <w:shd w:val="clear" w:color="auto" w:fill="auto"/>
            <w:noWrap/>
            <w:vAlign w:val="center"/>
          </w:tcPr>
          <w:p w14:paraId="11BE15B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2.365.464</w:t>
            </w:r>
          </w:p>
        </w:tc>
      </w:tr>
      <w:tr w:rsidR="00DF5403" w:rsidRPr="00E715D6" w14:paraId="7C3BB2B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35C7CF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N_83</w:t>
            </w:r>
          </w:p>
        </w:tc>
        <w:tc>
          <w:tcPr>
            <w:tcW w:w="5060" w:type="dxa"/>
            <w:tcBorders>
              <w:top w:val="nil"/>
              <w:left w:val="nil"/>
              <w:bottom w:val="single" w:sz="4" w:space="0" w:color="auto"/>
              <w:right w:val="single" w:sz="4" w:space="0" w:color="auto"/>
            </w:tcBorders>
            <w:shd w:val="clear" w:color="auto" w:fill="auto"/>
            <w:noWrap/>
            <w:vAlign w:val="bottom"/>
            <w:hideMark/>
          </w:tcPr>
          <w:p w14:paraId="3E3327E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Melipulli 220-&gt;Pargua 220</w:t>
            </w:r>
          </w:p>
        </w:tc>
        <w:tc>
          <w:tcPr>
            <w:tcW w:w="1052" w:type="dxa"/>
            <w:tcBorders>
              <w:top w:val="nil"/>
              <w:left w:val="nil"/>
              <w:bottom w:val="single" w:sz="4" w:space="0" w:color="auto"/>
              <w:right w:val="single" w:sz="4" w:space="0" w:color="auto"/>
            </w:tcBorders>
            <w:shd w:val="clear" w:color="auto" w:fill="auto"/>
            <w:noWrap/>
            <w:vAlign w:val="center"/>
          </w:tcPr>
          <w:p w14:paraId="4B8EEC3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1.163.878</w:t>
            </w:r>
          </w:p>
        </w:tc>
        <w:tc>
          <w:tcPr>
            <w:tcW w:w="951" w:type="dxa"/>
            <w:tcBorders>
              <w:top w:val="nil"/>
              <w:left w:val="nil"/>
              <w:bottom w:val="single" w:sz="4" w:space="0" w:color="auto"/>
              <w:right w:val="single" w:sz="4" w:space="0" w:color="auto"/>
            </w:tcBorders>
            <w:shd w:val="clear" w:color="auto" w:fill="auto"/>
            <w:noWrap/>
            <w:vAlign w:val="center"/>
          </w:tcPr>
          <w:p w14:paraId="4507BF6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209.661</w:t>
            </w:r>
          </w:p>
        </w:tc>
        <w:tc>
          <w:tcPr>
            <w:tcW w:w="952" w:type="dxa"/>
            <w:tcBorders>
              <w:top w:val="nil"/>
              <w:left w:val="nil"/>
              <w:bottom w:val="single" w:sz="4" w:space="0" w:color="auto"/>
              <w:right w:val="single" w:sz="4" w:space="0" w:color="auto"/>
            </w:tcBorders>
            <w:shd w:val="clear" w:color="auto" w:fill="auto"/>
            <w:noWrap/>
            <w:vAlign w:val="center"/>
          </w:tcPr>
          <w:p w14:paraId="5546EE0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312.669</w:t>
            </w:r>
          </w:p>
        </w:tc>
        <w:tc>
          <w:tcPr>
            <w:tcW w:w="1052" w:type="dxa"/>
            <w:tcBorders>
              <w:top w:val="nil"/>
              <w:left w:val="nil"/>
              <w:bottom w:val="single" w:sz="4" w:space="0" w:color="auto"/>
              <w:right w:val="single" w:sz="4" w:space="0" w:color="auto"/>
            </w:tcBorders>
            <w:shd w:val="clear" w:color="auto" w:fill="auto"/>
            <w:noWrap/>
            <w:vAlign w:val="center"/>
          </w:tcPr>
          <w:p w14:paraId="1D27001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1.686.208</w:t>
            </w:r>
          </w:p>
        </w:tc>
      </w:tr>
      <w:tr w:rsidR="00DF5403" w:rsidRPr="00E715D6" w14:paraId="0E14EA5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9433AE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N_84</w:t>
            </w:r>
          </w:p>
        </w:tc>
        <w:tc>
          <w:tcPr>
            <w:tcW w:w="5060" w:type="dxa"/>
            <w:tcBorders>
              <w:top w:val="nil"/>
              <w:left w:val="nil"/>
              <w:bottom w:val="single" w:sz="4" w:space="0" w:color="auto"/>
              <w:right w:val="single" w:sz="4" w:space="0" w:color="auto"/>
            </w:tcBorders>
            <w:shd w:val="clear" w:color="auto" w:fill="auto"/>
            <w:noWrap/>
            <w:vAlign w:val="bottom"/>
            <w:hideMark/>
          </w:tcPr>
          <w:p w14:paraId="4338248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Melipulli 220-&gt;Puerto Montt 220</w:t>
            </w:r>
          </w:p>
        </w:tc>
        <w:tc>
          <w:tcPr>
            <w:tcW w:w="1052" w:type="dxa"/>
            <w:tcBorders>
              <w:top w:val="nil"/>
              <w:left w:val="nil"/>
              <w:bottom w:val="single" w:sz="4" w:space="0" w:color="auto"/>
              <w:right w:val="single" w:sz="4" w:space="0" w:color="auto"/>
            </w:tcBorders>
            <w:shd w:val="clear" w:color="auto" w:fill="auto"/>
            <w:noWrap/>
            <w:vAlign w:val="center"/>
          </w:tcPr>
          <w:p w14:paraId="5BDF5DF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4.261</w:t>
            </w:r>
          </w:p>
        </w:tc>
        <w:tc>
          <w:tcPr>
            <w:tcW w:w="951" w:type="dxa"/>
            <w:tcBorders>
              <w:top w:val="nil"/>
              <w:left w:val="nil"/>
              <w:bottom w:val="single" w:sz="4" w:space="0" w:color="auto"/>
              <w:right w:val="single" w:sz="4" w:space="0" w:color="auto"/>
            </w:tcBorders>
            <w:shd w:val="clear" w:color="auto" w:fill="auto"/>
            <w:noWrap/>
            <w:vAlign w:val="center"/>
          </w:tcPr>
          <w:p w14:paraId="2324824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768</w:t>
            </w:r>
          </w:p>
        </w:tc>
        <w:tc>
          <w:tcPr>
            <w:tcW w:w="952" w:type="dxa"/>
            <w:tcBorders>
              <w:top w:val="nil"/>
              <w:left w:val="nil"/>
              <w:bottom w:val="single" w:sz="4" w:space="0" w:color="auto"/>
              <w:right w:val="single" w:sz="4" w:space="0" w:color="auto"/>
            </w:tcBorders>
            <w:shd w:val="clear" w:color="auto" w:fill="auto"/>
            <w:noWrap/>
            <w:vAlign w:val="center"/>
          </w:tcPr>
          <w:p w14:paraId="4AA7BF4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654</w:t>
            </w:r>
          </w:p>
        </w:tc>
        <w:tc>
          <w:tcPr>
            <w:tcW w:w="1052" w:type="dxa"/>
            <w:tcBorders>
              <w:top w:val="nil"/>
              <w:left w:val="nil"/>
              <w:bottom w:val="single" w:sz="4" w:space="0" w:color="auto"/>
              <w:right w:val="single" w:sz="4" w:space="0" w:color="auto"/>
            </w:tcBorders>
            <w:shd w:val="clear" w:color="auto" w:fill="auto"/>
            <w:noWrap/>
            <w:vAlign w:val="center"/>
          </w:tcPr>
          <w:p w14:paraId="2062EC6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5.684</w:t>
            </w:r>
          </w:p>
        </w:tc>
      </w:tr>
      <w:tr w:rsidR="00DF5403" w:rsidRPr="00E715D6" w14:paraId="3863EBB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36DDB4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N_85</w:t>
            </w:r>
          </w:p>
        </w:tc>
        <w:tc>
          <w:tcPr>
            <w:tcW w:w="5060" w:type="dxa"/>
            <w:tcBorders>
              <w:top w:val="nil"/>
              <w:left w:val="nil"/>
              <w:bottom w:val="single" w:sz="4" w:space="0" w:color="auto"/>
              <w:right w:val="single" w:sz="4" w:space="0" w:color="auto"/>
            </w:tcBorders>
            <w:shd w:val="clear" w:color="auto" w:fill="auto"/>
            <w:noWrap/>
            <w:vAlign w:val="bottom"/>
            <w:hideMark/>
          </w:tcPr>
          <w:p w14:paraId="3882E37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Miraje 220-&gt;Atacama 220</w:t>
            </w:r>
          </w:p>
        </w:tc>
        <w:tc>
          <w:tcPr>
            <w:tcW w:w="1052" w:type="dxa"/>
            <w:tcBorders>
              <w:top w:val="nil"/>
              <w:left w:val="nil"/>
              <w:bottom w:val="single" w:sz="4" w:space="0" w:color="auto"/>
              <w:right w:val="single" w:sz="4" w:space="0" w:color="auto"/>
            </w:tcBorders>
            <w:shd w:val="clear" w:color="auto" w:fill="auto"/>
            <w:noWrap/>
            <w:vAlign w:val="center"/>
          </w:tcPr>
          <w:p w14:paraId="105CA1C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2.297.754</w:t>
            </w:r>
          </w:p>
        </w:tc>
        <w:tc>
          <w:tcPr>
            <w:tcW w:w="951" w:type="dxa"/>
            <w:tcBorders>
              <w:top w:val="nil"/>
              <w:left w:val="nil"/>
              <w:bottom w:val="single" w:sz="4" w:space="0" w:color="auto"/>
              <w:right w:val="single" w:sz="4" w:space="0" w:color="auto"/>
            </w:tcBorders>
            <w:shd w:val="clear" w:color="auto" w:fill="auto"/>
            <w:noWrap/>
            <w:vAlign w:val="center"/>
          </w:tcPr>
          <w:p w14:paraId="4CB5F69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414.386</w:t>
            </w:r>
          </w:p>
        </w:tc>
        <w:tc>
          <w:tcPr>
            <w:tcW w:w="952" w:type="dxa"/>
            <w:tcBorders>
              <w:top w:val="nil"/>
              <w:left w:val="nil"/>
              <w:bottom w:val="single" w:sz="4" w:space="0" w:color="auto"/>
              <w:right w:val="single" w:sz="4" w:space="0" w:color="auto"/>
            </w:tcBorders>
            <w:shd w:val="clear" w:color="auto" w:fill="auto"/>
            <w:noWrap/>
            <w:vAlign w:val="center"/>
          </w:tcPr>
          <w:p w14:paraId="7BC2401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457.506</w:t>
            </w:r>
          </w:p>
        </w:tc>
        <w:tc>
          <w:tcPr>
            <w:tcW w:w="1052" w:type="dxa"/>
            <w:tcBorders>
              <w:top w:val="nil"/>
              <w:left w:val="nil"/>
              <w:bottom w:val="single" w:sz="4" w:space="0" w:color="auto"/>
              <w:right w:val="single" w:sz="4" w:space="0" w:color="auto"/>
            </w:tcBorders>
            <w:shd w:val="clear" w:color="auto" w:fill="auto"/>
            <w:noWrap/>
            <w:vAlign w:val="center"/>
          </w:tcPr>
          <w:p w14:paraId="6621C3D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3.169.646</w:t>
            </w:r>
          </w:p>
        </w:tc>
      </w:tr>
      <w:tr w:rsidR="00DF5403" w:rsidRPr="00E715D6" w14:paraId="2FB8763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C57DEE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N_86</w:t>
            </w:r>
          </w:p>
        </w:tc>
        <w:tc>
          <w:tcPr>
            <w:tcW w:w="5060" w:type="dxa"/>
            <w:tcBorders>
              <w:top w:val="nil"/>
              <w:left w:val="nil"/>
              <w:bottom w:val="single" w:sz="4" w:space="0" w:color="auto"/>
              <w:right w:val="single" w:sz="4" w:space="0" w:color="auto"/>
            </w:tcBorders>
            <w:shd w:val="clear" w:color="auto" w:fill="auto"/>
            <w:noWrap/>
            <w:vAlign w:val="bottom"/>
            <w:hideMark/>
          </w:tcPr>
          <w:p w14:paraId="020ECF3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Miraje 220-&gt;Tap Enlace 220</w:t>
            </w:r>
          </w:p>
        </w:tc>
        <w:tc>
          <w:tcPr>
            <w:tcW w:w="1052" w:type="dxa"/>
            <w:tcBorders>
              <w:top w:val="nil"/>
              <w:left w:val="nil"/>
              <w:bottom w:val="single" w:sz="4" w:space="0" w:color="auto"/>
              <w:right w:val="single" w:sz="4" w:space="0" w:color="auto"/>
            </w:tcBorders>
            <w:shd w:val="clear" w:color="auto" w:fill="auto"/>
            <w:noWrap/>
            <w:vAlign w:val="center"/>
          </w:tcPr>
          <w:p w14:paraId="0D30F4C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683.458</w:t>
            </w:r>
          </w:p>
        </w:tc>
        <w:tc>
          <w:tcPr>
            <w:tcW w:w="951" w:type="dxa"/>
            <w:tcBorders>
              <w:top w:val="nil"/>
              <w:left w:val="nil"/>
              <w:bottom w:val="single" w:sz="4" w:space="0" w:color="auto"/>
              <w:right w:val="single" w:sz="4" w:space="0" w:color="auto"/>
            </w:tcBorders>
            <w:shd w:val="clear" w:color="auto" w:fill="auto"/>
            <w:noWrap/>
            <w:vAlign w:val="center"/>
          </w:tcPr>
          <w:p w14:paraId="2A2A86A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123.258</w:t>
            </w:r>
          </w:p>
        </w:tc>
        <w:tc>
          <w:tcPr>
            <w:tcW w:w="952" w:type="dxa"/>
            <w:tcBorders>
              <w:top w:val="nil"/>
              <w:left w:val="nil"/>
              <w:bottom w:val="single" w:sz="4" w:space="0" w:color="auto"/>
              <w:right w:val="single" w:sz="4" w:space="0" w:color="auto"/>
            </w:tcBorders>
            <w:shd w:val="clear" w:color="auto" w:fill="auto"/>
            <w:noWrap/>
            <w:vAlign w:val="center"/>
          </w:tcPr>
          <w:p w14:paraId="3C7C8CC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134.339</w:t>
            </w:r>
          </w:p>
        </w:tc>
        <w:tc>
          <w:tcPr>
            <w:tcW w:w="1052" w:type="dxa"/>
            <w:tcBorders>
              <w:top w:val="nil"/>
              <w:left w:val="nil"/>
              <w:bottom w:val="single" w:sz="4" w:space="0" w:color="auto"/>
              <w:right w:val="single" w:sz="4" w:space="0" w:color="auto"/>
            </w:tcBorders>
            <w:shd w:val="clear" w:color="auto" w:fill="auto"/>
            <w:noWrap/>
            <w:vAlign w:val="center"/>
          </w:tcPr>
          <w:p w14:paraId="113169E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941.054</w:t>
            </w:r>
          </w:p>
        </w:tc>
      </w:tr>
      <w:tr w:rsidR="00DF5403" w:rsidRPr="00E715D6" w14:paraId="79FBB4D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29D129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N_87</w:t>
            </w:r>
          </w:p>
        </w:tc>
        <w:tc>
          <w:tcPr>
            <w:tcW w:w="5060" w:type="dxa"/>
            <w:tcBorders>
              <w:top w:val="nil"/>
              <w:left w:val="nil"/>
              <w:bottom w:val="single" w:sz="4" w:space="0" w:color="auto"/>
              <w:right w:val="single" w:sz="4" w:space="0" w:color="auto"/>
            </w:tcBorders>
            <w:shd w:val="clear" w:color="auto" w:fill="auto"/>
            <w:noWrap/>
            <w:vAlign w:val="bottom"/>
            <w:hideMark/>
          </w:tcPr>
          <w:p w14:paraId="6EE03F6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Mulchen 220-&gt;Rio Malleco 220</w:t>
            </w:r>
          </w:p>
        </w:tc>
        <w:tc>
          <w:tcPr>
            <w:tcW w:w="1052" w:type="dxa"/>
            <w:tcBorders>
              <w:top w:val="nil"/>
              <w:left w:val="nil"/>
              <w:bottom w:val="single" w:sz="4" w:space="0" w:color="auto"/>
              <w:right w:val="single" w:sz="4" w:space="0" w:color="auto"/>
            </w:tcBorders>
            <w:shd w:val="clear" w:color="auto" w:fill="auto"/>
            <w:noWrap/>
            <w:vAlign w:val="center"/>
          </w:tcPr>
          <w:p w14:paraId="2BECD32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55.029</w:t>
            </w:r>
          </w:p>
        </w:tc>
        <w:tc>
          <w:tcPr>
            <w:tcW w:w="951" w:type="dxa"/>
            <w:tcBorders>
              <w:top w:val="nil"/>
              <w:left w:val="nil"/>
              <w:bottom w:val="single" w:sz="4" w:space="0" w:color="auto"/>
              <w:right w:val="single" w:sz="4" w:space="0" w:color="auto"/>
            </w:tcBorders>
            <w:shd w:val="clear" w:color="auto" w:fill="auto"/>
            <w:noWrap/>
            <w:vAlign w:val="center"/>
          </w:tcPr>
          <w:p w14:paraId="376DEB6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9.924</w:t>
            </w:r>
          </w:p>
        </w:tc>
        <w:tc>
          <w:tcPr>
            <w:tcW w:w="952" w:type="dxa"/>
            <w:tcBorders>
              <w:top w:val="nil"/>
              <w:left w:val="nil"/>
              <w:bottom w:val="single" w:sz="4" w:space="0" w:color="auto"/>
              <w:right w:val="single" w:sz="4" w:space="0" w:color="auto"/>
            </w:tcBorders>
            <w:shd w:val="clear" w:color="auto" w:fill="auto"/>
            <w:noWrap/>
            <w:vAlign w:val="center"/>
          </w:tcPr>
          <w:p w14:paraId="0EED36B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6.584</w:t>
            </w:r>
          </w:p>
        </w:tc>
        <w:tc>
          <w:tcPr>
            <w:tcW w:w="1052" w:type="dxa"/>
            <w:tcBorders>
              <w:top w:val="nil"/>
              <w:left w:val="nil"/>
              <w:bottom w:val="single" w:sz="4" w:space="0" w:color="auto"/>
              <w:right w:val="single" w:sz="4" w:space="0" w:color="auto"/>
            </w:tcBorders>
            <w:shd w:val="clear" w:color="auto" w:fill="auto"/>
            <w:noWrap/>
            <w:vAlign w:val="center"/>
          </w:tcPr>
          <w:p w14:paraId="3D5827C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71.537</w:t>
            </w:r>
          </w:p>
        </w:tc>
      </w:tr>
      <w:tr w:rsidR="00DF5403" w:rsidRPr="00E715D6" w14:paraId="297D539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855A65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lastRenderedPageBreak/>
              <w:t>N_88</w:t>
            </w:r>
          </w:p>
        </w:tc>
        <w:tc>
          <w:tcPr>
            <w:tcW w:w="5060" w:type="dxa"/>
            <w:tcBorders>
              <w:top w:val="nil"/>
              <w:left w:val="nil"/>
              <w:bottom w:val="single" w:sz="4" w:space="0" w:color="auto"/>
              <w:right w:val="single" w:sz="4" w:space="0" w:color="auto"/>
            </w:tcBorders>
            <w:shd w:val="clear" w:color="auto" w:fill="auto"/>
            <w:noWrap/>
            <w:vAlign w:val="bottom"/>
            <w:hideMark/>
          </w:tcPr>
          <w:p w14:paraId="18DB831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Nogales 220-&gt;Quillota 220</w:t>
            </w:r>
          </w:p>
        </w:tc>
        <w:tc>
          <w:tcPr>
            <w:tcW w:w="1052" w:type="dxa"/>
            <w:tcBorders>
              <w:top w:val="nil"/>
              <w:left w:val="nil"/>
              <w:bottom w:val="single" w:sz="4" w:space="0" w:color="auto"/>
              <w:right w:val="single" w:sz="4" w:space="0" w:color="auto"/>
            </w:tcBorders>
            <w:shd w:val="clear" w:color="auto" w:fill="auto"/>
            <w:noWrap/>
            <w:vAlign w:val="center"/>
          </w:tcPr>
          <w:p w14:paraId="3841E71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744.892</w:t>
            </w:r>
          </w:p>
        </w:tc>
        <w:tc>
          <w:tcPr>
            <w:tcW w:w="951" w:type="dxa"/>
            <w:tcBorders>
              <w:top w:val="nil"/>
              <w:left w:val="nil"/>
              <w:bottom w:val="single" w:sz="4" w:space="0" w:color="auto"/>
              <w:right w:val="single" w:sz="4" w:space="0" w:color="auto"/>
            </w:tcBorders>
            <w:shd w:val="clear" w:color="auto" w:fill="auto"/>
            <w:noWrap/>
            <w:vAlign w:val="center"/>
          </w:tcPr>
          <w:p w14:paraId="534C663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134.337</w:t>
            </w:r>
          </w:p>
        </w:tc>
        <w:tc>
          <w:tcPr>
            <w:tcW w:w="952" w:type="dxa"/>
            <w:tcBorders>
              <w:top w:val="nil"/>
              <w:left w:val="nil"/>
              <w:bottom w:val="single" w:sz="4" w:space="0" w:color="auto"/>
              <w:right w:val="single" w:sz="4" w:space="0" w:color="auto"/>
            </w:tcBorders>
            <w:shd w:val="clear" w:color="auto" w:fill="auto"/>
            <w:noWrap/>
            <w:vAlign w:val="center"/>
          </w:tcPr>
          <w:p w14:paraId="34F9BFD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157.380</w:t>
            </w:r>
          </w:p>
        </w:tc>
        <w:tc>
          <w:tcPr>
            <w:tcW w:w="1052" w:type="dxa"/>
            <w:tcBorders>
              <w:top w:val="nil"/>
              <w:left w:val="nil"/>
              <w:bottom w:val="single" w:sz="4" w:space="0" w:color="auto"/>
              <w:right w:val="single" w:sz="4" w:space="0" w:color="auto"/>
            </w:tcBorders>
            <w:shd w:val="clear" w:color="auto" w:fill="auto"/>
            <w:noWrap/>
            <w:vAlign w:val="center"/>
          </w:tcPr>
          <w:p w14:paraId="6C418AF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1.036.609</w:t>
            </w:r>
          </w:p>
        </w:tc>
      </w:tr>
      <w:tr w:rsidR="00DF5403" w:rsidRPr="00E715D6" w14:paraId="2EB3692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7FBA4B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N_89</w:t>
            </w:r>
          </w:p>
        </w:tc>
        <w:tc>
          <w:tcPr>
            <w:tcW w:w="5060" w:type="dxa"/>
            <w:tcBorders>
              <w:top w:val="nil"/>
              <w:left w:val="nil"/>
              <w:bottom w:val="single" w:sz="4" w:space="0" w:color="auto"/>
              <w:right w:val="single" w:sz="4" w:space="0" w:color="auto"/>
            </w:tcBorders>
            <w:shd w:val="clear" w:color="auto" w:fill="auto"/>
            <w:noWrap/>
            <w:vAlign w:val="bottom"/>
            <w:hideMark/>
          </w:tcPr>
          <w:p w14:paraId="1BEBAFF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Nogales 220-&gt;Rio Aconcagua 220</w:t>
            </w:r>
          </w:p>
        </w:tc>
        <w:tc>
          <w:tcPr>
            <w:tcW w:w="1052" w:type="dxa"/>
            <w:tcBorders>
              <w:top w:val="nil"/>
              <w:left w:val="nil"/>
              <w:bottom w:val="single" w:sz="4" w:space="0" w:color="auto"/>
              <w:right w:val="single" w:sz="4" w:space="0" w:color="auto"/>
            </w:tcBorders>
            <w:shd w:val="clear" w:color="auto" w:fill="auto"/>
            <w:noWrap/>
            <w:vAlign w:val="center"/>
          </w:tcPr>
          <w:p w14:paraId="3BC97CC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3BC3C78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60CAC14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5D660AA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0C3DB01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3D6F29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N_90</w:t>
            </w:r>
          </w:p>
        </w:tc>
        <w:tc>
          <w:tcPr>
            <w:tcW w:w="5060" w:type="dxa"/>
            <w:tcBorders>
              <w:top w:val="nil"/>
              <w:left w:val="nil"/>
              <w:bottom w:val="single" w:sz="4" w:space="0" w:color="auto"/>
              <w:right w:val="single" w:sz="4" w:space="0" w:color="auto"/>
            </w:tcBorders>
            <w:shd w:val="clear" w:color="auto" w:fill="auto"/>
            <w:noWrap/>
            <w:vAlign w:val="bottom"/>
            <w:hideMark/>
          </w:tcPr>
          <w:p w14:paraId="58262FE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Nogales 220-&gt;Tap Doña Carmen 220</w:t>
            </w:r>
          </w:p>
        </w:tc>
        <w:tc>
          <w:tcPr>
            <w:tcW w:w="1052" w:type="dxa"/>
            <w:tcBorders>
              <w:top w:val="nil"/>
              <w:left w:val="nil"/>
              <w:bottom w:val="single" w:sz="4" w:space="0" w:color="auto"/>
              <w:right w:val="single" w:sz="4" w:space="0" w:color="auto"/>
            </w:tcBorders>
            <w:shd w:val="clear" w:color="auto" w:fill="auto"/>
            <w:noWrap/>
            <w:vAlign w:val="center"/>
          </w:tcPr>
          <w:p w14:paraId="4C08739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377.792</w:t>
            </w:r>
          </w:p>
        </w:tc>
        <w:tc>
          <w:tcPr>
            <w:tcW w:w="951" w:type="dxa"/>
            <w:tcBorders>
              <w:top w:val="nil"/>
              <w:left w:val="nil"/>
              <w:bottom w:val="single" w:sz="4" w:space="0" w:color="auto"/>
              <w:right w:val="single" w:sz="4" w:space="0" w:color="auto"/>
            </w:tcBorders>
            <w:shd w:val="clear" w:color="auto" w:fill="auto"/>
            <w:noWrap/>
            <w:vAlign w:val="center"/>
          </w:tcPr>
          <w:p w14:paraId="7B47CE1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68.133</w:t>
            </w:r>
          </w:p>
        </w:tc>
        <w:tc>
          <w:tcPr>
            <w:tcW w:w="952" w:type="dxa"/>
            <w:tcBorders>
              <w:top w:val="nil"/>
              <w:left w:val="nil"/>
              <w:bottom w:val="single" w:sz="4" w:space="0" w:color="auto"/>
              <w:right w:val="single" w:sz="4" w:space="0" w:color="auto"/>
            </w:tcBorders>
            <w:shd w:val="clear" w:color="auto" w:fill="auto"/>
            <w:noWrap/>
            <w:vAlign w:val="center"/>
          </w:tcPr>
          <w:p w14:paraId="0CBAE8F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88.451</w:t>
            </w:r>
          </w:p>
        </w:tc>
        <w:tc>
          <w:tcPr>
            <w:tcW w:w="1052" w:type="dxa"/>
            <w:tcBorders>
              <w:top w:val="nil"/>
              <w:left w:val="nil"/>
              <w:bottom w:val="single" w:sz="4" w:space="0" w:color="auto"/>
              <w:right w:val="single" w:sz="4" w:space="0" w:color="auto"/>
            </w:tcBorders>
            <w:shd w:val="clear" w:color="auto" w:fill="auto"/>
            <w:noWrap/>
            <w:vAlign w:val="center"/>
          </w:tcPr>
          <w:p w14:paraId="7988B2B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534.375</w:t>
            </w:r>
          </w:p>
        </w:tc>
      </w:tr>
      <w:tr w:rsidR="00DF5403" w:rsidRPr="00E715D6" w14:paraId="45CAC05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598208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N_91</w:t>
            </w:r>
          </w:p>
        </w:tc>
        <w:tc>
          <w:tcPr>
            <w:tcW w:w="5060" w:type="dxa"/>
            <w:tcBorders>
              <w:top w:val="nil"/>
              <w:left w:val="nil"/>
              <w:bottom w:val="single" w:sz="4" w:space="0" w:color="auto"/>
              <w:right w:val="single" w:sz="4" w:space="0" w:color="auto"/>
            </w:tcBorders>
            <w:shd w:val="clear" w:color="auto" w:fill="auto"/>
            <w:noWrap/>
            <w:vAlign w:val="bottom"/>
            <w:hideMark/>
          </w:tcPr>
          <w:p w14:paraId="2824457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Alto Melipilla 220-&gt;Alto Melipilla 220</w:t>
            </w:r>
          </w:p>
        </w:tc>
        <w:tc>
          <w:tcPr>
            <w:tcW w:w="1052" w:type="dxa"/>
            <w:tcBorders>
              <w:top w:val="nil"/>
              <w:left w:val="nil"/>
              <w:bottom w:val="single" w:sz="4" w:space="0" w:color="auto"/>
              <w:right w:val="single" w:sz="4" w:space="0" w:color="auto"/>
            </w:tcBorders>
            <w:shd w:val="clear" w:color="auto" w:fill="auto"/>
            <w:noWrap/>
            <w:vAlign w:val="center"/>
          </w:tcPr>
          <w:p w14:paraId="1289B41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69.012</w:t>
            </w:r>
          </w:p>
        </w:tc>
        <w:tc>
          <w:tcPr>
            <w:tcW w:w="951" w:type="dxa"/>
            <w:tcBorders>
              <w:top w:val="nil"/>
              <w:left w:val="nil"/>
              <w:bottom w:val="single" w:sz="4" w:space="0" w:color="auto"/>
              <w:right w:val="single" w:sz="4" w:space="0" w:color="auto"/>
            </w:tcBorders>
            <w:shd w:val="clear" w:color="auto" w:fill="auto"/>
            <w:noWrap/>
            <w:vAlign w:val="center"/>
          </w:tcPr>
          <w:p w14:paraId="47CE58E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12.401</w:t>
            </w:r>
          </w:p>
        </w:tc>
        <w:tc>
          <w:tcPr>
            <w:tcW w:w="952" w:type="dxa"/>
            <w:tcBorders>
              <w:top w:val="nil"/>
              <w:left w:val="nil"/>
              <w:bottom w:val="single" w:sz="4" w:space="0" w:color="auto"/>
              <w:right w:val="single" w:sz="4" w:space="0" w:color="auto"/>
            </w:tcBorders>
            <w:shd w:val="clear" w:color="auto" w:fill="auto"/>
            <w:noWrap/>
            <w:vAlign w:val="center"/>
          </w:tcPr>
          <w:p w14:paraId="5235768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11.017</w:t>
            </w:r>
          </w:p>
        </w:tc>
        <w:tc>
          <w:tcPr>
            <w:tcW w:w="1052" w:type="dxa"/>
            <w:tcBorders>
              <w:top w:val="nil"/>
              <w:left w:val="nil"/>
              <w:bottom w:val="single" w:sz="4" w:space="0" w:color="auto"/>
              <w:right w:val="single" w:sz="4" w:space="0" w:color="auto"/>
            </w:tcBorders>
            <w:shd w:val="clear" w:color="auto" w:fill="auto"/>
            <w:noWrap/>
            <w:vAlign w:val="center"/>
          </w:tcPr>
          <w:p w14:paraId="680FEB8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92.430</w:t>
            </w:r>
          </w:p>
        </w:tc>
      </w:tr>
      <w:tr w:rsidR="00DF5403" w:rsidRPr="00E715D6" w14:paraId="78ACF94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E422CA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N_92</w:t>
            </w:r>
          </w:p>
        </w:tc>
        <w:tc>
          <w:tcPr>
            <w:tcW w:w="5060" w:type="dxa"/>
            <w:tcBorders>
              <w:top w:val="nil"/>
              <w:left w:val="nil"/>
              <w:bottom w:val="single" w:sz="4" w:space="0" w:color="auto"/>
              <w:right w:val="single" w:sz="4" w:space="0" w:color="auto"/>
            </w:tcBorders>
            <w:shd w:val="clear" w:color="auto" w:fill="auto"/>
            <w:noWrap/>
            <w:vAlign w:val="bottom"/>
            <w:hideMark/>
          </w:tcPr>
          <w:p w14:paraId="1BB7514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Alto Melipilla 220-&gt;Rapel 220</w:t>
            </w:r>
          </w:p>
        </w:tc>
        <w:tc>
          <w:tcPr>
            <w:tcW w:w="1052" w:type="dxa"/>
            <w:tcBorders>
              <w:top w:val="nil"/>
              <w:left w:val="nil"/>
              <w:bottom w:val="single" w:sz="4" w:space="0" w:color="auto"/>
              <w:right w:val="single" w:sz="4" w:space="0" w:color="auto"/>
            </w:tcBorders>
            <w:shd w:val="clear" w:color="auto" w:fill="auto"/>
            <w:noWrap/>
            <w:vAlign w:val="center"/>
          </w:tcPr>
          <w:p w14:paraId="62B6692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1.257.526</w:t>
            </w:r>
          </w:p>
        </w:tc>
        <w:tc>
          <w:tcPr>
            <w:tcW w:w="951" w:type="dxa"/>
            <w:tcBorders>
              <w:top w:val="nil"/>
              <w:left w:val="nil"/>
              <w:bottom w:val="single" w:sz="4" w:space="0" w:color="auto"/>
              <w:right w:val="single" w:sz="4" w:space="0" w:color="auto"/>
            </w:tcBorders>
            <w:shd w:val="clear" w:color="auto" w:fill="auto"/>
            <w:noWrap/>
            <w:vAlign w:val="center"/>
          </w:tcPr>
          <w:p w14:paraId="0AEE201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226.787</w:t>
            </w:r>
          </w:p>
        </w:tc>
        <w:tc>
          <w:tcPr>
            <w:tcW w:w="952" w:type="dxa"/>
            <w:tcBorders>
              <w:top w:val="nil"/>
              <w:left w:val="nil"/>
              <w:bottom w:val="single" w:sz="4" w:space="0" w:color="auto"/>
              <w:right w:val="single" w:sz="4" w:space="0" w:color="auto"/>
            </w:tcBorders>
            <w:shd w:val="clear" w:color="auto" w:fill="auto"/>
            <w:noWrap/>
            <w:vAlign w:val="center"/>
          </w:tcPr>
          <w:p w14:paraId="6C52016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317.242</w:t>
            </w:r>
          </w:p>
        </w:tc>
        <w:tc>
          <w:tcPr>
            <w:tcW w:w="1052" w:type="dxa"/>
            <w:tcBorders>
              <w:top w:val="nil"/>
              <w:left w:val="nil"/>
              <w:bottom w:val="single" w:sz="4" w:space="0" w:color="auto"/>
              <w:right w:val="single" w:sz="4" w:space="0" w:color="auto"/>
            </w:tcBorders>
            <w:shd w:val="clear" w:color="auto" w:fill="auto"/>
            <w:noWrap/>
            <w:vAlign w:val="center"/>
          </w:tcPr>
          <w:p w14:paraId="210C873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1.801.555</w:t>
            </w:r>
          </w:p>
        </w:tc>
      </w:tr>
      <w:tr w:rsidR="00DF5403" w:rsidRPr="00E715D6" w14:paraId="130D108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EE371D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N_93</w:t>
            </w:r>
          </w:p>
        </w:tc>
        <w:tc>
          <w:tcPr>
            <w:tcW w:w="5060" w:type="dxa"/>
            <w:tcBorders>
              <w:top w:val="nil"/>
              <w:left w:val="nil"/>
              <w:bottom w:val="single" w:sz="4" w:space="0" w:color="auto"/>
              <w:right w:val="single" w:sz="4" w:space="0" w:color="auto"/>
            </w:tcBorders>
            <w:shd w:val="clear" w:color="auto" w:fill="auto"/>
            <w:noWrap/>
            <w:vAlign w:val="bottom"/>
            <w:hideMark/>
          </w:tcPr>
          <w:p w14:paraId="1692C0D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Cardones 220-&gt;Nueva Cardones 500</w:t>
            </w:r>
          </w:p>
        </w:tc>
        <w:tc>
          <w:tcPr>
            <w:tcW w:w="1052" w:type="dxa"/>
            <w:tcBorders>
              <w:top w:val="nil"/>
              <w:left w:val="nil"/>
              <w:bottom w:val="single" w:sz="4" w:space="0" w:color="auto"/>
              <w:right w:val="single" w:sz="4" w:space="0" w:color="auto"/>
            </w:tcBorders>
            <w:shd w:val="clear" w:color="auto" w:fill="auto"/>
            <w:noWrap/>
            <w:vAlign w:val="center"/>
          </w:tcPr>
          <w:p w14:paraId="16FC9E0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7446FC3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624667A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420348C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4AF4A07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740EBE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N_94</w:t>
            </w:r>
          </w:p>
        </w:tc>
        <w:tc>
          <w:tcPr>
            <w:tcW w:w="5060" w:type="dxa"/>
            <w:tcBorders>
              <w:top w:val="nil"/>
              <w:left w:val="nil"/>
              <w:bottom w:val="single" w:sz="4" w:space="0" w:color="auto"/>
              <w:right w:val="single" w:sz="4" w:space="0" w:color="auto"/>
            </w:tcBorders>
            <w:shd w:val="clear" w:color="auto" w:fill="auto"/>
            <w:noWrap/>
            <w:vAlign w:val="bottom"/>
            <w:hideMark/>
          </w:tcPr>
          <w:p w14:paraId="10A5FDD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Diego de Almagro 220-&gt;Diego de Almagro 220</w:t>
            </w:r>
          </w:p>
        </w:tc>
        <w:tc>
          <w:tcPr>
            <w:tcW w:w="1052" w:type="dxa"/>
            <w:tcBorders>
              <w:top w:val="nil"/>
              <w:left w:val="nil"/>
              <w:bottom w:val="single" w:sz="4" w:space="0" w:color="auto"/>
              <w:right w:val="single" w:sz="4" w:space="0" w:color="auto"/>
            </w:tcBorders>
            <w:shd w:val="clear" w:color="auto" w:fill="auto"/>
            <w:noWrap/>
            <w:vAlign w:val="center"/>
          </w:tcPr>
          <w:p w14:paraId="4B07F88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620.941</w:t>
            </w:r>
          </w:p>
        </w:tc>
        <w:tc>
          <w:tcPr>
            <w:tcW w:w="951" w:type="dxa"/>
            <w:tcBorders>
              <w:top w:val="nil"/>
              <w:left w:val="nil"/>
              <w:bottom w:val="single" w:sz="4" w:space="0" w:color="auto"/>
              <w:right w:val="single" w:sz="4" w:space="0" w:color="auto"/>
            </w:tcBorders>
            <w:shd w:val="clear" w:color="auto" w:fill="auto"/>
            <w:noWrap/>
            <w:vAlign w:val="center"/>
          </w:tcPr>
          <w:p w14:paraId="0BD6EBB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112.180</w:t>
            </w:r>
          </w:p>
        </w:tc>
        <w:tc>
          <w:tcPr>
            <w:tcW w:w="952" w:type="dxa"/>
            <w:tcBorders>
              <w:top w:val="nil"/>
              <w:left w:val="nil"/>
              <w:bottom w:val="single" w:sz="4" w:space="0" w:color="auto"/>
              <w:right w:val="single" w:sz="4" w:space="0" w:color="auto"/>
            </w:tcBorders>
            <w:shd w:val="clear" w:color="auto" w:fill="auto"/>
            <w:noWrap/>
            <w:vAlign w:val="center"/>
          </w:tcPr>
          <w:p w14:paraId="4F1E026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135.878</w:t>
            </w:r>
          </w:p>
        </w:tc>
        <w:tc>
          <w:tcPr>
            <w:tcW w:w="1052" w:type="dxa"/>
            <w:tcBorders>
              <w:top w:val="nil"/>
              <w:left w:val="nil"/>
              <w:bottom w:val="single" w:sz="4" w:space="0" w:color="auto"/>
              <w:right w:val="single" w:sz="4" w:space="0" w:color="auto"/>
            </w:tcBorders>
            <w:shd w:val="clear" w:color="auto" w:fill="auto"/>
            <w:noWrap/>
            <w:vAlign w:val="center"/>
          </w:tcPr>
          <w:p w14:paraId="4D4E2BD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868.999</w:t>
            </w:r>
          </w:p>
        </w:tc>
      </w:tr>
      <w:tr w:rsidR="00DF5403" w:rsidRPr="00E715D6" w14:paraId="3C24C440"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5BCA20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N_95</w:t>
            </w:r>
          </w:p>
        </w:tc>
        <w:tc>
          <w:tcPr>
            <w:tcW w:w="5060" w:type="dxa"/>
            <w:tcBorders>
              <w:top w:val="nil"/>
              <w:left w:val="nil"/>
              <w:bottom w:val="single" w:sz="4" w:space="0" w:color="auto"/>
              <w:right w:val="single" w:sz="4" w:space="0" w:color="auto"/>
            </w:tcBorders>
            <w:shd w:val="clear" w:color="auto" w:fill="auto"/>
            <w:noWrap/>
            <w:vAlign w:val="bottom"/>
            <w:hideMark/>
          </w:tcPr>
          <w:p w14:paraId="50A124E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Lampa 220-&gt;Cerro Navia Desf 220</w:t>
            </w:r>
          </w:p>
        </w:tc>
        <w:tc>
          <w:tcPr>
            <w:tcW w:w="1052" w:type="dxa"/>
            <w:tcBorders>
              <w:top w:val="nil"/>
              <w:left w:val="nil"/>
              <w:bottom w:val="single" w:sz="4" w:space="0" w:color="auto"/>
              <w:right w:val="single" w:sz="4" w:space="0" w:color="auto"/>
            </w:tcBorders>
            <w:shd w:val="clear" w:color="auto" w:fill="auto"/>
            <w:noWrap/>
            <w:vAlign w:val="center"/>
          </w:tcPr>
          <w:p w14:paraId="5112D3B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369.968</w:t>
            </w:r>
          </w:p>
        </w:tc>
        <w:tc>
          <w:tcPr>
            <w:tcW w:w="951" w:type="dxa"/>
            <w:tcBorders>
              <w:top w:val="nil"/>
              <w:left w:val="nil"/>
              <w:bottom w:val="single" w:sz="4" w:space="0" w:color="auto"/>
              <w:right w:val="single" w:sz="4" w:space="0" w:color="auto"/>
            </w:tcBorders>
            <w:shd w:val="clear" w:color="auto" w:fill="auto"/>
            <w:noWrap/>
            <w:vAlign w:val="center"/>
          </w:tcPr>
          <w:p w14:paraId="5A510D1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66.722</w:t>
            </w:r>
          </w:p>
        </w:tc>
        <w:tc>
          <w:tcPr>
            <w:tcW w:w="952" w:type="dxa"/>
            <w:tcBorders>
              <w:top w:val="nil"/>
              <w:left w:val="nil"/>
              <w:bottom w:val="single" w:sz="4" w:space="0" w:color="auto"/>
              <w:right w:val="single" w:sz="4" w:space="0" w:color="auto"/>
            </w:tcBorders>
            <w:shd w:val="clear" w:color="auto" w:fill="auto"/>
            <w:noWrap/>
            <w:vAlign w:val="center"/>
          </w:tcPr>
          <w:p w14:paraId="726FFDA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86.993</w:t>
            </w:r>
          </w:p>
        </w:tc>
        <w:tc>
          <w:tcPr>
            <w:tcW w:w="1052" w:type="dxa"/>
            <w:tcBorders>
              <w:top w:val="nil"/>
              <w:left w:val="nil"/>
              <w:bottom w:val="single" w:sz="4" w:space="0" w:color="auto"/>
              <w:right w:val="single" w:sz="4" w:space="0" w:color="auto"/>
            </w:tcBorders>
            <w:shd w:val="clear" w:color="auto" w:fill="auto"/>
            <w:noWrap/>
            <w:vAlign w:val="center"/>
          </w:tcPr>
          <w:p w14:paraId="4D61CDE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523.683</w:t>
            </w:r>
          </w:p>
        </w:tc>
      </w:tr>
      <w:tr w:rsidR="00DF5403" w:rsidRPr="00E715D6" w14:paraId="77E48EF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989A0F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N_96</w:t>
            </w:r>
          </w:p>
        </w:tc>
        <w:tc>
          <w:tcPr>
            <w:tcW w:w="5060" w:type="dxa"/>
            <w:tcBorders>
              <w:top w:val="nil"/>
              <w:left w:val="nil"/>
              <w:bottom w:val="single" w:sz="4" w:space="0" w:color="auto"/>
              <w:right w:val="single" w:sz="4" w:space="0" w:color="auto"/>
            </w:tcBorders>
            <w:shd w:val="clear" w:color="auto" w:fill="auto"/>
            <w:noWrap/>
            <w:vAlign w:val="bottom"/>
            <w:hideMark/>
          </w:tcPr>
          <w:p w14:paraId="5FF11C2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Lampa 220-&gt;Polpaico 220</w:t>
            </w:r>
          </w:p>
        </w:tc>
        <w:tc>
          <w:tcPr>
            <w:tcW w:w="1052" w:type="dxa"/>
            <w:tcBorders>
              <w:top w:val="nil"/>
              <w:left w:val="nil"/>
              <w:bottom w:val="single" w:sz="4" w:space="0" w:color="auto"/>
              <w:right w:val="single" w:sz="4" w:space="0" w:color="auto"/>
            </w:tcBorders>
            <w:shd w:val="clear" w:color="auto" w:fill="auto"/>
            <w:noWrap/>
            <w:vAlign w:val="center"/>
          </w:tcPr>
          <w:p w14:paraId="3FD166F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452.728</w:t>
            </w:r>
          </w:p>
        </w:tc>
        <w:tc>
          <w:tcPr>
            <w:tcW w:w="951" w:type="dxa"/>
            <w:tcBorders>
              <w:top w:val="nil"/>
              <w:left w:val="nil"/>
              <w:bottom w:val="single" w:sz="4" w:space="0" w:color="auto"/>
              <w:right w:val="single" w:sz="4" w:space="0" w:color="auto"/>
            </w:tcBorders>
            <w:shd w:val="clear" w:color="auto" w:fill="auto"/>
            <w:noWrap/>
            <w:vAlign w:val="center"/>
          </w:tcPr>
          <w:p w14:paraId="5F6731E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81.647</w:t>
            </w:r>
          </w:p>
        </w:tc>
        <w:tc>
          <w:tcPr>
            <w:tcW w:w="952" w:type="dxa"/>
            <w:tcBorders>
              <w:top w:val="nil"/>
              <w:left w:val="nil"/>
              <w:bottom w:val="single" w:sz="4" w:space="0" w:color="auto"/>
              <w:right w:val="single" w:sz="4" w:space="0" w:color="auto"/>
            </w:tcBorders>
            <w:shd w:val="clear" w:color="auto" w:fill="auto"/>
            <w:noWrap/>
            <w:vAlign w:val="center"/>
          </w:tcPr>
          <w:p w14:paraId="14F2122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101.339</w:t>
            </w:r>
          </w:p>
        </w:tc>
        <w:tc>
          <w:tcPr>
            <w:tcW w:w="1052" w:type="dxa"/>
            <w:tcBorders>
              <w:top w:val="nil"/>
              <w:left w:val="nil"/>
              <w:bottom w:val="single" w:sz="4" w:space="0" w:color="auto"/>
              <w:right w:val="single" w:sz="4" w:space="0" w:color="auto"/>
            </w:tcBorders>
            <w:shd w:val="clear" w:color="auto" w:fill="auto"/>
            <w:noWrap/>
            <w:vAlign w:val="center"/>
          </w:tcPr>
          <w:p w14:paraId="25B04F7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635.713</w:t>
            </w:r>
          </w:p>
        </w:tc>
      </w:tr>
      <w:tr w:rsidR="00DF5403" w:rsidRPr="00E715D6" w14:paraId="34ED356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64EAA8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N_97</w:t>
            </w:r>
          </w:p>
        </w:tc>
        <w:tc>
          <w:tcPr>
            <w:tcW w:w="5060" w:type="dxa"/>
            <w:tcBorders>
              <w:top w:val="nil"/>
              <w:left w:val="nil"/>
              <w:bottom w:val="single" w:sz="4" w:space="0" w:color="auto"/>
              <w:right w:val="single" w:sz="4" w:space="0" w:color="auto"/>
            </w:tcBorders>
            <w:shd w:val="clear" w:color="auto" w:fill="auto"/>
            <w:noWrap/>
            <w:vAlign w:val="bottom"/>
            <w:hideMark/>
          </w:tcPr>
          <w:p w14:paraId="62F0A11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Pan de Azucar 500-&gt;Polpaico 500</w:t>
            </w:r>
          </w:p>
        </w:tc>
        <w:tc>
          <w:tcPr>
            <w:tcW w:w="1052" w:type="dxa"/>
            <w:tcBorders>
              <w:top w:val="nil"/>
              <w:left w:val="nil"/>
              <w:bottom w:val="single" w:sz="4" w:space="0" w:color="auto"/>
              <w:right w:val="single" w:sz="4" w:space="0" w:color="auto"/>
            </w:tcBorders>
            <w:shd w:val="clear" w:color="auto" w:fill="auto"/>
            <w:noWrap/>
            <w:vAlign w:val="center"/>
          </w:tcPr>
          <w:p w14:paraId="44608AA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46B320D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60FF0C6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338CA04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6DE681A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B26B56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N_98</w:t>
            </w:r>
          </w:p>
        </w:tc>
        <w:tc>
          <w:tcPr>
            <w:tcW w:w="5060" w:type="dxa"/>
            <w:tcBorders>
              <w:top w:val="nil"/>
              <w:left w:val="nil"/>
              <w:bottom w:val="single" w:sz="4" w:space="0" w:color="auto"/>
              <w:right w:val="single" w:sz="4" w:space="0" w:color="auto"/>
            </w:tcBorders>
            <w:shd w:val="clear" w:color="auto" w:fill="auto"/>
            <w:noWrap/>
            <w:vAlign w:val="bottom"/>
            <w:hideMark/>
          </w:tcPr>
          <w:p w14:paraId="670A8D2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Pichirropulli 220-&gt;Nueva Valdivia 220</w:t>
            </w:r>
          </w:p>
        </w:tc>
        <w:tc>
          <w:tcPr>
            <w:tcW w:w="1052" w:type="dxa"/>
            <w:tcBorders>
              <w:top w:val="nil"/>
              <w:left w:val="nil"/>
              <w:bottom w:val="single" w:sz="4" w:space="0" w:color="auto"/>
              <w:right w:val="single" w:sz="4" w:space="0" w:color="auto"/>
            </w:tcBorders>
            <w:shd w:val="clear" w:color="auto" w:fill="auto"/>
            <w:noWrap/>
            <w:vAlign w:val="center"/>
          </w:tcPr>
          <w:p w14:paraId="1AD615B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1.007.692</w:t>
            </w:r>
          </w:p>
        </w:tc>
        <w:tc>
          <w:tcPr>
            <w:tcW w:w="951" w:type="dxa"/>
            <w:tcBorders>
              <w:top w:val="nil"/>
              <w:left w:val="nil"/>
              <w:bottom w:val="single" w:sz="4" w:space="0" w:color="auto"/>
              <w:right w:val="single" w:sz="4" w:space="0" w:color="auto"/>
            </w:tcBorders>
            <w:shd w:val="clear" w:color="auto" w:fill="auto"/>
            <w:noWrap/>
            <w:vAlign w:val="center"/>
          </w:tcPr>
          <w:p w14:paraId="220BF3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181.810</w:t>
            </w:r>
          </w:p>
        </w:tc>
        <w:tc>
          <w:tcPr>
            <w:tcW w:w="952" w:type="dxa"/>
            <w:tcBorders>
              <w:top w:val="nil"/>
              <w:left w:val="nil"/>
              <w:bottom w:val="single" w:sz="4" w:space="0" w:color="auto"/>
              <w:right w:val="single" w:sz="4" w:space="0" w:color="auto"/>
            </w:tcBorders>
            <w:shd w:val="clear" w:color="auto" w:fill="auto"/>
            <w:noWrap/>
            <w:vAlign w:val="center"/>
          </w:tcPr>
          <w:p w14:paraId="3F90511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209.536</w:t>
            </w:r>
          </w:p>
        </w:tc>
        <w:tc>
          <w:tcPr>
            <w:tcW w:w="1052" w:type="dxa"/>
            <w:tcBorders>
              <w:top w:val="nil"/>
              <w:left w:val="nil"/>
              <w:bottom w:val="single" w:sz="4" w:space="0" w:color="auto"/>
              <w:right w:val="single" w:sz="4" w:space="0" w:color="auto"/>
            </w:tcBorders>
            <w:shd w:val="clear" w:color="auto" w:fill="auto"/>
            <w:noWrap/>
            <w:vAlign w:val="center"/>
          </w:tcPr>
          <w:p w14:paraId="1E84F63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1.399.037</w:t>
            </w:r>
          </w:p>
        </w:tc>
      </w:tr>
      <w:tr w:rsidR="00DF5403" w:rsidRPr="00E715D6" w14:paraId="5AE05F8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F08F68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N_99</w:t>
            </w:r>
          </w:p>
        </w:tc>
        <w:tc>
          <w:tcPr>
            <w:tcW w:w="5060" w:type="dxa"/>
            <w:tcBorders>
              <w:top w:val="nil"/>
              <w:left w:val="nil"/>
              <w:bottom w:val="single" w:sz="4" w:space="0" w:color="auto"/>
              <w:right w:val="single" w:sz="4" w:space="0" w:color="auto"/>
            </w:tcBorders>
            <w:shd w:val="clear" w:color="auto" w:fill="auto"/>
            <w:noWrap/>
            <w:vAlign w:val="bottom"/>
            <w:hideMark/>
          </w:tcPr>
          <w:p w14:paraId="55E6737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Puerto Montt 220-&gt;Frutillar Norte 220</w:t>
            </w:r>
          </w:p>
        </w:tc>
        <w:tc>
          <w:tcPr>
            <w:tcW w:w="1052" w:type="dxa"/>
            <w:tcBorders>
              <w:top w:val="nil"/>
              <w:left w:val="nil"/>
              <w:bottom w:val="single" w:sz="4" w:space="0" w:color="auto"/>
              <w:right w:val="single" w:sz="4" w:space="0" w:color="auto"/>
            </w:tcBorders>
            <w:shd w:val="clear" w:color="auto" w:fill="auto"/>
            <w:noWrap/>
            <w:vAlign w:val="center"/>
          </w:tcPr>
          <w:p w14:paraId="04E918B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360.863</w:t>
            </w:r>
          </w:p>
        </w:tc>
        <w:tc>
          <w:tcPr>
            <w:tcW w:w="951" w:type="dxa"/>
            <w:tcBorders>
              <w:top w:val="nil"/>
              <w:left w:val="nil"/>
              <w:bottom w:val="single" w:sz="4" w:space="0" w:color="auto"/>
              <w:right w:val="single" w:sz="4" w:space="0" w:color="auto"/>
            </w:tcBorders>
            <w:shd w:val="clear" w:color="auto" w:fill="auto"/>
            <w:noWrap/>
            <w:vAlign w:val="center"/>
          </w:tcPr>
          <w:p w14:paraId="7D66E97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65.080</w:t>
            </w:r>
          </w:p>
        </w:tc>
        <w:tc>
          <w:tcPr>
            <w:tcW w:w="952" w:type="dxa"/>
            <w:tcBorders>
              <w:top w:val="nil"/>
              <w:left w:val="nil"/>
              <w:bottom w:val="single" w:sz="4" w:space="0" w:color="auto"/>
              <w:right w:val="single" w:sz="4" w:space="0" w:color="auto"/>
            </w:tcBorders>
            <w:shd w:val="clear" w:color="auto" w:fill="auto"/>
            <w:noWrap/>
            <w:vAlign w:val="center"/>
          </w:tcPr>
          <w:p w14:paraId="70168BA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59.210</w:t>
            </w:r>
          </w:p>
        </w:tc>
        <w:tc>
          <w:tcPr>
            <w:tcW w:w="1052" w:type="dxa"/>
            <w:tcBorders>
              <w:top w:val="nil"/>
              <w:left w:val="nil"/>
              <w:bottom w:val="single" w:sz="4" w:space="0" w:color="auto"/>
              <w:right w:val="single" w:sz="4" w:space="0" w:color="auto"/>
            </w:tcBorders>
            <w:shd w:val="clear" w:color="auto" w:fill="auto"/>
            <w:noWrap/>
            <w:vAlign w:val="center"/>
          </w:tcPr>
          <w:p w14:paraId="2BF7C22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485.153</w:t>
            </w:r>
          </w:p>
        </w:tc>
      </w:tr>
      <w:tr w:rsidR="00DF5403" w:rsidRPr="00E715D6" w14:paraId="013CB42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CBEC16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N_100</w:t>
            </w:r>
          </w:p>
        </w:tc>
        <w:tc>
          <w:tcPr>
            <w:tcW w:w="5060" w:type="dxa"/>
            <w:tcBorders>
              <w:top w:val="nil"/>
              <w:left w:val="nil"/>
              <w:bottom w:val="single" w:sz="4" w:space="0" w:color="auto"/>
              <w:right w:val="single" w:sz="4" w:space="0" w:color="auto"/>
            </w:tcBorders>
            <w:shd w:val="clear" w:color="auto" w:fill="auto"/>
            <w:noWrap/>
            <w:vAlign w:val="bottom"/>
            <w:hideMark/>
          </w:tcPr>
          <w:p w14:paraId="6D0F293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Puerto Montt 220-&gt;Llanquihue 220</w:t>
            </w:r>
          </w:p>
        </w:tc>
        <w:tc>
          <w:tcPr>
            <w:tcW w:w="1052" w:type="dxa"/>
            <w:tcBorders>
              <w:top w:val="nil"/>
              <w:left w:val="nil"/>
              <w:bottom w:val="single" w:sz="4" w:space="0" w:color="auto"/>
              <w:right w:val="single" w:sz="4" w:space="0" w:color="auto"/>
            </w:tcBorders>
            <w:shd w:val="clear" w:color="auto" w:fill="auto"/>
            <w:noWrap/>
            <w:vAlign w:val="center"/>
          </w:tcPr>
          <w:p w14:paraId="79AD333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1.988</w:t>
            </w:r>
          </w:p>
        </w:tc>
        <w:tc>
          <w:tcPr>
            <w:tcW w:w="951" w:type="dxa"/>
            <w:tcBorders>
              <w:top w:val="nil"/>
              <w:left w:val="nil"/>
              <w:bottom w:val="single" w:sz="4" w:space="0" w:color="auto"/>
              <w:right w:val="single" w:sz="4" w:space="0" w:color="auto"/>
            </w:tcBorders>
            <w:shd w:val="clear" w:color="auto" w:fill="auto"/>
            <w:noWrap/>
            <w:vAlign w:val="center"/>
          </w:tcPr>
          <w:p w14:paraId="0492B82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359</w:t>
            </w:r>
          </w:p>
        </w:tc>
        <w:tc>
          <w:tcPr>
            <w:tcW w:w="952" w:type="dxa"/>
            <w:tcBorders>
              <w:top w:val="nil"/>
              <w:left w:val="nil"/>
              <w:bottom w:val="single" w:sz="4" w:space="0" w:color="auto"/>
              <w:right w:val="single" w:sz="4" w:space="0" w:color="auto"/>
            </w:tcBorders>
            <w:shd w:val="clear" w:color="auto" w:fill="auto"/>
            <w:noWrap/>
            <w:vAlign w:val="center"/>
          </w:tcPr>
          <w:p w14:paraId="0BAF445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325</w:t>
            </w:r>
          </w:p>
        </w:tc>
        <w:tc>
          <w:tcPr>
            <w:tcW w:w="1052" w:type="dxa"/>
            <w:tcBorders>
              <w:top w:val="nil"/>
              <w:left w:val="nil"/>
              <w:bottom w:val="single" w:sz="4" w:space="0" w:color="auto"/>
              <w:right w:val="single" w:sz="4" w:space="0" w:color="auto"/>
            </w:tcBorders>
            <w:shd w:val="clear" w:color="auto" w:fill="auto"/>
            <w:noWrap/>
            <w:vAlign w:val="center"/>
          </w:tcPr>
          <w:p w14:paraId="5DDCF8A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2.671</w:t>
            </w:r>
          </w:p>
        </w:tc>
      </w:tr>
      <w:tr w:rsidR="00DF5403" w:rsidRPr="00E715D6" w14:paraId="6A736D9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0D7211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N_101</w:t>
            </w:r>
          </w:p>
        </w:tc>
        <w:tc>
          <w:tcPr>
            <w:tcW w:w="5060" w:type="dxa"/>
            <w:tcBorders>
              <w:top w:val="nil"/>
              <w:left w:val="nil"/>
              <w:bottom w:val="single" w:sz="4" w:space="0" w:color="auto"/>
              <w:right w:val="single" w:sz="4" w:space="0" w:color="auto"/>
            </w:tcBorders>
            <w:shd w:val="clear" w:color="auto" w:fill="auto"/>
            <w:noWrap/>
            <w:vAlign w:val="bottom"/>
            <w:hideMark/>
          </w:tcPr>
          <w:p w14:paraId="281C632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Nueva Puerto Montt 220-&gt;Puerto Montt 220</w:t>
            </w:r>
          </w:p>
        </w:tc>
        <w:tc>
          <w:tcPr>
            <w:tcW w:w="1052" w:type="dxa"/>
            <w:tcBorders>
              <w:top w:val="nil"/>
              <w:left w:val="nil"/>
              <w:bottom w:val="single" w:sz="4" w:space="0" w:color="auto"/>
              <w:right w:val="single" w:sz="4" w:space="0" w:color="auto"/>
            </w:tcBorders>
            <w:shd w:val="clear" w:color="auto" w:fill="auto"/>
            <w:noWrap/>
            <w:vAlign w:val="center"/>
          </w:tcPr>
          <w:p w14:paraId="64152D5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341.247</w:t>
            </w:r>
          </w:p>
        </w:tc>
        <w:tc>
          <w:tcPr>
            <w:tcW w:w="951" w:type="dxa"/>
            <w:tcBorders>
              <w:top w:val="nil"/>
              <w:left w:val="nil"/>
              <w:bottom w:val="single" w:sz="4" w:space="0" w:color="auto"/>
              <w:right w:val="single" w:sz="4" w:space="0" w:color="auto"/>
            </w:tcBorders>
            <w:shd w:val="clear" w:color="auto" w:fill="auto"/>
            <w:noWrap/>
            <w:vAlign w:val="center"/>
          </w:tcPr>
          <w:p w14:paraId="1B7A4EF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61.542</w:t>
            </w:r>
          </w:p>
        </w:tc>
        <w:tc>
          <w:tcPr>
            <w:tcW w:w="952" w:type="dxa"/>
            <w:tcBorders>
              <w:top w:val="nil"/>
              <w:left w:val="nil"/>
              <w:bottom w:val="single" w:sz="4" w:space="0" w:color="auto"/>
              <w:right w:val="single" w:sz="4" w:space="0" w:color="auto"/>
            </w:tcBorders>
            <w:shd w:val="clear" w:color="auto" w:fill="auto"/>
            <w:noWrap/>
            <w:vAlign w:val="center"/>
          </w:tcPr>
          <w:p w14:paraId="3E33695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49.413</w:t>
            </w:r>
          </w:p>
        </w:tc>
        <w:tc>
          <w:tcPr>
            <w:tcW w:w="1052" w:type="dxa"/>
            <w:tcBorders>
              <w:top w:val="nil"/>
              <w:left w:val="nil"/>
              <w:bottom w:val="single" w:sz="4" w:space="0" w:color="auto"/>
              <w:right w:val="single" w:sz="4" w:space="0" w:color="auto"/>
            </w:tcBorders>
            <w:shd w:val="clear" w:color="auto" w:fill="auto"/>
            <w:noWrap/>
            <w:vAlign w:val="center"/>
          </w:tcPr>
          <w:p w14:paraId="555CF6C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452.202</w:t>
            </w:r>
          </w:p>
        </w:tc>
      </w:tr>
      <w:tr w:rsidR="00DF5403" w:rsidRPr="00E715D6" w14:paraId="67F7BC0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940BA2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N_102</w:t>
            </w:r>
          </w:p>
        </w:tc>
        <w:tc>
          <w:tcPr>
            <w:tcW w:w="5060" w:type="dxa"/>
            <w:tcBorders>
              <w:top w:val="nil"/>
              <w:left w:val="nil"/>
              <w:bottom w:val="single" w:sz="4" w:space="0" w:color="auto"/>
              <w:right w:val="single" w:sz="4" w:space="0" w:color="auto"/>
            </w:tcBorders>
            <w:shd w:val="clear" w:color="auto" w:fill="auto"/>
            <w:noWrap/>
            <w:vAlign w:val="bottom"/>
            <w:hideMark/>
          </w:tcPr>
          <w:p w14:paraId="733385F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O Higgins 220-&gt;Atacama 220</w:t>
            </w:r>
          </w:p>
        </w:tc>
        <w:tc>
          <w:tcPr>
            <w:tcW w:w="1052" w:type="dxa"/>
            <w:tcBorders>
              <w:top w:val="nil"/>
              <w:left w:val="nil"/>
              <w:bottom w:val="single" w:sz="4" w:space="0" w:color="auto"/>
              <w:right w:val="single" w:sz="4" w:space="0" w:color="auto"/>
            </w:tcBorders>
            <w:shd w:val="clear" w:color="auto" w:fill="auto"/>
            <w:noWrap/>
            <w:vAlign w:val="center"/>
          </w:tcPr>
          <w:p w14:paraId="1AA786B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50.546</w:t>
            </w:r>
          </w:p>
        </w:tc>
        <w:tc>
          <w:tcPr>
            <w:tcW w:w="951" w:type="dxa"/>
            <w:tcBorders>
              <w:top w:val="nil"/>
              <w:left w:val="nil"/>
              <w:bottom w:val="single" w:sz="4" w:space="0" w:color="auto"/>
              <w:right w:val="single" w:sz="4" w:space="0" w:color="auto"/>
            </w:tcBorders>
            <w:shd w:val="clear" w:color="auto" w:fill="auto"/>
            <w:noWrap/>
            <w:vAlign w:val="center"/>
          </w:tcPr>
          <w:p w14:paraId="27E6D0B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10.275</w:t>
            </w:r>
          </w:p>
        </w:tc>
        <w:tc>
          <w:tcPr>
            <w:tcW w:w="952" w:type="dxa"/>
            <w:tcBorders>
              <w:top w:val="nil"/>
              <w:left w:val="nil"/>
              <w:bottom w:val="single" w:sz="4" w:space="0" w:color="auto"/>
              <w:right w:val="single" w:sz="4" w:space="0" w:color="auto"/>
            </w:tcBorders>
            <w:shd w:val="clear" w:color="auto" w:fill="auto"/>
            <w:noWrap/>
            <w:vAlign w:val="center"/>
          </w:tcPr>
          <w:p w14:paraId="5CE136C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5.479</w:t>
            </w:r>
          </w:p>
        </w:tc>
        <w:tc>
          <w:tcPr>
            <w:tcW w:w="1052" w:type="dxa"/>
            <w:tcBorders>
              <w:top w:val="nil"/>
              <w:left w:val="nil"/>
              <w:bottom w:val="single" w:sz="4" w:space="0" w:color="auto"/>
              <w:right w:val="single" w:sz="4" w:space="0" w:color="auto"/>
            </w:tcBorders>
            <w:shd w:val="clear" w:color="auto" w:fill="auto"/>
            <w:noWrap/>
            <w:vAlign w:val="center"/>
          </w:tcPr>
          <w:p w14:paraId="47000CC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66.300</w:t>
            </w:r>
          </w:p>
        </w:tc>
      </w:tr>
      <w:tr w:rsidR="00DF5403" w:rsidRPr="00E715D6" w14:paraId="1DBB2A9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5F57B8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N_103</w:t>
            </w:r>
          </w:p>
        </w:tc>
        <w:tc>
          <w:tcPr>
            <w:tcW w:w="5060" w:type="dxa"/>
            <w:tcBorders>
              <w:top w:val="nil"/>
              <w:left w:val="nil"/>
              <w:bottom w:val="single" w:sz="4" w:space="0" w:color="auto"/>
              <w:right w:val="single" w:sz="4" w:space="0" w:color="auto"/>
            </w:tcBorders>
            <w:shd w:val="clear" w:color="auto" w:fill="auto"/>
            <w:noWrap/>
            <w:vAlign w:val="bottom"/>
            <w:hideMark/>
          </w:tcPr>
          <w:p w14:paraId="55902D0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O Higgins 220-&gt;Kapatur 220</w:t>
            </w:r>
          </w:p>
        </w:tc>
        <w:tc>
          <w:tcPr>
            <w:tcW w:w="1052" w:type="dxa"/>
            <w:tcBorders>
              <w:top w:val="nil"/>
              <w:left w:val="nil"/>
              <w:bottom w:val="single" w:sz="4" w:space="0" w:color="auto"/>
              <w:right w:val="single" w:sz="4" w:space="0" w:color="auto"/>
            </w:tcBorders>
            <w:shd w:val="clear" w:color="auto" w:fill="auto"/>
            <w:noWrap/>
            <w:vAlign w:val="center"/>
          </w:tcPr>
          <w:p w14:paraId="171D2B1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1.995.867</w:t>
            </w:r>
          </w:p>
        </w:tc>
        <w:tc>
          <w:tcPr>
            <w:tcW w:w="951" w:type="dxa"/>
            <w:tcBorders>
              <w:top w:val="nil"/>
              <w:left w:val="nil"/>
              <w:bottom w:val="single" w:sz="4" w:space="0" w:color="auto"/>
              <w:right w:val="single" w:sz="4" w:space="0" w:color="auto"/>
            </w:tcBorders>
            <w:shd w:val="clear" w:color="auto" w:fill="auto"/>
            <w:noWrap/>
            <w:vAlign w:val="center"/>
          </w:tcPr>
          <w:p w14:paraId="550B8D6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359.034</w:t>
            </w:r>
          </w:p>
        </w:tc>
        <w:tc>
          <w:tcPr>
            <w:tcW w:w="952" w:type="dxa"/>
            <w:tcBorders>
              <w:top w:val="nil"/>
              <w:left w:val="nil"/>
              <w:bottom w:val="single" w:sz="4" w:space="0" w:color="auto"/>
              <w:right w:val="single" w:sz="4" w:space="0" w:color="auto"/>
            </w:tcBorders>
            <w:shd w:val="clear" w:color="auto" w:fill="auto"/>
            <w:noWrap/>
            <w:vAlign w:val="center"/>
          </w:tcPr>
          <w:p w14:paraId="373CF6D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327.137</w:t>
            </w:r>
          </w:p>
        </w:tc>
        <w:tc>
          <w:tcPr>
            <w:tcW w:w="1052" w:type="dxa"/>
            <w:tcBorders>
              <w:top w:val="nil"/>
              <w:left w:val="nil"/>
              <w:bottom w:val="single" w:sz="4" w:space="0" w:color="auto"/>
              <w:right w:val="single" w:sz="4" w:space="0" w:color="auto"/>
            </w:tcBorders>
            <w:shd w:val="clear" w:color="auto" w:fill="auto"/>
            <w:noWrap/>
            <w:vAlign w:val="center"/>
          </w:tcPr>
          <w:p w14:paraId="38D6A66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2.682.039</w:t>
            </w:r>
          </w:p>
        </w:tc>
      </w:tr>
      <w:tr w:rsidR="00DF5403" w:rsidRPr="00E715D6" w14:paraId="044DF2B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05CD26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N_104</w:t>
            </w:r>
          </w:p>
        </w:tc>
        <w:tc>
          <w:tcPr>
            <w:tcW w:w="5060" w:type="dxa"/>
            <w:tcBorders>
              <w:top w:val="nil"/>
              <w:left w:val="nil"/>
              <w:bottom w:val="single" w:sz="4" w:space="0" w:color="auto"/>
              <w:right w:val="single" w:sz="4" w:space="0" w:color="auto"/>
            </w:tcBorders>
            <w:shd w:val="clear" w:color="auto" w:fill="auto"/>
            <w:noWrap/>
            <w:vAlign w:val="bottom"/>
            <w:hideMark/>
          </w:tcPr>
          <w:p w14:paraId="74003EB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Pan de Azucar 220-&gt;Don Goyo 220</w:t>
            </w:r>
          </w:p>
        </w:tc>
        <w:tc>
          <w:tcPr>
            <w:tcW w:w="1052" w:type="dxa"/>
            <w:tcBorders>
              <w:top w:val="nil"/>
              <w:left w:val="nil"/>
              <w:bottom w:val="single" w:sz="4" w:space="0" w:color="auto"/>
              <w:right w:val="single" w:sz="4" w:space="0" w:color="auto"/>
            </w:tcBorders>
            <w:shd w:val="clear" w:color="auto" w:fill="auto"/>
            <w:noWrap/>
            <w:vAlign w:val="center"/>
          </w:tcPr>
          <w:p w14:paraId="4873AE8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1.473.136</w:t>
            </w:r>
          </w:p>
        </w:tc>
        <w:tc>
          <w:tcPr>
            <w:tcW w:w="951" w:type="dxa"/>
            <w:tcBorders>
              <w:top w:val="nil"/>
              <w:left w:val="nil"/>
              <w:bottom w:val="single" w:sz="4" w:space="0" w:color="auto"/>
              <w:right w:val="single" w:sz="4" w:space="0" w:color="auto"/>
            </w:tcBorders>
            <w:shd w:val="clear" w:color="auto" w:fill="auto"/>
            <w:noWrap/>
            <w:vAlign w:val="center"/>
          </w:tcPr>
          <w:p w14:paraId="18FB510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265.671</w:t>
            </w:r>
          </w:p>
        </w:tc>
        <w:tc>
          <w:tcPr>
            <w:tcW w:w="952" w:type="dxa"/>
            <w:tcBorders>
              <w:top w:val="nil"/>
              <w:left w:val="nil"/>
              <w:bottom w:val="single" w:sz="4" w:space="0" w:color="auto"/>
              <w:right w:val="single" w:sz="4" w:space="0" w:color="auto"/>
            </w:tcBorders>
            <w:shd w:val="clear" w:color="auto" w:fill="auto"/>
            <w:noWrap/>
            <w:vAlign w:val="center"/>
          </w:tcPr>
          <w:p w14:paraId="7C60472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335.485</w:t>
            </w:r>
          </w:p>
        </w:tc>
        <w:tc>
          <w:tcPr>
            <w:tcW w:w="1052" w:type="dxa"/>
            <w:tcBorders>
              <w:top w:val="nil"/>
              <w:left w:val="nil"/>
              <w:bottom w:val="single" w:sz="4" w:space="0" w:color="auto"/>
              <w:right w:val="single" w:sz="4" w:space="0" w:color="auto"/>
            </w:tcBorders>
            <w:shd w:val="clear" w:color="auto" w:fill="auto"/>
            <w:noWrap/>
            <w:vAlign w:val="center"/>
          </w:tcPr>
          <w:p w14:paraId="14971D5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2.074.292</w:t>
            </w:r>
          </w:p>
        </w:tc>
      </w:tr>
      <w:tr w:rsidR="00DF5403" w:rsidRPr="00E715D6" w14:paraId="017BB6F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D653B5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N_105</w:t>
            </w:r>
          </w:p>
        </w:tc>
        <w:tc>
          <w:tcPr>
            <w:tcW w:w="5060" w:type="dxa"/>
            <w:tcBorders>
              <w:top w:val="nil"/>
              <w:left w:val="nil"/>
              <w:bottom w:val="single" w:sz="4" w:space="0" w:color="auto"/>
              <w:right w:val="single" w:sz="4" w:space="0" w:color="auto"/>
            </w:tcBorders>
            <w:shd w:val="clear" w:color="auto" w:fill="auto"/>
            <w:noWrap/>
            <w:vAlign w:val="bottom"/>
            <w:hideMark/>
          </w:tcPr>
          <w:p w14:paraId="6FA2187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Pan de Azucar 220-&gt;Punta Colorada 220</w:t>
            </w:r>
          </w:p>
        </w:tc>
        <w:tc>
          <w:tcPr>
            <w:tcW w:w="1052" w:type="dxa"/>
            <w:tcBorders>
              <w:top w:val="nil"/>
              <w:left w:val="nil"/>
              <w:bottom w:val="single" w:sz="4" w:space="0" w:color="auto"/>
              <w:right w:val="single" w:sz="4" w:space="0" w:color="auto"/>
            </w:tcBorders>
            <w:shd w:val="clear" w:color="auto" w:fill="auto"/>
            <w:noWrap/>
            <w:vAlign w:val="center"/>
          </w:tcPr>
          <w:p w14:paraId="3890D52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1.923.651</w:t>
            </w:r>
          </w:p>
        </w:tc>
        <w:tc>
          <w:tcPr>
            <w:tcW w:w="951" w:type="dxa"/>
            <w:tcBorders>
              <w:top w:val="nil"/>
              <w:left w:val="nil"/>
              <w:bottom w:val="single" w:sz="4" w:space="0" w:color="auto"/>
              <w:right w:val="single" w:sz="4" w:space="0" w:color="auto"/>
            </w:tcBorders>
            <w:shd w:val="clear" w:color="auto" w:fill="auto"/>
            <w:noWrap/>
            <w:vAlign w:val="center"/>
          </w:tcPr>
          <w:p w14:paraId="274F4B0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346.919</w:t>
            </w:r>
          </w:p>
        </w:tc>
        <w:tc>
          <w:tcPr>
            <w:tcW w:w="952" w:type="dxa"/>
            <w:tcBorders>
              <w:top w:val="nil"/>
              <w:left w:val="nil"/>
              <w:bottom w:val="single" w:sz="4" w:space="0" w:color="auto"/>
              <w:right w:val="single" w:sz="4" w:space="0" w:color="auto"/>
            </w:tcBorders>
            <w:shd w:val="clear" w:color="auto" w:fill="auto"/>
            <w:noWrap/>
            <w:vAlign w:val="center"/>
          </w:tcPr>
          <w:p w14:paraId="27FD6AE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434.783</w:t>
            </w:r>
          </w:p>
        </w:tc>
        <w:tc>
          <w:tcPr>
            <w:tcW w:w="1052" w:type="dxa"/>
            <w:tcBorders>
              <w:top w:val="nil"/>
              <w:left w:val="nil"/>
              <w:bottom w:val="single" w:sz="4" w:space="0" w:color="auto"/>
              <w:right w:val="single" w:sz="4" w:space="0" w:color="auto"/>
            </w:tcBorders>
            <w:shd w:val="clear" w:color="auto" w:fill="auto"/>
            <w:noWrap/>
            <w:vAlign w:val="center"/>
          </w:tcPr>
          <w:p w14:paraId="3FFA542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2.705.353</w:t>
            </w:r>
          </w:p>
        </w:tc>
      </w:tr>
      <w:tr w:rsidR="00DF5403" w:rsidRPr="00E715D6" w14:paraId="2A27E41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226BDD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N_106</w:t>
            </w:r>
          </w:p>
        </w:tc>
        <w:tc>
          <w:tcPr>
            <w:tcW w:w="5060" w:type="dxa"/>
            <w:tcBorders>
              <w:top w:val="nil"/>
              <w:left w:val="nil"/>
              <w:bottom w:val="single" w:sz="4" w:space="0" w:color="auto"/>
              <w:right w:val="single" w:sz="4" w:space="0" w:color="auto"/>
            </w:tcBorders>
            <w:shd w:val="clear" w:color="auto" w:fill="auto"/>
            <w:noWrap/>
            <w:vAlign w:val="bottom"/>
            <w:hideMark/>
          </w:tcPr>
          <w:p w14:paraId="234D4C4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Pargua 220-&gt;Nueva Ancud 220</w:t>
            </w:r>
          </w:p>
        </w:tc>
        <w:tc>
          <w:tcPr>
            <w:tcW w:w="1052" w:type="dxa"/>
            <w:tcBorders>
              <w:top w:val="nil"/>
              <w:left w:val="nil"/>
              <w:bottom w:val="single" w:sz="4" w:space="0" w:color="auto"/>
              <w:right w:val="single" w:sz="4" w:space="0" w:color="auto"/>
            </w:tcBorders>
            <w:shd w:val="clear" w:color="auto" w:fill="auto"/>
            <w:noWrap/>
            <w:vAlign w:val="center"/>
          </w:tcPr>
          <w:p w14:paraId="6774121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628.397</w:t>
            </w:r>
          </w:p>
        </w:tc>
        <w:tc>
          <w:tcPr>
            <w:tcW w:w="951" w:type="dxa"/>
            <w:tcBorders>
              <w:top w:val="nil"/>
              <w:left w:val="nil"/>
              <w:bottom w:val="single" w:sz="4" w:space="0" w:color="auto"/>
              <w:right w:val="single" w:sz="4" w:space="0" w:color="auto"/>
            </w:tcBorders>
            <w:shd w:val="clear" w:color="auto" w:fill="auto"/>
            <w:noWrap/>
            <w:vAlign w:val="center"/>
          </w:tcPr>
          <w:p w14:paraId="6AE7338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113.308</w:t>
            </w:r>
          </w:p>
        </w:tc>
        <w:tc>
          <w:tcPr>
            <w:tcW w:w="952" w:type="dxa"/>
            <w:tcBorders>
              <w:top w:val="nil"/>
              <w:left w:val="nil"/>
              <w:bottom w:val="single" w:sz="4" w:space="0" w:color="auto"/>
              <w:right w:val="single" w:sz="4" w:space="0" w:color="auto"/>
            </w:tcBorders>
            <w:shd w:val="clear" w:color="auto" w:fill="auto"/>
            <w:noWrap/>
            <w:vAlign w:val="center"/>
          </w:tcPr>
          <w:p w14:paraId="42B03CC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109.914</w:t>
            </w:r>
          </w:p>
        </w:tc>
        <w:tc>
          <w:tcPr>
            <w:tcW w:w="1052" w:type="dxa"/>
            <w:tcBorders>
              <w:top w:val="nil"/>
              <w:left w:val="nil"/>
              <w:bottom w:val="single" w:sz="4" w:space="0" w:color="auto"/>
              <w:right w:val="single" w:sz="4" w:space="0" w:color="auto"/>
            </w:tcBorders>
            <w:shd w:val="clear" w:color="auto" w:fill="auto"/>
            <w:noWrap/>
            <w:vAlign w:val="center"/>
          </w:tcPr>
          <w:p w14:paraId="7E1942E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851.620</w:t>
            </w:r>
          </w:p>
        </w:tc>
      </w:tr>
      <w:tr w:rsidR="00DF5403" w:rsidRPr="00E715D6" w14:paraId="48920AB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76545B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N_107</w:t>
            </w:r>
          </w:p>
        </w:tc>
        <w:tc>
          <w:tcPr>
            <w:tcW w:w="5060" w:type="dxa"/>
            <w:tcBorders>
              <w:top w:val="nil"/>
              <w:left w:val="nil"/>
              <w:bottom w:val="single" w:sz="4" w:space="0" w:color="auto"/>
              <w:right w:val="single" w:sz="4" w:space="0" w:color="auto"/>
            </w:tcBorders>
            <w:shd w:val="clear" w:color="auto" w:fill="auto"/>
            <w:noWrap/>
            <w:vAlign w:val="bottom"/>
            <w:hideMark/>
          </w:tcPr>
          <w:p w14:paraId="632FE8F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Polpaico 220-&gt;Quilapilun 220</w:t>
            </w:r>
          </w:p>
        </w:tc>
        <w:tc>
          <w:tcPr>
            <w:tcW w:w="1052" w:type="dxa"/>
            <w:tcBorders>
              <w:top w:val="nil"/>
              <w:left w:val="nil"/>
              <w:bottom w:val="single" w:sz="4" w:space="0" w:color="auto"/>
              <w:right w:val="single" w:sz="4" w:space="0" w:color="auto"/>
            </w:tcBorders>
            <w:shd w:val="clear" w:color="auto" w:fill="auto"/>
            <w:noWrap/>
            <w:vAlign w:val="center"/>
          </w:tcPr>
          <w:p w14:paraId="400894F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594.164</w:t>
            </w:r>
          </w:p>
        </w:tc>
        <w:tc>
          <w:tcPr>
            <w:tcW w:w="951" w:type="dxa"/>
            <w:tcBorders>
              <w:top w:val="nil"/>
              <w:left w:val="nil"/>
              <w:bottom w:val="single" w:sz="4" w:space="0" w:color="auto"/>
              <w:right w:val="single" w:sz="4" w:space="0" w:color="auto"/>
            </w:tcBorders>
            <w:shd w:val="clear" w:color="auto" w:fill="auto"/>
            <w:noWrap/>
            <w:vAlign w:val="center"/>
          </w:tcPr>
          <w:p w14:paraId="24475D5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107.115</w:t>
            </w:r>
          </w:p>
        </w:tc>
        <w:tc>
          <w:tcPr>
            <w:tcW w:w="952" w:type="dxa"/>
            <w:tcBorders>
              <w:top w:val="nil"/>
              <w:left w:val="nil"/>
              <w:bottom w:val="single" w:sz="4" w:space="0" w:color="auto"/>
              <w:right w:val="single" w:sz="4" w:space="0" w:color="auto"/>
            </w:tcBorders>
            <w:shd w:val="clear" w:color="auto" w:fill="auto"/>
            <w:noWrap/>
            <w:vAlign w:val="center"/>
          </w:tcPr>
          <w:p w14:paraId="60D3858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76.617</w:t>
            </w:r>
          </w:p>
        </w:tc>
        <w:tc>
          <w:tcPr>
            <w:tcW w:w="1052" w:type="dxa"/>
            <w:tcBorders>
              <w:top w:val="nil"/>
              <w:left w:val="nil"/>
              <w:bottom w:val="single" w:sz="4" w:space="0" w:color="auto"/>
              <w:right w:val="single" w:sz="4" w:space="0" w:color="auto"/>
            </w:tcBorders>
            <w:shd w:val="clear" w:color="auto" w:fill="auto"/>
            <w:noWrap/>
            <w:vAlign w:val="center"/>
          </w:tcPr>
          <w:p w14:paraId="2DB6601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777.896</w:t>
            </w:r>
          </w:p>
        </w:tc>
      </w:tr>
      <w:tr w:rsidR="00DF5403" w:rsidRPr="00E715D6" w14:paraId="0958692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5B28BB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N_108</w:t>
            </w:r>
          </w:p>
        </w:tc>
        <w:tc>
          <w:tcPr>
            <w:tcW w:w="5060" w:type="dxa"/>
            <w:tcBorders>
              <w:top w:val="nil"/>
              <w:left w:val="nil"/>
              <w:bottom w:val="single" w:sz="4" w:space="0" w:color="auto"/>
              <w:right w:val="single" w:sz="4" w:space="0" w:color="auto"/>
            </w:tcBorders>
            <w:shd w:val="clear" w:color="auto" w:fill="auto"/>
            <w:noWrap/>
            <w:vAlign w:val="bottom"/>
            <w:hideMark/>
          </w:tcPr>
          <w:p w14:paraId="4DA7A96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Polpaico 220-&gt;Rio Aconcagua 220</w:t>
            </w:r>
          </w:p>
        </w:tc>
        <w:tc>
          <w:tcPr>
            <w:tcW w:w="1052" w:type="dxa"/>
            <w:tcBorders>
              <w:top w:val="nil"/>
              <w:left w:val="nil"/>
              <w:bottom w:val="single" w:sz="4" w:space="0" w:color="auto"/>
              <w:right w:val="single" w:sz="4" w:space="0" w:color="auto"/>
            </w:tcBorders>
            <w:shd w:val="clear" w:color="auto" w:fill="auto"/>
            <w:noWrap/>
            <w:vAlign w:val="center"/>
          </w:tcPr>
          <w:p w14:paraId="341AA2C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7CE41F6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5696CF6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72A043D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6C12DD7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FC5C36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N_109</w:t>
            </w:r>
          </w:p>
        </w:tc>
        <w:tc>
          <w:tcPr>
            <w:tcW w:w="5060" w:type="dxa"/>
            <w:tcBorders>
              <w:top w:val="nil"/>
              <w:left w:val="nil"/>
              <w:bottom w:val="single" w:sz="4" w:space="0" w:color="auto"/>
              <w:right w:val="single" w:sz="4" w:space="0" w:color="auto"/>
            </w:tcBorders>
            <w:shd w:val="clear" w:color="auto" w:fill="auto"/>
            <w:noWrap/>
            <w:vAlign w:val="bottom"/>
            <w:hideMark/>
          </w:tcPr>
          <w:p w14:paraId="00E6D51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Polpaico 220-&gt;Tap El Manzano 220</w:t>
            </w:r>
          </w:p>
        </w:tc>
        <w:tc>
          <w:tcPr>
            <w:tcW w:w="1052" w:type="dxa"/>
            <w:tcBorders>
              <w:top w:val="nil"/>
              <w:left w:val="nil"/>
              <w:bottom w:val="single" w:sz="4" w:space="0" w:color="auto"/>
              <w:right w:val="single" w:sz="4" w:space="0" w:color="auto"/>
            </w:tcBorders>
            <w:shd w:val="clear" w:color="auto" w:fill="auto"/>
            <w:noWrap/>
            <w:vAlign w:val="center"/>
          </w:tcPr>
          <w:p w14:paraId="32887D9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681.673</w:t>
            </w:r>
          </w:p>
        </w:tc>
        <w:tc>
          <w:tcPr>
            <w:tcW w:w="951" w:type="dxa"/>
            <w:tcBorders>
              <w:top w:val="nil"/>
              <w:left w:val="nil"/>
              <w:bottom w:val="single" w:sz="4" w:space="0" w:color="auto"/>
              <w:right w:val="single" w:sz="4" w:space="0" w:color="auto"/>
            </w:tcBorders>
            <w:shd w:val="clear" w:color="auto" w:fill="auto"/>
            <w:noWrap/>
            <w:vAlign w:val="center"/>
          </w:tcPr>
          <w:p w14:paraId="3946B4D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122.377</w:t>
            </w:r>
          </w:p>
        </w:tc>
        <w:tc>
          <w:tcPr>
            <w:tcW w:w="952" w:type="dxa"/>
            <w:tcBorders>
              <w:top w:val="nil"/>
              <w:left w:val="nil"/>
              <w:bottom w:val="single" w:sz="4" w:space="0" w:color="auto"/>
              <w:right w:val="single" w:sz="4" w:space="0" w:color="auto"/>
            </w:tcBorders>
            <w:shd w:val="clear" w:color="auto" w:fill="auto"/>
            <w:noWrap/>
            <w:vAlign w:val="center"/>
          </w:tcPr>
          <w:p w14:paraId="689571A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122.406</w:t>
            </w:r>
          </w:p>
        </w:tc>
        <w:tc>
          <w:tcPr>
            <w:tcW w:w="1052" w:type="dxa"/>
            <w:tcBorders>
              <w:top w:val="nil"/>
              <w:left w:val="nil"/>
              <w:bottom w:val="single" w:sz="4" w:space="0" w:color="auto"/>
              <w:right w:val="single" w:sz="4" w:space="0" w:color="auto"/>
            </w:tcBorders>
            <w:shd w:val="clear" w:color="auto" w:fill="auto"/>
            <w:noWrap/>
            <w:vAlign w:val="center"/>
          </w:tcPr>
          <w:p w14:paraId="4836742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926.456</w:t>
            </w:r>
          </w:p>
        </w:tc>
      </w:tr>
      <w:tr w:rsidR="00DF5403" w:rsidRPr="00E715D6" w14:paraId="1AEF2FB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AC84F7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N_110</w:t>
            </w:r>
          </w:p>
        </w:tc>
        <w:tc>
          <w:tcPr>
            <w:tcW w:w="5060" w:type="dxa"/>
            <w:tcBorders>
              <w:top w:val="nil"/>
              <w:left w:val="nil"/>
              <w:bottom w:val="single" w:sz="4" w:space="0" w:color="auto"/>
              <w:right w:val="single" w:sz="4" w:space="0" w:color="auto"/>
            </w:tcBorders>
            <w:shd w:val="clear" w:color="auto" w:fill="auto"/>
            <w:noWrap/>
            <w:vAlign w:val="bottom"/>
            <w:hideMark/>
          </w:tcPr>
          <w:p w14:paraId="619D6B8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Polpaico 500-&gt;Lo Aguirre 500</w:t>
            </w:r>
          </w:p>
        </w:tc>
        <w:tc>
          <w:tcPr>
            <w:tcW w:w="1052" w:type="dxa"/>
            <w:tcBorders>
              <w:top w:val="nil"/>
              <w:left w:val="nil"/>
              <w:bottom w:val="single" w:sz="4" w:space="0" w:color="auto"/>
              <w:right w:val="single" w:sz="4" w:space="0" w:color="auto"/>
            </w:tcBorders>
            <w:shd w:val="clear" w:color="auto" w:fill="auto"/>
            <w:noWrap/>
            <w:vAlign w:val="center"/>
          </w:tcPr>
          <w:p w14:paraId="6F324DE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2.135.617</w:t>
            </w:r>
          </w:p>
        </w:tc>
        <w:tc>
          <w:tcPr>
            <w:tcW w:w="951" w:type="dxa"/>
            <w:tcBorders>
              <w:top w:val="nil"/>
              <w:left w:val="nil"/>
              <w:bottom w:val="single" w:sz="4" w:space="0" w:color="auto"/>
              <w:right w:val="single" w:sz="4" w:space="0" w:color="auto"/>
            </w:tcBorders>
            <w:shd w:val="clear" w:color="auto" w:fill="auto"/>
            <w:noWrap/>
            <w:vAlign w:val="center"/>
          </w:tcPr>
          <w:p w14:paraId="77E3F53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385.146</w:t>
            </w:r>
          </w:p>
        </w:tc>
        <w:tc>
          <w:tcPr>
            <w:tcW w:w="952" w:type="dxa"/>
            <w:tcBorders>
              <w:top w:val="nil"/>
              <w:left w:val="nil"/>
              <w:bottom w:val="single" w:sz="4" w:space="0" w:color="auto"/>
              <w:right w:val="single" w:sz="4" w:space="0" w:color="auto"/>
            </w:tcBorders>
            <w:shd w:val="clear" w:color="auto" w:fill="auto"/>
            <w:noWrap/>
            <w:vAlign w:val="center"/>
          </w:tcPr>
          <w:p w14:paraId="7F43AF9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428.545</w:t>
            </w:r>
          </w:p>
        </w:tc>
        <w:tc>
          <w:tcPr>
            <w:tcW w:w="1052" w:type="dxa"/>
            <w:tcBorders>
              <w:top w:val="nil"/>
              <w:left w:val="nil"/>
              <w:bottom w:val="single" w:sz="4" w:space="0" w:color="auto"/>
              <w:right w:val="single" w:sz="4" w:space="0" w:color="auto"/>
            </w:tcBorders>
            <w:shd w:val="clear" w:color="auto" w:fill="auto"/>
            <w:noWrap/>
            <w:vAlign w:val="center"/>
          </w:tcPr>
          <w:p w14:paraId="62B37DD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2.949.308</w:t>
            </w:r>
          </w:p>
        </w:tc>
      </w:tr>
      <w:tr w:rsidR="00DF5403" w:rsidRPr="00E715D6" w14:paraId="500BCDE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506696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N_111</w:t>
            </w:r>
          </w:p>
        </w:tc>
        <w:tc>
          <w:tcPr>
            <w:tcW w:w="5060" w:type="dxa"/>
            <w:tcBorders>
              <w:top w:val="nil"/>
              <w:left w:val="nil"/>
              <w:bottom w:val="single" w:sz="4" w:space="0" w:color="auto"/>
              <w:right w:val="single" w:sz="4" w:space="0" w:color="auto"/>
            </w:tcBorders>
            <w:shd w:val="clear" w:color="auto" w:fill="auto"/>
            <w:noWrap/>
            <w:vAlign w:val="bottom"/>
            <w:hideMark/>
          </w:tcPr>
          <w:p w14:paraId="420774A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Polpaico 500-&gt;Polpaico 220</w:t>
            </w:r>
          </w:p>
        </w:tc>
        <w:tc>
          <w:tcPr>
            <w:tcW w:w="1052" w:type="dxa"/>
            <w:tcBorders>
              <w:top w:val="nil"/>
              <w:left w:val="nil"/>
              <w:bottom w:val="single" w:sz="4" w:space="0" w:color="auto"/>
              <w:right w:val="single" w:sz="4" w:space="0" w:color="auto"/>
            </w:tcBorders>
            <w:shd w:val="clear" w:color="auto" w:fill="auto"/>
            <w:noWrap/>
            <w:vAlign w:val="center"/>
          </w:tcPr>
          <w:p w14:paraId="331326C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1.169.231</w:t>
            </w:r>
          </w:p>
        </w:tc>
        <w:tc>
          <w:tcPr>
            <w:tcW w:w="951" w:type="dxa"/>
            <w:tcBorders>
              <w:top w:val="nil"/>
              <w:left w:val="nil"/>
              <w:bottom w:val="single" w:sz="4" w:space="0" w:color="auto"/>
              <w:right w:val="single" w:sz="4" w:space="0" w:color="auto"/>
            </w:tcBorders>
            <w:shd w:val="clear" w:color="auto" w:fill="auto"/>
            <w:noWrap/>
            <w:vAlign w:val="center"/>
          </w:tcPr>
          <w:p w14:paraId="00C265C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210.864</w:t>
            </w:r>
          </w:p>
        </w:tc>
        <w:tc>
          <w:tcPr>
            <w:tcW w:w="952" w:type="dxa"/>
            <w:tcBorders>
              <w:top w:val="nil"/>
              <w:left w:val="nil"/>
              <w:bottom w:val="single" w:sz="4" w:space="0" w:color="auto"/>
              <w:right w:val="single" w:sz="4" w:space="0" w:color="auto"/>
            </w:tcBorders>
            <w:shd w:val="clear" w:color="auto" w:fill="auto"/>
            <w:noWrap/>
            <w:vAlign w:val="center"/>
          </w:tcPr>
          <w:p w14:paraId="3CC818F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132.565</w:t>
            </w:r>
          </w:p>
        </w:tc>
        <w:tc>
          <w:tcPr>
            <w:tcW w:w="1052" w:type="dxa"/>
            <w:tcBorders>
              <w:top w:val="nil"/>
              <w:left w:val="nil"/>
              <w:bottom w:val="single" w:sz="4" w:space="0" w:color="auto"/>
              <w:right w:val="single" w:sz="4" w:space="0" w:color="auto"/>
            </w:tcBorders>
            <w:shd w:val="clear" w:color="auto" w:fill="auto"/>
            <w:noWrap/>
            <w:vAlign w:val="center"/>
          </w:tcPr>
          <w:p w14:paraId="63730EC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1.512.660</w:t>
            </w:r>
          </w:p>
        </w:tc>
      </w:tr>
      <w:tr w:rsidR="00DF5403" w:rsidRPr="00E715D6" w14:paraId="33339AB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FE7D5C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N_112</w:t>
            </w:r>
          </w:p>
        </w:tc>
        <w:tc>
          <w:tcPr>
            <w:tcW w:w="5060" w:type="dxa"/>
            <w:tcBorders>
              <w:top w:val="nil"/>
              <w:left w:val="nil"/>
              <w:bottom w:val="single" w:sz="4" w:space="0" w:color="auto"/>
              <w:right w:val="single" w:sz="4" w:space="0" w:color="auto"/>
            </w:tcBorders>
            <w:shd w:val="clear" w:color="auto" w:fill="auto"/>
            <w:noWrap/>
            <w:vAlign w:val="bottom"/>
            <w:hideMark/>
          </w:tcPr>
          <w:p w14:paraId="2C0268C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Pozo Almonte 220-&gt;Nueva Pozo Almonte 220</w:t>
            </w:r>
          </w:p>
        </w:tc>
        <w:tc>
          <w:tcPr>
            <w:tcW w:w="1052" w:type="dxa"/>
            <w:tcBorders>
              <w:top w:val="nil"/>
              <w:left w:val="nil"/>
              <w:bottom w:val="single" w:sz="4" w:space="0" w:color="auto"/>
              <w:right w:val="single" w:sz="4" w:space="0" w:color="auto"/>
            </w:tcBorders>
            <w:shd w:val="clear" w:color="auto" w:fill="auto"/>
            <w:noWrap/>
            <w:vAlign w:val="center"/>
          </w:tcPr>
          <w:p w14:paraId="737B4B0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406.699</w:t>
            </w:r>
          </w:p>
        </w:tc>
        <w:tc>
          <w:tcPr>
            <w:tcW w:w="951" w:type="dxa"/>
            <w:tcBorders>
              <w:top w:val="nil"/>
              <w:left w:val="nil"/>
              <w:bottom w:val="single" w:sz="4" w:space="0" w:color="auto"/>
              <w:right w:val="single" w:sz="4" w:space="0" w:color="auto"/>
            </w:tcBorders>
            <w:shd w:val="clear" w:color="auto" w:fill="auto"/>
            <w:noWrap/>
            <w:vAlign w:val="center"/>
          </w:tcPr>
          <w:p w14:paraId="5BFA1B1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73.213</w:t>
            </w:r>
          </w:p>
        </w:tc>
        <w:tc>
          <w:tcPr>
            <w:tcW w:w="952" w:type="dxa"/>
            <w:tcBorders>
              <w:top w:val="nil"/>
              <w:left w:val="nil"/>
              <w:bottom w:val="single" w:sz="4" w:space="0" w:color="auto"/>
              <w:right w:val="single" w:sz="4" w:space="0" w:color="auto"/>
            </w:tcBorders>
            <w:shd w:val="clear" w:color="auto" w:fill="auto"/>
            <w:noWrap/>
            <w:vAlign w:val="center"/>
          </w:tcPr>
          <w:p w14:paraId="24EF23F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123.395</w:t>
            </w:r>
          </w:p>
        </w:tc>
        <w:tc>
          <w:tcPr>
            <w:tcW w:w="1052" w:type="dxa"/>
            <w:tcBorders>
              <w:top w:val="nil"/>
              <w:left w:val="nil"/>
              <w:bottom w:val="single" w:sz="4" w:space="0" w:color="auto"/>
              <w:right w:val="single" w:sz="4" w:space="0" w:color="auto"/>
            </w:tcBorders>
            <w:shd w:val="clear" w:color="auto" w:fill="auto"/>
            <w:noWrap/>
            <w:vAlign w:val="center"/>
          </w:tcPr>
          <w:p w14:paraId="054495C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603.307</w:t>
            </w:r>
          </w:p>
        </w:tc>
      </w:tr>
      <w:tr w:rsidR="00DF5403" w:rsidRPr="00E715D6" w14:paraId="4D6E043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DC4002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N_113</w:t>
            </w:r>
          </w:p>
        </w:tc>
        <w:tc>
          <w:tcPr>
            <w:tcW w:w="5060" w:type="dxa"/>
            <w:tcBorders>
              <w:top w:val="nil"/>
              <w:left w:val="nil"/>
              <w:bottom w:val="single" w:sz="4" w:space="0" w:color="auto"/>
              <w:right w:val="single" w:sz="4" w:space="0" w:color="auto"/>
            </w:tcBorders>
            <w:shd w:val="clear" w:color="auto" w:fill="auto"/>
            <w:noWrap/>
            <w:vAlign w:val="bottom"/>
            <w:hideMark/>
          </w:tcPr>
          <w:p w14:paraId="4346BA8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Puente Negro 220-&gt;Colbun 220</w:t>
            </w:r>
          </w:p>
        </w:tc>
        <w:tc>
          <w:tcPr>
            <w:tcW w:w="1052" w:type="dxa"/>
            <w:tcBorders>
              <w:top w:val="nil"/>
              <w:left w:val="nil"/>
              <w:bottom w:val="single" w:sz="4" w:space="0" w:color="auto"/>
              <w:right w:val="single" w:sz="4" w:space="0" w:color="auto"/>
            </w:tcBorders>
            <w:shd w:val="clear" w:color="auto" w:fill="auto"/>
            <w:noWrap/>
            <w:vAlign w:val="center"/>
          </w:tcPr>
          <w:p w14:paraId="0B6F79A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4.195.287</w:t>
            </w:r>
          </w:p>
        </w:tc>
        <w:tc>
          <w:tcPr>
            <w:tcW w:w="951" w:type="dxa"/>
            <w:tcBorders>
              <w:top w:val="nil"/>
              <w:left w:val="nil"/>
              <w:bottom w:val="single" w:sz="4" w:space="0" w:color="auto"/>
              <w:right w:val="single" w:sz="4" w:space="0" w:color="auto"/>
            </w:tcBorders>
            <w:shd w:val="clear" w:color="auto" w:fill="auto"/>
            <w:noWrap/>
            <w:vAlign w:val="center"/>
          </w:tcPr>
          <w:p w14:paraId="4E9AF1F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756.555</w:t>
            </w:r>
          </w:p>
        </w:tc>
        <w:tc>
          <w:tcPr>
            <w:tcW w:w="952" w:type="dxa"/>
            <w:tcBorders>
              <w:top w:val="nil"/>
              <w:left w:val="nil"/>
              <w:bottom w:val="single" w:sz="4" w:space="0" w:color="auto"/>
              <w:right w:val="single" w:sz="4" w:space="0" w:color="auto"/>
            </w:tcBorders>
            <w:shd w:val="clear" w:color="auto" w:fill="auto"/>
            <w:noWrap/>
            <w:vAlign w:val="center"/>
          </w:tcPr>
          <w:p w14:paraId="2941FCC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610.321</w:t>
            </w:r>
          </w:p>
        </w:tc>
        <w:tc>
          <w:tcPr>
            <w:tcW w:w="1052" w:type="dxa"/>
            <w:tcBorders>
              <w:top w:val="nil"/>
              <w:left w:val="nil"/>
              <w:bottom w:val="single" w:sz="4" w:space="0" w:color="auto"/>
              <w:right w:val="single" w:sz="4" w:space="0" w:color="auto"/>
            </w:tcBorders>
            <w:shd w:val="clear" w:color="auto" w:fill="auto"/>
            <w:noWrap/>
            <w:vAlign w:val="center"/>
          </w:tcPr>
          <w:p w14:paraId="638A586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5.562.163</w:t>
            </w:r>
          </w:p>
        </w:tc>
      </w:tr>
      <w:tr w:rsidR="00DF5403" w:rsidRPr="00E715D6" w14:paraId="7983B1B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0A39C0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N_114</w:t>
            </w:r>
          </w:p>
        </w:tc>
        <w:tc>
          <w:tcPr>
            <w:tcW w:w="5060" w:type="dxa"/>
            <w:tcBorders>
              <w:top w:val="nil"/>
              <w:left w:val="nil"/>
              <w:bottom w:val="single" w:sz="4" w:space="0" w:color="auto"/>
              <w:right w:val="single" w:sz="4" w:space="0" w:color="auto"/>
            </w:tcBorders>
            <w:shd w:val="clear" w:color="auto" w:fill="auto"/>
            <w:noWrap/>
            <w:vAlign w:val="bottom"/>
            <w:hideMark/>
          </w:tcPr>
          <w:p w14:paraId="6FA666C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Puente Negro 220-&gt;Tinguiririca 220</w:t>
            </w:r>
          </w:p>
        </w:tc>
        <w:tc>
          <w:tcPr>
            <w:tcW w:w="1052" w:type="dxa"/>
            <w:tcBorders>
              <w:top w:val="nil"/>
              <w:left w:val="nil"/>
              <w:bottom w:val="single" w:sz="4" w:space="0" w:color="auto"/>
              <w:right w:val="single" w:sz="4" w:space="0" w:color="auto"/>
            </w:tcBorders>
            <w:shd w:val="clear" w:color="auto" w:fill="auto"/>
            <w:noWrap/>
            <w:vAlign w:val="center"/>
          </w:tcPr>
          <w:p w14:paraId="5DC2BCA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12CB7DE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23AAB63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671DB3B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3ADF1CC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C44C11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N_115</w:t>
            </w:r>
          </w:p>
        </w:tc>
        <w:tc>
          <w:tcPr>
            <w:tcW w:w="5060" w:type="dxa"/>
            <w:tcBorders>
              <w:top w:val="nil"/>
              <w:left w:val="nil"/>
              <w:bottom w:val="single" w:sz="4" w:space="0" w:color="auto"/>
              <w:right w:val="single" w:sz="4" w:space="0" w:color="auto"/>
            </w:tcBorders>
            <w:shd w:val="clear" w:color="auto" w:fill="auto"/>
            <w:noWrap/>
            <w:vAlign w:val="bottom"/>
            <w:hideMark/>
          </w:tcPr>
          <w:p w14:paraId="04AFAD6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Puerto Montt 220-&gt;Llanquihue 220</w:t>
            </w:r>
          </w:p>
        </w:tc>
        <w:tc>
          <w:tcPr>
            <w:tcW w:w="1052" w:type="dxa"/>
            <w:tcBorders>
              <w:top w:val="nil"/>
              <w:left w:val="nil"/>
              <w:bottom w:val="single" w:sz="4" w:space="0" w:color="auto"/>
              <w:right w:val="single" w:sz="4" w:space="0" w:color="auto"/>
            </w:tcBorders>
            <w:shd w:val="clear" w:color="auto" w:fill="auto"/>
            <w:noWrap/>
            <w:vAlign w:val="center"/>
          </w:tcPr>
          <w:p w14:paraId="629CF8E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281.029</w:t>
            </w:r>
          </w:p>
        </w:tc>
        <w:tc>
          <w:tcPr>
            <w:tcW w:w="951" w:type="dxa"/>
            <w:tcBorders>
              <w:top w:val="nil"/>
              <w:left w:val="nil"/>
              <w:bottom w:val="single" w:sz="4" w:space="0" w:color="auto"/>
              <w:right w:val="single" w:sz="4" w:space="0" w:color="auto"/>
            </w:tcBorders>
            <w:shd w:val="clear" w:color="auto" w:fill="auto"/>
            <w:noWrap/>
            <w:vAlign w:val="center"/>
          </w:tcPr>
          <w:p w14:paraId="3B067D2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50.682</w:t>
            </w:r>
          </w:p>
        </w:tc>
        <w:tc>
          <w:tcPr>
            <w:tcW w:w="952" w:type="dxa"/>
            <w:tcBorders>
              <w:top w:val="nil"/>
              <w:left w:val="nil"/>
              <w:bottom w:val="single" w:sz="4" w:space="0" w:color="auto"/>
              <w:right w:val="single" w:sz="4" w:space="0" w:color="auto"/>
            </w:tcBorders>
            <w:shd w:val="clear" w:color="auto" w:fill="auto"/>
            <w:noWrap/>
            <w:vAlign w:val="center"/>
          </w:tcPr>
          <w:p w14:paraId="02FB3D7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39.153</w:t>
            </w:r>
          </w:p>
        </w:tc>
        <w:tc>
          <w:tcPr>
            <w:tcW w:w="1052" w:type="dxa"/>
            <w:tcBorders>
              <w:top w:val="nil"/>
              <w:left w:val="nil"/>
              <w:bottom w:val="single" w:sz="4" w:space="0" w:color="auto"/>
              <w:right w:val="single" w:sz="4" w:space="0" w:color="auto"/>
            </w:tcBorders>
            <w:shd w:val="clear" w:color="auto" w:fill="auto"/>
            <w:noWrap/>
            <w:vAlign w:val="center"/>
          </w:tcPr>
          <w:p w14:paraId="7B710BD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370.863</w:t>
            </w:r>
          </w:p>
        </w:tc>
      </w:tr>
      <w:tr w:rsidR="00DF5403" w:rsidRPr="00E715D6" w14:paraId="1CCB8A2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C5F01F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N_116</w:t>
            </w:r>
          </w:p>
        </w:tc>
        <w:tc>
          <w:tcPr>
            <w:tcW w:w="5060" w:type="dxa"/>
            <w:tcBorders>
              <w:top w:val="nil"/>
              <w:left w:val="nil"/>
              <w:bottom w:val="single" w:sz="4" w:space="0" w:color="auto"/>
              <w:right w:val="single" w:sz="4" w:space="0" w:color="auto"/>
            </w:tcBorders>
            <w:shd w:val="clear" w:color="auto" w:fill="auto"/>
            <w:noWrap/>
            <w:vAlign w:val="bottom"/>
            <w:hideMark/>
          </w:tcPr>
          <w:p w14:paraId="03DC13A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Punta Sierra 220-&gt;La Cebada 220</w:t>
            </w:r>
          </w:p>
        </w:tc>
        <w:tc>
          <w:tcPr>
            <w:tcW w:w="1052" w:type="dxa"/>
            <w:tcBorders>
              <w:top w:val="nil"/>
              <w:left w:val="nil"/>
              <w:bottom w:val="single" w:sz="4" w:space="0" w:color="auto"/>
              <w:right w:val="single" w:sz="4" w:space="0" w:color="auto"/>
            </w:tcBorders>
            <w:shd w:val="clear" w:color="auto" w:fill="auto"/>
            <w:noWrap/>
            <w:vAlign w:val="center"/>
          </w:tcPr>
          <w:p w14:paraId="2CEA2E0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291.828</w:t>
            </w:r>
          </w:p>
        </w:tc>
        <w:tc>
          <w:tcPr>
            <w:tcW w:w="951" w:type="dxa"/>
            <w:tcBorders>
              <w:top w:val="nil"/>
              <w:left w:val="nil"/>
              <w:bottom w:val="single" w:sz="4" w:space="0" w:color="auto"/>
              <w:right w:val="single" w:sz="4" w:space="0" w:color="auto"/>
            </w:tcBorders>
            <w:shd w:val="clear" w:color="auto" w:fill="auto"/>
            <w:noWrap/>
            <w:vAlign w:val="center"/>
          </w:tcPr>
          <w:p w14:paraId="2EF5A0C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52.629</w:t>
            </w:r>
          </w:p>
        </w:tc>
        <w:tc>
          <w:tcPr>
            <w:tcW w:w="952" w:type="dxa"/>
            <w:tcBorders>
              <w:top w:val="nil"/>
              <w:left w:val="nil"/>
              <w:bottom w:val="single" w:sz="4" w:space="0" w:color="auto"/>
              <w:right w:val="single" w:sz="4" w:space="0" w:color="auto"/>
            </w:tcBorders>
            <w:shd w:val="clear" w:color="auto" w:fill="auto"/>
            <w:noWrap/>
            <w:vAlign w:val="center"/>
          </w:tcPr>
          <w:p w14:paraId="20250BD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74.341</w:t>
            </w:r>
          </w:p>
        </w:tc>
        <w:tc>
          <w:tcPr>
            <w:tcW w:w="1052" w:type="dxa"/>
            <w:tcBorders>
              <w:top w:val="nil"/>
              <w:left w:val="nil"/>
              <w:bottom w:val="single" w:sz="4" w:space="0" w:color="auto"/>
              <w:right w:val="single" w:sz="4" w:space="0" w:color="auto"/>
            </w:tcBorders>
            <w:shd w:val="clear" w:color="auto" w:fill="auto"/>
            <w:noWrap/>
            <w:vAlign w:val="center"/>
          </w:tcPr>
          <w:p w14:paraId="484511E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418.798</w:t>
            </w:r>
          </w:p>
        </w:tc>
      </w:tr>
      <w:tr w:rsidR="00DF5403" w:rsidRPr="00E715D6" w14:paraId="5599A560"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77EDFF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N_117</w:t>
            </w:r>
          </w:p>
        </w:tc>
        <w:tc>
          <w:tcPr>
            <w:tcW w:w="5060" w:type="dxa"/>
            <w:tcBorders>
              <w:top w:val="nil"/>
              <w:left w:val="nil"/>
              <w:bottom w:val="single" w:sz="4" w:space="0" w:color="auto"/>
              <w:right w:val="single" w:sz="4" w:space="0" w:color="auto"/>
            </w:tcBorders>
            <w:shd w:val="clear" w:color="auto" w:fill="auto"/>
            <w:noWrap/>
            <w:vAlign w:val="bottom"/>
            <w:hideMark/>
          </w:tcPr>
          <w:p w14:paraId="6962E79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Punta Sierra 220-&gt;Las Palmas 220</w:t>
            </w:r>
          </w:p>
        </w:tc>
        <w:tc>
          <w:tcPr>
            <w:tcW w:w="1052" w:type="dxa"/>
            <w:tcBorders>
              <w:top w:val="nil"/>
              <w:left w:val="nil"/>
              <w:bottom w:val="single" w:sz="4" w:space="0" w:color="auto"/>
              <w:right w:val="single" w:sz="4" w:space="0" w:color="auto"/>
            </w:tcBorders>
            <w:shd w:val="clear" w:color="auto" w:fill="auto"/>
            <w:noWrap/>
            <w:vAlign w:val="center"/>
          </w:tcPr>
          <w:p w14:paraId="125C468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472.744</w:t>
            </w:r>
          </w:p>
        </w:tc>
        <w:tc>
          <w:tcPr>
            <w:tcW w:w="951" w:type="dxa"/>
            <w:tcBorders>
              <w:top w:val="nil"/>
              <w:left w:val="nil"/>
              <w:bottom w:val="single" w:sz="4" w:space="0" w:color="auto"/>
              <w:right w:val="single" w:sz="4" w:space="0" w:color="auto"/>
            </w:tcBorders>
            <w:shd w:val="clear" w:color="auto" w:fill="auto"/>
            <w:noWrap/>
            <w:vAlign w:val="center"/>
          </w:tcPr>
          <w:p w14:paraId="790B8B3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85.257</w:t>
            </w:r>
          </w:p>
        </w:tc>
        <w:tc>
          <w:tcPr>
            <w:tcW w:w="952" w:type="dxa"/>
            <w:tcBorders>
              <w:top w:val="nil"/>
              <w:left w:val="nil"/>
              <w:bottom w:val="single" w:sz="4" w:space="0" w:color="auto"/>
              <w:right w:val="single" w:sz="4" w:space="0" w:color="auto"/>
            </w:tcBorders>
            <w:shd w:val="clear" w:color="auto" w:fill="auto"/>
            <w:noWrap/>
            <w:vAlign w:val="center"/>
          </w:tcPr>
          <w:p w14:paraId="4AE9218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106.216</w:t>
            </w:r>
          </w:p>
        </w:tc>
        <w:tc>
          <w:tcPr>
            <w:tcW w:w="1052" w:type="dxa"/>
            <w:tcBorders>
              <w:top w:val="nil"/>
              <w:left w:val="nil"/>
              <w:bottom w:val="single" w:sz="4" w:space="0" w:color="auto"/>
              <w:right w:val="single" w:sz="4" w:space="0" w:color="auto"/>
            </w:tcBorders>
            <w:shd w:val="clear" w:color="auto" w:fill="auto"/>
            <w:noWrap/>
            <w:vAlign w:val="center"/>
          </w:tcPr>
          <w:p w14:paraId="6CB7789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664.217</w:t>
            </w:r>
          </w:p>
        </w:tc>
      </w:tr>
      <w:tr w:rsidR="00DF5403" w:rsidRPr="00E715D6" w14:paraId="70864B7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26A250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N_118</w:t>
            </w:r>
          </w:p>
        </w:tc>
        <w:tc>
          <w:tcPr>
            <w:tcW w:w="5060" w:type="dxa"/>
            <w:tcBorders>
              <w:top w:val="nil"/>
              <w:left w:val="nil"/>
              <w:bottom w:val="single" w:sz="4" w:space="0" w:color="auto"/>
              <w:right w:val="single" w:sz="4" w:space="0" w:color="auto"/>
            </w:tcBorders>
            <w:shd w:val="clear" w:color="auto" w:fill="auto"/>
            <w:noWrap/>
            <w:vAlign w:val="bottom"/>
            <w:hideMark/>
          </w:tcPr>
          <w:p w14:paraId="3D1B2628"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Quillota 220-&gt;Polpaico 220</w:t>
            </w:r>
          </w:p>
        </w:tc>
        <w:tc>
          <w:tcPr>
            <w:tcW w:w="1052" w:type="dxa"/>
            <w:tcBorders>
              <w:top w:val="nil"/>
              <w:left w:val="nil"/>
              <w:bottom w:val="single" w:sz="4" w:space="0" w:color="auto"/>
              <w:right w:val="single" w:sz="4" w:space="0" w:color="auto"/>
            </w:tcBorders>
            <w:shd w:val="clear" w:color="auto" w:fill="auto"/>
            <w:noWrap/>
            <w:vAlign w:val="center"/>
          </w:tcPr>
          <w:p w14:paraId="5593913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2.703.196</w:t>
            </w:r>
          </w:p>
        </w:tc>
        <w:tc>
          <w:tcPr>
            <w:tcW w:w="951" w:type="dxa"/>
            <w:tcBorders>
              <w:top w:val="nil"/>
              <w:left w:val="nil"/>
              <w:bottom w:val="single" w:sz="4" w:space="0" w:color="auto"/>
              <w:right w:val="single" w:sz="4" w:space="0" w:color="auto"/>
            </w:tcBorders>
            <w:shd w:val="clear" w:color="auto" w:fill="auto"/>
            <w:noWrap/>
            <w:vAlign w:val="center"/>
          </w:tcPr>
          <w:p w14:paraId="1937D7A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487.505</w:t>
            </w:r>
          </w:p>
        </w:tc>
        <w:tc>
          <w:tcPr>
            <w:tcW w:w="952" w:type="dxa"/>
            <w:tcBorders>
              <w:top w:val="nil"/>
              <w:left w:val="nil"/>
              <w:bottom w:val="single" w:sz="4" w:space="0" w:color="auto"/>
              <w:right w:val="single" w:sz="4" w:space="0" w:color="auto"/>
            </w:tcBorders>
            <w:shd w:val="clear" w:color="auto" w:fill="auto"/>
            <w:noWrap/>
            <w:vAlign w:val="center"/>
          </w:tcPr>
          <w:p w14:paraId="0E59239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563.662</w:t>
            </w:r>
          </w:p>
        </w:tc>
        <w:tc>
          <w:tcPr>
            <w:tcW w:w="1052" w:type="dxa"/>
            <w:tcBorders>
              <w:top w:val="nil"/>
              <w:left w:val="nil"/>
              <w:bottom w:val="single" w:sz="4" w:space="0" w:color="auto"/>
              <w:right w:val="single" w:sz="4" w:space="0" w:color="auto"/>
            </w:tcBorders>
            <w:shd w:val="clear" w:color="auto" w:fill="auto"/>
            <w:noWrap/>
            <w:vAlign w:val="center"/>
          </w:tcPr>
          <w:p w14:paraId="0CB756B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3.754.363</w:t>
            </w:r>
          </w:p>
        </w:tc>
      </w:tr>
      <w:tr w:rsidR="00DF5403" w:rsidRPr="00E715D6" w14:paraId="265BBFC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B09519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N_119</w:t>
            </w:r>
          </w:p>
        </w:tc>
        <w:tc>
          <w:tcPr>
            <w:tcW w:w="5060" w:type="dxa"/>
            <w:tcBorders>
              <w:top w:val="nil"/>
              <w:left w:val="nil"/>
              <w:bottom w:val="single" w:sz="4" w:space="0" w:color="auto"/>
              <w:right w:val="single" w:sz="4" w:space="0" w:color="auto"/>
            </w:tcBorders>
            <w:shd w:val="clear" w:color="auto" w:fill="auto"/>
            <w:noWrap/>
            <w:vAlign w:val="bottom"/>
            <w:hideMark/>
          </w:tcPr>
          <w:p w14:paraId="5F8D085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Quillota 220-&gt;San Luis 220</w:t>
            </w:r>
          </w:p>
        </w:tc>
        <w:tc>
          <w:tcPr>
            <w:tcW w:w="1052" w:type="dxa"/>
            <w:tcBorders>
              <w:top w:val="nil"/>
              <w:left w:val="nil"/>
              <w:bottom w:val="single" w:sz="4" w:space="0" w:color="auto"/>
              <w:right w:val="single" w:sz="4" w:space="0" w:color="auto"/>
            </w:tcBorders>
            <w:shd w:val="clear" w:color="auto" w:fill="auto"/>
            <w:noWrap/>
            <w:vAlign w:val="center"/>
          </w:tcPr>
          <w:p w14:paraId="4084F73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432.442</w:t>
            </w:r>
          </w:p>
        </w:tc>
        <w:tc>
          <w:tcPr>
            <w:tcW w:w="951" w:type="dxa"/>
            <w:tcBorders>
              <w:top w:val="nil"/>
              <w:left w:val="nil"/>
              <w:bottom w:val="single" w:sz="4" w:space="0" w:color="auto"/>
              <w:right w:val="single" w:sz="4" w:space="0" w:color="auto"/>
            </w:tcBorders>
            <w:shd w:val="clear" w:color="auto" w:fill="auto"/>
            <w:noWrap/>
            <w:vAlign w:val="center"/>
          </w:tcPr>
          <w:p w14:paraId="480E145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77.922</w:t>
            </w:r>
          </w:p>
        </w:tc>
        <w:tc>
          <w:tcPr>
            <w:tcW w:w="952" w:type="dxa"/>
            <w:tcBorders>
              <w:top w:val="nil"/>
              <w:left w:val="nil"/>
              <w:bottom w:val="single" w:sz="4" w:space="0" w:color="auto"/>
              <w:right w:val="single" w:sz="4" w:space="0" w:color="auto"/>
            </w:tcBorders>
            <w:shd w:val="clear" w:color="auto" w:fill="auto"/>
            <w:noWrap/>
            <w:vAlign w:val="center"/>
          </w:tcPr>
          <w:p w14:paraId="5F2F090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69.104</w:t>
            </w:r>
          </w:p>
        </w:tc>
        <w:tc>
          <w:tcPr>
            <w:tcW w:w="1052" w:type="dxa"/>
            <w:tcBorders>
              <w:top w:val="nil"/>
              <w:left w:val="nil"/>
              <w:bottom w:val="single" w:sz="4" w:space="0" w:color="auto"/>
              <w:right w:val="single" w:sz="4" w:space="0" w:color="auto"/>
            </w:tcBorders>
            <w:shd w:val="clear" w:color="auto" w:fill="auto"/>
            <w:noWrap/>
            <w:vAlign w:val="center"/>
          </w:tcPr>
          <w:p w14:paraId="2A7A069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579.468</w:t>
            </w:r>
          </w:p>
        </w:tc>
      </w:tr>
      <w:tr w:rsidR="00DF5403" w:rsidRPr="00E715D6" w14:paraId="725FFE5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8D8DE8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N_120</w:t>
            </w:r>
          </w:p>
        </w:tc>
        <w:tc>
          <w:tcPr>
            <w:tcW w:w="5060" w:type="dxa"/>
            <w:tcBorders>
              <w:top w:val="nil"/>
              <w:left w:val="nil"/>
              <w:bottom w:val="single" w:sz="4" w:space="0" w:color="auto"/>
              <w:right w:val="single" w:sz="4" w:space="0" w:color="auto"/>
            </w:tcBorders>
            <w:shd w:val="clear" w:color="auto" w:fill="auto"/>
            <w:noWrap/>
            <w:vAlign w:val="bottom"/>
            <w:hideMark/>
          </w:tcPr>
          <w:p w14:paraId="22DCD0F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Rahue 220-&gt;Frutillar Norte 220</w:t>
            </w:r>
          </w:p>
        </w:tc>
        <w:tc>
          <w:tcPr>
            <w:tcW w:w="1052" w:type="dxa"/>
            <w:tcBorders>
              <w:top w:val="nil"/>
              <w:left w:val="nil"/>
              <w:bottom w:val="single" w:sz="4" w:space="0" w:color="auto"/>
              <w:right w:val="single" w:sz="4" w:space="0" w:color="auto"/>
            </w:tcBorders>
            <w:shd w:val="clear" w:color="auto" w:fill="auto"/>
            <w:noWrap/>
            <w:vAlign w:val="center"/>
          </w:tcPr>
          <w:p w14:paraId="0C49158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883.943</w:t>
            </w:r>
          </w:p>
        </w:tc>
        <w:tc>
          <w:tcPr>
            <w:tcW w:w="951" w:type="dxa"/>
            <w:tcBorders>
              <w:top w:val="nil"/>
              <w:left w:val="nil"/>
              <w:bottom w:val="single" w:sz="4" w:space="0" w:color="auto"/>
              <w:right w:val="single" w:sz="4" w:space="0" w:color="auto"/>
            </w:tcBorders>
            <w:shd w:val="clear" w:color="auto" w:fill="auto"/>
            <w:noWrap/>
            <w:vAlign w:val="center"/>
          </w:tcPr>
          <w:p w14:paraId="6ACBC3A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159.414</w:t>
            </w:r>
          </w:p>
        </w:tc>
        <w:tc>
          <w:tcPr>
            <w:tcW w:w="952" w:type="dxa"/>
            <w:tcBorders>
              <w:top w:val="nil"/>
              <w:left w:val="nil"/>
              <w:bottom w:val="single" w:sz="4" w:space="0" w:color="auto"/>
              <w:right w:val="single" w:sz="4" w:space="0" w:color="auto"/>
            </w:tcBorders>
            <w:shd w:val="clear" w:color="auto" w:fill="auto"/>
            <w:noWrap/>
            <w:vAlign w:val="center"/>
          </w:tcPr>
          <w:p w14:paraId="261E58F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142.077</w:t>
            </w:r>
          </w:p>
        </w:tc>
        <w:tc>
          <w:tcPr>
            <w:tcW w:w="1052" w:type="dxa"/>
            <w:tcBorders>
              <w:top w:val="nil"/>
              <w:left w:val="nil"/>
              <w:bottom w:val="single" w:sz="4" w:space="0" w:color="auto"/>
              <w:right w:val="single" w:sz="4" w:space="0" w:color="auto"/>
            </w:tcBorders>
            <w:shd w:val="clear" w:color="auto" w:fill="auto"/>
            <w:noWrap/>
            <w:vAlign w:val="center"/>
          </w:tcPr>
          <w:p w14:paraId="7548513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1.185.434</w:t>
            </w:r>
          </w:p>
        </w:tc>
      </w:tr>
      <w:tr w:rsidR="00DF5403" w:rsidRPr="00E715D6" w14:paraId="0954A69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7AC861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N_121</w:t>
            </w:r>
          </w:p>
        </w:tc>
        <w:tc>
          <w:tcPr>
            <w:tcW w:w="5060" w:type="dxa"/>
            <w:tcBorders>
              <w:top w:val="nil"/>
              <w:left w:val="nil"/>
              <w:bottom w:val="single" w:sz="4" w:space="0" w:color="auto"/>
              <w:right w:val="single" w:sz="4" w:space="0" w:color="auto"/>
            </w:tcBorders>
            <w:shd w:val="clear" w:color="auto" w:fill="auto"/>
            <w:noWrap/>
            <w:vAlign w:val="bottom"/>
            <w:hideMark/>
          </w:tcPr>
          <w:p w14:paraId="60A1661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Rahue 220-&gt;Nueva Pichirropulli 220</w:t>
            </w:r>
          </w:p>
        </w:tc>
        <w:tc>
          <w:tcPr>
            <w:tcW w:w="1052" w:type="dxa"/>
            <w:tcBorders>
              <w:top w:val="nil"/>
              <w:left w:val="nil"/>
              <w:bottom w:val="single" w:sz="4" w:space="0" w:color="auto"/>
              <w:right w:val="single" w:sz="4" w:space="0" w:color="auto"/>
            </w:tcBorders>
            <w:shd w:val="clear" w:color="auto" w:fill="auto"/>
            <w:noWrap/>
            <w:vAlign w:val="center"/>
          </w:tcPr>
          <w:p w14:paraId="2AD6679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980.989</w:t>
            </w:r>
          </w:p>
        </w:tc>
        <w:tc>
          <w:tcPr>
            <w:tcW w:w="951" w:type="dxa"/>
            <w:tcBorders>
              <w:top w:val="nil"/>
              <w:left w:val="nil"/>
              <w:bottom w:val="single" w:sz="4" w:space="0" w:color="auto"/>
              <w:right w:val="single" w:sz="4" w:space="0" w:color="auto"/>
            </w:tcBorders>
            <w:shd w:val="clear" w:color="auto" w:fill="auto"/>
            <w:noWrap/>
            <w:vAlign w:val="center"/>
          </w:tcPr>
          <w:p w14:paraId="7E518A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176.999</w:t>
            </w:r>
          </w:p>
        </w:tc>
        <w:tc>
          <w:tcPr>
            <w:tcW w:w="952" w:type="dxa"/>
            <w:tcBorders>
              <w:top w:val="nil"/>
              <w:left w:val="nil"/>
              <w:bottom w:val="single" w:sz="4" w:space="0" w:color="auto"/>
              <w:right w:val="single" w:sz="4" w:space="0" w:color="auto"/>
            </w:tcBorders>
            <w:shd w:val="clear" w:color="auto" w:fill="auto"/>
            <w:noWrap/>
            <w:vAlign w:val="center"/>
          </w:tcPr>
          <w:p w14:paraId="1942529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199.882</w:t>
            </w:r>
          </w:p>
        </w:tc>
        <w:tc>
          <w:tcPr>
            <w:tcW w:w="1052" w:type="dxa"/>
            <w:tcBorders>
              <w:top w:val="nil"/>
              <w:left w:val="nil"/>
              <w:bottom w:val="single" w:sz="4" w:space="0" w:color="auto"/>
              <w:right w:val="single" w:sz="4" w:space="0" w:color="auto"/>
            </w:tcBorders>
            <w:shd w:val="clear" w:color="auto" w:fill="auto"/>
            <w:noWrap/>
            <w:vAlign w:val="center"/>
          </w:tcPr>
          <w:p w14:paraId="206622E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1.357.871</w:t>
            </w:r>
          </w:p>
        </w:tc>
      </w:tr>
      <w:tr w:rsidR="00DF5403" w:rsidRPr="00E715D6" w14:paraId="45350E5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F86F58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N_122</w:t>
            </w:r>
          </w:p>
        </w:tc>
        <w:tc>
          <w:tcPr>
            <w:tcW w:w="5060" w:type="dxa"/>
            <w:tcBorders>
              <w:top w:val="nil"/>
              <w:left w:val="nil"/>
              <w:bottom w:val="single" w:sz="4" w:space="0" w:color="auto"/>
              <w:right w:val="single" w:sz="4" w:space="0" w:color="auto"/>
            </w:tcBorders>
            <w:shd w:val="clear" w:color="auto" w:fill="auto"/>
            <w:noWrap/>
            <w:vAlign w:val="bottom"/>
            <w:hideMark/>
          </w:tcPr>
          <w:p w14:paraId="4786D2C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Rio Malleco 220-&gt;Cautin 220</w:t>
            </w:r>
          </w:p>
        </w:tc>
        <w:tc>
          <w:tcPr>
            <w:tcW w:w="1052" w:type="dxa"/>
            <w:tcBorders>
              <w:top w:val="nil"/>
              <w:left w:val="nil"/>
              <w:bottom w:val="single" w:sz="4" w:space="0" w:color="auto"/>
              <w:right w:val="single" w:sz="4" w:space="0" w:color="auto"/>
            </w:tcBorders>
            <w:shd w:val="clear" w:color="auto" w:fill="auto"/>
            <w:noWrap/>
            <w:vAlign w:val="center"/>
          </w:tcPr>
          <w:p w14:paraId="1A50EAB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2D4A5B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18AC083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1AC2FB7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3A6D04E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F7510B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N_123</w:t>
            </w:r>
          </w:p>
        </w:tc>
        <w:tc>
          <w:tcPr>
            <w:tcW w:w="5060" w:type="dxa"/>
            <w:tcBorders>
              <w:top w:val="nil"/>
              <w:left w:val="nil"/>
              <w:bottom w:val="single" w:sz="4" w:space="0" w:color="auto"/>
              <w:right w:val="single" w:sz="4" w:space="0" w:color="auto"/>
            </w:tcBorders>
            <w:shd w:val="clear" w:color="auto" w:fill="auto"/>
            <w:noWrap/>
            <w:vAlign w:val="bottom"/>
            <w:hideMark/>
          </w:tcPr>
          <w:p w14:paraId="690E9A1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Rio Tolten 220-&gt;Lastarria 220</w:t>
            </w:r>
          </w:p>
        </w:tc>
        <w:tc>
          <w:tcPr>
            <w:tcW w:w="1052" w:type="dxa"/>
            <w:tcBorders>
              <w:top w:val="nil"/>
              <w:left w:val="nil"/>
              <w:bottom w:val="single" w:sz="4" w:space="0" w:color="auto"/>
              <w:right w:val="single" w:sz="4" w:space="0" w:color="auto"/>
            </w:tcBorders>
            <w:shd w:val="clear" w:color="auto" w:fill="auto"/>
            <w:noWrap/>
            <w:vAlign w:val="center"/>
          </w:tcPr>
          <w:p w14:paraId="703A2FE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925.617</w:t>
            </w:r>
          </w:p>
        </w:tc>
        <w:tc>
          <w:tcPr>
            <w:tcW w:w="951" w:type="dxa"/>
            <w:tcBorders>
              <w:top w:val="nil"/>
              <w:left w:val="nil"/>
              <w:bottom w:val="single" w:sz="4" w:space="0" w:color="auto"/>
              <w:right w:val="single" w:sz="4" w:space="0" w:color="auto"/>
            </w:tcBorders>
            <w:shd w:val="clear" w:color="auto" w:fill="auto"/>
            <w:noWrap/>
            <w:vAlign w:val="center"/>
          </w:tcPr>
          <w:p w14:paraId="034BCE8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166.929</w:t>
            </w:r>
          </w:p>
        </w:tc>
        <w:tc>
          <w:tcPr>
            <w:tcW w:w="952" w:type="dxa"/>
            <w:tcBorders>
              <w:top w:val="nil"/>
              <w:left w:val="nil"/>
              <w:bottom w:val="single" w:sz="4" w:space="0" w:color="auto"/>
              <w:right w:val="single" w:sz="4" w:space="0" w:color="auto"/>
            </w:tcBorders>
            <w:shd w:val="clear" w:color="auto" w:fill="auto"/>
            <w:noWrap/>
            <w:vAlign w:val="center"/>
          </w:tcPr>
          <w:p w14:paraId="0E3F4B1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224.195</w:t>
            </w:r>
          </w:p>
        </w:tc>
        <w:tc>
          <w:tcPr>
            <w:tcW w:w="1052" w:type="dxa"/>
            <w:tcBorders>
              <w:top w:val="nil"/>
              <w:left w:val="nil"/>
              <w:bottom w:val="single" w:sz="4" w:space="0" w:color="auto"/>
              <w:right w:val="single" w:sz="4" w:space="0" w:color="auto"/>
            </w:tcBorders>
            <w:shd w:val="clear" w:color="auto" w:fill="auto"/>
            <w:noWrap/>
            <w:vAlign w:val="center"/>
          </w:tcPr>
          <w:p w14:paraId="2D308BB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1.316.741</w:t>
            </w:r>
          </w:p>
        </w:tc>
      </w:tr>
      <w:tr w:rsidR="00DF5403" w:rsidRPr="00E715D6" w14:paraId="6FBD26D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3631EA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N_124</w:t>
            </w:r>
          </w:p>
        </w:tc>
        <w:tc>
          <w:tcPr>
            <w:tcW w:w="5060" w:type="dxa"/>
            <w:tcBorders>
              <w:top w:val="nil"/>
              <w:left w:val="nil"/>
              <w:bottom w:val="single" w:sz="4" w:space="0" w:color="auto"/>
              <w:right w:val="single" w:sz="4" w:space="0" w:color="auto"/>
            </w:tcBorders>
            <w:shd w:val="clear" w:color="auto" w:fill="auto"/>
            <w:noWrap/>
            <w:vAlign w:val="bottom"/>
            <w:hideMark/>
          </w:tcPr>
          <w:p w14:paraId="0C9C316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Rio Tolten 220-&gt;Metrenco 220</w:t>
            </w:r>
          </w:p>
        </w:tc>
        <w:tc>
          <w:tcPr>
            <w:tcW w:w="1052" w:type="dxa"/>
            <w:tcBorders>
              <w:top w:val="nil"/>
              <w:left w:val="nil"/>
              <w:bottom w:val="single" w:sz="4" w:space="0" w:color="auto"/>
              <w:right w:val="single" w:sz="4" w:space="0" w:color="auto"/>
            </w:tcBorders>
            <w:shd w:val="clear" w:color="auto" w:fill="auto"/>
            <w:noWrap/>
            <w:vAlign w:val="center"/>
          </w:tcPr>
          <w:p w14:paraId="5F21225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421.288</w:t>
            </w:r>
          </w:p>
        </w:tc>
        <w:tc>
          <w:tcPr>
            <w:tcW w:w="951" w:type="dxa"/>
            <w:tcBorders>
              <w:top w:val="nil"/>
              <w:left w:val="nil"/>
              <w:bottom w:val="single" w:sz="4" w:space="0" w:color="auto"/>
              <w:right w:val="single" w:sz="4" w:space="0" w:color="auto"/>
            </w:tcBorders>
            <w:shd w:val="clear" w:color="auto" w:fill="auto"/>
            <w:noWrap/>
            <w:vAlign w:val="center"/>
          </w:tcPr>
          <w:p w14:paraId="152FA4E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75.977</w:t>
            </w:r>
          </w:p>
        </w:tc>
        <w:tc>
          <w:tcPr>
            <w:tcW w:w="952" w:type="dxa"/>
            <w:tcBorders>
              <w:top w:val="nil"/>
              <w:left w:val="nil"/>
              <w:bottom w:val="single" w:sz="4" w:space="0" w:color="auto"/>
              <w:right w:val="single" w:sz="4" w:space="0" w:color="auto"/>
            </w:tcBorders>
            <w:shd w:val="clear" w:color="auto" w:fill="auto"/>
            <w:noWrap/>
            <w:vAlign w:val="center"/>
          </w:tcPr>
          <w:p w14:paraId="5FD6BD7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110.530</w:t>
            </w:r>
          </w:p>
        </w:tc>
        <w:tc>
          <w:tcPr>
            <w:tcW w:w="1052" w:type="dxa"/>
            <w:tcBorders>
              <w:top w:val="nil"/>
              <w:left w:val="nil"/>
              <w:bottom w:val="single" w:sz="4" w:space="0" w:color="auto"/>
              <w:right w:val="single" w:sz="4" w:space="0" w:color="auto"/>
            </w:tcBorders>
            <w:shd w:val="clear" w:color="auto" w:fill="auto"/>
            <w:noWrap/>
            <w:vAlign w:val="center"/>
          </w:tcPr>
          <w:p w14:paraId="4C30306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607.794</w:t>
            </w:r>
          </w:p>
        </w:tc>
      </w:tr>
      <w:tr w:rsidR="00DF5403" w:rsidRPr="00E715D6" w14:paraId="5605DA1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688275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N_125</w:t>
            </w:r>
          </w:p>
        </w:tc>
        <w:tc>
          <w:tcPr>
            <w:tcW w:w="5060" w:type="dxa"/>
            <w:tcBorders>
              <w:top w:val="nil"/>
              <w:left w:val="nil"/>
              <w:bottom w:val="single" w:sz="4" w:space="0" w:color="auto"/>
              <w:right w:val="single" w:sz="4" w:space="0" w:color="auto"/>
            </w:tcBorders>
            <w:shd w:val="clear" w:color="auto" w:fill="auto"/>
            <w:noWrap/>
            <w:vAlign w:val="bottom"/>
            <w:hideMark/>
          </w:tcPr>
          <w:p w14:paraId="705A7D56"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S. San Andres 220-&gt;Cardones 220</w:t>
            </w:r>
          </w:p>
        </w:tc>
        <w:tc>
          <w:tcPr>
            <w:tcW w:w="1052" w:type="dxa"/>
            <w:tcBorders>
              <w:top w:val="nil"/>
              <w:left w:val="nil"/>
              <w:bottom w:val="single" w:sz="4" w:space="0" w:color="auto"/>
              <w:right w:val="single" w:sz="4" w:space="0" w:color="auto"/>
            </w:tcBorders>
            <w:shd w:val="clear" w:color="auto" w:fill="auto"/>
            <w:noWrap/>
            <w:vAlign w:val="center"/>
          </w:tcPr>
          <w:p w14:paraId="5A873D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877.844</w:t>
            </w:r>
          </w:p>
        </w:tc>
        <w:tc>
          <w:tcPr>
            <w:tcW w:w="951" w:type="dxa"/>
            <w:tcBorders>
              <w:top w:val="nil"/>
              <w:left w:val="nil"/>
              <w:bottom w:val="single" w:sz="4" w:space="0" w:color="auto"/>
              <w:right w:val="single" w:sz="4" w:space="0" w:color="auto"/>
            </w:tcBorders>
            <w:shd w:val="clear" w:color="auto" w:fill="auto"/>
            <w:noWrap/>
            <w:vAlign w:val="center"/>
          </w:tcPr>
          <w:p w14:paraId="11563C9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158.560</w:t>
            </w:r>
          </w:p>
        </w:tc>
        <w:tc>
          <w:tcPr>
            <w:tcW w:w="952" w:type="dxa"/>
            <w:tcBorders>
              <w:top w:val="nil"/>
              <w:left w:val="nil"/>
              <w:bottom w:val="single" w:sz="4" w:space="0" w:color="auto"/>
              <w:right w:val="single" w:sz="4" w:space="0" w:color="auto"/>
            </w:tcBorders>
            <w:shd w:val="clear" w:color="auto" w:fill="auto"/>
            <w:noWrap/>
            <w:vAlign w:val="center"/>
          </w:tcPr>
          <w:p w14:paraId="345E3FE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188.475</w:t>
            </w:r>
          </w:p>
        </w:tc>
        <w:tc>
          <w:tcPr>
            <w:tcW w:w="1052" w:type="dxa"/>
            <w:tcBorders>
              <w:top w:val="nil"/>
              <w:left w:val="nil"/>
              <w:bottom w:val="single" w:sz="4" w:space="0" w:color="auto"/>
              <w:right w:val="single" w:sz="4" w:space="0" w:color="auto"/>
            </w:tcBorders>
            <w:shd w:val="clear" w:color="auto" w:fill="auto"/>
            <w:noWrap/>
            <w:vAlign w:val="center"/>
          </w:tcPr>
          <w:p w14:paraId="1EC711E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1.224.879</w:t>
            </w:r>
          </w:p>
        </w:tc>
      </w:tr>
      <w:tr w:rsidR="00DF5403" w:rsidRPr="00E715D6" w14:paraId="47B1625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98BF5F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N_126</w:t>
            </w:r>
          </w:p>
        </w:tc>
        <w:tc>
          <w:tcPr>
            <w:tcW w:w="5060" w:type="dxa"/>
            <w:tcBorders>
              <w:top w:val="nil"/>
              <w:left w:val="nil"/>
              <w:bottom w:val="single" w:sz="4" w:space="0" w:color="auto"/>
              <w:right w:val="single" w:sz="4" w:space="0" w:color="auto"/>
            </w:tcBorders>
            <w:shd w:val="clear" w:color="auto" w:fill="auto"/>
            <w:noWrap/>
            <w:vAlign w:val="bottom"/>
            <w:hideMark/>
          </w:tcPr>
          <w:p w14:paraId="496840F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Salar 220-&gt;Calama Nueva 220</w:t>
            </w:r>
          </w:p>
        </w:tc>
        <w:tc>
          <w:tcPr>
            <w:tcW w:w="1052" w:type="dxa"/>
            <w:tcBorders>
              <w:top w:val="nil"/>
              <w:left w:val="nil"/>
              <w:bottom w:val="single" w:sz="4" w:space="0" w:color="auto"/>
              <w:right w:val="single" w:sz="4" w:space="0" w:color="auto"/>
            </w:tcBorders>
            <w:shd w:val="clear" w:color="auto" w:fill="auto"/>
            <w:noWrap/>
            <w:vAlign w:val="center"/>
          </w:tcPr>
          <w:p w14:paraId="3F908EE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423.631</w:t>
            </w:r>
          </w:p>
        </w:tc>
        <w:tc>
          <w:tcPr>
            <w:tcW w:w="951" w:type="dxa"/>
            <w:tcBorders>
              <w:top w:val="nil"/>
              <w:left w:val="nil"/>
              <w:bottom w:val="single" w:sz="4" w:space="0" w:color="auto"/>
              <w:right w:val="single" w:sz="4" w:space="0" w:color="auto"/>
            </w:tcBorders>
            <w:shd w:val="clear" w:color="auto" w:fill="auto"/>
            <w:noWrap/>
            <w:vAlign w:val="center"/>
          </w:tcPr>
          <w:p w14:paraId="27C731F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76.355</w:t>
            </w:r>
          </w:p>
        </w:tc>
        <w:tc>
          <w:tcPr>
            <w:tcW w:w="952" w:type="dxa"/>
            <w:tcBorders>
              <w:top w:val="nil"/>
              <w:left w:val="nil"/>
              <w:bottom w:val="single" w:sz="4" w:space="0" w:color="auto"/>
              <w:right w:val="single" w:sz="4" w:space="0" w:color="auto"/>
            </w:tcBorders>
            <w:shd w:val="clear" w:color="auto" w:fill="auto"/>
            <w:noWrap/>
            <w:vAlign w:val="center"/>
          </w:tcPr>
          <w:p w14:paraId="1FD3FEB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77.070</w:t>
            </w:r>
          </w:p>
        </w:tc>
        <w:tc>
          <w:tcPr>
            <w:tcW w:w="1052" w:type="dxa"/>
            <w:tcBorders>
              <w:top w:val="nil"/>
              <w:left w:val="nil"/>
              <w:bottom w:val="single" w:sz="4" w:space="0" w:color="auto"/>
              <w:right w:val="single" w:sz="4" w:space="0" w:color="auto"/>
            </w:tcBorders>
            <w:shd w:val="clear" w:color="auto" w:fill="auto"/>
            <w:noWrap/>
            <w:vAlign w:val="center"/>
          </w:tcPr>
          <w:p w14:paraId="22DE5D6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577.055</w:t>
            </w:r>
          </w:p>
        </w:tc>
      </w:tr>
      <w:tr w:rsidR="00DF5403" w:rsidRPr="00E715D6" w14:paraId="7508DAB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B15EF4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N_127</w:t>
            </w:r>
          </w:p>
        </w:tc>
        <w:tc>
          <w:tcPr>
            <w:tcW w:w="5060" w:type="dxa"/>
            <w:tcBorders>
              <w:top w:val="nil"/>
              <w:left w:val="nil"/>
              <w:bottom w:val="single" w:sz="4" w:space="0" w:color="auto"/>
              <w:right w:val="single" w:sz="4" w:space="0" w:color="auto"/>
            </w:tcBorders>
            <w:shd w:val="clear" w:color="auto" w:fill="auto"/>
            <w:noWrap/>
            <w:vAlign w:val="bottom"/>
            <w:hideMark/>
          </w:tcPr>
          <w:p w14:paraId="138A656C"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Salar 220-&gt;Chuquicamata 220</w:t>
            </w:r>
          </w:p>
        </w:tc>
        <w:tc>
          <w:tcPr>
            <w:tcW w:w="1052" w:type="dxa"/>
            <w:tcBorders>
              <w:top w:val="nil"/>
              <w:left w:val="nil"/>
              <w:bottom w:val="single" w:sz="4" w:space="0" w:color="auto"/>
              <w:right w:val="single" w:sz="4" w:space="0" w:color="auto"/>
            </w:tcBorders>
            <w:shd w:val="clear" w:color="auto" w:fill="auto"/>
            <w:noWrap/>
            <w:vAlign w:val="center"/>
          </w:tcPr>
          <w:p w14:paraId="3F618AD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585.833</w:t>
            </w:r>
          </w:p>
        </w:tc>
        <w:tc>
          <w:tcPr>
            <w:tcW w:w="951" w:type="dxa"/>
            <w:tcBorders>
              <w:top w:val="nil"/>
              <w:left w:val="nil"/>
              <w:bottom w:val="single" w:sz="4" w:space="0" w:color="auto"/>
              <w:right w:val="single" w:sz="4" w:space="0" w:color="auto"/>
            </w:tcBorders>
            <w:shd w:val="clear" w:color="auto" w:fill="auto"/>
            <w:noWrap/>
            <w:vAlign w:val="center"/>
          </w:tcPr>
          <w:p w14:paraId="1C194E0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105.685</w:t>
            </w:r>
          </w:p>
        </w:tc>
        <w:tc>
          <w:tcPr>
            <w:tcW w:w="952" w:type="dxa"/>
            <w:tcBorders>
              <w:top w:val="nil"/>
              <w:left w:val="nil"/>
              <w:bottom w:val="single" w:sz="4" w:space="0" w:color="auto"/>
              <w:right w:val="single" w:sz="4" w:space="0" w:color="auto"/>
            </w:tcBorders>
            <w:shd w:val="clear" w:color="auto" w:fill="auto"/>
            <w:noWrap/>
            <w:vAlign w:val="center"/>
          </w:tcPr>
          <w:p w14:paraId="11D415A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153.640</w:t>
            </w:r>
          </w:p>
        </w:tc>
        <w:tc>
          <w:tcPr>
            <w:tcW w:w="1052" w:type="dxa"/>
            <w:tcBorders>
              <w:top w:val="nil"/>
              <w:left w:val="nil"/>
              <w:bottom w:val="single" w:sz="4" w:space="0" w:color="auto"/>
              <w:right w:val="single" w:sz="4" w:space="0" w:color="auto"/>
            </w:tcBorders>
            <w:shd w:val="clear" w:color="auto" w:fill="auto"/>
            <w:noWrap/>
            <w:vAlign w:val="center"/>
          </w:tcPr>
          <w:p w14:paraId="1050563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845.158</w:t>
            </w:r>
          </w:p>
        </w:tc>
      </w:tr>
      <w:tr w:rsidR="00DF5403" w:rsidRPr="00E715D6" w14:paraId="3E5C2A9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FBC858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N_128</w:t>
            </w:r>
          </w:p>
        </w:tc>
        <w:tc>
          <w:tcPr>
            <w:tcW w:w="5060" w:type="dxa"/>
            <w:tcBorders>
              <w:top w:val="nil"/>
              <w:left w:val="nil"/>
              <w:bottom w:val="single" w:sz="4" w:space="0" w:color="auto"/>
              <w:right w:val="single" w:sz="4" w:space="0" w:color="auto"/>
            </w:tcBorders>
            <w:shd w:val="clear" w:color="auto" w:fill="auto"/>
            <w:noWrap/>
            <w:vAlign w:val="bottom"/>
            <w:hideMark/>
          </w:tcPr>
          <w:p w14:paraId="2E5BC2C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Salar 220-&gt;Nueva Chuquicamata 220</w:t>
            </w:r>
          </w:p>
        </w:tc>
        <w:tc>
          <w:tcPr>
            <w:tcW w:w="1052" w:type="dxa"/>
            <w:tcBorders>
              <w:top w:val="nil"/>
              <w:left w:val="nil"/>
              <w:bottom w:val="single" w:sz="4" w:space="0" w:color="auto"/>
              <w:right w:val="single" w:sz="4" w:space="0" w:color="auto"/>
            </w:tcBorders>
            <w:shd w:val="clear" w:color="auto" w:fill="auto"/>
            <w:noWrap/>
            <w:vAlign w:val="center"/>
          </w:tcPr>
          <w:p w14:paraId="114CC07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516.043</w:t>
            </w:r>
          </w:p>
        </w:tc>
        <w:tc>
          <w:tcPr>
            <w:tcW w:w="951" w:type="dxa"/>
            <w:tcBorders>
              <w:top w:val="nil"/>
              <w:left w:val="nil"/>
              <w:bottom w:val="single" w:sz="4" w:space="0" w:color="auto"/>
              <w:right w:val="single" w:sz="4" w:space="0" w:color="auto"/>
            </w:tcBorders>
            <w:shd w:val="clear" w:color="auto" w:fill="auto"/>
            <w:noWrap/>
            <w:vAlign w:val="center"/>
          </w:tcPr>
          <w:p w14:paraId="48812D9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93.097</w:t>
            </w:r>
          </w:p>
        </w:tc>
        <w:tc>
          <w:tcPr>
            <w:tcW w:w="952" w:type="dxa"/>
            <w:tcBorders>
              <w:top w:val="nil"/>
              <w:left w:val="nil"/>
              <w:bottom w:val="single" w:sz="4" w:space="0" w:color="auto"/>
              <w:right w:val="single" w:sz="4" w:space="0" w:color="auto"/>
            </w:tcBorders>
            <w:shd w:val="clear" w:color="auto" w:fill="auto"/>
            <w:noWrap/>
            <w:vAlign w:val="center"/>
          </w:tcPr>
          <w:p w14:paraId="1EBFAE5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143.433</w:t>
            </w:r>
          </w:p>
        </w:tc>
        <w:tc>
          <w:tcPr>
            <w:tcW w:w="1052" w:type="dxa"/>
            <w:tcBorders>
              <w:top w:val="nil"/>
              <w:left w:val="nil"/>
              <w:bottom w:val="single" w:sz="4" w:space="0" w:color="auto"/>
              <w:right w:val="single" w:sz="4" w:space="0" w:color="auto"/>
            </w:tcBorders>
            <w:shd w:val="clear" w:color="auto" w:fill="auto"/>
            <w:noWrap/>
            <w:vAlign w:val="center"/>
          </w:tcPr>
          <w:p w14:paraId="3A8FEBF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752.573</w:t>
            </w:r>
          </w:p>
        </w:tc>
      </w:tr>
      <w:tr w:rsidR="00DF5403" w:rsidRPr="00E715D6" w14:paraId="4123CD1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0DA9DB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N_129</w:t>
            </w:r>
          </w:p>
        </w:tc>
        <w:tc>
          <w:tcPr>
            <w:tcW w:w="5060" w:type="dxa"/>
            <w:tcBorders>
              <w:top w:val="nil"/>
              <w:left w:val="nil"/>
              <w:bottom w:val="single" w:sz="4" w:space="0" w:color="auto"/>
              <w:right w:val="single" w:sz="4" w:space="0" w:color="auto"/>
            </w:tcBorders>
            <w:shd w:val="clear" w:color="auto" w:fill="auto"/>
            <w:noWrap/>
            <w:vAlign w:val="bottom"/>
            <w:hideMark/>
          </w:tcPr>
          <w:p w14:paraId="0DE29FC0"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San Luis 220-&gt;Agua Santa 220</w:t>
            </w:r>
          </w:p>
        </w:tc>
        <w:tc>
          <w:tcPr>
            <w:tcW w:w="1052" w:type="dxa"/>
            <w:tcBorders>
              <w:top w:val="nil"/>
              <w:left w:val="nil"/>
              <w:bottom w:val="single" w:sz="4" w:space="0" w:color="auto"/>
              <w:right w:val="single" w:sz="4" w:space="0" w:color="auto"/>
            </w:tcBorders>
            <w:shd w:val="clear" w:color="auto" w:fill="auto"/>
            <w:noWrap/>
            <w:vAlign w:val="center"/>
          </w:tcPr>
          <w:p w14:paraId="4A1749D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1.683.109</w:t>
            </w:r>
          </w:p>
        </w:tc>
        <w:tc>
          <w:tcPr>
            <w:tcW w:w="951" w:type="dxa"/>
            <w:tcBorders>
              <w:top w:val="nil"/>
              <w:left w:val="nil"/>
              <w:bottom w:val="single" w:sz="4" w:space="0" w:color="auto"/>
              <w:right w:val="single" w:sz="4" w:space="0" w:color="auto"/>
            </w:tcBorders>
            <w:shd w:val="clear" w:color="auto" w:fill="auto"/>
            <w:noWrap/>
            <w:vAlign w:val="center"/>
          </w:tcPr>
          <w:p w14:paraId="7A79773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302.430</w:t>
            </w:r>
          </w:p>
        </w:tc>
        <w:tc>
          <w:tcPr>
            <w:tcW w:w="952" w:type="dxa"/>
            <w:tcBorders>
              <w:top w:val="nil"/>
              <w:left w:val="nil"/>
              <w:bottom w:val="single" w:sz="4" w:space="0" w:color="auto"/>
              <w:right w:val="single" w:sz="4" w:space="0" w:color="auto"/>
            </w:tcBorders>
            <w:shd w:val="clear" w:color="auto" w:fill="auto"/>
            <w:noWrap/>
            <w:vAlign w:val="center"/>
          </w:tcPr>
          <w:p w14:paraId="20DEF08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439.462</w:t>
            </w:r>
          </w:p>
        </w:tc>
        <w:tc>
          <w:tcPr>
            <w:tcW w:w="1052" w:type="dxa"/>
            <w:tcBorders>
              <w:top w:val="nil"/>
              <w:left w:val="nil"/>
              <w:bottom w:val="single" w:sz="4" w:space="0" w:color="auto"/>
              <w:right w:val="single" w:sz="4" w:space="0" w:color="auto"/>
            </w:tcBorders>
            <w:shd w:val="clear" w:color="auto" w:fill="auto"/>
            <w:noWrap/>
            <w:vAlign w:val="center"/>
          </w:tcPr>
          <w:p w14:paraId="23BDBDB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2.425.001</w:t>
            </w:r>
          </w:p>
        </w:tc>
      </w:tr>
      <w:tr w:rsidR="00DF5403" w:rsidRPr="00E715D6" w14:paraId="14C16B4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57F499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lastRenderedPageBreak/>
              <w:t>N_130</w:t>
            </w:r>
          </w:p>
        </w:tc>
        <w:tc>
          <w:tcPr>
            <w:tcW w:w="5060" w:type="dxa"/>
            <w:tcBorders>
              <w:top w:val="nil"/>
              <w:left w:val="nil"/>
              <w:bottom w:val="single" w:sz="4" w:space="0" w:color="auto"/>
              <w:right w:val="single" w:sz="4" w:space="0" w:color="auto"/>
            </w:tcBorders>
            <w:shd w:val="clear" w:color="auto" w:fill="auto"/>
            <w:noWrap/>
            <w:vAlign w:val="bottom"/>
            <w:hideMark/>
          </w:tcPr>
          <w:p w14:paraId="4F35F63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San Simon 220-&gt;Nueva Victoria 220</w:t>
            </w:r>
          </w:p>
        </w:tc>
        <w:tc>
          <w:tcPr>
            <w:tcW w:w="1052" w:type="dxa"/>
            <w:tcBorders>
              <w:top w:val="nil"/>
              <w:left w:val="nil"/>
              <w:bottom w:val="single" w:sz="4" w:space="0" w:color="auto"/>
              <w:right w:val="single" w:sz="4" w:space="0" w:color="auto"/>
            </w:tcBorders>
            <w:shd w:val="clear" w:color="auto" w:fill="auto"/>
            <w:noWrap/>
            <w:vAlign w:val="center"/>
          </w:tcPr>
          <w:p w14:paraId="6433CB8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403.416</w:t>
            </w:r>
          </w:p>
        </w:tc>
        <w:tc>
          <w:tcPr>
            <w:tcW w:w="951" w:type="dxa"/>
            <w:tcBorders>
              <w:top w:val="nil"/>
              <w:left w:val="nil"/>
              <w:bottom w:val="single" w:sz="4" w:space="0" w:color="auto"/>
              <w:right w:val="single" w:sz="4" w:space="0" w:color="auto"/>
            </w:tcBorders>
            <w:shd w:val="clear" w:color="auto" w:fill="auto"/>
            <w:noWrap/>
            <w:vAlign w:val="center"/>
          </w:tcPr>
          <w:p w14:paraId="3214370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72.754</w:t>
            </w:r>
          </w:p>
        </w:tc>
        <w:tc>
          <w:tcPr>
            <w:tcW w:w="952" w:type="dxa"/>
            <w:tcBorders>
              <w:top w:val="nil"/>
              <w:left w:val="nil"/>
              <w:bottom w:val="single" w:sz="4" w:space="0" w:color="auto"/>
              <w:right w:val="single" w:sz="4" w:space="0" w:color="auto"/>
            </w:tcBorders>
            <w:shd w:val="clear" w:color="auto" w:fill="auto"/>
            <w:noWrap/>
            <w:vAlign w:val="center"/>
          </w:tcPr>
          <w:p w14:paraId="4C8F4BAD"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98.526</w:t>
            </w:r>
          </w:p>
        </w:tc>
        <w:tc>
          <w:tcPr>
            <w:tcW w:w="1052" w:type="dxa"/>
            <w:tcBorders>
              <w:top w:val="nil"/>
              <w:left w:val="nil"/>
              <w:bottom w:val="single" w:sz="4" w:space="0" w:color="auto"/>
              <w:right w:val="single" w:sz="4" w:space="0" w:color="auto"/>
            </w:tcBorders>
            <w:shd w:val="clear" w:color="auto" w:fill="auto"/>
            <w:noWrap/>
            <w:vAlign w:val="center"/>
          </w:tcPr>
          <w:p w14:paraId="305700A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574.695</w:t>
            </w:r>
          </w:p>
        </w:tc>
      </w:tr>
      <w:tr w:rsidR="00DF5403" w:rsidRPr="00E715D6" w14:paraId="19B81D8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B3D3D6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N_131</w:t>
            </w:r>
          </w:p>
        </w:tc>
        <w:tc>
          <w:tcPr>
            <w:tcW w:w="5060" w:type="dxa"/>
            <w:tcBorders>
              <w:top w:val="nil"/>
              <w:left w:val="nil"/>
              <w:bottom w:val="single" w:sz="4" w:space="0" w:color="auto"/>
              <w:right w:val="single" w:sz="4" w:space="0" w:color="auto"/>
            </w:tcBorders>
            <w:shd w:val="clear" w:color="auto" w:fill="auto"/>
            <w:noWrap/>
            <w:vAlign w:val="bottom"/>
            <w:hideMark/>
          </w:tcPr>
          <w:p w14:paraId="5768DA74"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San Simon 220-&gt;Quillagua 220</w:t>
            </w:r>
          </w:p>
        </w:tc>
        <w:tc>
          <w:tcPr>
            <w:tcW w:w="1052" w:type="dxa"/>
            <w:tcBorders>
              <w:top w:val="nil"/>
              <w:left w:val="nil"/>
              <w:bottom w:val="single" w:sz="4" w:space="0" w:color="auto"/>
              <w:right w:val="single" w:sz="4" w:space="0" w:color="auto"/>
            </w:tcBorders>
            <w:shd w:val="clear" w:color="auto" w:fill="auto"/>
            <w:noWrap/>
            <w:vAlign w:val="center"/>
          </w:tcPr>
          <w:p w14:paraId="6C9165A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1.333.760</w:t>
            </w:r>
          </w:p>
        </w:tc>
        <w:tc>
          <w:tcPr>
            <w:tcW w:w="951" w:type="dxa"/>
            <w:tcBorders>
              <w:top w:val="nil"/>
              <w:left w:val="nil"/>
              <w:bottom w:val="single" w:sz="4" w:space="0" w:color="auto"/>
              <w:right w:val="single" w:sz="4" w:space="0" w:color="auto"/>
            </w:tcBorders>
            <w:shd w:val="clear" w:color="auto" w:fill="auto"/>
            <w:noWrap/>
            <w:vAlign w:val="center"/>
          </w:tcPr>
          <w:p w14:paraId="20F5F63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240.536</w:t>
            </w:r>
          </w:p>
        </w:tc>
        <w:tc>
          <w:tcPr>
            <w:tcW w:w="952" w:type="dxa"/>
            <w:tcBorders>
              <w:top w:val="nil"/>
              <w:left w:val="nil"/>
              <w:bottom w:val="single" w:sz="4" w:space="0" w:color="auto"/>
              <w:right w:val="single" w:sz="4" w:space="0" w:color="auto"/>
            </w:tcBorders>
            <w:shd w:val="clear" w:color="auto" w:fill="auto"/>
            <w:noWrap/>
            <w:vAlign w:val="center"/>
          </w:tcPr>
          <w:p w14:paraId="16F34C2A"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328.203</w:t>
            </w:r>
          </w:p>
        </w:tc>
        <w:tc>
          <w:tcPr>
            <w:tcW w:w="1052" w:type="dxa"/>
            <w:tcBorders>
              <w:top w:val="nil"/>
              <w:left w:val="nil"/>
              <w:bottom w:val="single" w:sz="4" w:space="0" w:color="auto"/>
              <w:right w:val="single" w:sz="4" w:space="0" w:color="auto"/>
            </w:tcBorders>
            <w:shd w:val="clear" w:color="auto" w:fill="auto"/>
            <w:noWrap/>
            <w:vAlign w:val="center"/>
          </w:tcPr>
          <w:p w14:paraId="0EBD92D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1.902.499</w:t>
            </w:r>
          </w:p>
        </w:tc>
      </w:tr>
      <w:tr w:rsidR="00DF5403" w:rsidRPr="00E715D6" w14:paraId="3F1973E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75267F7"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N_132</w:t>
            </w:r>
          </w:p>
        </w:tc>
        <w:tc>
          <w:tcPr>
            <w:tcW w:w="5060" w:type="dxa"/>
            <w:tcBorders>
              <w:top w:val="nil"/>
              <w:left w:val="nil"/>
              <w:bottom w:val="single" w:sz="4" w:space="0" w:color="auto"/>
              <w:right w:val="single" w:sz="4" w:space="0" w:color="auto"/>
            </w:tcBorders>
            <w:shd w:val="clear" w:color="auto" w:fill="auto"/>
            <w:noWrap/>
            <w:vAlign w:val="bottom"/>
            <w:hideMark/>
          </w:tcPr>
          <w:p w14:paraId="3F6B3BF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Tap El Manzano 220-&gt;Tap Chicureo 220</w:t>
            </w:r>
          </w:p>
        </w:tc>
        <w:tc>
          <w:tcPr>
            <w:tcW w:w="1052" w:type="dxa"/>
            <w:tcBorders>
              <w:top w:val="nil"/>
              <w:left w:val="nil"/>
              <w:bottom w:val="single" w:sz="4" w:space="0" w:color="auto"/>
              <w:right w:val="single" w:sz="4" w:space="0" w:color="auto"/>
            </w:tcBorders>
            <w:shd w:val="clear" w:color="auto" w:fill="auto"/>
            <w:noWrap/>
            <w:vAlign w:val="center"/>
          </w:tcPr>
          <w:p w14:paraId="0FE8F07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1.701.915</w:t>
            </w:r>
          </w:p>
        </w:tc>
        <w:tc>
          <w:tcPr>
            <w:tcW w:w="951" w:type="dxa"/>
            <w:tcBorders>
              <w:top w:val="nil"/>
              <w:left w:val="nil"/>
              <w:bottom w:val="single" w:sz="4" w:space="0" w:color="auto"/>
              <w:right w:val="single" w:sz="4" w:space="0" w:color="auto"/>
            </w:tcBorders>
            <w:shd w:val="clear" w:color="auto" w:fill="auto"/>
            <w:noWrap/>
            <w:vAlign w:val="center"/>
          </w:tcPr>
          <w:p w14:paraId="765CD3D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305.534</w:t>
            </w:r>
          </w:p>
        </w:tc>
        <w:tc>
          <w:tcPr>
            <w:tcW w:w="952" w:type="dxa"/>
            <w:tcBorders>
              <w:top w:val="nil"/>
              <w:left w:val="nil"/>
              <w:bottom w:val="single" w:sz="4" w:space="0" w:color="auto"/>
              <w:right w:val="single" w:sz="4" w:space="0" w:color="auto"/>
            </w:tcBorders>
            <w:shd w:val="clear" w:color="auto" w:fill="auto"/>
            <w:noWrap/>
            <w:vAlign w:val="center"/>
          </w:tcPr>
          <w:p w14:paraId="6239146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342.598</w:t>
            </w:r>
          </w:p>
        </w:tc>
        <w:tc>
          <w:tcPr>
            <w:tcW w:w="1052" w:type="dxa"/>
            <w:tcBorders>
              <w:top w:val="nil"/>
              <w:left w:val="nil"/>
              <w:bottom w:val="single" w:sz="4" w:space="0" w:color="auto"/>
              <w:right w:val="single" w:sz="4" w:space="0" w:color="auto"/>
            </w:tcBorders>
            <w:shd w:val="clear" w:color="auto" w:fill="auto"/>
            <w:noWrap/>
            <w:vAlign w:val="center"/>
          </w:tcPr>
          <w:p w14:paraId="42CFF5E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2.350.048</w:t>
            </w:r>
          </w:p>
        </w:tc>
      </w:tr>
      <w:tr w:rsidR="00DF5403" w:rsidRPr="00E715D6" w14:paraId="47500B5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E7FA48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N_133</w:t>
            </w:r>
          </w:p>
        </w:tc>
        <w:tc>
          <w:tcPr>
            <w:tcW w:w="5060" w:type="dxa"/>
            <w:tcBorders>
              <w:top w:val="nil"/>
              <w:left w:val="nil"/>
              <w:bottom w:val="single" w:sz="4" w:space="0" w:color="auto"/>
              <w:right w:val="single" w:sz="4" w:space="0" w:color="auto"/>
            </w:tcBorders>
            <w:shd w:val="clear" w:color="auto" w:fill="auto"/>
            <w:noWrap/>
            <w:vAlign w:val="bottom"/>
            <w:hideMark/>
          </w:tcPr>
          <w:p w14:paraId="11D8B44E"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Tap El Romero 220-&gt;Don Hector 220</w:t>
            </w:r>
          </w:p>
        </w:tc>
        <w:tc>
          <w:tcPr>
            <w:tcW w:w="1052" w:type="dxa"/>
            <w:tcBorders>
              <w:top w:val="nil"/>
              <w:left w:val="nil"/>
              <w:bottom w:val="single" w:sz="4" w:space="0" w:color="auto"/>
              <w:right w:val="single" w:sz="4" w:space="0" w:color="auto"/>
            </w:tcBorders>
            <w:shd w:val="clear" w:color="auto" w:fill="auto"/>
            <w:noWrap/>
            <w:vAlign w:val="center"/>
          </w:tcPr>
          <w:p w14:paraId="4189CA3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88.358</w:t>
            </w:r>
          </w:p>
        </w:tc>
        <w:tc>
          <w:tcPr>
            <w:tcW w:w="951" w:type="dxa"/>
            <w:tcBorders>
              <w:top w:val="nil"/>
              <w:left w:val="nil"/>
              <w:bottom w:val="single" w:sz="4" w:space="0" w:color="auto"/>
              <w:right w:val="single" w:sz="4" w:space="0" w:color="auto"/>
            </w:tcBorders>
            <w:shd w:val="clear" w:color="auto" w:fill="auto"/>
            <w:noWrap/>
            <w:vAlign w:val="center"/>
          </w:tcPr>
          <w:p w14:paraId="5E1F441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15.935</w:t>
            </w:r>
          </w:p>
        </w:tc>
        <w:tc>
          <w:tcPr>
            <w:tcW w:w="952" w:type="dxa"/>
            <w:tcBorders>
              <w:top w:val="nil"/>
              <w:left w:val="nil"/>
              <w:bottom w:val="single" w:sz="4" w:space="0" w:color="auto"/>
              <w:right w:val="single" w:sz="4" w:space="0" w:color="auto"/>
            </w:tcBorders>
            <w:shd w:val="clear" w:color="auto" w:fill="auto"/>
            <w:noWrap/>
            <w:vAlign w:val="center"/>
          </w:tcPr>
          <w:p w14:paraId="70843BA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12.254</w:t>
            </w:r>
          </w:p>
        </w:tc>
        <w:tc>
          <w:tcPr>
            <w:tcW w:w="1052" w:type="dxa"/>
            <w:tcBorders>
              <w:top w:val="nil"/>
              <w:left w:val="nil"/>
              <w:bottom w:val="single" w:sz="4" w:space="0" w:color="auto"/>
              <w:right w:val="single" w:sz="4" w:space="0" w:color="auto"/>
            </w:tcBorders>
            <w:shd w:val="clear" w:color="auto" w:fill="auto"/>
            <w:noWrap/>
            <w:vAlign w:val="center"/>
          </w:tcPr>
          <w:p w14:paraId="1BF2A92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116.546</w:t>
            </w:r>
          </w:p>
        </w:tc>
      </w:tr>
      <w:tr w:rsidR="00DF5403" w:rsidRPr="00E715D6" w14:paraId="000E4E9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4CF0D92"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N_134</w:t>
            </w:r>
          </w:p>
        </w:tc>
        <w:tc>
          <w:tcPr>
            <w:tcW w:w="5060" w:type="dxa"/>
            <w:tcBorders>
              <w:top w:val="nil"/>
              <w:left w:val="nil"/>
              <w:bottom w:val="single" w:sz="4" w:space="0" w:color="auto"/>
              <w:right w:val="single" w:sz="4" w:space="0" w:color="auto"/>
            </w:tcBorders>
            <w:shd w:val="clear" w:color="auto" w:fill="auto"/>
            <w:noWrap/>
            <w:vAlign w:val="bottom"/>
            <w:hideMark/>
          </w:tcPr>
          <w:p w14:paraId="7648907F" w14:textId="77777777" w:rsidR="00DF5403" w:rsidRPr="002237F2" w:rsidRDefault="00DF5403" w:rsidP="00746FE6">
            <w:pPr>
              <w:spacing w:after="0" w:line="240" w:lineRule="auto"/>
              <w:jc w:val="left"/>
              <w:rPr>
                <w:rFonts w:asciiTheme="minorHAnsi" w:eastAsia="Times New Roman" w:hAnsiTheme="minorHAnsi" w:cstheme="minorHAnsi"/>
                <w:color w:val="000000"/>
                <w:sz w:val="18"/>
                <w:szCs w:val="18"/>
                <w:lang w:val="en-US" w:eastAsia="es-CL"/>
              </w:rPr>
            </w:pPr>
            <w:r w:rsidRPr="002237F2">
              <w:rPr>
                <w:rFonts w:asciiTheme="minorHAnsi" w:eastAsia="Times New Roman" w:hAnsiTheme="minorHAnsi" w:cstheme="minorHAnsi"/>
                <w:color w:val="000000"/>
                <w:sz w:val="18"/>
                <w:szCs w:val="18"/>
                <w:lang w:val="en-US" w:eastAsia="es-CL"/>
              </w:rPr>
              <w:t>Tap Off Santa Isabel 220-&gt;Itahue 220</w:t>
            </w:r>
          </w:p>
        </w:tc>
        <w:tc>
          <w:tcPr>
            <w:tcW w:w="1052" w:type="dxa"/>
            <w:tcBorders>
              <w:top w:val="nil"/>
              <w:left w:val="nil"/>
              <w:bottom w:val="single" w:sz="4" w:space="0" w:color="auto"/>
              <w:right w:val="single" w:sz="4" w:space="0" w:color="auto"/>
            </w:tcBorders>
            <w:shd w:val="clear" w:color="auto" w:fill="auto"/>
            <w:noWrap/>
            <w:vAlign w:val="center"/>
          </w:tcPr>
          <w:p w14:paraId="58DC5F0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lang w:val="en-US"/>
              </w:rPr>
              <w:t>621.519</w:t>
            </w:r>
          </w:p>
        </w:tc>
        <w:tc>
          <w:tcPr>
            <w:tcW w:w="951" w:type="dxa"/>
            <w:tcBorders>
              <w:top w:val="nil"/>
              <w:left w:val="nil"/>
              <w:bottom w:val="single" w:sz="4" w:space="0" w:color="auto"/>
              <w:right w:val="single" w:sz="4" w:space="0" w:color="auto"/>
            </w:tcBorders>
            <w:shd w:val="clear" w:color="auto" w:fill="auto"/>
            <w:noWrap/>
            <w:vAlign w:val="center"/>
          </w:tcPr>
          <w:p w14:paraId="1935A7C5"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112.087</w:t>
            </w:r>
          </w:p>
        </w:tc>
        <w:tc>
          <w:tcPr>
            <w:tcW w:w="952" w:type="dxa"/>
            <w:tcBorders>
              <w:top w:val="nil"/>
              <w:left w:val="nil"/>
              <w:bottom w:val="single" w:sz="4" w:space="0" w:color="auto"/>
              <w:right w:val="single" w:sz="4" w:space="0" w:color="auto"/>
            </w:tcBorders>
            <w:shd w:val="clear" w:color="auto" w:fill="auto"/>
            <w:noWrap/>
            <w:vAlign w:val="center"/>
          </w:tcPr>
          <w:p w14:paraId="3A71F47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136.529</w:t>
            </w:r>
          </w:p>
        </w:tc>
        <w:tc>
          <w:tcPr>
            <w:tcW w:w="1052" w:type="dxa"/>
            <w:tcBorders>
              <w:top w:val="nil"/>
              <w:left w:val="nil"/>
              <w:bottom w:val="single" w:sz="4" w:space="0" w:color="auto"/>
              <w:right w:val="single" w:sz="4" w:space="0" w:color="auto"/>
            </w:tcBorders>
            <w:shd w:val="clear" w:color="auto" w:fill="auto"/>
            <w:noWrap/>
            <w:vAlign w:val="center"/>
          </w:tcPr>
          <w:p w14:paraId="40BBCF5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870.135</w:t>
            </w:r>
          </w:p>
        </w:tc>
      </w:tr>
      <w:tr w:rsidR="00DF5403" w:rsidRPr="00E715D6" w14:paraId="023E1F3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FE8E43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N_135</w:t>
            </w:r>
          </w:p>
        </w:tc>
        <w:tc>
          <w:tcPr>
            <w:tcW w:w="5060" w:type="dxa"/>
            <w:tcBorders>
              <w:top w:val="nil"/>
              <w:left w:val="nil"/>
              <w:bottom w:val="single" w:sz="4" w:space="0" w:color="auto"/>
              <w:right w:val="single" w:sz="4" w:space="0" w:color="auto"/>
            </w:tcBorders>
            <w:shd w:val="clear" w:color="auto" w:fill="auto"/>
            <w:noWrap/>
            <w:vAlign w:val="bottom"/>
            <w:hideMark/>
          </w:tcPr>
          <w:p w14:paraId="6488267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Tap off Sierra Gorda Eolico 220-&gt;Centinela 220</w:t>
            </w:r>
          </w:p>
        </w:tc>
        <w:tc>
          <w:tcPr>
            <w:tcW w:w="1052" w:type="dxa"/>
            <w:tcBorders>
              <w:top w:val="nil"/>
              <w:left w:val="nil"/>
              <w:bottom w:val="single" w:sz="4" w:space="0" w:color="auto"/>
              <w:right w:val="single" w:sz="4" w:space="0" w:color="auto"/>
            </w:tcBorders>
            <w:shd w:val="clear" w:color="auto" w:fill="auto"/>
            <w:noWrap/>
            <w:vAlign w:val="center"/>
          </w:tcPr>
          <w:p w14:paraId="56397156"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1" w:type="dxa"/>
            <w:tcBorders>
              <w:top w:val="nil"/>
              <w:left w:val="nil"/>
              <w:bottom w:val="single" w:sz="4" w:space="0" w:color="auto"/>
              <w:right w:val="single" w:sz="4" w:space="0" w:color="auto"/>
            </w:tcBorders>
            <w:shd w:val="clear" w:color="auto" w:fill="auto"/>
            <w:noWrap/>
            <w:vAlign w:val="center"/>
          </w:tcPr>
          <w:p w14:paraId="74BDC79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center"/>
          </w:tcPr>
          <w:p w14:paraId="2F9F7D92"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c>
          <w:tcPr>
            <w:tcW w:w="1052" w:type="dxa"/>
            <w:tcBorders>
              <w:top w:val="nil"/>
              <w:left w:val="nil"/>
              <w:bottom w:val="single" w:sz="4" w:space="0" w:color="auto"/>
              <w:right w:val="single" w:sz="4" w:space="0" w:color="auto"/>
            </w:tcBorders>
            <w:shd w:val="clear" w:color="auto" w:fill="auto"/>
            <w:noWrap/>
            <w:vAlign w:val="center"/>
          </w:tcPr>
          <w:p w14:paraId="14A1120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E715D6" w14:paraId="6265CF5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43F638F"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N_136</w:t>
            </w:r>
          </w:p>
        </w:tc>
        <w:tc>
          <w:tcPr>
            <w:tcW w:w="5060" w:type="dxa"/>
            <w:tcBorders>
              <w:top w:val="nil"/>
              <w:left w:val="nil"/>
              <w:bottom w:val="single" w:sz="4" w:space="0" w:color="auto"/>
              <w:right w:val="single" w:sz="4" w:space="0" w:color="auto"/>
            </w:tcBorders>
            <w:shd w:val="clear" w:color="auto" w:fill="auto"/>
            <w:noWrap/>
            <w:vAlign w:val="bottom"/>
            <w:hideMark/>
          </w:tcPr>
          <w:p w14:paraId="2EDB26BD"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Tarapaca 220-&gt;Condores 220</w:t>
            </w:r>
          </w:p>
        </w:tc>
        <w:tc>
          <w:tcPr>
            <w:tcW w:w="1052" w:type="dxa"/>
            <w:tcBorders>
              <w:top w:val="nil"/>
              <w:left w:val="nil"/>
              <w:bottom w:val="single" w:sz="4" w:space="0" w:color="auto"/>
              <w:right w:val="single" w:sz="4" w:space="0" w:color="auto"/>
            </w:tcBorders>
            <w:shd w:val="clear" w:color="auto" w:fill="auto"/>
            <w:noWrap/>
            <w:vAlign w:val="center"/>
          </w:tcPr>
          <w:p w14:paraId="2869FD9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1.266.677</w:t>
            </w:r>
          </w:p>
        </w:tc>
        <w:tc>
          <w:tcPr>
            <w:tcW w:w="951" w:type="dxa"/>
            <w:tcBorders>
              <w:top w:val="nil"/>
              <w:left w:val="nil"/>
              <w:bottom w:val="single" w:sz="4" w:space="0" w:color="auto"/>
              <w:right w:val="single" w:sz="4" w:space="0" w:color="auto"/>
            </w:tcBorders>
            <w:shd w:val="clear" w:color="auto" w:fill="auto"/>
            <w:noWrap/>
            <w:vAlign w:val="center"/>
          </w:tcPr>
          <w:p w14:paraId="0531ACE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228.438</w:t>
            </w:r>
          </w:p>
        </w:tc>
        <w:tc>
          <w:tcPr>
            <w:tcW w:w="952" w:type="dxa"/>
            <w:tcBorders>
              <w:top w:val="nil"/>
              <w:left w:val="nil"/>
              <w:bottom w:val="single" w:sz="4" w:space="0" w:color="auto"/>
              <w:right w:val="single" w:sz="4" w:space="0" w:color="auto"/>
            </w:tcBorders>
            <w:shd w:val="clear" w:color="auto" w:fill="auto"/>
            <w:noWrap/>
            <w:vAlign w:val="center"/>
          </w:tcPr>
          <w:p w14:paraId="5DC1B0E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295.289</w:t>
            </w:r>
          </w:p>
        </w:tc>
        <w:tc>
          <w:tcPr>
            <w:tcW w:w="1052" w:type="dxa"/>
            <w:tcBorders>
              <w:top w:val="nil"/>
              <w:left w:val="nil"/>
              <w:bottom w:val="single" w:sz="4" w:space="0" w:color="auto"/>
              <w:right w:val="single" w:sz="4" w:space="0" w:color="auto"/>
            </w:tcBorders>
            <w:shd w:val="clear" w:color="auto" w:fill="auto"/>
            <w:noWrap/>
            <w:vAlign w:val="center"/>
          </w:tcPr>
          <w:p w14:paraId="6AABF86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1.790.403</w:t>
            </w:r>
          </w:p>
        </w:tc>
      </w:tr>
      <w:tr w:rsidR="00DF5403" w:rsidRPr="00E715D6" w14:paraId="2137CDD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6CF94AA"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N_137</w:t>
            </w:r>
          </w:p>
        </w:tc>
        <w:tc>
          <w:tcPr>
            <w:tcW w:w="5060" w:type="dxa"/>
            <w:tcBorders>
              <w:top w:val="nil"/>
              <w:left w:val="nil"/>
              <w:bottom w:val="single" w:sz="4" w:space="0" w:color="auto"/>
              <w:right w:val="single" w:sz="4" w:space="0" w:color="auto"/>
            </w:tcBorders>
            <w:shd w:val="clear" w:color="auto" w:fill="auto"/>
            <w:noWrap/>
            <w:vAlign w:val="bottom"/>
            <w:hideMark/>
          </w:tcPr>
          <w:p w14:paraId="1487451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Tarapaca 220-&gt;Lagunas 220</w:t>
            </w:r>
          </w:p>
        </w:tc>
        <w:tc>
          <w:tcPr>
            <w:tcW w:w="1052" w:type="dxa"/>
            <w:tcBorders>
              <w:top w:val="nil"/>
              <w:left w:val="nil"/>
              <w:bottom w:val="single" w:sz="4" w:space="0" w:color="auto"/>
              <w:right w:val="single" w:sz="4" w:space="0" w:color="auto"/>
            </w:tcBorders>
            <w:shd w:val="clear" w:color="auto" w:fill="auto"/>
            <w:noWrap/>
            <w:vAlign w:val="center"/>
          </w:tcPr>
          <w:p w14:paraId="2471EBC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1.430.797</w:t>
            </w:r>
          </w:p>
        </w:tc>
        <w:tc>
          <w:tcPr>
            <w:tcW w:w="951" w:type="dxa"/>
            <w:tcBorders>
              <w:top w:val="nil"/>
              <w:left w:val="nil"/>
              <w:bottom w:val="single" w:sz="4" w:space="0" w:color="auto"/>
              <w:right w:val="single" w:sz="4" w:space="0" w:color="auto"/>
            </w:tcBorders>
            <w:shd w:val="clear" w:color="auto" w:fill="auto"/>
            <w:noWrap/>
            <w:vAlign w:val="center"/>
          </w:tcPr>
          <w:p w14:paraId="416E1CA3"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258.036</w:t>
            </w:r>
          </w:p>
        </w:tc>
        <w:tc>
          <w:tcPr>
            <w:tcW w:w="952" w:type="dxa"/>
            <w:tcBorders>
              <w:top w:val="nil"/>
              <w:left w:val="nil"/>
              <w:bottom w:val="single" w:sz="4" w:space="0" w:color="auto"/>
              <w:right w:val="single" w:sz="4" w:space="0" w:color="auto"/>
            </w:tcBorders>
            <w:shd w:val="clear" w:color="auto" w:fill="auto"/>
            <w:noWrap/>
            <w:vAlign w:val="center"/>
          </w:tcPr>
          <w:p w14:paraId="384D64AB"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300.999</w:t>
            </w:r>
          </w:p>
        </w:tc>
        <w:tc>
          <w:tcPr>
            <w:tcW w:w="1052" w:type="dxa"/>
            <w:tcBorders>
              <w:top w:val="nil"/>
              <w:left w:val="nil"/>
              <w:bottom w:val="single" w:sz="4" w:space="0" w:color="auto"/>
              <w:right w:val="single" w:sz="4" w:space="0" w:color="auto"/>
            </w:tcBorders>
            <w:shd w:val="clear" w:color="auto" w:fill="auto"/>
            <w:noWrap/>
            <w:vAlign w:val="center"/>
          </w:tcPr>
          <w:p w14:paraId="0C1BCA98"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1.989.831</w:t>
            </w:r>
          </w:p>
        </w:tc>
      </w:tr>
      <w:tr w:rsidR="00DF5403" w:rsidRPr="00E715D6" w14:paraId="0C3697E0"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4E143F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N_138</w:t>
            </w:r>
          </w:p>
        </w:tc>
        <w:tc>
          <w:tcPr>
            <w:tcW w:w="5060" w:type="dxa"/>
            <w:tcBorders>
              <w:top w:val="nil"/>
              <w:left w:val="nil"/>
              <w:bottom w:val="single" w:sz="4" w:space="0" w:color="auto"/>
              <w:right w:val="single" w:sz="4" w:space="0" w:color="auto"/>
            </w:tcBorders>
            <w:shd w:val="clear" w:color="auto" w:fill="auto"/>
            <w:noWrap/>
            <w:vAlign w:val="bottom"/>
            <w:hideMark/>
          </w:tcPr>
          <w:p w14:paraId="00F85849"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Temuco 220-&gt;Cautin 220</w:t>
            </w:r>
          </w:p>
        </w:tc>
        <w:tc>
          <w:tcPr>
            <w:tcW w:w="1052" w:type="dxa"/>
            <w:tcBorders>
              <w:top w:val="nil"/>
              <w:left w:val="nil"/>
              <w:bottom w:val="single" w:sz="4" w:space="0" w:color="auto"/>
              <w:right w:val="single" w:sz="4" w:space="0" w:color="auto"/>
            </w:tcBorders>
            <w:shd w:val="clear" w:color="auto" w:fill="auto"/>
            <w:noWrap/>
            <w:vAlign w:val="center"/>
          </w:tcPr>
          <w:p w14:paraId="525F930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254.832</w:t>
            </w:r>
          </w:p>
        </w:tc>
        <w:tc>
          <w:tcPr>
            <w:tcW w:w="951" w:type="dxa"/>
            <w:tcBorders>
              <w:top w:val="nil"/>
              <w:left w:val="nil"/>
              <w:bottom w:val="single" w:sz="4" w:space="0" w:color="auto"/>
              <w:right w:val="single" w:sz="4" w:space="0" w:color="auto"/>
            </w:tcBorders>
            <w:shd w:val="clear" w:color="auto" w:fill="auto"/>
            <w:noWrap/>
            <w:vAlign w:val="center"/>
          </w:tcPr>
          <w:p w14:paraId="379766D4"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45.957</w:t>
            </w:r>
          </w:p>
        </w:tc>
        <w:tc>
          <w:tcPr>
            <w:tcW w:w="952" w:type="dxa"/>
            <w:tcBorders>
              <w:top w:val="nil"/>
              <w:left w:val="nil"/>
              <w:bottom w:val="single" w:sz="4" w:space="0" w:color="auto"/>
              <w:right w:val="single" w:sz="4" w:space="0" w:color="auto"/>
            </w:tcBorders>
            <w:shd w:val="clear" w:color="auto" w:fill="auto"/>
            <w:noWrap/>
            <w:vAlign w:val="center"/>
          </w:tcPr>
          <w:p w14:paraId="4650B3AC"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47.078</w:t>
            </w:r>
          </w:p>
        </w:tc>
        <w:tc>
          <w:tcPr>
            <w:tcW w:w="1052" w:type="dxa"/>
            <w:tcBorders>
              <w:top w:val="nil"/>
              <w:left w:val="nil"/>
              <w:bottom w:val="single" w:sz="4" w:space="0" w:color="auto"/>
              <w:right w:val="single" w:sz="4" w:space="0" w:color="auto"/>
            </w:tcBorders>
            <w:shd w:val="clear" w:color="auto" w:fill="auto"/>
            <w:noWrap/>
            <w:vAlign w:val="center"/>
          </w:tcPr>
          <w:p w14:paraId="2109B377"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347.867</w:t>
            </w:r>
          </w:p>
        </w:tc>
      </w:tr>
      <w:tr w:rsidR="00DF5403" w:rsidRPr="00E715D6" w14:paraId="7DEF72D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56D3655"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N_139</w:t>
            </w:r>
          </w:p>
        </w:tc>
        <w:tc>
          <w:tcPr>
            <w:tcW w:w="5060" w:type="dxa"/>
            <w:tcBorders>
              <w:top w:val="nil"/>
              <w:left w:val="nil"/>
              <w:bottom w:val="single" w:sz="4" w:space="0" w:color="auto"/>
              <w:right w:val="single" w:sz="4" w:space="0" w:color="auto"/>
            </w:tcBorders>
            <w:shd w:val="clear" w:color="auto" w:fill="auto"/>
            <w:noWrap/>
            <w:vAlign w:val="bottom"/>
            <w:hideMark/>
          </w:tcPr>
          <w:p w14:paraId="69CA1911"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Temuco 220-&gt;Los Peumos 220</w:t>
            </w:r>
          </w:p>
        </w:tc>
        <w:tc>
          <w:tcPr>
            <w:tcW w:w="1052" w:type="dxa"/>
            <w:tcBorders>
              <w:top w:val="nil"/>
              <w:left w:val="nil"/>
              <w:bottom w:val="single" w:sz="4" w:space="0" w:color="auto"/>
              <w:right w:val="single" w:sz="4" w:space="0" w:color="auto"/>
            </w:tcBorders>
            <w:shd w:val="clear" w:color="auto" w:fill="auto"/>
            <w:noWrap/>
            <w:vAlign w:val="center"/>
          </w:tcPr>
          <w:p w14:paraId="0930983E"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1.249.440</w:t>
            </w:r>
          </w:p>
        </w:tc>
        <w:tc>
          <w:tcPr>
            <w:tcW w:w="951" w:type="dxa"/>
            <w:tcBorders>
              <w:top w:val="nil"/>
              <w:left w:val="nil"/>
              <w:bottom w:val="single" w:sz="4" w:space="0" w:color="auto"/>
              <w:right w:val="single" w:sz="4" w:space="0" w:color="auto"/>
            </w:tcBorders>
            <w:shd w:val="clear" w:color="auto" w:fill="auto"/>
            <w:noWrap/>
            <w:vAlign w:val="center"/>
          </w:tcPr>
          <w:p w14:paraId="284D27B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225.312</w:t>
            </w:r>
          </w:p>
        </w:tc>
        <w:tc>
          <w:tcPr>
            <w:tcW w:w="952" w:type="dxa"/>
            <w:tcBorders>
              <w:top w:val="nil"/>
              <w:left w:val="nil"/>
              <w:bottom w:val="single" w:sz="4" w:space="0" w:color="auto"/>
              <w:right w:val="single" w:sz="4" w:space="0" w:color="auto"/>
            </w:tcBorders>
            <w:shd w:val="clear" w:color="auto" w:fill="auto"/>
            <w:noWrap/>
            <w:vAlign w:val="center"/>
          </w:tcPr>
          <w:p w14:paraId="32F8686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324.307</w:t>
            </w:r>
          </w:p>
        </w:tc>
        <w:tc>
          <w:tcPr>
            <w:tcW w:w="1052" w:type="dxa"/>
            <w:tcBorders>
              <w:top w:val="nil"/>
              <w:left w:val="nil"/>
              <w:bottom w:val="single" w:sz="4" w:space="0" w:color="auto"/>
              <w:right w:val="single" w:sz="4" w:space="0" w:color="auto"/>
            </w:tcBorders>
            <w:shd w:val="clear" w:color="auto" w:fill="auto"/>
            <w:noWrap/>
            <w:vAlign w:val="center"/>
          </w:tcPr>
          <w:p w14:paraId="7EC8F1C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1.799.059</w:t>
            </w:r>
          </w:p>
        </w:tc>
      </w:tr>
      <w:tr w:rsidR="00DF5403" w:rsidRPr="00E715D6" w14:paraId="3105557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6616B54B"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N_140</w:t>
            </w:r>
          </w:p>
        </w:tc>
        <w:tc>
          <w:tcPr>
            <w:tcW w:w="5060" w:type="dxa"/>
            <w:tcBorders>
              <w:top w:val="nil"/>
              <w:left w:val="nil"/>
              <w:bottom w:val="single" w:sz="4" w:space="0" w:color="auto"/>
              <w:right w:val="single" w:sz="4" w:space="0" w:color="auto"/>
            </w:tcBorders>
            <w:shd w:val="clear" w:color="auto" w:fill="auto"/>
            <w:noWrap/>
            <w:vAlign w:val="bottom"/>
            <w:hideMark/>
          </w:tcPr>
          <w:p w14:paraId="1035E7D3" w14:textId="77777777" w:rsidR="00DF5403" w:rsidRPr="00E715D6" w:rsidRDefault="00DF5403" w:rsidP="00746FE6">
            <w:pPr>
              <w:spacing w:after="0" w:line="240" w:lineRule="auto"/>
              <w:jc w:val="left"/>
              <w:rPr>
                <w:rFonts w:asciiTheme="minorHAnsi" w:eastAsia="Times New Roman" w:hAnsiTheme="minorHAnsi" w:cstheme="minorHAnsi"/>
                <w:color w:val="000000"/>
                <w:sz w:val="18"/>
                <w:szCs w:val="18"/>
                <w:lang w:eastAsia="es-CL"/>
              </w:rPr>
            </w:pPr>
            <w:r w:rsidRPr="00E715D6">
              <w:rPr>
                <w:rFonts w:asciiTheme="minorHAnsi" w:eastAsia="Times New Roman" w:hAnsiTheme="minorHAnsi" w:cstheme="minorHAnsi"/>
                <w:color w:val="000000"/>
                <w:sz w:val="18"/>
                <w:szCs w:val="18"/>
                <w:lang w:eastAsia="es-CL"/>
              </w:rPr>
              <w:t>Valdivia 220-&gt;Nueva Valdivia 220</w:t>
            </w:r>
          </w:p>
        </w:tc>
        <w:tc>
          <w:tcPr>
            <w:tcW w:w="1052" w:type="dxa"/>
            <w:tcBorders>
              <w:top w:val="nil"/>
              <w:left w:val="nil"/>
              <w:bottom w:val="single" w:sz="4" w:space="0" w:color="auto"/>
              <w:right w:val="single" w:sz="4" w:space="0" w:color="auto"/>
            </w:tcBorders>
            <w:shd w:val="clear" w:color="auto" w:fill="auto"/>
            <w:noWrap/>
            <w:vAlign w:val="center"/>
          </w:tcPr>
          <w:p w14:paraId="7F0B3A81"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236.466</w:t>
            </w:r>
          </w:p>
        </w:tc>
        <w:tc>
          <w:tcPr>
            <w:tcW w:w="951" w:type="dxa"/>
            <w:tcBorders>
              <w:top w:val="nil"/>
              <w:left w:val="nil"/>
              <w:bottom w:val="single" w:sz="4" w:space="0" w:color="auto"/>
              <w:right w:val="single" w:sz="4" w:space="0" w:color="auto"/>
            </w:tcBorders>
            <w:shd w:val="clear" w:color="auto" w:fill="auto"/>
            <w:noWrap/>
            <w:vAlign w:val="center"/>
          </w:tcPr>
          <w:p w14:paraId="6CD0512F"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42.645</w:t>
            </w:r>
          </w:p>
        </w:tc>
        <w:tc>
          <w:tcPr>
            <w:tcW w:w="952" w:type="dxa"/>
            <w:tcBorders>
              <w:top w:val="nil"/>
              <w:left w:val="nil"/>
              <w:bottom w:val="single" w:sz="4" w:space="0" w:color="auto"/>
              <w:right w:val="single" w:sz="4" w:space="0" w:color="auto"/>
            </w:tcBorders>
            <w:shd w:val="clear" w:color="auto" w:fill="auto"/>
            <w:noWrap/>
            <w:vAlign w:val="center"/>
          </w:tcPr>
          <w:p w14:paraId="0EC76EB0"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54.719</w:t>
            </w:r>
          </w:p>
        </w:tc>
        <w:tc>
          <w:tcPr>
            <w:tcW w:w="1052" w:type="dxa"/>
            <w:tcBorders>
              <w:top w:val="nil"/>
              <w:left w:val="nil"/>
              <w:bottom w:val="single" w:sz="4" w:space="0" w:color="auto"/>
              <w:right w:val="single" w:sz="4" w:space="0" w:color="auto"/>
            </w:tcBorders>
            <w:shd w:val="clear" w:color="auto" w:fill="auto"/>
            <w:noWrap/>
            <w:vAlign w:val="center"/>
          </w:tcPr>
          <w:p w14:paraId="13EE1E19" w14:textId="77777777" w:rsidR="00DF5403" w:rsidRPr="0066388E" w:rsidRDefault="00DF5403" w:rsidP="00746FE6">
            <w:pPr>
              <w:jc w:val="right"/>
              <w:rPr>
                <w:rFonts w:asciiTheme="minorHAnsi" w:hAnsiTheme="minorHAnsi" w:cstheme="minorHAnsi"/>
                <w:sz w:val="20"/>
                <w:szCs w:val="20"/>
              </w:rPr>
            </w:pPr>
            <w:r>
              <w:rPr>
                <w:rFonts w:cs="Calibri"/>
                <w:color w:val="000000"/>
                <w:sz w:val="20"/>
                <w:szCs w:val="20"/>
              </w:rPr>
              <w:t>333.831</w:t>
            </w:r>
          </w:p>
        </w:tc>
      </w:tr>
    </w:tbl>
    <w:p w14:paraId="34C8AA92" w14:textId="6F927F4B" w:rsidR="00E82044" w:rsidRDefault="00E82044" w:rsidP="00680717"/>
    <w:p w14:paraId="2DD3923A" w14:textId="77777777" w:rsidR="0066388E" w:rsidRDefault="0066388E" w:rsidP="00680717"/>
    <w:p w14:paraId="114473BD" w14:textId="77777777" w:rsidR="00A33AA3" w:rsidRPr="00E82044" w:rsidRDefault="00A33AA3" w:rsidP="00A33AA3">
      <w:pPr>
        <w:spacing w:after="0"/>
        <w:jc w:val="center"/>
        <w:rPr>
          <w:b/>
          <w:bCs/>
          <w:sz w:val="22"/>
          <w:szCs w:val="22"/>
        </w:rPr>
      </w:pPr>
      <w:r w:rsidRPr="00E82044">
        <w:rPr>
          <w:b/>
          <w:bCs/>
          <w:sz w:val="22"/>
          <w:szCs w:val="22"/>
        </w:rPr>
        <w:t xml:space="preserve">TRAMOS DE </w:t>
      </w:r>
      <w:r>
        <w:rPr>
          <w:b/>
          <w:bCs/>
          <w:sz w:val="22"/>
          <w:szCs w:val="22"/>
        </w:rPr>
        <w:t>SUBESTACIÓN</w:t>
      </w:r>
    </w:p>
    <w:p w14:paraId="0A18E531" w14:textId="677A3AB7" w:rsidR="00A33AA3" w:rsidRDefault="00A33AA3" w:rsidP="00A33AA3">
      <w:pPr>
        <w:spacing w:after="0"/>
        <w:jc w:val="center"/>
        <w:rPr>
          <w:b/>
          <w:bCs/>
          <w:sz w:val="22"/>
          <w:szCs w:val="22"/>
        </w:rPr>
      </w:pPr>
      <w:r w:rsidRPr="00E82044">
        <w:rPr>
          <w:b/>
          <w:bCs/>
          <w:sz w:val="22"/>
          <w:szCs w:val="22"/>
        </w:rPr>
        <w:t>En US$ de diciembre de 2017</w:t>
      </w:r>
    </w:p>
    <w:p w14:paraId="781D3FDF" w14:textId="77777777" w:rsidR="00A34D3B" w:rsidRDefault="00A34D3B" w:rsidP="00680717"/>
    <w:tbl>
      <w:tblPr>
        <w:tblW w:w="9816" w:type="dxa"/>
        <w:tblCellMar>
          <w:left w:w="70" w:type="dxa"/>
          <w:right w:w="70" w:type="dxa"/>
        </w:tblCellMar>
        <w:tblLook w:val="04A0" w:firstRow="1" w:lastRow="0" w:firstColumn="1" w:lastColumn="0" w:noHBand="0" w:noVBand="1"/>
      </w:tblPr>
      <w:tblGrid>
        <w:gridCol w:w="846"/>
        <w:gridCol w:w="5103"/>
        <w:gridCol w:w="992"/>
        <w:gridCol w:w="891"/>
        <w:gridCol w:w="992"/>
        <w:gridCol w:w="992"/>
      </w:tblGrid>
      <w:tr w:rsidR="00DF5403" w:rsidRPr="005E36B7" w14:paraId="3D9B19F8" w14:textId="77777777" w:rsidTr="00746FE6">
        <w:trPr>
          <w:trHeight w:hRule="exact" w:val="284"/>
          <w:tblHeader/>
        </w:trPr>
        <w:tc>
          <w:tcPr>
            <w:tcW w:w="846"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8F33769" w14:textId="77777777" w:rsidR="00DF5403" w:rsidRPr="005E36B7" w:rsidRDefault="00DF5403" w:rsidP="00746FE6">
            <w:pPr>
              <w:spacing w:after="0" w:line="240" w:lineRule="auto"/>
              <w:jc w:val="center"/>
              <w:rPr>
                <w:rFonts w:asciiTheme="minorHAnsi" w:eastAsia="Times New Roman" w:hAnsiTheme="minorHAnsi" w:cstheme="minorHAnsi"/>
                <w:b/>
                <w:bCs/>
                <w:color w:val="000000"/>
                <w:sz w:val="20"/>
                <w:szCs w:val="20"/>
                <w:lang w:eastAsia="es-CL"/>
              </w:rPr>
            </w:pPr>
            <w:r w:rsidRPr="005E36B7">
              <w:rPr>
                <w:rFonts w:asciiTheme="minorHAnsi" w:eastAsia="Times New Roman" w:hAnsiTheme="minorHAnsi" w:cstheme="minorHAnsi"/>
                <w:b/>
                <w:bCs/>
                <w:color w:val="000000"/>
                <w:sz w:val="20"/>
                <w:szCs w:val="20"/>
                <w:lang w:eastAsia="es-CL"/>
              </w:rPr>
              <w:t>Código</w:t>
            </w:r>
          </w:p>
        </w:tc>
        <w:tc>
          <w:tcPr>
            <w:tcW w:w="5103" w:type="dxa"/>
            <w:tcBorders>
              <w:top w:val="single" w:sz="4" w:space="0" w:color="auto"/>
              <w:left w:val="nil"/>
              <w:bottom w:val="single" w:sz="4" w:space="0" w:color="auto"/>
              <w:right w:val="single" w:sz="4" w:space="0" w:color="auto"/>
            </w:tcBorders>
            <w:shd w:val="clear" w:color="000000" w:fill="D9D9D9"/>
            <w:noWrap/>
            <w:vAlign w:val="center"/>
            <w:hideMark/>
          </w:tcPr>
          <w:p w14:paraId="25A1BBFF" w14:textId="77777777" w:rsidR="00DF5403" w:rsidRPr="005E36B7" w:rsidRDefault="00DF5403" w:rsidP="00746FE6">
            <w:pPr>
              <w:spacing w:after="0" w:line="240" w:lineRule="auto"/>
              <w:jc w:val="center"/>
              <w:rPr>
                <w:rFonts w:asciiTheme="minorHAnsi" w:eastAsia="Times New Roman" w:hAnsiTheme="minorHAnsi" w:cstheme="minorHAnsi"/>
                <w:b/>
                <w:bCs/>
                <w:color w:val="000000"/>
                <w:sz w:val="20"/>
                <w:szCs w:val="20"/>
                <w:lang w:eastAsia="es-CL"/>
              </w:rPr>
            </w:pPr>
            <w:r w:rsidRPr="005E36B7">
              <w:rPr>
                <w:rFonts w:asciiTheme="minorHAnsi" w:eastAsia="Times New Roman" w:hAnsiTheme="minorHAnsi" w:cstheme="minorHAnsi"/>
                <w:b/>
                <w:bCs/>
                <w:color w:val="000000"/>
                <w:sz w:val="20"/>
                <w:szCs w:val="20"/>
                <w:lang w:eastAsia="es-CL"/>
              </w:rPr>
              <w:t>Tramo</w:t>
            </w:r>
          </w:p>
        </w:tc>
        <w:tc>
          <w:tcPr>
            <w:tcW w:w="992" w:type="dxa"/>
            <w:tcBorders>
              <w:top w:val="single" w:sz="4" w:space="0" w:color="auto"/>
              <w:left w:val="nil"/>
              <w:bottom w:val="single" w:sz="4" w:space="0" w:color="auto"/>
              <w:right w:val="single" w:sz="4" w:space="0" w:color="auto"/>
            </w:tcBorders>
            <w:shd w:val="clear" w:color="000000" w:fill="D9D9D9"/>
            <w:noWrap/>
            <w:vAlign w:val="center"/>
            <w:hideMark/>
          </w:tcPr>
          <w:p w14:paraId="48B5DB0F" w14:textId="77777777" w:rsidR="00DF5403" w:rsidRPr="005E36B7" w:rsidRDefault="00DF5403" w:rsidP="00746FE6">
            <w:pPr>
              <w:spacing w:after="0" w:line="240" w:lineRule="auto"/>
              <w:jc w:val="center"/>
              <w:rPr>
                <w:rFonts w:asciiTheme="minorHAnsi" w:eastAsia="Times New Roman" w:hAnsiTheme="minorHAnsi" w:cstheme="minorHAnsi"/>
                <w:b/>
                <w:bCs/>
                <w:color w:val="000000"/>
                <w:sz w:val="20"/>
                <w:szCs w:val="20"/>
                <w:lang w:eastAsia="es-CL"/>
              </w:rPr>
            </w:pPr>
            <w:r w:rsidRPr="005E36B7">
              <w:rPr>
                <w:rFonts w:asciiTheme="minorHAnsi" w:eastAsia="Times New Roman" w:hAnsiTheme="minorHAnsi" w:cstheme="minorHAnsi"/>
                <w:b/>
                <w:bCs/>
                <w:color w:val="000000"/>
                <w:sz w:val="20"/>
                <w:szCs w:val="20"/>
                <w:lang w:eastAsia="es-CL"/>
              </w:rPr>
              <w:t>A.V.I.</w:t>
            </w:r>
          </w:p>
        </w:tc>
        <w:tc>
          <w:tcPr>
            <w:tcW w:w="891" w:type="dxa"/>
            <w:tcBorders>
              <w:top w:val="single" w:sz="4" w:space="0" w:color="auto"/>
              <w:left w:val="nil"/>
              <w:bottom w:val="single" w:sz="4" w:space="0" w:color="auto"/>
              <w:right w:val="single" w:sz="4" w:space="0" w:color="auto"/>
            </w:tcBorders>
            <w:shd w:val="clear" w:color="000000" w:fill="D9D9D9"/>
            <w:noWrap/>
            <w:vAlign w:val="center"/>
            <w:hideMark/>
          </w:tcPr>
          <w:p w14:paraId="03A1BBD9" w14:textId="77777777" w:rsidR="00DF5403" w:rsidRPr="005E36B7" w:rsidRDefault="00DF5403" w:rsidP="00746FE6">
            <w:pPr>
              <w:spacing w:after="0" w:line="240" w:lineRule="auto"/>
              <w:jc w:val="center"/>
              <w:rPr>
                <w:rFonts w:asciiTheme="minorHAnsi" w:eastAsia="Times New Roman" w:hAnsiTheme="minorHAnsi" w:cstheme="minorHAnsi"/>
                <w:b/>
                <w:bCs/>
                <w:color w:val="000000"/>
                <w:sz w:val="20"/>
                <w:szCs w:val="20"/>
                <w:lang w:eastAsia="es-CL"/>
              </w:rPr>
            </w:pPr>
            <w:r w:rsidRPr="005E36B7">
              <w:rPr>
                <w:rFonts w:asciiTheme="minorHAnsi" w:eastAsia="Times New Roman" w:hAnsiTheme="minorHAnsi" w:cstheme="minorHAnsi"/>
                <w:b/>
                <w:bCs/>
                <w:color w:val="000000"/>
                <w:sz w:val="20"/>
                <w:szCs w:val="20"/>
                <w:lang w:eastAsia="es-CL"/>
              </w:rPr>
              <w:t>C.O.M.A.</w:t>
            </w:r>
          </w:p>
        </w:tc>
        <w:tc>
          <w:tcPr>
            <w:tcW w:w="992" w:type="dxa"/>
            <w:tcBorders>
              <w:top w:val="single" w:sz="4" w:space="0" w:color="auto"/>
              <w:left w:val="nil"/>
              <w:bottom w:val="single" w:sz="4" w:space="0" w:color="auto"/>
              <w:right w:val="single" w:sz="4" w:space="0" w:color="auto"/>
            </w:tcBorders>
            <w:shd w:val="clear" w:color="000000" w:fill="D9D9D9"/>
            <w:noWrap/>
            <w:vAlign w:val="center"/>
            <w:hideMark/>
          </w:tcPr>
          <w:p w14:paraId="6EB02ECC" w14:textId="77777777" w:rsidR="00DF5403" w:rsidRPr="005E36B7" w:rsidRDefault="00DF5403" w:rsidP="00746FE6">
            <w:pPr>
              <w:spacing w:after="0" w:line="240" w:lineRule="auto"/>
              <w:jc w:val="center"/>
              <w:rPr>
                <w:rFonts w:asciiTheme="minorHAnsi" w:eastAsia="Times New Roman" w:hAnsiTheme="minorHAnsi" w:cstheme="minorHAnsi"/>
                <w:b/>
                <w:bCs/>
                <w:color w:val="000000"/>
                <w:sz w:val="20"/>
                <w:szCs w:val="20"/>
                <w:lang w:eastAsia="es-CL"/>
              </w:rPr>
            </w:pPr>
            <w:r w:rsidRPr="005E36B7">
              <w:rPr>
                <w:rFonts w:asciiTheme="minorHAnsi" w:eastAsia="Times New Roman" w:hAnsiTheme="minorHAnsi" w:cstheme="minorHAnsi"/>
                <w:b/>
                <w:bCs/>
                <w:color w:val="000000"/>
                <w:sz w:val="20"/>
                <w:szCs w:val="20"/>
                <w:lang w:eastAsia="es-CL"/>
              </w:rPr>
              <w:t>A.E.I.R.</w:t>
            </w:r>
          </w:p>
        </w:tc>
        <w:tc>
          <w:tcPr>
            <w:tcW w:w="992" w:type="dxa"/>
            <w:tcBorders>
              <w:top w:val="single" w:sz="4" w:space="0" w:color="auto"/>
              <w:left w:val="nil"/>
              <w:bottom w:val="single" w:sz="4" w:space="0" w:color="auto"/>
              <w:right w:val="single" w:sz="4" w:space="0" w:color="auto"/>
            </w:tcBorders>
            <w:shd w:val="clear" w:color="000000" w:fill="D9D9D9"/>
            <w:noWrap/>
            <w:vAlign w:val="center"/>
            <w:hideMark/>
          </w:tcPr>
          <w:p w14:paraId="7800466F" w14:textId="77777777" w:rsidR="00DF5403" w:rsidRPr="005E36B7" w:rsidRDefault="00DF5403" w:rsidP="00746FE6">
            <w:pPr>
              <w:spacing w:after="0" w:line="240" w:lineRule="auto"/>
              <w:jc w:val="center"/>
              <w:rPr>
                <w:rFonts w:asciiTheme="minorHAnsi" w:eastAsia="Times New Roman" w:hAnsiTheme="minorHAnsi" w:cstheme="minorHAnsi"/>
                <w:b/>
                <w:bCs/>
                <w:color w:val="000000"/>
                <w:sz w:val="20"/>
                <w:szCs w:val="20"/>
                <w:lang w:eastAsia="es-CL"/>
              </w:rPr>
            </w:pPr>
            <w:r w:rsidRPr="005E36B7">
              <w:rPr>
                <w:rFonts w:asciiTheme="minorHAnsi" w:eastAsia="Times New Roman" w:hAnsiTheme="minorHAnsi" w:cstheme="minorHAnsi"/>
                <w:b/>
                <w:bCs/>
                <w:color w:val="000000"/>
                <w:sz w:val="20"/>
                <w:szCs w:val="20"/>
                <w:lang w:eastAsia="es-CL"/>
              </w:rPr>
              <w:t>V.A.T.T.</w:t>
            </w:r>
          </w:p>
        </w:tc>
      </w:tr>
      <w:tr w:rsidR="00DF5403" w:rsidRPr="005E36B7" w14:paraId="05923C4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2400C8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w:t>
            </w:r>
          </w:p>
        </w:tc>
        <w:tc>
          <w:tcPr>
            <w:tcW w:w="5103" w:type="dxa"/>
            <w:tcBorders>
              <w:top w:val="nil"/>
              <w:left w:val="nil"/>
              <w:bottom w:val="single" w:sz="4" w:space="0" w:color="auto"/>
              <w:right w:val="single" w:sz="4" w:space="0" w:color="auto"/>
            </w:tcBorders>
            <w:shd w:val="clear" w:color="auto" w:fill="auto"/>
            <w:noWrap/>
            <w:vAlign w:val="center"/>
            <w:hideMark/>
          </w:tcPr>
          <w:p w14:paraId="6E2C2FF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Alto Jahuel</w:t>
            </w:r>
          </w:p>
        </w:tc>
        <w:tc>
          <w:tcPr>
            <w:tcW w:w="992" w:type="dxa"/>
            <w:tcBorders>
              <w:top w:val="nil"/>
              <w:left w:val="nil"/>
              <w:bottom w:val="single" w:sz="4" w:space="0" w:color="auto"/>
              <w:right w:val="single" w:sz="4" w:space="0" w:color="auto"/>
            </w:tcBorders>
            <w:shd w:val="clear" w:color="auto" w:fill="auto"/>
            <w:noWrap/>
            <w:vAlign w:val="center"/>
          </w:tcPr>
          <w:p w14:paraId="3038E9A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2.702.647</w:t>
            </w:r>
          </w:p>
        </w:tc>
        <w:tc>
          <w:tcPr>
            <w:tcW w:w="891" w:type="dxa"/>
            <w:tcBorders>
              <w:top w:val="nil"/>
              <w:left w:val="nil"/>
              <w:bottom w:val="single" w:sz="4" w:space="0" w:color="auto"/>
              <w:right w:val="single" w:sz="4" w:space="0" w:color="auto"/>
            </w:tcBorders>
            <w:shd w:val="clear" w:color="auto" w:fill="auto"/>
            <w:noWrap/>
            <w:vAlign w:val="center"/>
          </w:tcPr>
          <w:p w14:paraId="1269859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487.346</w:t>
            </w:r>
          </w:p>
        </w:tc>
        <w:tc>
          <w:tcPr>
            <w:tcW w:w="992" w:type="dxa"/>
            <w:tcBorders>
              <w:top w:val="nil"/>
              <w:left w:val="nil"/>
              <w:bottom w:val="single" w:sz="4" w:space="0" w:color="auto"/>
              <w:right w:val="single" w:sz="4" w:space="0" w:color="auto"/>
            </w:tcBorders>
            <w:shd w:val="clear" w:color="auto" w:fill="auto"/>
            <w:noWrap/>
            <w:vAlign w:val="center"/>
          </w:tcPr>
          <w:p w14:paraId="7537A3D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382.599</w:t>
            </w:r>
          </w:p>
        </w:tc>
        <w:tc>
          <w:tcPr>
            <w:tcW w:w="992" w:type="dxa"/>
            <w:tcBorders>
              <w:top w:val="nil"/>
              <w:left w:val="nil"/>
              <w:bottom w:val="single" w:sz="4" w:space="0" w:color="auto"/>
              <w:right w:val="single" w:sz="4" w:space="0" w:color="auto"/>
            </w:tcBorders>
            <w:shd w:val="clear" w:color="auto" w:fill="auto"/>
            <w:noWrap/>
            <w:vAlign w:val="center"/>
          </w:tcPr>
          <w:p w14:paraId="7296283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3.572.592</w:t>
            </w:r>
          </w:p>
        </w:tc>
      </w:tr>
      <w:tr w:rsidR="00DF5403" w:rsidRPr="005E36B7" w14:paraId="006F8F8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61EFF0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w:t>
            </w:r>
          </w:p>
        </w:tc>
        <w:tc>
          <w:tcPr>
            <w:tcW w:w="5103" w:type="dxa"/>
            <w:tcBorders>
              <w:top w:val="nil"/>
              <w:left w:val="nil"/>
              <w:bottom w:val="single" w:sz="4" w:space="0" w:color="auto"/>
              <w:right w:val="single" w:sz="4" w:space="0" w:color="auto"/>
            </w:tcBorders>
            <w:shd w:val="clear" w:color="auto" w:fill="auto"/>
            <w:noWrap/>
            <w:vAlign w:val="center"/>
            <w:hideMark/>
          </w:tcPr>
          <w:p w14:paraId="7E299E5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Ancoa</w:t>
            </w:r>
          </w:p>
        </w:tc>
        <w:tc>
          <w:tcPr>
            <w:tcW w:w="992" w:type="dxa"/>
            <w:tcBorders>
              <w:top w:val="nil"/>
              <w:left w:val="nil"/>
              <w:bottom w:val="single" w:sz="4" w:space="0" w:color="auto"/>
              <w:right w:val="single" w:sz="4" w:space="0" w:color="auto"/>
            </w:tcBorders>
            <w:shd w:val="clear" w:color="auto" w:fill="auto"/>
            <w:noWrap/>
            <w:vAlign w:val="center"/>
          </w:tcPr>
          <w:p w14:paraId="1DABFBF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5.227.005</w:t>
            </w:r>
          </w:p>
        </w:tc>
        <w:tc>
          <w:tcPr>
            <w:tcW w:w="891" w:type="dxa"/>
            <w:tcBorders>
              <w:top w:val="nil"/>
              <w:left w:val="nil"/>
              <w:bottom w:val="single" w:sz="4" w:space="0" w:color="auto"/>
              <w:right w:val="single" w:sz="4" w:space="0" w:color="auto"/>
            </w:tcBorders>
            <w:shd w:val="clear" w:color="auto" w:fill="auto"/>
            <w:noWrap/>
            <w:vAlign w:val="center"/>
          </w:tcPr>
          <w:p w14:paraId="69EE31E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942.658</w:t>
            </w:r>
          </w:p>
        </w:tc>
        <w:tc>
          <w:tcPr>
            <w:tcW w:w="992" w:type="dxa"/>
            <w:tcBorders>
              <w:top w:val="nil"/>
              <w:left w:val="nil"/>
              <w:bottom w:val="single" w:sz="4" w:space="0" w:color="auto"/>
              <w:right w:val="single" w:sz="4" w:space="0" w:color="auto"/>
            </w:tcBorders>
            <w:shd w:val="clear" w:color="auto" w:fill="auto"/>
            <w:noWrap/>
            <w:vAlign w:val="center"/>
          </w:tcPr>
          <w:p w14:paraId="71FC8E4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612.041</w:t>
            </w:r>
          </w:p>
        </w:tc>
        <w:tc>
          <w:tcPr>
            <w:tcW w:w="992" w:type="dxa"/>
            <w:tcBorders>
              <w:top w:val="nil"/>
              <w:left w:val="nil"/>
              <w:bottom w:val="single" w:sz="4" w:space="0" w:color="auto"/>
              <w:right w:val="single" w:sz="4" w:space="0" w:color="auto"/>
            </w:tcBorders>
            <w:shd w:val="clear" w:color="auto" w:fill="auto"/>
            <w:noWrap/>
            <w:vAlign w:val="center"/>
          </w:tcPr>
          <w:p w14:paraId="00EC331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6.781.703</w:t>
            </w:r>
          </w:p>
        </w:tc>
      </w:tr>
      <w:tr w:rsidR="00DF5403" w:rsidRPr="005E36B7" w14:paraId="20971E3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2E1258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w:t>
            </w:r>
          </w:p>
        </w:tc>
        <w:tc>
          <w:tcPr>
            <w:tcW w:w="5103" w:type="dxa"/>
            <w:tcBorders>
              <w:top w:val="nil"/>
              <w:left w:val="nil"/>
              <w:bottom w:val="single" w:sz="4" w:space="0" w:color="auto"/>
              <w:right w:val="single" w:sz="4" w:space="0" w:color="auto"/>
            </w:tcBorders>
            <w:shd w:val="clear" w:color="auto" w:fill="auto"/>
            <w:noWrap/>
            <w:vAlign w:val="center"/>
            <w:hideMark/>
          </w:tcPr>
          <w:p w14:paraId="22696CF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Atacama</w:t>
            </w:r>
          </w:p>
        </w:tc>
        <w:tc>
          <w:tcPr>
            <w:tcW w:w="992" w:type="dxa"/>
            <w:tcBorders>
              <w:top w:val="nil"/>
              <w:left w:val="nil"/>
              <w:bottom w:val="single" w:sz="4" w:space="0" w:color="auto"/>
              <w:right w:val="single" w:sz="4" w:space="0" w:color="auto"/>
            </w:tcBorders>
            <w:shd w:val="clear" w:color="auto" w:fill="auto"/>
            <w:noWrap/>
            <w:vAlign w:val="center"/>
          </w:tcPr>
          <w:p w14:paraId="418624C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290.312</w:t>
            </w:r>
          </w:p>
        </w:tc>
        <w:tc>
          <w:tcPr>
            <w:tcW w:w="891" w:type="dxa"/>
            <w:tcBorders>
              <w:top w:val="nil"/>
              <w:left w:val="nil"/>
              <w:bottom w:val="single" w:sz="4" w:space="0" w:color="auto"/>
              <w:right w:val="single" w:sz="4" w:space="0" w:color="auto"/>
            </w:tcBorders>
            <w:shd w:val="clear" w:color="auto" w:fill="auto"/>
            <w:noWrap/>
            <w:vAlign w:val="center"/>
          </w:tcPr>
          <w:p w14:paraId="523EF45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52.356</w:t>
            </w:r>
          </w:p>
        </w:tc>
        <w:tc>
          <w:tcPr>
            <w:tcW w:w="992" w:type="dxa"/>
            <w:tcBorders>
              <w:top w:val="nil"/>
              <w:left w:val="nil"/>
              <w:bottom w:val="single" w:sz="4" w:space="0" w:color="auto"/>
              <w:right w:val="single" w:sz="4" w:space="0" w:color="auto"/>
            </w:tcBorders>
            <w:shd w:val="clear" w:color="auto" w:fill="auto"/>
            <w:noWrap/>
            <w:vAlign w:val="center"/>
          </w:tcPr>
          <w:p w14:paraId="542F761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63.805</w:t>
            </w:r>
          </w:p>
        </w:tc>
        <w:tc>
          <w:tcPr>
            <w:tcW w:w="992" w:type="dxa"/>
            <w:tcBorders>
              <w:top w:val="nil"/>
              <w:left w:val="nil"/>
              <w:bottom w:val="single" w:sz="4" w:space="0" w:color="auto"/>
              <w:right w:val="single" w:sz="4" w:space="0" w:color="auto"/>
            </w:tcBorders>
            <w:shd w:val="clear" w:color="auto" w:fill="auto"/>
            <w:noWrap/>
            <w:vAlign w:val="center"/>
          </w:tcPr>
          <w:p w14:paraId="3BD2C9D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406.473</w:t>
            </w:r>
          </w:p>
        </w:tc>
      </w:tr>
      <w:tr w:rsidR="00DF5403" w:rsidRPr="005E36B7" w14:paraId="6780610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0700D22"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w:t>
            </w:r>
          </w:p>
        </w:tc>
        <w:tc>
          <w:tcPr>
            <w:tcW w:w="5103" w:type="dxa"/>
            <w:tcBorders>
              <w:top w:val="nil"/>
              <w:left w:val="nil"/>
              <w:bottom w:val="single" w:sz="4" w:space="0" w:color="auto"/>
              <w:right w:val="single" w:sz="4" w:space="0" w:color="auto"/>
            </w:tcBorders>
            <w:shd w:val="clear" w:color="auto" w:fill="auto"/>
            <w:noWrap/>
            <w:vAlign w:val="center"/>
            <w:hideMark/>
          </w:tcPr>
          <w:p w14:paraId="45B4BEA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Bureo</w:t>
            </w:r>
          </w:p>
        </w:tc>
        <w:tc>
          <w:tcPr>
            <w:tcW w:w="992" w:type="dxa"/>
            <w:tcBorders>
              <w:top w:val="nil"/>
              <w:left w:val="nil"/>
              <w:bottom w:val="single" w:sz="4" w:space="0" w:color="auto"/>
              <w:right w:val="single" w:sz="4" w:space="0" w:color="auto"/>
            </w:tcBorders>
            <w:shd w:val="clear" w:color="auto" w:fill="auto"/>
            <w:noWrap/>
            <w:vAlign w:val="center"/>
          </w:tcPr>
          <w:p w14:paraId="4203A6D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2124AEE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1757504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0BAF84A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079C556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317B83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w:t>
            </w:r>
          </w:p>
        </w:tc>
        <w:tc>
          <w:tcPr>
            <w:tcW w:w="5103" w:type="dxa"/>
            <w:tcBorders>
              <w:top w:val="nil"/>
              <w:left w:val="nil"/>
              <w:bottom w:val="single" w:sz="4" w:space="0" w:color="auto"/>
              <w:right w:val="single" w:sz="4" w:space="0" w:color="auto"/>
            </w:tcBorders>
            <w:shd w:val="clear" w:color="auto" w:fill="auto"/>
            <w:noWrap/>
            <w:vAlign w:val="center"/>
            <w:hideMark/>
          </w:tcPr>
          <w:p w14:paraId="0001F77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Calama Nueva</w:t>
            </w:r>
          </w:p>
        </w:tc>
        <w:tc>
          <w:tcPr>
            <w:tcW w:w="992" w:type="dxa"/>
            <w:tcBorders>
              <w:top w:val="nil"/>
              <w:left w:val="nil"/>
              <w:bottom w:val="single" w:sz="4" w:space="0" w:color="auto"/>
              <w:right w:val="single" w:sz="4" w:space="0" w:color="auto"/>
            </w:tcBorders>
            <w:shd w:val="clear" w:color="auto" w:fill="auto"/>
            <w:noWrap/>
            <w:vAlign w:val="center"/>
          </w:tcPr>
          <w:p w14:paraId="667E29A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29.855</w:t>
            </w:r>
          </w:p>
        </w:tc>
        <w:tc>
          <w:tcPr>
            <w:tcW w:w="891" w:type="dxa"/>
            <w:tcBorders>
              <w:top w:val="nil"/>
              <w:left w:val="nil"/>
              <w:bottom w:val="single" w:sz="4" w:space="0" w:color="auto"/>
              <w:right w:val="single" w:sz="4" w:space="0" w:color="auto"/>
            </w:tcBorders>
            <w:shd w:val="clear" w:color="auto" w:fill="auto"/>
            <w:noWrap/>
            <w:vAlign w:val="center"/>
          </w:tcPr>
          <w:p w14:paraId="1111AF3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5.380</w:t>
            </w:r>
          </w:p>
        </w:tc>
        <w:tc>
          <w:tcPr>
            <w:tcW w:w="992" w:type="dxa"/>
            <w:tcBorders>
              <w:top w:val="nil"/>
              <w:left w:val="nil"/>
              <w:bottom w:val="single" w:sz="4" w:space="0" w:color="auto"/>
              <w:right w:val="single" w:sz="4" w:space="0" w:color="auto"/>
            </w:tcBorders>
            <w:shd w:val="clear" w:color="auto" w:fill="auto"/>
            <w:noWrap/>
            <w:vAlign w:val="center"/>
          </w:tcPr>
          <w:p w14:paraId="6E7B786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4.603</w:t>
            </w:r>
          </w:p>
        </w:tc>
        <w:tc>
          <w:tcPr>
            <w:tcW w:w="992" w:type="dxa"/>
            <w:tcBorders>
              <w:top w:val="nil"/>
              <w:left w:val="nil"/>
              <w:bottom w:val="single" w:sz="4" w:space="0" w:color="auto"/>
              <w:right w:val="single" w:sz="4" w:space="0" w:color="auto"/>
            </w:tcBorders>
            <w:shd w:val="clear" w:color="auto" w:fill="auto"/>
            <w:noWrap/>
            <w:vAlign w:val="center"/>
          </w:tcPr>
          <w:p w14:paraId="11C6830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39.837</w:t>
            </w:r>
          </w:p>
        </w:tc>
      </w:tr>
      <w:tr w:rsidR="00DF5403" w:rsidRPr="005E36B7" w14:paraId="4AAE8E30"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385A91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w:t>
            </w:r>
          </w:p>
        </w:tc>
        <w:tc>
          <w:tcPr>
            <w:tcW w:w="5103" w:type="dxa"/>
            <w:tcBorders>
              <w:top w:val="nil"/>
              <w:left w:val="nil"/>
              <w:bottom w:val="single" w:sz="4" w:space="0" w:color="auto"/>
              <w:right w:val="single" w:sz="4" w:space="0" w:color="auto"/>
            </w:tcBorders>
            <w:shd w:val="clear" w:color="auto" w:fill="auto"/>
            <w:noWrap/>
            <w:vAlign w:val="center"/>
            <w:hideMark/>
          </w:tcPr>
          <w:p w14:paraId="09B57CB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Candelaria</w:t>
            </w:r>
          </w:p>
        </w:tc>
        <w:tc>
          <w:tcPr>
            <w:tcW w:w="992" w:type="dxa"/>
            <w:tcBorders>
              <w:top w:val="nil"/>
              <w:left w:val="nil"/>
              <w:bottom w:val="single" w:sz="4" w:space="0" w:color="auto"/>
              <w:right w:val="single" w:sz="4" w:space="0" w:color="auto"/>
            </w:tcBorders>
            <w:shd w:val="clear" w:color="auto" w:fill="auto"/>
            <w:noWrap/>
            <w:vAlign w:val="center"/>
          </w:tcPr>
          <w:p w14:paraId="127DBD9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96.714</w:t>
            </w:r>
          </w:p>
        </w:tc>
        <w:tc>
          <w:tcPr>
            <w:tcW w:w="891" w:type="dxa"/>
            <w:tcBorders>
              <w:top w:val="nil"/>
              <w:left w:val="nil"/>
              <w:bottom w:val="single" w:sz="4" w:space="0" w:color="auto"/>
              <w:right w:val="single" w:sz="4" w:space="0" w:color="auto"/>
            </w:tcBorders>
            <w:shd w:val="clear" w:color="auto" w:fill="auto"/>
            <w:noWrap/>
            <w:vAlign w:val="center"/>
          </w:tcPr>
          <w:p w14:paraId="7CDF062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17.441</w:t>
            </w:r>
          </w:p>
        </w:tc>
        <w:tc>
          <w:tcPr>
            <w:tcW w:w="992" w:type="dxa"/>
            <w:tcBorders>
              <w:top w:val="nil"/>
              <w:left w:val="nil"/>
              <w:bottom w:val="single" w:sz="4" w:space="0" w:color="auto"/>
              <w:right w:val="single" w:sz="4" w:space="0" w:color="auto"/>
            </w:tcBorders>
            <w:shd w:val="clear" w:color="auto" w:fill="auto"/>
            <w:noWrap/>
            <w:vAlign w:val="center"/>
          </w:tcPr>
          <w:p w14:paraId="12FCA84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13.243</w:t>
            </w:r>
          </w:p>
        </w:tc>
        <w:tc>
          <w:tcPr>
            <w:tcW w:w="992" w:type="dxa"/>
            <w:tcBorders>
              <w:top w:val="nil"/>
              <w:left w:val="nil"/>
              <w:bottom w:val="single" w:sz="4" w:space="0" w:color="auto"/>
              <w:right w:val="single" w:sz="4" w:space="0" w:color="auto"/>
            </w:tcBorders>
            <w:shd w:val="clear" w:color="auto" w:fill="auto"/>
            <w:noWrap/>
            <w:vAlign w:val="center"/>
          </w:tcPr>
          <w:p w14:paraId="01D104B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127.398</w:t>
            </w:r>
          </w:p>
        </w:tc>
      </w:tr>
      <w:tr w:rsidR="00DF5403" w:rsidRPr="005E36B7" w14:paraId="505624B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59199A3"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w:t>
            </w:r>
          </w:p>
        </w:tc>
        <w:tc>
          <w:tcPr>
            <w:tcW w:w="5103" w:type="dxa"/>
            <w:tcBorders>
              <w:top w:val="nil"/>
              <w:left w:val="nil"/>
              <w:bottom w:val="single" w:sz="4" w:space="0" w:color="auto"/>
              <w:right w:val="single" w:sz="4" w:space="0" w:color="auto"/>
            </w:tcBorders>
            <w:shd w:val="clear" w:color="auto" w:fill="auto"/>
            <w:noWrap/>
            <w:vAlign w:val="center"/>
            <w:hideMark/>
          </w:tcPr>
          <w:p w14:paraId="5DBFD6A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Cardones</w:t>
            </w:r>
          </w:p>
        </w:tc>
        <w:tc>
          <w:tcPr>
            <w:tcW w:w="992" w:type="dxa"/>
            <w:tcBorders>
              <w:top w:val="nil"/>
              <w:left w:val="nil"/>
              <w:bottom w:val="single" w:sz="4" w:space="0" w:color="auto"/>
              <w:right w:val="single" w:sz="4" w:space="0" w:color="auto"/>
            </w:tcBorders>
            <w:shd w:val="clear" w:color="auto" w:fill="auto"/>
            <w:noWrap/>
            <w:vAlign w:val="center"/>
          </w:tcPr>
          <w:p w14:paraId="239AE01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625.694</w:t>
            </w:r>
          </w:p>
        </w:tc>
        <w:tc>
          <w:tcPr>
            <w:tcW w:w="891" w:type="dxa"/>
            <w:tcBorders>
              <w:top w:val="nil"/>
              <w:left w:val="nil"/>
              <w:bottom w:val="single" w:sz="4" w:space="0" w:color="auto"/>
              <w:right w:val="single" w:sz="4" w:space="0" w:color="auto"/>
            </w:tcBorders>
            <w:shd w:val="clear" w:color="auto" w:fill="auto"/>
            <w:noWrap/>
            <w:vAlign w:val="center"/>
          </w:tcPr>
          <w:p w14:paraId="0792E1B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112.870</w:t>
            </w:r>
          </w:p>
        </w:tc>
        <w:tc>
          <w:tcPr>
            <w:tcW w:w="992" w:type="dxa"/>
            <w:tcBorders>
              <w:top w:val="nil"/>
              <w:left w:val="nil"/>
              <w:bottom w:val="single" w:sz="4" w:space="0" w:color="auto"/>
              <w:right w:val="single" w:sz="4" w:space="0" w:color="auto"/>
            </w:tcBorders>
            <w:shd w:val="clear" w:color="auto" w:fill="auto"/>
            <w:noWrap/>
            <w:vAlign w:val="center"/>
          </w:tcPr>
          <w:p w14:paraId="28EAE94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87.901</w:t>
            </w:r>
          </w:p>
        </w:tc>
        <w:tc>
          <w:tcPr>
            <w:tcW w:w="992" w:type="dxa"/>
            <w:tcBorders>
              <w:top w:val="nil"/>
              <w:left w:val="nil"/>
              <w:bottom w:val="single" w:sz="4" w:space="0" w:color="auto"/>
              <w:right w:val="single" w:sz="4" w:space="0" w:color="auto"/>
            </w:tcBorders>
            <w:shd w:val="clear" w:color="auto" w:fill="auto"/>
            <w:noWrap/>
            <w:vAlign w:val="center"/>
          </w:tcPr>
          <w:p w14:paraId="5704058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826.465</w:t>
            </w:r>
          </w:p>
        </w:tc>
      </w:tr>
      <w:tr w:rsidR="00DF5403" w:rsidRPr="005E36B7" w14:paraId="6062F2B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3CADA7F"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SE-N_8</w:t>
            </w:r>
          </w:p>
        </w:tc>
        <w:tc>
          <w:tcPr>
            <w:tcW w:w="5103" w:type="dxa"/>
            <w:tcBorders>
              <w:top w:val="nil"/>
              <w:left w:val="nil"/>
              <w:bottom w:val="single" w:sz="4" w:space="0" w:color="auto"/>
              <w:right w:val="single" w:sz="4" w:space="0" w:color="auto"/>
            </w:tcBorders>
            <w:shd w:val="clear" w:color="auto" w:fill="auto"/>
            <w:noWrap/>
            <w:vAlign w:val="center"/>
            <w:hideMark/>
          </w:tcPr>
          <w:p w14:paraId="682CEA1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Carrera Pinto</w:t>
            </w:r>
          </w:p>
        </w:tc>
        <w:tc>
          <w:tcPr>
            <w:tcW w:w="992" w:type="dxa"/>
            <w:tcBorders>
              <w:top w:val="nil"/>
              <w:left w:val="nil"/>
              <w:bottom w:val="single" w:sz="4" w:space="0" w:color="auto"/>
              <w:right w:val="single" w:sz="4" w:space="0" w:color="auto"/>
            </w:tcBorders>
            <w:shd w:val="clear" w:color="auto" w:fill="auto"/>
            <w:noWrap/>
            <w:vAlign w:val="center"/>
          </w:tcPr>
          <w:p w14:paraId="1E1D57C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270.279</w:t>
            </w:r>
          </w:p>
        </w:tc>
        <w:tc>
          <w:tcPr>
            <w:tcW w:w="891" w:type="dxa"/>
            <w:tcBorders>
              <w:top w:val="nil"/>
              <w:left w:val="nil"/>
              <w:bottom w:val="single" w:sz="4" w:space="0" w:color="auto"/>
              <w:right w:val="single" w:sz="4" w:space="0" w:color="auto"/>
            </w:tcBorders>
            <w:shd w:val="clear" w:color="auto" w:fill="auto"/>
            <w:noWrap/>
            <w:vAlign w:val="center"/>
          </w:tcPr>
          <w:p w14:paraId="66BD954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48.833</w:t>
            </w:r>
          </w:p>
        </w:tc>
        <w:tc>
          <w:tcPr>
            <w:tcW w:w="992" w:type="dxa"/>
            <w:tcBorders>
              <w:top w:val="nil"/>
              <w:left w:val="nil"/>
              <w:bottom w:val="single" w:sz="4" w:space="0" w:color="auto"/>
              <w:right w:val="single" w:sz="4" w:space="0" w:color="auto"/>
            </w:tcBorders>
            <w:shd w:val="clear" w:color="auto" w:fill="auto"/>
            <w:noWrap/>
            <w:vAlign w:val="center"/>
          </w:tcPr>
          <w:p w14:paraId="1214CE2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35.804</w:t>
            </w:r>
          </w:p>
        </w:tc>
        <w:tc>
          <w:tcPr>
            <w:tcW w:w="992" w:type="dxa"/>
            <w:tcBorders>
              <w:top w:val="nil"/>
              <w:left w:val="nil"/>
              <w:bottom w:val="single" w:sz="4" w:space="0" w:color="auto"/>
              <w:right w:val="single" w:sz="4" w:space="0" w:color="auto"/>
            </w:tcBorders>
            <w:shd w:val="clear" w:color="auto" w:fill="auto"/>
            <w:noWrap/>
            <w:vAlign w:val="center"/>
          </w:tcPr>
          <w:p w14:paraId="4334EC8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354.916</w:t>
            </w:r>
          </w:p>
        </w:tc>
      </w:tr>
      <w:tr w:rsidR="00DF5403" w:rsidRPr="005E36B7" w14:paraId="6D55BC6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F07855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SE-N_9</w:t>
            </w:r>
          </w:p>
        </w:tc>
        <w:tc>
          <w:tcPr>
            <w:tcW w:w="5103" w:type="dxa"/>
            <w:tcBorders>
              <w:top w:val="nil"/>
              <w:left w:val="nil"/>
              <w:bottom w:val="single" w:sz="4" w:space="0" w:color="auto"/>
              <w:right w:val="single" w:sz="4" w:space="0" w:color="auto"/>
            </w:tcBorders>
            <w:shd w:val="clear" w:color="auto" w:fill="auto"/>
            <w:noWrap/>
            <w:vAlign w:val="center"/>
            <w:hideMark/>
          </w:tcPr>
          <w:p w14:paraId="6E925EE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Cautin</w:t>
            </w:r>
          </w:p>
        </w:tc>
        <w:tc>
          <w:tcPr>
            <w:tcW w:w="992" w:type="dxa"/>
            <w:tcBorders>
              <w:top w:val="nil"/>
              <w:left w:val="nil"/>
              <w:bottom w:val="single" w:sz="4" w:space="0" w:color="auto"/>
              <w:right w:val="single" w:sz="4" w:space="0" w:color="auto"/>
            </w:tcBorders>
            <w:shd w:val="clear" w:color="auto" w:fill="auto"/>
            <w:noWrap/>
            <w:vAlign w:val="center"/>
          </w:tcPr>
          <w:p w14:paraId="004F7BA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443.452</w:t>
            </w:r>
          </w:p>
        </w:tc>
        <w:tc>
          <w:tcPr>
            <w:tcW w:w="891" w:type="dxa"/>
            <w:tcBorders>
              <w:top w:val="nil"/>
              <w:left w:val="nil"/>
              <w:bottom w:val="single" w:sz="4" w:space="0" w:color="auto"/>
              <w:right w:val="single" w:sz="4" w:space="0" w:color="auto"/>
            </w:tcBorders>
            <w:shd w:val="clear" w:color="auto" w:fill="auto"/>
            <w:noWrap/>
            <w:vAlign w:val="center"/>
          </w:tcPr>
          <w:p w14:paraId="044807F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79.974</w:t>
            </w:r>
          </w:p>
        </w:tc>
        <w:tc>
          <w:tcPr>
            <w:tcW w:w="992" w:type="dxa"/>
            <w:tcBorders>
              <w:top w:val="nil"/>
              <w:left w:val="nil"/>
              <w:bottom w:val="single" w:sz="4" w:space="0" w:color="auto"/>
              <w:right w:val="single" w:sz="4" w:space="0" w:color="auto"/>
            </w:tcBorders>
            <w:shd w:val="clear" w:color="auto" w:fill="auto"/>
            <w:noWrap/>
            <w:vAlign w:val="center"/>
          </w:tcPr>
          <w:p w14:paraId="5A676FF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78.453</w:t>
            </w:r>
          </w:p>
        </w:tc>
        <w:tc>
          <w:tcPr>
            <w:tcW w:w="992" w:type="dxa"/>
            <w:tcBorders>
              <w:top w:val="nil"/>
              <w:left w:val="nil"/>
              <w:bottom w:val="single" w:sz="4" w:space="0" w:color="auto"/>
              <w:right w:val="single" w:sz="4" w:space="0" w:color="auto"/>
            </w:tcBorders>
            <w:shd w:val="clear" w:color="auto" w:fill="auto"/>
            <w:noWrap/>
            <w:vAlign w:val="center"/>
          </w:tcPr>
          <w:p w14:paraId="4D3E628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601.879</w:t>
            </w:r>
          </w:p>
        </w:tc>
      </w:tr>
      <w:tr w:rsidR="00DF5403" w:rsidRPr="005E36B7" w14:paraId="62DE68C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2A084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SE-N_10</w:t>
            </w:r>
          </w:p>
        </w:tc>
        <w:tc>
          <w:tcPr>
            <w:tcW w:w="5103" w:type="dxa"/>
            <w:tcBorders>
              <w:top w:val="nil"/>
              <w:left w:val="nil"/>
              <w:bottom w:val="single" w:sz="4" w:space="0" w:color="auto"/>
              <w:right w:val="single" w:sz="4" w:space="0" w:color="auto"/>
            </w:tcBorders>
            <w:shd w:val="clear" w:color="auto" w:fill="auto"/>
            <w:noWrap/>
            <w:vAlign w:val="center"/>
            <w:hideMark/>
          </w:tcPr>
          <w:p w14:paraId="208C3023"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Cerro Navia</w:t>
            </w:r>
          </w:p>
        </w:tc>
        <w:tc>
          <w:tcPr>
            <w:tcW w:w="992" w:type="dxa"/>
            <w:tcBorders>
              <w:top w:val="nil"/>
              <w:left w:val="nil"/>
              <w:bottom w:val="single" w:sz="4" w:space="0" w:color="auto"/>
              <w:right w:val="single" w:sz="4" w:space="0" w:color="auto"/>
            </w:tcBorders>
            <w:shd w:val="clear" w:color="auto" w:fill="auto"/>
            <w:noWrap/>
            <w:vAlign w:val="center"/>
          </w:tcPr>
          <w:p w14:paraId="3D1F65D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3.370.122</w:t>
            </w:r>
          </w:p>
        </w:tc>
        <w:tc>
          <w:tcPr>
            <w:tcW w:w="891" w:type="dxa"/>
            <w:tcBorders>
              <w:top w:val="nil"/>
              <w:left w:val="nil"/>
              <w:bottom w:val="single" w:sz="4" w:space="0" w:color="auto"/>
              <w:right w:val="single" w:sz="4" w:space="0" w:color="auto"/>
            </w:tcBorders>
            <w:shd w:val="clear" w:color="auto" w:fill="auto"/>
            <w:noWrap/>
            <w:vAlign w:val="center"/>
          </w:tcPr>
          <w:p w14:paraId="78939D2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607.643</w:t>
            </w:r>
          </w:p>
        </w:tc>
        <w:tc>
          <w:tcPr>
            <w:tcW w:w="992" w:type="dxa"/>
            <w:tcBorders>
              <w:top w:val="nil"/>
              <w:left w:val="nil"/>
              <w:bottom w:val="single" w:sz="4" w:space="0" w:color="auto"/>
              <w:right w:val="single" w:sz="4" w:space="0" w:color="auto"/>
            </w:tcBorders>
            <w:shd w:val="clear" w:color="auto" w:fill="auto"/>
            <w:noWrap/>
            <w:vAlign w:val="center"/>
          </w:tcPr>
          <w:p w14:paraId="520016F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520.151</w:t>
            </w:r>
          </w:p>
        </w:tc>
        <w:tc>
          <w:tcPr>
            <w:tcW w:w="992" w:type="dxa"/>
            <w:tcBorders>
              <w:top w:val="nil"/>
              <w:left w:val="nil"/>
              <w:bottom w:val="single" w:sz="4" w:space="0" w:color="auto"/>
              <w:right w:val="single" w:sz="4" w:space="0" w:color="auto"/>
            </w:tcBorders>
            <w:shd w:val="clear" w:color="auto" w:fill="auto"/>
            <w:noWrap/>
            <w:vAlign w:val="center"/>
          </w:tcPr>
          <w:p w14:paraId="687EC87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4.497.915</w:t>
            </w:r>
          </w:p>
        </w:tc>
      </w:tr>
      <w:tr w:rsidR="00DF5403" w:rsidRPr="005E36B7" w14:paraId="45A567F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966A6C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SE-N_11</w:t>
            </w:r>
          </w:p>
        </w:tc>
        <w:tc>
          <w:tcPr>
            <w:tcW w:w="5103" w:type="dxa"/>
            <w:tcBorders>
              <w:top w:val="nil"/>
              <w:left w:val="nil"/>
              <w:bottom w:val="single" w:sz="4" w:space="0" w:color="auto"/>
              <w:right w:val="single" w:sz="4" w:space="0" w:color="auto"/>
            </w:tcBorders>
            <w:shd w:val="clear" w:color="auto" w:fill="auto"/>
            <w:noWrap/>
            <w:vAlign w:val="center"/>
            <w:hideMark/>
          </w:tcPr>
          <w:p w14:paraId="4219369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Charrua</w:t>
            </w:r>
          </w:p>
        </w:tc>
        <w:tc>
          <w:tcPr>
            <w:tcW w:w="992" w:type="dxa"/>
            <w:tcBorders>
              <w:top w:val="nil"/>
              <w:left w:val="nil"/>
              <w:bottom w:val="single" w:sz="4" w:space="0" w:color="auto"/>
              <w:right w:val="single" w:sz="4" w:space="0" w:color="auto"/>
            </w:tcBorders>
            <w:shd w:val="clear" w:color="auto" w:fill="auto"/>
            <w:noWrap/>
            <w:vAlign w:val="center"/>
          </w:tcPr>
          <w:p w14:paraId="5C5073A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2.037.109</w:t>
            </w:r>
          </w:p>
        </w:tc>
        <w:tc>
          <w:tcPr>
            <w:tcW w:w="891" w:type="dxa"/>
            <w:tcBorders>
              <w:top w:val="nil"/>
              <w:left w:val="nil"/>
              <w:bottom w:val="single" w:sz="4" w:space="0" w:color="auto"/>
              <w:right w:val="single" w:sz="4" w:space="0" w:color="auto"/>
            </w:tcBorders>
            <w:shd w:val="clear" w:color="auto" w:fill="auto"/>
            <w:noWrap/>
            <w:vAlign w:val="center"/>
          </w:tcPr>
          <w:p w14:paraId="1571D95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367.374</w:t>
            </w:r>
          </w:p>
        </w:tc>
        <w:tc>
          <w:tcPr>
            <w:tcW w:w="992" w:type="dxa"/>
            <w:tcBorders>
              <w:top w:val="nil"/>
              <w:left w:val="nil"/>
              <w:bottom w:val="single" w:sz="4" w:space="0" w:color="auto"/>
              <w:right w:val="single" w:sz="4" w:space="0" w:color="auto"/>
            </w:tcBorders>
            <w:shd w:val="clear" w:color="auto" w:fill="auto"/>
            <w:noWrap/>
            <w:vAlign w:val="center"/>
          </w:tcPr>
          <w:p w14:paraId="4BAB81E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262.792</w:t>
            </w:r>
          </w:p>
        </w:tc>
        <w:tc>
          <w:tcPr>
            <w:tcW w:w="992" w:type="dxa"/>
            <w:tcBorders>
              <w:top w:val="nil"/>
              <w:left w:val="nil"/>
              <w:bottom w:val="single" w:sz="4" w:space="0" w:color="auto"/>
              <w:right w:val="single" w:sz="4" w:space="0" w:color="auto"/>
            </w:tcBorders>
            <w:shd w:val="clear" w:color="auto" w:fill="auto"/>
            <w:noWrap/>
            <w:vAlign w:val="center"/>
          </w:tcPr>
          <w:p w14:paraId="0DA31D3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2.667.275</w:t>
            </w:r>
          </w:p>
        </w:tc>
      </w:tr>
      <w:tr w:rsidR="00DF5403" w:rsidRPr="005E36B7" w14:paraId="4874719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592D23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SE-N_12</w:t>
            </w:r>
          </w:p>
        </w:tc>
        <w:tc>
          <w:tcPr>
            <w:tcW w:w="5103" w:type="dxa"/>
            <w:tcBorders>
              <w:top w:val="nil"/>
              <w:left w:val="nil"/>
              <w:bottom w:val="single" w:sz="4" w:space="0" w:color="auto"/>
              <w:right w:val="single" w:sz="4" w:space="0" w:color="auto"/>
            </w:tcBorders>
            <w:shd w:val="clear" w:color="auto" w:fill="auto"/>
            <w:noWrap/>
            <w:vAlign w:val="center"/>
            <w:hideMark/>
          </w:tcPr>
          <w:p w14:paraId="1C974D2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Chena</w:t>
            </w:r>
          </w:p>
        </w:tc>
        <w:tc>
          <w:tcPr>
            <w:tcW w:w="992" w:type="dxa"/>
            <w:tcBorders>
              <w:top w:val="nil"/>
              <w:left w:val="nil"/>
              <w:bottom w:val="single" w:sz="4" w:space="0" w:color="auto"/>
              <w:right w:val="single" w:sz="4" w:space="0" w:color="auto"/>
            </w:tcBorders>
            <w:shd w:val="clear" w:color="auto" w:fill="auto"/>
            <w:noWrap/>
            <w:vAlign w:val="center"/>
          </w:tcPr>
          <w:p w14:paraId="73772AB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1.713.819</w:t>
            </w:r>
          </w:p>
        </w:tc>
        <w:tc>
          <w:tcPr>
            <w:tcW w:w="891" w:type="dxa"/>
            <w:tcBorders>
              <w:top w:val="nil"/>
              <w:left w:val="nil"/>
              <w:bottom w:val="single" w:sz="4" w:space="0" w:color="auto"/>
              <w:right w:val="single" w:sz="4" w:space="0" w:color="auto"/>
            </w:tcBorders>
            <w:shd w:val="clear" w:color="auto" w:fill="auto"/>
            <w:noWrap/>
            <w:vAlign w:val="center"/>
          </w:tcPr>
          <w:p w14:paraId="3DAF1AC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307.781</w:t>
            </w:r>
          </w:p>
        </w:tc>
        <w:tc>
          <w:tcPr>
            <w:tcW w:w="992" w:type="dxa"/>
            <w:tcBorders>
              <w:top w:val="nil"/>
              <w:left w:val="nil"/>
              <w:bottom w:val="single" w:sz="4" w:space="0" w:color="auto"/>
              <w:right w:val="single" w:sz="4" w:space="0" w:color="auto"/>
            </w:tcBorders>
            <w:shd w:val="clear" w:color="auto" w:fill="auto"/>
            <w:noWrap/>
            <w:vAlign w:val="center"/>
          </w:tcPr>
          <w:p w14:paraId="01A426A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283.262</w:t>
            </w:r>
          </w:p>
        </w:tc>
        <w:tc>
          <w:tcPr>
            <w:tcW w:w="992" w:type="dxa"/>
            <w:tcBorders>
              <w:top w:val="nil"/>
              <w:left w:val="nil"/>
              <w:bottom w:val="single" w:sz="4" w:space="0" w:color="auto"/>
              <w:right w:val="single" w:sz="4" w:space="0" w:color="auto"/>
            </w:tcBorders>
            <w:shd w:val="clear" w:color="auto" w:fill="auto"/>
            <w:noWrap/>
            <w:vAlign w:val="center"/>
          </w:tcPr>
          <w:p w14:paraId="116AC78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2.304.862</w:t>
            </w:r>
          </w:p>
        </w:tc>
      </w:tr>
      <w:tr w:rsidR="00DF5403" w:rsidRPr="005E36B7" w14:paraId="31941AA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637598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SE-N_13</w:t>
            </w:r>
          </w:p>
        </w:tc>
        <w:tc>
          <w:tcPr>
            <w:tcW w:w="5103" w:type="dxa"/>
            <w:tcBorders>
              <w:top w:val="nil"/>
              <w:left w:val="nil"/>
              <w:bottom w:val="single" w:sz="4" w:space="0" w:color="auto"/>
              <w:right w:val="single" w:sz="4" w:space="0" w:color="auto"/>
            </w:tcBorders>
            <w:shd w:val="clear" w:color="auto" w:fill="auto"/>
            <w:noWrap/>
            <w:vAlign w:val="center"/>
            <w:hideMark/>
          </w:tcPr>
          <w:p w14:paraId="04728F33"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Chiloe</w:t>
            </w:r>
          </w:p>
        </w:tc>
        <w:tc>
          <w:tcPr>
            <w:tcW w:w="992" w:type="dxa"/>
            <w:tcBorders>
              <w:top w:val="nil"/>
              <w:left w:val="nil"/>
              <w:bottom w:val="single" w:sz="4" w:space="0" w:color="auto"/>
              <w:right w:val="single" w:sz="4" w:space="0" w:color="auto"/>
            </w:tcBorders>
            <w:shd w:val="clear" w:color="auto" w:fill="auto"/>
            <w:noWrap/>
            <w:vAlign w:val="center"/>
          </w:tcPr>
          <w:p w14:paraId="39EC545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202.521</w:t>
            </w:r>
          </w:p>
        </w:tc>
        <w:tc>
          <w:tcPr>
            <w:tcW w:w="891" w:type="dxa"/>
            <w:tcBorders>
              <w:top w:val="nil"/>
              <w:left w:val="nil"/>
              <w:bottom w:val="single" w:sz="4" w:space="0" w:color="auto"/>
              <w:right w:val="single" w:sz="4" w:space="0" w:color="auto"/>
            </w:tcBorders>
            <w:shd w:val="clear" w:color="auto" w:fill="auto"/>
            <w:noWrap/>
            <w:vAlign w:val="center"/>
          </w:tcPr>
          <w:p w14:paraId="3A6D86D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36.510</w:t>
            </w:r>
          </w:p>
        </w:tc>
        <w:tc>
          <w:tcPr>
            <w:tcW w:w="992" w:type="dxa"/>
            <w:tcBorders>
              <w:top w:val="nil"/>
              <w:left w:val="nil"/>
              <w:bottom w:val="single" w:sz="4" w:space="0" w:color="auto"/>
              <w:right w:val="single" w:sz="4" w:space="0" w:color="auto"/>
            </w:tcBorders>
            <w:shd w:val="clear" w:color="auto" w:fill="auto"/>
            <w:noWrap/>
            <w:vAlign w:val="center"/>
          </w:tcPr>
          <w:p w14:paraId="16DBE1F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29.383</w:t>
            </w:r>
          </w:p>
        </w:tc>
        <w:tc>
          <w:tcPr>
            <w:tcW w:w="992" w:type="dxa"/>
            <w:tcBorders>
              <w:top w:val="nil"/>
              <w:left w:val="nil"/>
              <w:bottom w:val="single" w:sz="4" w:space="0" w:color="auto"/>
              <w:right w:val="single" w:sz="4" w:space="0" w:color="auto"/>
            </w:tcBorders>
            <w:shd w:val="clear" w:color="auto" w:fill="auto"/>
            <w:noWrap/>
            <w:vAlign w:val="center"/>
          </w:tcPr>
          <w:p w14:paraId="0C79A3F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268.414</w:t>
            </w:r>
          </w:p>
        </w:tc>
      </w:tr>
      <w:tr w:rsidR="00DF5403" w:rsidRPr="005E36B7" w14:paraId="0864A22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9CECC3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SE-N_14</w:t>
            </w:r>
          </w:p>
        </w:tc>
        <w:tc>
          <w:tcPr>
            <w:tcW w:w="5103" w:type="dxa"/>
            <w:tcBorders>
              <w:top w:val="nil"/>
              <w:left w:val="nil"/>
              <w:bottom w:val="single" w:sz="4" w:space="0" w:color="auto"/>
              <w:right w:val="single" w:sz="4" w:space="0" w:color="auto"/>
            </w:tcBorders>
            <w:shd w:val="clear" w:color="auto" w:fill="auto"/>
            <w:noWrap/>
            <w:vAlign w:val="center"/>
            <w:hideMark/>
          </w:tcPr>
          <w:p w14:paraId="2D7DFEA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Chuquicamata</w:t>
            </w:r>
          </w:p>
        </w:tc>
        <w:tc>
          <w:tcPr>
            <w:tcW w:w="992" w:type="dxa"/>
            <w:tcBorders>
              <w:top w:val="nil"/>
              <w:left w:val="nil"/>
              <w:bottom w:val="single" w:sz="4" w:space="0" w:color="auto"/>
              <w:right w:val="single" w:sz="4" w:space="0" w:color="auto"/>
            </w:tcBorders>
            <w:shd w:val="clear" w:color="auto" w:fill="auto"/>
            <w:noWrap/>
            <w:vAlign w:val="center"/>
          </w:tcPr>
          <w:p w14:paraId="559F12E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259.419</w:t>
            </w:r>
          </w:p>
        </w:tc>
        <w:tc>
          <w:tcPr>
            <w:tcW w:w="891" w:type="dxa"/>
            <w:tcBorders>
              <w:top w:val="nil"/>
              <w:left w:val="nil"/>
              <w:bottom w:val="single" w:sz="4" w:space="0" w:color="auto"/>
              <w:right w:val="single" w:sz="4" w:space="0" w:color="auto"/>
            </w:tcBorders>
            <w:shd w:val="clear" w:color="auto" w:fill="auto"/>
            <w:noWrap/>
            <w:vAlign w:val="center"/>
          </w:tcPr>
          <w:p w14:paraId="52A3FCC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46.960</w:t>
            </w:r>
          </w:p>
        </w:tc>
        <w:tc>
          <w:tcPr>
            <w:tcW w:w="992" w:type="dxa"/>
            <w:tcBorders>
              <w:top w:val="nil"/>
              <w:left w:val="nil"/>
              <w:bottom w:val="single" w:sz="4" w:space="0" w:color="auto"/>
              <w:right w:val="single" w:sz="4" w:space="0" w:color="auto"/>
            </w:tcBorders>
            <w:shd w:val="clear" w:color="auto" w:fill="auto"/>
            <w:noWrap/>
            <w:vAlign w:val="center"/>
          </w:tcPr>
          <w:p w14:paraId="7825639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30.269</w:t>
            </w:r>
          </w:p>
        </w:tc>
        <w:tc>
          <w:tcPr>
            <w:tcW w:w="992" w:type="dxa"/>
            <w:tcBorders>
              <w:top w:val="nil"/>
              <w:left w:val="nil"/>
              <w:bottom w:val="single" w:sz="4" w:space="0" w:color="auto"/>
              <w:right w:val="single" w:sz="4" w:space="0" w:color="auto"/>
            </w:tcBorders>
            <w:shd w:val="clear" w:color="auto" w:fill="auto"/>
            <w:noWrap/>
            <w:vAlign w:val="center"/>
          </w:tcPr>
          <w:p w14:paraId="4D6A770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336.647</w:t>
            </w:r>
          </w:p>
        </w:tc>
      </w:tr>
      <w:tr w:rsidR="00DF5403" w:rsidRPr="005E36B7" w14:paraId="4490310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7AD99DF"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SE-N_15</w:t>
            </w:r>
          </w:p>
        </w:tc>
        <w:tc>
          <w:tcPr>
            <w:tcW w:w="5103" w:type="dxa"/>
            <w:tcBorders>
              <w:top w:val="nil"/>
              <w:left w:val="nil"/>
              <w:bottom w:val="single" w:sz="4" w:space="0" w:color="auto"/>
              <w:right w:val="single" w:sz="4" w:space="0" w:color="auto"/>
            </w:tcBorders>
            <w:shd w:val="clear" w:color="auto" w:fill="auto"/>
            <w:noWrap/>
            <w:vAlign w:val="center"/>
            <w:hideMark/>
          </w:tcPr>
          <w:p w14:paraId="79F4C27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Ciruelos</w:t>
            </w:r>
          </w:p>
        </w:tc>
        <w:tc>
          <w:tcPr>
            <w:tcW w:w="992" w:type="dxa"/>
            <w:tcBorders>
              <w:top w:val="nil"/>
              <w:left w:val="nil"/>
              <w:bottom w:val="single" w:sz="4" w:space="0" w:color="auto"/>
              <w:right w:val="single" w:sz="4" w:space="0" w:color="auto"/>
            </w:tcBorders>
            <w:shd w:val="clear" w:color="auto" w:fill="auto"/>
            <w:noWrap/>
            <w:vAlign w:val="center"/>
          </w:tcPr>
          <w:p w14:paraId="3DD57A3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412.725</w:t>
            </w:r>
          </w:p>
        </w:tc>
        <w:tc>
          <w:tcPr>
            <w:tcW w:w="891" w:type="dxa"/>
            <w:tcBorders>
              <w:top w:val="nil"/>
              <w:left w:val="nil"/>
              <w:bottom w:val="single" w:sz="4" w:space="0" w:color="auto"/>
              <w:right w:val="single" w:sz="4" w:space="0" w:color="auto"/>
            </w:tcBorders>
            <w:shd w:val="clear" w:color="auto" w:fill="auto"/>
            <w:noWrap/>
            <w:vAlign w:val="center"/>
          </w:tcPr>
          <w:p w14:paraId="41BE7D2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74.680</w:t>
            </w:r>
          </w:p>
        </w:tc>
        <w:tc>
          <w:tcPr>
            <w:tcW w:w="992" w:type="dxa"/>
            <w:tcBorders>
              <w:top w:val="nil"/>
              <w:left w:val="nil"/>
              <w:bottom w:val="single" w:sz="4" w:space="0" w:color="auto"/>
              <w:right w:val="single" w:sz="4" w:space="0" w:color="auto"/>
            </w:tcBorders>
            <w:shd w:val="clear" w:color="auto" w:fill="auto"/>
            <w:noWrap/>
            <w:vAlign w:val="center"/>
          </w:tcPr>
          <w:p w14:paraId="43D40D9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59.793</w:t>
            </w:r>
          </w:p>
        </w:tc>
        <w:tc>
          <w:tcPr>
            <w:tcW w:w="992" w:type="dxa"/>
            <w:tcBorders>
              <w:top w:val="nil"/>
              <w:left w:val="nil"/>
              <w:bottom w:val="single" w:sz="4" w:space="0" w:color="auto"/>
              <w:right w:val="single" w:sz="4" w:space="0" w:color="auto"/>
            </w:tcBorders>
            <w:shd w:val="clear" w:color="auto" w:fill="auto"/>
            <w:noWrap/>
            <w:vAlign w:val="center"/>
          </w:tcPr>
          <w:p w14:paraId="391A648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547.198</w:t>
            </w:r>
          </w:p>
        </w:tc>
      </w:tr>
      <w:tr w:rsidR="00DF5403" w:rsidRPr="005E36B7" w14:paraId="069EBB8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AB53E5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SE-N_16</w:t>
            </w:r>
          </w:p>
        </w:tc>
        <w:tc>
          <w:tcPr>
            <w:tcW w:w="5103" w:type="dxa"/>
            <w:tcBorders>
              <w:top w:val="nil"/>
              <w:left w:val="nil"/>
              <w:bottom w:val="single" w:sz="4" w:space="0" w:color="auto"/>
              <w:right w:val="single" w:sz="4" w:space="0" w:color="auto"/>
            </w:tcBorders>
            <w:shd w:val="clear" w:color="auto" w:fill="auto"/>
            <w:noWrap/>
            <w:vAlign w:val="center"/>
            <w:hideMark/>
          </w:tcPr>
          <w:p w14:paraId="4625924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Colbun</w:t>
            </w:r>
          </w:p>
        </w:tc>
        <w:tc>
          <w:tcPr>
            <w:tcW w:w="992" w:type="dxa"/>
            <w:tcBorders>
              <w:top w:val="nil"/>
              <w:left w:val="nil"/>
              <w:bottom w:val="single" w:sz="4" w:space="0" w:color="auto"/>
              <w:right w:val="single" w:sz="4" w:space="0" w:color="auto"/>
            </w:tcBorders>
            <w:shd w:val="clear" w:color="auto" w:fill="auto"/>
            <w:noWrap/>
            <w:vAlign w:val="center"/>
          </w:tcPr>
          <w:p w14:paraId="2A69A59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243.317</w:t>
            </w:r>
          </w:p>
        </w:tc>
        <w:tc>
          <w:tcPr>
            <w:tcW w:w="891" w:type="dxa"/>
            <w:tcBorders>
              <w:top w:val="nil"/>
              <w:left w:val="nil"/>
              <w:bottom w:val="single" w:sz="4" w:space="0" w:color="auto"/>
              <w:right w:val="single" w:sz="4" w:space="0" w:color="auto"/>
            </w:tcBorders>
            <w:shd w:val="clear" w:color="auto" w:fill="auto"/>
            <w:noWrap/>
            <w:vAlign w:val="center"/>
          </w:tcPr>
          <w:p w14:paraId="3202EFC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43.878</w:t>
            </w:r>
          </w:p>
        </w:tc>
        <w:tc>
          <w:tcPr>
            <w:tcW w:w="992" w:type="dxa"/>
            <w:tcBorders>
              <w:top w:val="nil"/>
              <w:left w:val="nil"/>
              <w:bottom w:val="single" w:sz="4" w:space="0" w:color="auto"/>
              <w:right w:val="single" w:sz="4" w:space="0" w:color="auto"/>
            </w:tcBorders>
            <w:shd w:val="clear" w:color="auto" w:fill="auto"/>
            <w:noWrap/>
            <w:vAlign w:val="center"/>
          </w:tcPr>
          <w:p w14:paraId="35B6195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32.642</w:t>
            </w:r>
          </w:p>
        </w:tc>
        <w:tc>
          <w:tcPr>
            <w:tcW w:w="992" w:type="dxa"/>
            <w:tcBorders>
              <w:top w:val="nil"/>
              <w:left w:val="nil"/>
              <w:bottom w:val="single" w:sz="4" w:space="0" w:color="auto"/>
              <w:right w:val="single" w:sz="4" w:space="0" w:color="auto"/>
            </w:tcBorders>
            <w:shd w:val="clear" w:color="auto" w:fill="auto"/>
            <w:noWrap/>
            <w:vAlign w:val="center"/>
          </w:tcPr>
          <w:p w14:paraId="25F6C2D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319.837</w:t>
            </w:r>
          </w:p>
        </w:tc>
      </w:tr>
      <w:tr w:rsidR="00DF5403" w:rsidRPr="005E36B7" w14:paraId="4072AC6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28E089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SE-N_17</w:t>
            </w:r>
          </w:p>
        </w:tc>
        <w:tc>
          <w:tcPr>
            <w:tcW w:w="5103" w:type="dxa"/>
            <w:tcBorders>
              <w:top w:val="nil"/>
              <w:left w:val="nil"/>
              <w:bottom w:val="single" w:sz="4" w:space="0" w:color="auto"/>
              <w:right w:val="single" w:sz="4" w:space="0" w:color="auto"/>
            </w:tcBorders>
            <w:shd w:val="clear" w:color="auto" w:fill="auto"/>
            <w:noWrap/>
            <w:vAlign w:val="center"/>
            <w:hideMark/>
          </w:tcPr>
          <w:p w14:paraId="6DEB24D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Concepcion</w:t>
            </w:r>
          </w:p>
        </w:tc>
        <w:tc>
          <w:tcPr>
            <w:tcW w:w="992" w:type="dxa"/>
            <w:tcBorders>
              <w:top w:val="nil"/>
              <w:left w:val="nil"/>
              <w:bottom w:val="single" w:sz="4" w:space="0" w:color="auto"/>
              <w:right w:val="single" w:sz="4" w:space="0" w:color="auto"/>
            </w:tcBorders>
            <w:shd w:val="clear" w:color="auto" w:fill="auto"/>
            <w:noWrap/>
            <w:vAlign w:val="center"/>
          </w:tcPr>
          <w:p w14:paraId="70F17CE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559.501</w:t>
            </w:r>
          </w:p>
        </w:tc>
        <w:tc>
          <w:tcPr>
            <w:tcW w:w="891" w:type="dxa"/>
            <w:tcBorders>
              <w:top w:val="nil"/>
              <w:left w:val="nil"/>
              <w:bottom w:val="single" w:sz="4" w:space="0" w:color="auto"/>
              <w:right w:val="single" w:sz="4" w:space="0" w:color="auto"/>
            </w:tcBorders>
            <w:shd w:val="clear" w:color="auto" w:fill="auto"/>
            <w:noWrap/>
            <w:vAlign w:val="center"/>
          </w:tcPr>
          <w:p w14:paraId="7B52D06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100.753</w:t>
            </w:r>
          </w:p>
        </w:tc>
        <w:tc>
          <w:tcPr>
            <w:tcW w:w="992" w:type="dxa"/>
            <w:tcBorders>
              <w:top w:val="nil"/>
              <w:left w:val="nil"/>
              <w:bottom w:val="single" w:sz="4" w:space="0" w:color="auto"/>
              <w:right w:val="single" w:sz="4" w:space="0" w:color="auto"/>
            </w:tcBorders>
            <w:shd w:val="clear" w:color="auto" w:fill="auto"/>
            <w:noWrap/>
            <w:vAlign w:val="center"/>
          </w:tcPr>
          <w:p w14:paraId="33133D0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104.796</w:t>
            </w:r>
          </w:p>
        </w:tc>
        <w:tc>
          <w:tcPr>
            <w:tcW w:w="992" w:type="dxa"/>
            <w:tcBorders>
              <w:top w:val="nil"/>
              <w:left w:val="nil"/>
              <w:bottom w:val="single" w:sz="4" w:space="0" w:color="auto"/>
              <w:right w:val="single" w:sz="4" w:space="0" w:color="auto"/>
            </w:tcBorders>
            <w:shd w:val="clear" w:color="auto" w:fill="auto"/>
            <w:noWrap/>
            <w:vAlign w:val="center"/>
          </w:tcPr>
          <w:p w14:paraId="0418A4B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765.050</w:t>
            </w:r>
          </w:p>
        </w:tc>
      </w:tr>
      <w:tr w:rsidR="00DF5403" w:rsidRPr="005E36B7" w14:paraId="4AAE9B0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A4DF68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SE-N_18</w:t>
            </w:r>
          </w:p>
        </w:tc>
        <w:tc>
          <w:tcPr>
            <w:tcW w:w="5103" w:type="dxa"/>
            <w:tcBorders>
              <w:top w:val="nil"/>
              <w:left w:val="nil"/>
              <w:bottom w:val="single" w:sz="4" w:space="0" w:color="auto"/>
              <w:right w:val="single" w:sz="4" w:space="0" w:color="auto"/>
            </w:tcBorders>
            <w:shd w:val="clear" w:color="auto" w:fill="auto"/>
            <w:noWrap/>
            <w:vAlign w:val="center"/>
            <w:hideMark/>
          </w:tcPr>
          <w:p w14:paraId="6BF6F7C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Condores</w:t>
            </w:r>
          </w:p>
        </w:tc>
        <w:tc>
          <w:tcPr>
            <w:tcW w:w="992" w:type="dxa"/>
            <w:tcBorders>
              <w:top w:val="nil"/>
              <w:left w:val="nil"/>
              <w:bottom w:val="single" w:sz="4" w:space="0" w:color="auto"/>
              <w:right w:val="single" w:sz="4" w:space="0" w:color="auto"/>
            </w:tcBorders>
            <w:shd w:val="clear" w:color="auto" w:fill="auto"/>
            <w:noWrap/>
            <w:vAlign w:val="center"/>
          </w:tcPr>
          <w:p w14:paraId="7C8C4E4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392.737</w:t>
            </w:r>
          </w:p>
        </w:tc>
        <w:tc>
          <w:tcPr>
            <w:tcW w:w="891" w:type="dxa"/>
            <w:tcBorders>
              <w:top w:val="nil"/>
              <w:left w:val="nil"/>
              <w:bottom w:val="single" w:sz="4" w:space="0" w:color="auto"/>
              <w:right w:val="single" w:sz="4" w:space="0" w:color="auto"/>
            </w:tcBorders>
            <w:shd w:val="clear" w:color="auto" w:fill="auto"/>
            <w:noWrap/>
            <w:vAlign w:val="center"/>
          </w:tcPr>
          <w:p w14:paraId="2DA3000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70.774</w:t>
            </w:r>
          </w:p>
        </w:tc>
        <w:tc>
          <w:tcPr>
            <w:tcW w:w="992" w:type="dxa"/>
            <w:tcBorders>
              <w:top w:val="nil"/>
              <w:left w:val="nil"/>
              <w:bottom w:val="single" w:sz="4" w:space="0" w:color="auto"/>
              <w:right w:val="single" w:sz="4" w:space="0" w:color="auto"/>
            </w:tcBorders>
            <w:shd w:val="clear" w:color="auto" w:fill="auto"/>
            <w:noWrap/>
            <w:vAlign w:val="center"/>
          </w:tcPr>
          <w:p w14:paraId="61452CD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72.795</w:t>
            </w:r>
          </w:p>
        </w:tc>
        <w:tc>
          <w:tcPr>
            <w:tcW w:w="992" w:type="dxa"/>
            <w:tcBorders>
              <w:top w:val="nil"/>
              <w:left w:val="nil"/>
              <w:bottom w:val="single" w:sz="4" w:space="0" w:color="auto"/>
              <w:right w:val="single" w:sz="4" w:space="0" w:color="auto"/>
            </w:tcBorders>
            <w:shd w:val="clear" w:color="auto" w:fill="auto"/>
            <w:noWrap/>
            <w:vAlign w:val="center"/>
          </w:tcPr>
          <w:p w14:paraId="35D515B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536.306</w:t>
            </w:r>
          </w:p>
        </w:tc>
      </w:tr>
      <w:tr w:rsidR="00DF5403" w:rsidRPr="005E36B7" w14:paraId="4255D16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77ECA1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SE-N_19</w:t>
            </w:r>
          </w:p>
        </w:tc>
        <w:tc>
          <w:tcPr>
            <w:tcW w:w="5103" w:type="dxa"/>
            <w:tcBorders>
              <w:top w:val="nil"/>
              <w:left w:val="nil"/>
              <w:bottom w:val="single" w:sz="4" w:space="0" w:color="auto"/>
              <w:right w:val="single" w:sz="4" w:space="0" w:color="auto"/>
            </w:tcBorders>
            <w:shd w:val="clear" w:color="auto" w:fill="auto"/>
            <w:noWrap/>
            <w:vAlign w:val="center"/>
            <w:hideMark/>
          </w:tcPr>
          <w:p w14:paraId="461CA19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Crucero</w:t>
            </w:r>
          </w:p>
        </w:tc>
        <w:tc>
          <w:tcPr>
            <w:tcW w:w="992" w:type="dxa"/>
            <w:tcBorders>
              <w:top w:val="nil"/>
              <w:left w:val="nil"/>
              <w:bottom w:val="single" w:sz="4" w:space="0" w:color="auto"/>
              <w:right w:val="single" w:sz="4" w:space="0" w:color="auto"/>
            </w:tcBorders>
            <w:shd w:val="clear" w:color="auto" w:fill="auto"/>
            <w:noWrap/>
            <w:vAlign w:val="center"/>
          </w:tcPr>
          <w:p w14:paraId="536EE1C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585.405</w:t>
            </w:r>
          </w:p>
        </w:tc>
        <w:tc>
          <w:tcPr>
            <w:tcW w:w="891" w:type="dxa"/>
            <w:tcBorders>
              <w:top w:val="nil"/>
              <w:left w:val="nil"/>
              <w:bottom w:val="single" w:sz="4" w:space="0" w:color="auto"/>
              <w:right w:val="single" w:sz="4" w:space="0" w:color="auto"/>
            </w:tcBorders>
            <w:shd w:val="clear" w:color="auto" w:fill="auto"/>
            <w:noWrap/>
            <w:vAlign w:val="center"/>
          </w:tcPr>
          <w:p w14:paraId="5FD8B90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105.406</w:t>
            </w:r>
          </w:p>
        </w:tc>
        <w:tc>
          <w:tcPr>
            <w:tcW w:w="992" w:type="dxa"/>
            <w:tcBorders>
              <w:top w:val="nil"/>
              <w:left w:val="nil"/>
              <w:bottom w:val="single" w:sz="4" w:space="0" w:color="auto"/>
              <w:right w:val="single" w:sz="4" w:space="0" w:color="auto"/>
            </w:tcBorders>
            <w:shd w:val="clear" w:color="auto" w:fill="auto"/>
            <w:noWrap/>
            <w:vAlign w:val="center"/>
          </w:tcPr>
          <w:p w14:paraId="183E452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81.464</w:t>
            </w:r>
          </w:p>
        </w:tc>
        <w:tc>
          <w:tcPr>
            <w:tcW w:w="992" w:type="dxa"/>
            <w:tcBorders>
              <w:top w:val="nil"/>
              <w:left w:val="nil"/>
              <w:bottom w:val="single" w:sz="4" w:space="0" w:color="auto"/>
              <w:right w:val="single" w:sz="4" w:space="0" w:color="auto"/>
            </w:tcBorders>
            <w:shd w:val="clear" w:color="auto" w:fill="auto"/>
            <w:noWrap/>
            <w:vAlign w:val="center"/>
          </w:tcPr>
          <w:p w14:paraId="27F0220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772.275</w:t>
            </w:r>
          </w:p>
        </w:tc>
      </w:tr>
      <w:tr w:rsidR="00DF5403" w:rsidRPr="005E36B7" w14:paraId="0E32505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14FA0C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SE-N_20</w:t>
            </w:r>
          </w:p>
        </w:tc>
        <w:tc>
          <w:tcPr>
            <w:tcW w:w="5103" w:type="dxa"/>
            <w:tcBorders>
              <w:top w:val="nil"/>
              <w:left w:val="nil"/>
              <w:bottom w:val="single" w:sz="4" w:space="0" w:color="auto"/>
              <w:right w:val="single" w:sz="4" w:space="0" w:color="auto"/>
            </w:tcBorders>
            <w:shd w:val="clear" w:color="auto" w:fill="auto"/>
            <w:noWrap/>
            <w:vAlign w:val="center"/>
            <w:hideMark/>
          </w:tcPr>
          <w:p w14:paraId="16D8DBC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Cumbre</w:t>
            </w:r>
          </w:p>
        </w:tc>
        <w:tc>
          <w:tcPr>
            <w:tcW w:w="992" w:type="dxa"/>
            <w:tcBorders>
              <w:top w:val="nil"/>
              <w:left w:val="nil"/>
              <w:bottom w:val="single" w:sz="4" w:space="0" w:color="auto"/>
              <w:right w:val="single" w:sz="4" w:space="0" w:color="auto"/>
            </w:tcBorders>
            <w:shd w:val="clear" w:color="auto" w:fill="auto"/>
            <w:noWrap/>
            <w:vAlign w:val="center"/>
          </w:tcPr>
          <w:p w14:paraId="1873113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486.801</w:t>
            </w:r>
          </w:p>
        </w:tc>
        <w:tc>
          <w:tcPr>
            <w:tcW w:w="891" w:type="dxa"/>
            <w:tcBorders>
              <w:top w:val="nil"/>
              <w:left w:val="nil"/>
              <w:bottom w:val="single" w:sz="4" w:space="0" w:color="auto"/>
              <w:right w:val="single" w:sz="4" w:space="0" w:color="auto"/>
            </w:tcBorders>
            <w:shd w:val="clear" w:color="auto" w:fill="auto"/>
            <w:noWrap/>
            <w:vAlign w:val="center"/>
          </w:tcPr>
          <w:p w14:paraId="11685B3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87.392</w:t>
            </w:r>
          </w:p>
        </w:tc>
        <w:tc>
          <w:tcPr>
            <w:tcW w:w="992" w:type="dxa"/>
            <w:tcBorders>
              <w:top w:val="nil"/>
              <w:left w:val="nil"/>
              <w:bottom w:val="single" w:sz="4" w:space="0" w:color="auto"/>
              <w:right w:val="single" w:sz="4" w:space="0" w:color="auto"/>
            </w:tcBorders>
            <w:shd w:val="clear" w:color="auto" w:fill="auto"/>
            <w:noWrap/>
            <w:vAlign w:val="center"/>
          </w:tcPr>
          <w:p w14:paraId="6B80774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72.616</w:t>
            </w:r>
          </w:p>
        </w:tc>
        <w:tc>
          <w:tcPr>
            <w:tcW w:w="992" w:type="dxa"/>
            <w:tcBorders>
              <w:top w:val="nil"/>
              <w:left w:val="nil"/>
              <w:bottom w:val="single" w:sz="4" w:space="0" w:color="auto"/>
              <w:right w:val="single" w:sz="4" w:space="0" w:color="auto"/>
            </w:tcBorders>
            <w:shd w:val="clear" w:color="auto" w:fill="auto"/>
            <w:noWrap/>
            <w:vAlign w:val="center"/>
          </w:tcPr>
          <w:p w14:paraId="3A6D4D1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646.809</w:t>
            </w:r>
          </w:p>
        </w:tc>
      </w:tr>
      <w:tr w:rsidR="00DF5403" w:rsidRPr="005E36B7" w14:paraId="2BAA39B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B40877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SE-N_21</w:t>
            </w:r>
          </w:p>
        </w:tc>
        <w:tc>
          <w:tcPr>
            <w:tcW w:w="5103" w:type="dxa"/>
            <w:tcBorders>
              <w:top w:val="nil"/>
              <w:left w:val="nil"/>
              <w:bottom w:val="single" w:sz="4" w:space="0" w:color="auto"/>
              <w:right w:val="single" w:sz="4" w:space="0" w:color="auto"/>
            </w:tcBorders>
            <w:shd w:val="clear" w:color="auto" w:fill="auto"/>
            <w:noWrap/>
            <w:vAlign w:val="center"/>
            <w:hideMark/>
          </w:tcPr>
          <w:p w14:paraId="359A0872"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Diego de Almagro</w:t>
            </w:r>
          </w:p>
        </w:tc>
        <w:tc>
          <w:tcPr>
            <w:tcW w:w="992" w:type="dxa"/>
            <w:tcBorders>
              <w:top w:val="nil"/>
              <w:left w:val="nil"/>
              <w:bottom w:val="single" w:sz="4" w:space="0" w:color="auto"/>
              <w:right w:val="single" w:sz="4" w:space="0" w:color="auto"/>
            </w:tcBorders>
            <w:shd w:val="clear" w:color="auto" w:fill="auto"/>
            <w:noWrap/>
            <w:vAlign w:val="center"/>
          </w:tcPr>
          <w:p w14:paraId="7142CEE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1.865.287</w:t>
            </w:r>
          </w:p>
        </w:tc>
        <w:tc>
          <w:tcPr>
            <w:tcW w:w="891" w:type="dxa"/>
            <w:tcBorders>
              <w:top w:val="nil"/>
              <w:left w:val="nil"/>
              <w:bottom w:val="single" w:sz="4" w:space="0" w:color="auto"/>
              <w:right w:val="single" w:sz="4" w:space="0" w:color="auto"/>
            </w:tcBorders>
            <w:shd w:val="clear" w:color="auto" w:fill="auto"/>
            <w:noWrap/>
            <w:vAlign w:val="center"/>
          </w:tcPr>
          <w:p w14:paraId="2B0998A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336.448</w:t>
            </w:r>
          </w:p>
        </w:tc>
        <w:tc>
          <w:tcPr>
            <w:tcW w:w="992" w:type="dxa"/>
            <w:tcBorders>
              <w:top w:val="nil"/>
              <w:left w:val="nil"/>
              <w:bottom w:val="single" w:sz="4" w:space="0" w:color="auto"/>
              <w:right w:val="single" w:sz="4" w:space="0" w:color="auto"/>
            </w:tcBorders>
            <w:shd w:val="clear" w:color="auto" w:fill="auto"/>
            <w:noWrap/>
            <w:vAlign w:val="center"/>
          </w:tcPr>
          <w:p w14:paraId="2A31A21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224.771</w:t>
            </w:r>
          </w:p>
        </w:tc>
        <w:tc>
          <w:tcPr>
            <w:tcW w:w="992" w:type="dxa"/>
            <w:tcBorders>
              <w:top w:val="nil"/>
              <w:left w:val="nil"/>
              <w:bottom w:val="single" w:sz="4" w:space="0" w:color="auto"/>
              <w:right w:val="single" w:sz="4" w:space="0" w:color="auto"/>
            </w:tcBorders>
            <w:shd w:val="clear" w:color="auto" w:fill="auto"/>
            <w:noWrap/>
            <w:vAlign w:val="center"/>
          </w:tcPr>
          <w:p w14:paraId="4D25513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2.426.506</w:t>
            </w:r>
          </w:p>
        </w:tc>
      </w:tr>
      <w:tr w:rsidR="00DF5403" w:rsidRPr="005E36B7" w14:paraId="17A57D0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C7445C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SE-N_22</w:t>
            </w:r>
          </w:p>
        </w:tc>
        <w:tc>
          <w:tcPr>
            <w:tcW w:w="5103" w:type="dxa"/>
            <w:tcBorders>
              <w:top w:val="nil"/>
              <w:left w:val="nil"/>
              <w:bottom w:val="single" w:sz="4" w:space="0" w:color="auto"/>
              <w:right w:val="single" w:sz="4" w:space="0" w:color="auto"/>
            </w:tcBorders>
            <w:shd w:val="clear" w:color="auto" w:fill="auto"/>
            <w:noWrap/>
            <w:vAlign w:val="center"/>
            <w:hideMark/>
          </w:tcPr>
          <w:p w14:paraId="53A563D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Don Goyo</w:t>
            </w:r>
          </w:p>
        </w:tc>
        <w:tc>
          <w:tcPr>
            <w:tcW w:w="992" w:type="dxa"/>
            <w:tcBorders>
              <w:top w:val="nil"/>
              <w:left w:val="nil"/>
              <w:bottom w:val="single" w:sz="4" w:space="0" w:color="auto"/>
              <w:right w:val="single" w:sz="4" w:space="0" w:color="auto"/>
            </w:tcBorders>
            <w:shd w:val="clear" w:color="auto" w:fill="auto"/>
            <w:noWrap/>
            <w:vAlign w:val="center"/>
          </w:tcPr>
          <w:p w14:paraId="0AF32D2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23.011</w:t>
            </w:r>
          </w:p>
        </w:tc>
        <w:tc>
          <w:tcPr>
            <w:tcW w:w="891" w:type="dxa"/>
            <w:tcBorders>
              <w:top w:val="nil"/>
              <w:left w:val="nil"/>
              <w:bottom w:val="single" w:sz="4" w:space="0" w:color="auto"/>
              <w:right w:val="single" w:sz="4" w:space="0" w:color="auto"/>
            </w:tcBorders>
            <w:shd w:val="clear" w:color="auto" w:fill="auto"/>
            <w:noWrap/>
            <w:vAlign w:val="center"/>
          </w:tcPr>
          <w:p w14:paraId="2E1918E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4.384</w:t>
            </w:r>
          </w:p>
        </w:tc>
        <w:tc>
          <w:tcPr>
            <w:tcW w:w="992" w:type="dxa"/>
            <w:tcBorders>
              <w:top w:val="nil"/>
              <w:left w:val="nil"/>
              <w:bottom w:val="single" w:sz="4" w:space="0" w:color="auto"/>
              <w:right w:val="single" w:sz="4" w:space="0" w:color="auto"/>
            </w:tcBorders>
            <w:shd w:val="clear" w:color="auto" w:fill="auto"/>
            <w:noWrap/>
            <w:vAlign w:val="center"/>
          </w:tcPr>
          <w:p w14:paraId="13DD0B9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3.252</w:t>
            </w:r>
          </w:p>
        </w:tc>
        <w:tc>
          <w:tcPr>
            <w:tcW w:w="992" w:type="dxa"/>
            <w:tcBorders>
              <w:top w:val="nil"/>
              <w:left w:val="nil"/>
              <w:bottom w:val="single" w:sz="4" w:space="0" w:color="auto"/>
              <w:right w:val="single" w:sz="4" w:space="0" w:color="auto"/>
            </w:tcBorders>
            <w:shd w:val="clear" w:color="auto" w:fill="auto"/>
            <w:noWrap/>
            <w:vAlign w:val="center"/>
          </w:tcPr>
          <w:p w14:paraId="2211959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30.647</w:t>
            </w:r>
          </w:p>
        </w:tc>
      </w:tr>
      <w:tr w:rsidR="00DF5403" w:rsidRPr="005E36B7" w14:paraId="1E9D23C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2B9687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lastRenderedPageBreak/>
              <w:t>SE-N_23</w:t>
            </w:r>
          </w:p>
        </w:tc>
        <w:tc>
          <w:tcPr>
            <w:tcW w:w="5103" w:type="dxa"/>
            <w:tcBorders>
              <w:top w:val="nil"/>
              <w:left w:val="nil"/>
              <w:bottom w:val="single" w:sz="4" w:space="0" w:color="auto"/>
              <w:right w:val="single" w:sz="4" w:space="0" w:color="auto"/>
            </w:tcBorders>
            <w:shd w:val="clear" w:color="auto" w:fill="auto"/>
            <w:noWrap/>
            <w:vAlign w:val="center"/>
            <w:hideMark/>
          </w:tcPr>
          <w:p w14:paraId="5DE902D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Don Hector</w:t>
            </w:r>
          </w:p>
        </w:tc>
        <w:tc>
          <w:tcPr>
            <w:tcW w:w="992" w:type="dxa"/>
            <w:tcBorders>
              <w:top w:val="nil"/>
              <w:left w:val="nil"/>
              <w:bottom w:val="single" w:sz="4" w:space="0" w:color="auto"/>
              <w:right w:val="single" w:sz="4" w:space="0" w:color="auto"/>
            </w:tcBorders>
            <w:shd w:val="clear" w:color="auto" w:fill="auto"/>
            <w:noWrap/>
            <w:vAlign w:val="center"/>
          </w:tcPr>
          <w:p w14:paraId="4F1F67C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163.166</w:t>
            </w:r>
          </w:p>
        </w:tc>
        <w:tc>
          <w:tcPr>
            <w:tcW w:w="891" w:type="dxa"/>
            <w:tcBorders>
              <w:top w:val="nil"/>
              <w:left w:val="nil"/>
              <w:bottom w:val="single" w:sz="4" w:space="0" w:color="auto"/>
              <w:right w:val="single" w:sz="4" w:space="0" w:color="auto"/>
            </w:tcBorders>
            <w:shd w:val="clear" w:color="auto" w:fill="auto"/>
            <w:noWrap/>
            <w:vAlign w:val="center"/>
          </w:tcPr>
          <w:p w14:paraId="02DDC79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29.426</w:t>
            </w:r>
          </w:p>
        </w:tc>
        <w:tc>
          <w:tcPr>
            <w:tcW w:w="992" w:type="dxa"/>
            <w:tcBorders>
              <w:top w:val="nil"/>
              <w:left w:val="nil"/>
              <w:bottom w:val="single" w:sz="4" w:space="0" w:color="auto"/>
              <w:right w:val="single" w:sz="4" w:space="0" w:color="auto"/>
            </w:tcBorders>
            <w:shd w:val="clear" w:color="auto" w:fill="auto"/>
            <w:noWrap/>
            <w:vAlign w:val="center"/>
          </w:tcPr>
          <w:p w14:paraId="113EB47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21.898</w:t>
            </w:r>
          </w:p>
        </w:tc>
        <w:tc>
          <w:tcPr>
            <w:tcW w:w="992" w:type="dxa"/>
            <w:tcBorders>
              <w:top w:val="nil"/>
              <w:left w:val="nil"/>
              <w:bottom w:val="single" w:sz="4" w:space="0" w:color="auto"/>
              <w:right w:val="single" w:sz="4" w:space="0" w:color="auto"/>
            </w:tcBorders>
            <w:shd w:val="clear" w:color="auto" w:fill="auto"/>
            <w:noWrap/>
            <w:vAlign w:val="center"/>
          </w:tcPr>
          <w:p w14:paraId="2D9DED1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214.490</w:t>
            </w:r>
          </w:p>
        </w:tc>
      </w:tr>
      <w:tr w:rsidR="00DF5403" w:rsidRPr="005E36B7" w14:paraId="14EB86D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7291B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SE-N_24</w:t>
            </w:r>
          </w:p>
        </w:tc>
        <w:tc>
          <w:tcPr>
            <w:tcW w:w="5103" w:type="dxa"/>
            <w:tcBorders>
              <w:top w:val="nil"/>
              <w:left w:val="nil"/>
              <w:bottom w:val="single" w:sz="4" w:space="0" w:color="auto"/>
              <w:right w:val="single" w:sz="4" w:space="0" w:color="auto"/>
            </w:tcBorders>
            <w:shd w:val="clear" w:color="auto" w:fill="auto"/>
            <w:noWrap/>
            <w:vAlign w:val="center"/>
            <w:hideMark/>
          </w:tcPr>
          <w:p w14:paraId="7F4DD09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Duqueco</w:t>
            </w:r>
          </w:p>
        </w:tc>
        <w:tc>
          <w:tcPr>
            <w:tcW w:w="992" w:type="dxa"/>
            <w:tcBorders>
              <w:top w:val="nil"/>
              <w:left w:val="nil"/>
              <w:bottom w:val="single" w:sz="4" w:space="0" w:color="auto"/>
              <w:right w:val="single" w:sz="4" w:space="0" w:color="auto"/>
            </w:tcBorders>
            <w:shd w:val="clear" w:color="auto" w:fill="auto"/>
            <w:noWrap/>
            <w:vAlign w:val="center"/>
          </w:tcPr>
          <w:p w14:paraId="6747C48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364.428</w:t>
            </w:r>
          </w:p>
        </w:tc>
        <w:tc>
          <w:tcPr>
            <w:tcW w:w="891" w:type="dxa"/>
            <w:tcBorders>
              <w:top w:val="nil"/>
              <w:left w:val="nil"/>
              <w:bottom w:val="single" w:sz="4" w:space="0" w:color="auto"/>
              <w:right w:val="single" w:sz="4" w:space="0" w:color="auto"/>
            </w:tcBorders>
            <w:shd w:val="clear" w:color="auto" w:fill="auto"/>
            <w:noWrap/>
            <w:vAlign w:val="center"/>
          </w:tcPr>
          <w:p w14:paraId="474C997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65.672</w:t>
            </w:r>
          </w:p>
        </w:tc>
        <w:tc>
          <w:tcPr>
            <w:tcW w:w="992" w:type="dxa"/>
            <w:tcBorders>
              <w:top w:val="nil"/>
              <w:left w:val="nil"/>
              <w:bottom w:val="single" w:sz="4" w:space="0" w:color="auto"/>
              <w:right w:val="single" w:sz="4" w:space="0" w:color="auto"/>
            </w:tcBorders>
            <w:shd w:val="clear" w:color="auto" w:fill="auto"/>
            <w:noWrap/>
            <w:vAlign w:val="center"/>
          </w:tcPr>
          <w:p w14:paraId="60A812D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50.688</w:t>
            </w:r>
          </w:p>
        </w:tc>
        <w:tc>
          <w:tcPr>
            <w:tcW w:w="992" w:type="dxa"/>
            <w:tcBorders>
              <w:top w:val="nil"/>
              <w:left w:val="nil"/>
              <w:bottom w:val="single" w:sz="4" w:space="0" w:color="auto"/>
              <w:right w:val="single" w:sz="4" w:space="0" w:color="auto"/>
            </w:tcBorders>
            <w:shd w:val="clear" w:color="auto" w:fill="auto"/>
            <w:noWrap/>
            <w:vAlign w:val="center"/>
          </w:tcPr>
          <w:p w14:paraId="2AE7AD2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480.788</w:t>
            </w:r>
          </w:p>
        </w:tc>
      </w:tr>
      <w:tr w:rsidR="00DF5403" w:rsidRPr="005E36B7" w14:paraId="2F73373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AA0CAB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SE-N_25</w:t>
            </w:r>
          </w:p>
        </w:tc>
        <w:tc>
          <w:tcPr>
            <w:tcW w:w="5103" w:type="dxa"/>
            <w:tcBorders>
              <w:top w:val="nil"/>
              <w:left w:val="nil"/>
              <w:bottom w:val="single" w:sz="4" w:space="0" w:color="auto"/>
              <w:right w:val="single" w:sz="4" w:space="0" w:color="auto"/>
            </w:tcBorders>
            <w:shd w:val="clear" w:color="auto" w:fill="auto"/>
            <w:noWrap/>
            <w:vAlign w:val="center"/>
            <w:hideMark/>
          </w:tcPr>
          <w:p w14:paraId="758E65F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El Cobre</w:t>
            </w:r>
          </w:p>
        </w:tc>
        <w:tc>
          <w:tcPr>
            <w:tcW w:w="992" w:type="dxa"/>
            <w:tcBorders>
              <w:top w:val="nil"/>
              <w:left w:val="nil"/>
              <w:bottom w:val="single" w:sz="4" w:space="0" w:color="auto"/>
              <w:right w:val="single" w:sz="4" w:space="0" w:color="auto"/>
            </w:tcBorders>
            <w:shd w:val="clear" w:color="auto" w:fill="auto"/>
            <w:noWrap/>
            <w:vAlign w:val="center"/>
          </w:tcPr>
          <w:p w14:paraId="72EA7C2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192.505</w:t>
            </w:r>
          </w:p>
        </w:tc>
        <w:tc>
          <w:tcPr>
            <w:tcW w:w="891" w:type="dxa"/>
            <w:tcBorders>
              <w:top w:val="nil"/>
              <w:left w:val="nil"/>
              <w:bottom w:val="single" w:sz="4" w:space="0" w:color="auto"/>
              <w:right w:val="single" w:sz="4" w:space="0" w:color="auto"/>
            </w:tcBorders>
            <w:shd w:val="clear" w:color="auto" w:fill="auto"/>
            <w:noWrap/>
            <w:vAlign w:val="center"/>
          </w:tcPr>
          <w:p w14:paraId="28A9289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34.649</w:t>
            </w:r>
          </w:p>
        </w:tc>
        <w:tc>
          <w:tcPr>
            <w:tcW w:w="992" w:type="dxa"/>
            <w:tcBorders>
              <w:top w:val="nil"/>
              <w:left w:val="nil"/>
              <w:bottom w:val="single" w:sz="4" w:space="0" w:color="auto"/>
              <w:right w:val="single" w:sz="4" w:space="0" w:color="auto"/>
            </w:tcBorders>
            <w:shd w:val="clear" w:color="auto" w:fill="auto"/>
            <w:noWrap/>
            <w:vAlign w:val="center"/>
          </w:tcPr>
          <w:p w14:paraId="7C87665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28.568</w:t>
            </w:r>
          </w:p>
        </w:tc>
        <w:tc>
          <w:tcPr>
            <w:tcW w:w="992" w:type="dxa"/>
            <w:tcBorders>
              <w:top w:val="nil"/>
              <w:left w:val="nil"/>
              <w:bottom w:val="single" w:sz="4" w:space="0" w:color="auto"/>
              <w:right w:val="single" w:sz="4" w:space="0" w:color="auto"/>
            </w:tcBorders>
            <w:shd w:val="clear" w:color="auto" w:fill="auto"/>
            <w:noWrap/>
            <w:vAlign w:val="center"/>
          </w:tcPr>
          <w:p w14:paraId="716E4C5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255.721</w:t>
            </w:r>
          </w:p>
        </w:tc>
      </w:tr>
      <w:tr w:rsidR="00DF5403" w:rsidRPr="005E36B7" w14:paraId="3517B63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21A06D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SE-N_26</w:t>
            </w:r>
          </w:p>
        </w:tc>
        <w:tc>
          <w:tcPr>
            <w:tcW w:w="5103" w:type="dxa"/>
            <w:tcBorders>
              <w:top w:val="nil"/>
              <w:left w:val="nil"/>
              <w:bottom w:val="single" w:sz="4" w:space="0" w:color="auto"/>
              <w:right w:val="single" w:sz="4" w:space="0" w:color="auto"/>
            </w:tcBorders>
            <w:shd w:val="clear" w:color="auto" w:fill="auto"/>
            <w:noWrap/>
            <w:vAlign w:val="center"/>
            <w:hideMark/>
          </w:tcPr>
          <w:p w14:paraId="6B84E8A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Encuentro</w:t>
            </w:r>
          </w:p>
        </w:tc>
        <w:tc>
          <w:tcPr>
            <w:tcW w:w="992" w:type="dxa"/>
            <w:tcBorders>
              <w:top w:val="nil"/>
              <w:left w:val="nil"/>
              <w:bottom w:val="single" w:sz="4" w:space="0" w:color="auto"/>
              <w:right w:val="single" w:sz="4" w:space="0" w:color="auto"/>
            </w:tcBorders>
            <w:shd w:val="clear" w:color="auto" w:fill="auto"/>
            <w:noWrap/>
            <w:vAlign w:val="center"/>
          </w:tcPr>
          <w:p w14:paraId="64DE2F4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579.553</w:t>
            </w:r>
          </w:p>
        </w:tc>
        <w:tc>
          <w:tcPr>
            <w:tcW w:w="891" w:type="dxa"/>
            <w:tcBorders>
              <w:top w:val="nil"/>
              <w:left w:val="nil"/>
              <w:bottom w:val="single" w:sz="4" w:space="0" w:color="auto"/>
              <w:right w:val="single" w:sz="4" w:space="0" w:color="auto"/>
            </w:tcBorders>
            <w:shd w:val="clear" w:color="auto" w:fill="auto"/>
            <w:noWrap/>
            <w:vAlign w:val="center"/>
          </w:tcPr>
          <w:p w14:paraId="3AC7895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104.500</w:t>
            </w:r>
          </w:p>
        </w:tc>
        <w:tc>
          <w:tcPr>
            <w:tcW w:w="992" w:type="dxa"/>
            <w:tcBorders>
              <w:top w:val="nil"/>
              <w:left w:val="nil"/>
              <w:bottom w:val="single" w:sz="4" w:space="0" w:color="auto"/>
              <w:right w:val="single" w:sz="4" w:space="0" w:color="auto"/>
            </w:tcBorders>
            <w:shd w:val="clear" w:color="auto" w:fill="auto"/>
            <w:noWrap/>
            <w:vAlign w:val="center"/>
          </w:tcPr>
          <w:p w14:paraId="13EC6EF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127.821</w:t>
            </w:r>
          </w:p>
        </w:tc>
        <w:tc>
          <w:tcPr>
            <w:tcW w:w="992" w:type="dxa"/>
            <w:tcBorders>
              <w:top w:val="nil"/>
              <w:left w:val="nil"/>
              <w:bottom w:val="single" w:sz="4" w:space="0" w:color="auto"/>
              <w:right w:val="single" w:sz="4" w:space="0" w:color="auto"/>
            </w:tcBorders>
            <w:shd w:val="clear" w:color="auto" w:fill="auto"/>
            <w:noWrap/>
            <w:vAlign w:val="center"/>
          </w:tcPr>
          <w:p w14:paraId="706A324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811.873</w:t>
            </w:r>
          </w:p>
        </w:tc>
      </w:tr>
      <w:tr w:rsidR="00DF5403" w:rsidRPr="005E36B7" w14:paraId="718F839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9B74A4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SE-N_27</w:t>
            </w:r>
          </w:p>
        </w:tc>
        <w:tc>
          <w:tcPr>
            <w:tcW w:w="5103" w:type="dxa"/>
            <w:tcBorders>
              <w:top w:val="nil"/>
              <w:left w:val="nil"/>
              <w:bottom w:val="single" w:sz="4" w:space="0" w:color="auto"/>
              <w:right w:val="single" w:sz="4" w:space="0" w:color="auto"/>
            </w:tcBorders>
            <w:shd w:val="clear" w:color="auto" w:fill="auto"/>
            <w:noWrap/>
            <w:vAlign w:val="center"/>
            <w:hideMark/>
          </w:tcPr>
          <w:p w14:paraId="37AA6DC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Esperanza SING</w:t>
            </w:r>
          </w:p>
        </w:tc>
        <w:tc>
          <w:tcPr>
            <w:tcW w:w="992" w:type="dxa"/>
            <w:tcBorders>
              <w:top w:val="nil"/>
              <w:left w:val="nil"/>
              <w:bottom w:val="single" w:sz="4" w:space="0" w:color="auto"/>
              <w:right w:val="single" w:sz="4" w:space="0" w:color="auto"/>
            </w:tcBorders>
            <w:shd w:val="clear" w:color="auto" w:fill="auto"/>
            <w:noWrap/>
            <w:vAlign w:val="center"/>
          </w:tcPr>
          <w:p w14:paraId="2041294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1.421</w:t>
            </w:r>
          </w:p>
        </w:tc>
        <w:tc>
          <w:tcPr>
            <w:tcW w:w="891" w:type="dxa"/>
            <w:tcBorders>
              <w:top w:val="nil"/>
              <w:left w:val="nil"/>
              <w:bottom w:val="single" w:sz="4" w:space="0" w:color="auto"/>
              <w:right w:val="single" w:sz="4" w:space="0" w:color="auto"/>
            </w:tcBorders>
            <w:shd w:val="clear" w:color="auto" w:fill="auto"/>
            <w:noWrap/>
            <w:vAlign w:val="center"/>
          </w:tcPr>
          <w:p w14:paraId="7EDA64E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255</w:t>
            </w:r>
          </w:p>
        </w:tc>
        <w:tc>
          <w:tcPr>
            <w:tcW w:w="992" w:type="dxa"/>
            <w:tcBorders>
              <w:top w:val="nil"/>
              <w:left w:val="nil"/>
              <w:bottom w:val="single" w:sz="4" w:space="0" w:color="auto"/>
              <w:right w:val="single" w:sz="4" w:space="0" w:color="auto"/>
            </w:tcBorders>
            <w:shd w:val="clear" w:color="auto" w:fill="auto"/>
            <w:noWrap/>
            <w:vAlign w:val="center"/>
          </w:tcPr>
          <w:p w14:paraId="1B5E14B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243</w:t>
            </w:r>
          </w:p>
        </w:tc>
        <w:tc>
          <w:tcPr>
            <w:tcW w:w="992" w:type="dxa"/>
            <w:tcBorders>
              <w:top w:val="nil"/>
              <w:left w:val="nil"/>
              <w:bottom w:val="single" w:sz="4" w:space="0" w:color="auto"/>
              <w:right w:val="single" w:sz="4" w:space="0" w:color="auto"/>
            </w:tcBorders>
            <w:shd w:val="clear" w:color="auto" w:fill="auto"/>
            <w:noWrap/>
            <w:vAlign w:val="center"/>
          </w:tcPr>
          <w:p w14:paraId="034E654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1.919</w:t>
            </w:r>
          </w:p>
        </w:tc>
      </w:tr>
      <w:tr w:rsidR="00DF5403" w:rsidRPr="005E36B7" w14:paraId="59FF1B8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9B755C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SE-N_28</w:t>
            </w:r>
          </w:p>
        </w:tc>
        <w:tc>
          <w:tcPr>
            <w:tcW w:w="5103" w:type="dxa"/>
            <w:tcBorders>
              <w:top w:val="nil"/>
              <w:left w:val="nil"/>
              <w:bottom w:val="single" w:sz="4" w:space="0" w:color="auto"/>
              <w:right w:val="single" w:sz="4" w:space="0" w:color="auto"/>
            </w:tcBorders>
            <w:shd w:val="clear" w:color="auto" w:fill="auto"/>
            <w:noWrap/>
            <w:vAlign w:val="center"/>
            <w:hideMark/>
          </w:tcPr>
          <w:p w14:paraId="796286AF"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Hualpen</w:t>
            </w:r>
          </w:p>
        </w:tc>
        <w:tc>
          <w:tcPr>
            <w:tcW w:w="992" w:type="dxa"/>
            <w:tcBorders>
              <w:top w:val="nil"/>
              <w:left w:val="nil"/>
              <w:bottom w:val="single" w:sz="4" w:space="0" w:color="auto"/>
              <w:right w:val="single" w:sz="4" w:space="0" w:color="auto"/>
            </w:tcBorders>
            <w:shd w:val="clear" w:color="auto" w:fill="auto"/>
            <w:noWrap/>
            <w:vAlign w:val="center"/>
          </w:tcPr>
          <w:p w14:paraId="53D5EE2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316.894</w:t>
            </w:r>
          </w:p>
        </w:tc>
        <w:tc>
          <w:tcPr>
            <w:tcW w:w="891" w:type="dxa"/>
            <w:tcBorders>
              <w:top w:val="nil"/>
              <w:left w:val="nil"/>
              <w:bottom w:val="single" w:sz="4" w:space="0" w:color="auto"/>
              <w:right w:val="single" w:sz="4" w:space="0" w:color="auto"/>
            </w:tcBorders>
            <w:shd w:val="clear" w:color="auto" w:fill="auto"/>
            <w:noWrap/>
            <w:vAlign w:val="center"/>
          </w:tcPr>
          <w:p w14:paraId="511DE3F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57.150</w:t>
            </w:r>
          </w:p>
        </w:tc>
        <w:tc>
          <w:tcPr>
            <w:tcW w:w="992" w:type="dxa"/>
            <w:tcBorders>
              <w:top w:val="nil"/>
              <w:left w:val="nil"/>
              <w:bottom w:val="single" w:sz="4" w:space="0" w:color="auto"/>
              <w:right w:val="single" w:sz="4" w:space="0" w:color="auto"/>
            </w:tcBorders>
            <w:shd w:val="clear" w:color="auto" w:fill="auto"/>
            <w:noWrap/>
            <w:vAlign w:val="center"/>
          </w:tcPr>
          <w:p w14:paraId="02BF9BD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76.929</w:t>
            </w:r>
          </w:p>
        </w:tc>
        <w:tc>
          <w:tcPr>
            <w:tcW w:w="992" w:type="dxa"/>
            <w:tcBorders>
              <w:top w:val="nil"/>
              <w:left w:val="nil"/>
              <w:bottom w:val="single" w:sz="4" w:space="0" w:color="auto"/>
              <w:right w:val="single" w:sz="4" w:space="0" w:color="auto"/>
            </w:tcBorders>
            <w:shd w:val="clear" w:color="auto" w:fill="auto"/>
            <w:noWrap/>
            <w:vAlign w:val="center"/>
          </w:tcPr>
          <w:p w14:paraId="0BC9DBB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450.972</w:t>
            </w:r>
          </w:p>
        </w:tc>
      </w:tr>
      <w:tr w:rsidR="00DF5403" w:rsidRPr="005E36B7" w14:paraId="3665666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ACFFA4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SE-N_29</w:t>
            </w:r>
          </w:p>
        </w:tc>
        <w:tc>
          <w:tcPr>
            <w:tcW w:w="5103" w:type="dxa"/>
            <w:tcBorders>
              <w:top w:val="nil"/>
              <w:left w:val="nil"/>
              <w:bottom w:val="single" w:sz="4" w:space="0" w:color="auto"/>
              <w:right w:val="single" w:sz="4" w:space="0" w:color="auto"/>
            </w:tcBorders>
            <w:shd w:val="clear" w:color="auto" w:fill="auto"/>
            <w:noWrap/>
            <w:vAlign w:val="center"/>
            <w:hideMark/>
          </w:tcPr>
          <w:p w14:paraId="07C1441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Itahue</w:t>
            </w:r>
          </w:p>
        </w:tc>
        <w:tc>
          <w:tcPr>
            <w:tcW w:w="992" w:type="dxa"/>
            <w:tcBorders>
              <w:top w:val="nil"/>
              <w:left w:val="nil"/>
              <w:bottom w:val="single" w:sz="4" w:space="0" w:color="auto"/>
              <w:right w:val="single" w:sz="4" w:space="0" w:color="auto"/>
            </w:tcBorders>
            <w:shd w:val="clear" w:color="auto" w:fill="auto"/>
            <w:noWrap/>
            <w:vAlign w:val="center"/>
          </w:tcPr>
          <w:p w14:paraId="1C5E1F7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633.489</w:t>
            </w:r>
          </w:p>
        </w:tc>
        <w:tc>
          <w:tcPr>
            <w:tcW w:w="891" w:type="dxa"/>
            <w:tcBorders>
              <w:top w:val="nil"/>
              <w:left w:val="nil"/>
              <w:bottom w:val="single" w:sz="4" w:space="0" w:color="auto"/>
              <w:right w:val="single" w:sz="4" w:space="0" w:color="auto"/>
            </w:tcBorders>
            <w:shd w:val="clear" w:color="auto" w:fill="auto"/>
            <w:noWrap/>
            <w:vAlign w:val="center"/>
          </w:tcPr>
          <w:p w14:paraId="61E8F9E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114.175</w:t>
            </w:r>
          </w:p>
        </w:tc>
        <w:tc>
          <w:tcPr>
            <w:tcW w:w="992" w:type="dxa"/>
            <w:tcBorders>
              <w:top w:val="nil"/>
              <w:left w:val="nil"/>
              <w:bottom w:val="single" w:sz="4" w:space="0" w:color="auto"/>
              <w:right w:val="single" w:sz="4" w:space="0" w:color="auto"/>
            </w:tcBorders>
            <w:shd w:val="clear" w:color="auto" w:fill="auto"/>
            <w:noWrap/>
            <w:vAlign w:val="center"/>
          </w:tcPr>
          <w:p w14:paraId="41C81A8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101.619</w:t>
            </w:r>
          </w:p>
        </w:tc>
        <w:tc>
          <w:tcPr>
            <w:tcW w:w="992" w:type="dxa"/>
            <w:tcBorders>
              <w:top w:val="nil"/>
              <w:left w:val="nil"/>
              <w:bottom w:val="single" w:sz="4" w:space="0" w:color="auto"/>
              <w:right w:val="single" w:sz="4" w:space="0" w:color="auto"/>
            </w:tcBorders>
            <w:shd w:val="clear" w:color="auto" w:fill="auto"/>
            <w:noWrap/>
            <w:vAlign w:val="center"/>
          </w:tcPr>
          <w:p w14:paraId="34AEF12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849.284</w:t>
            </w:r>
          </w:p>
        </w:tc>
      </w:tr>
      <w:tr w:rsidR="00DF5403" w:rsidRPr="005E36B7" w14:paraId="06BF25E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B15D74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SE-N_30</w:t>
            </w:r>
          </w:p>
        </w:tc>
        <w:tc>
          <w:tcPr>
            <w:tcW w:w="5103" w:type="dxa"/>
            <w:tcBorders>
              <w:top w:val="nil"/>
              <w:left w:val="nil"/>
              <w:bottom w:val="single" w:sz="4" w:space="0" w:color="auto"/>
              <w:right w:val="single" w:sz="4" w:space="0" w:color="auto"/>
            </w:tcBorders>
            <w:shd w:val="clear" w:color="auto" w:fill="auto"/>
            <w:noWrap/>
            <w:vAlign w:val="center"/>
            <w:hideMark/>
          </w:tcPr>
          <w:p w14:paraId="3FF0AD8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Kapatur</w:t>
            </w:r>
          </w:p>
        </w:tc>
        <w:tc>
          <w:tcPr>
            <w:tcW w:w="992" w:type="dxa"/>
            <w:tcBorders>
              <w:top w:val="nil"/>
              <w:left w:val="nil"/>
              <w:bottom w:val="single" w:sz="4" w:space="0" w:color="auto"/>
              <w:right w:val="single" w:sz="4" w:space="0" w:color="auto"/>
            </w:tcBorders>
            <w:shd w:val="clear" w:color="auto" w:fill="auto"/>
            <w:noWrap/>
            <w:vAlign w:val="center"/>
          </w:tcPr>
          <w:p w14:paraId="0F3E4C7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336.834</w:t>
            </w:r>
          </w:p>
        </w:tc>
        <w:tc>
          <w:tcPr>
            <w:tcW w:w="891" w:type="dxa"/>
            <w:tcBorders>
              <w:top w:val="nil"/>
              <w:left w:val="nil"/>
              <w:bottom w:val="single" w:sz="4" w:space="0" w:color="auto"/>
              <w:right w:val="single" w:sz="4" w:space="0" w:color="auto"/>
            </w:tcBorders>
            <w:shd w:val="clear" w:color="auto" w:fill="auto"/>
            <w:noWrap/>
            <w:vAlign w:val="center"/>
          </w:tcPr>
          <w:p w14:paraId="6407659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60.480</w:t>
            </w:r>
          </w:p>
        </w:tc>
        <w:tc>
          <w:tcPr>
            <w:tcW w:w="992" w:type="dxa"/>
            <w:tcBorders>
              <w:top w:val="nil"/>
              <w:left w:val="nil"/>
              <w:bottom w:val="single" w:sz="4" w:space="0" w:color="auto"/>
              <w:right w:val="single" w:sz="4" w:space="0" w:color="auto"/>
            </w:tcBorders>
            <w:shd w:val="clear" w:color="auto" w:fill="auto"/>
            <w:noWrap/>
            <w:vAlign w:val="center"/>
          </w:tcPr>
          <w:p w14:paraId="0AD02F5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40.308</w:t>
            </w:r>
          </w:p>
        </w:tc>
        <w:tc>
          <w:tcPr>
            <w:tcW w:w="992" w:type="dxa"/>
            <w:tcBorders>
              <w:top w:val="nil"/>
              <w:left w:val="nil"/>
              <w:bottom w:val="single" w:sz="4" w:space="0" w:color="auto"/>
              <w:right w:val="single" w:sz="4" w:space="0" w:color="auto"/>
            </w:tcBorders>
            <w:shd w:val="clear" w:color="auto" w:fill="auto"/>
            <w:noWrap/>
            <w:vAlign w:val="center"/>
          </w:tcPr>
          <w:p w14:paraId="6FB4D0E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437.622</w:t>
            </w:r>
          </w:p>
        </w:tc>
      </w:tr>
      <w:tr w:rsidR="00DF5403" w:rsidRPr="005E36B7" w14:paraId="27B5D96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E1CFB3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SE-N_31</w:t>
            </w:r>
          </w:p>
        </w:tc>
        <w:tc>
          <w:tcPr>
            <w:tcW w:w="5103" w:type="dxa"/>
            <w:tcBorders>
              <w:top w:val="nil"/>
              <w:left w:val="nil"/>
              <w:bottom w:val="single" w:sz="4" w:space="0" w:color="auto"/>
              <w:right w:val="single" w:sz="4" w:space="0" w:color="auto"/>
            </w:tcBorders>
            <w:shd w:val="clear" w:color="auto" w:fill="auto"/>
            <w:noWrap/>
            <w:vAlign w:val="center"/>
            <w:hideMark/>
          </w:tcPr>
          <w:p w14:paraId="68DF061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 Cebada</w:t>
            </w:r>
          </w:p>
        </w:tc>
        <w:tc>
          <w:tcPr>
            <w:tcW w:w="992" w:type="dxa"/>
            <w:tcBorders>
              <w:top w:val="nil"/>
              <w:left w:val="nil"/>
              <w:bottom w:val="single" w:sz="4" w:space="0" w:color="auto"/>
              <w:right w:val="single" w:sz="4" w:space="0" w:color="auto"/>
            </w:tcBorders>
            <w:shd w:val="clear" w:color="auto" w:fill="auto"/>
            <w:noWrap/>
            <w:vAlign w:val="center"/>
          </w:tcPr>
          <w:p w14:paraId="4EFA4DC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15.769</w:t>
            </w:r>
          </w:p>
        </w:tc>
        <w:tc>
          <w:tcPr>
            <w:tcW w:w="891" w:type="dxa"/>
            <w:tcBorders>
              <w:top w:val="nil"/>
              <w:left w:val="nil"/>
              <w:bottom w:val="single" w:sz="4" w:space="0" w:color="auto"/>
              <w:right w:val="single" w:sz="4" w:space="0" w:color="auto"/>
            </w:tcBorders>
            <w:shd w:val="clear" w:color="auto" w:fill="auto"/>
            <w:noWrap/>
            <w:vAlign w:val="center"/>
          </w:tcPr>
          <w:p w14:paraId="7387349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2.843</w:t>
            </w:r>
          </w:p>
        </w:tc>
        <w:tc>
          <w:tcPr>
            <w:tcW w:w="992" w:type="dxa"/>
            <w:tcBorders>
              <w:top w:val="nil"/>
              <w:left w:val="nil"/>
              <w:bottom w:val="single" w:sz="4" w:space="0" w:color="auto"/>
              <w:right w:val="single" w:sz="4" w:space="0" w:color="auto"/>
            </w:tcBorders>
            <w:shd w:val="clear" w:color="auto" w:fill="auto"/>
            <w:noWrap/>
            <w:vAlign w:val="center"/>
          </w:tcPr>
          <w:p w14:paraId="24FA835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2.196</w:t>
            </w:r>
          </w:p>
        </w:tc>
        <w:tc>
          <w:tcPr>
            <w:tcW w:w="992" w:type="dxa"/>
            <w:tcBorders>
              <w:top w:val="nil"/>
              <w:left w:val="nil"/>
              <w:bottom w:val="single" w:sz="4" w:space="0" w:color="auto"/>
              <w:right w:val="single" w:sz="4" w:space="0" w:color="auto"/>
            </w:tcBorders>
            <w:shd w:val="clear" w:color="auto" w:fill="auto"/>
            <w:noWrap/>
            <w:vAlign w:val="center"/>
          </w:tcPr>
          <w:p w14:paraId="398E6B4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20.809</w:t>
            </w:r>
          </w:p>
        </w:tc>
      </w:tr>
      <w:tr w:rsidR="00DF5403" w:rsidRPr="005E36B7" w14:paraId="3D44005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66346F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SE-N_32</w:t>
            </w:r>
          </w:p>
        </w:tc>
        <w:tc>
          <w:tcPr>
            <w:tcW w:w="5103" w:type="dxa"/>
            <w:tcBorders>
              <w:top w:val="nil"/>
              <w:left w:val="nil"/>
              <w:bottom w:val="single" w:sz="4" w:space="0" w:color="auto"/>
              <w:right w:val="single" w:sz="4" w:space="0" w:color="auto"/>
            </w:tcBorders>
            <w:shd w:val="clear" w:color="auto" w:fill="auto"/>
            <w:noWrap/>
            <w:vAlign w:val="center"/>
            <w:hideMark/>
          </w:tcPr>
          <w:p w14:paraId="29A69B8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Laberinto</w:t>
            </w:r>
          </w:p>
        </w:tc>
        <w:tc>
          <w:tcPr>
            <w:tcW w:w="992" w:type="dxa"/>
            <w:tcBorders>
              <w:top w:val="nil"/>
              <w:left w:val="nil"/>
              <w:bottom w:val="single" w:sz="4" w:space="0" w:color="auto"/>
              <w:right w:val="single" w:sz="4" w:space="0" w:color="auto"/>
            </w:tcBorders>
            <w:shd w:val="clear" w:color="auto" w:fill="auto"/>
            <w:noWrap/>
            <w:vAlign w:val="center"/>
          </w:tcPr>
          <w:p w14:paraId="77A907B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40.947</w:t>
            </w:r>
          </w:p>
        </w:tc>
        <w:tc>
          <w:tcPr>
            <w:tcW w:w="891" w:type="dxa"/>
            <w:tcBorders>
              <w:top w:val="nil"/>
              <w:left w:val="nil"/>
              <w:bottom w:val="single" w:sz="4" w:space="0" w:color="auto"/>
              <w:right w:val="single" w:sz="4" w:space="0" w:color="auto"/>
            </w:tcBorders>
            <w:shd w:val="clear" w:color="auto" w:fill="auto"/>
            <w:noWrap/>
            <w:vAlign w:val="center"/>
          </w:tcPr>
          <w:p w14:paraId="2A9A05D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7.370</w:t>
            </w:r>
          </w:p>
        </w:tc>
        <w:tc>
          <w:tcPr>
            <w:tcW w:w="992" w:type="dxa"/>
            <w:tcBorders>
              <w:top w:val="nil"/>
              <w:left w:val="nil"/>
              <w:bottom w:val="single" w:sz="4" w:space="0" w:color="auto"/>
              <w:right w:val="single" w:sz="4" w:space="0" w:color="auto"/>
            </w:tcBorders>
            <w:shd w:val="clear" w:color="auto" w:fill="auto"/>
            <w:noWrap/>
            <w:vAlign w:val="center"/>
          </w:tcPr>
          <w:p w14:paraId="71DF0DC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5.611</w:t>
            </w:r>
          </w:p>
        </w:tc>
        <w:tc>
          <w:tcPr>
            <w:tcW w:w="992" w:type="dxa"/>
            <w:tcBorders>
              <w:top w:val="nil"/>
              <w:left w:val="nil"/>
              <w:bottom w:val="single" w:sz="4" w:space="0" w:color="auto"/>
              <w:right w:val="single" w:sz="4" w:space="0" w:color="auto"/>
            </w:tcBorders>
            <w:shd w:val="clear" w:color="auto" w:fill="auto"/>
            <w:noWrap/>
            <w:vAlign w:val="center"/>
          </w:tcPr>
          <w:p w14:paraId="1521659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53.927</w:t>
            </w:r>
          </w:p>
        </w:tc>
      </w:tr>
      <w:tr w:rsidR="00DF5403" w:rsidRPr="005E36B7" w14:paraId="1C568C2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4CDEE4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SE-N_33</w:t>
            </w:r>
          </w:p>
        </w:tc>
        <w:tc>
          <w:tcPr>
            <w:tcW w:w="5103" w:type="dxa"/>
            <w:tcBorders>
              <w:top w:val="nil"/>
              <w:left w:val="nil"/>
              <w:bottom w:val="single" w:sz="4" w:space="0" w:color="auto"/>
              <w:right w:val="single" w:sz="4" w:space="0" w:color="auto"/>
            </w:tcBorders>
            <w:shd w:val="clear" w:color="auto" w:fill="auto"/>
            <w:noWrap/>
            <w:vAlign w:val="center"/>
            <w:hideMark/>
          </w:tcPr>
          <w:p w14:paraId="1B3C2B5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Lagunas</w:t>
            </w:r>
          </w:p>
        </w:tc>
        <w:tc>
          <w:tcPr>
            <w:tcW w:w="992" w:type="dxa"/>
            <w:tcBorders>
              <w:top w:val="nil"/>
              <w:left w:val="nil"/>
              <w:bottom w:val="single" w:sz="4" w:space="0" w:color="auto"/>
              <w:right w:val="single" w:sz="4" w:space="0" w:color="auto"/>
            </w:tcBorders>
            <w:shd w:val="clear" w:color="auto" w:fill="auto"/>
            <w:noWrap/>
            <w:vAlign w:val="center"/>
          </w:tcPr>
          <w:p w14:paraId="6E57459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525.477</w:t>
            </w:r>
          </w:p>
        </w:tc>
        <w:tc>
          <w:tcPr>
            <w:tcW w:w="891" w:type="dxa"/>
            <w:tcBorders>
              <w:top w:val="nil"/>
              <w:left w:val="nil"/>
              <w:bottom w:val="single" w:sz="4" w:space="0" w:color="auto"/>
              <w:right w:val="single" w:sz="4" w:space="0" w:color="auto"/>
            </w:tcBorders>
            <w:shd w:val="clear" w:color="auto" w:fill="auto"/>
            <w:noWrap/>
            <w:vAlign w:val="center"/>
          </w:tcPr>
          <w:p w14:paraId="25160A1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94.877</w:t>
            </w:r>
          </w:p>
        </w:tc>
        <w:tc>
          <w:tcPr>
            <w:tcW w:w="992" w:type="dxa"/>
            <w:tcBorders>
              <w:top w:val="nil"/>
              <w:left w:val="nil"/>
              <w:bottom w:val="single" w:sz="4" w:space="0" w:color="auto"/>
              <w:right w:val="single" w:sz="4" w:space="0" w:color="auto"/>
            </w:tcBorders>
            <w:shd w:val="clear" w:color="auto" w:fill="auto"/>
            <w:noWrap/>
            <w:vAlign w:val="center"/>
          </w:tcPr>
          <w:p w14:paraId="598E432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75.139</w:t>
            </w:r>
          </w:p>
        </w:tc>
        <w:tc>
          <w:tcPr>
            <w:tcW w:w="992" w:type="dxa"/>
            <w:tcBorders>
              <w:top w:val="nil"/>
              <w:left w:val="nil"/>
              <w:bottom w:val="single" w:sz="4" w:space="0" w:color="auto"/>
              <w:right w:val="single" w:sz="4" w:space="0" w:color="auto"/>
            </w:tcBorders>
            <w:shd w:val="clear" w:color="auto" w:fill="auto"/>
            <w:noWrap/>
            <w:vAlign w:val="center"/>
          </w:tcPr>
          <w:p w14:paraId="41B3732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695.493</w:t>
            </w:r>
          </w:p>
        </w:tc>
      </w:tr>
      <w:tr w:rsidR="00DF5403" w:rsidRPr="005E36B7" w14:paraId="0923163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F4B388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SE-N_34</w:t>
            </w:r>
          </w:p>
        </w:tc>
        <w:tc>
          <w:tcPr>
            <w:tcW w:w="5103" w:type="dxa"/>
            <w:tcBorders>
              <w:top w:val="nil"/>
              <w:left w:val="nil"/>
              <w:bottom w:val="single" w:sz="4" w:space="0" w:color="auto"/>
              <w:right w:val="single" w:sz="4" w:space="0" w:color="auto"/>
            </w:tcBorders>
            <w:shd w:val="clear" w:color="auto" w:fill="auto"/>
            <w:noWrap/>
            <w:vAlign w:val="center"/>
            <w:hideMark/>
          </w:tcPr>
          <w:p w14:paraId="43C3E7F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Lagunillas</w:t>
            </w:r>
          </w:p>
        </w:tc>
        <w:tc>
          <w:tcPr>
            <w:tcW w:w="992" w:type="dxa"/>
            <w:tcBorders>
              <w:top w:val="nil"/>
              <w:left w:val="nil"/>
              <w:bottom w:val="single" w:sz="4" w:space="0" w:color="auto"/>
              <w:right w:val="single" w:sz="4" w:space="0" w:color="auto"/>
            </w:tcBorders>
            <w:shd w:val="clear" w:color="auto" w:fill="auto"/>
            <w:noWrap/>
            <w:vAlign w:val="center"/>
          </w:tcPr>
          <w:p w14:paraId="4DA6913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412.616</w:t>
            </w:r>
          </w:p>
        </w:tc>
        <w:tc>
          <w:tcPr>
            <w:tcW w:w="891" w:type="dxa"/>
            <w:tcBorders>
              <w:top w:val="nil"/>
              <w:left w:val="nil"/>
              <w:bottom w:val="single" w:sz="4" w:space="0" w:color="auto"/>
              <w:right w:val="single" w:sz="4" w:space="0" w:color="auto"/>
            </w:tcBorders>
            <w:shd w:val="clear" w:color="auto" w:fill="auto"/>
            <w:noWrap/>
            <w:vAlign w:val="center"/>
          </w:tcPr>
          <w:p w14:paraId="0A1D1A4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74.412</w:t>
            </w:r>
          </w:p>
        </w:tc>
        <w:tc>
          <w:tcPr>
            <w:tcW w:w="992" w:type="dxa"/>
            <w:tcBorders>
              <w:top w:val="nil"/>
              <w:left w:val="nil"/>
              <w:bottom w:val="single" w:sz="4" w:space="0" w:color="auto"/>
              <w:right w:val="single" w:sz="4" w:space="0" w:color="auto"/>
            </w:tcBorders>
            <w:shd w:val="clear" w:color="auto" w:fill="auto"/>
            <w:noWrap/>
            <w:vAlign w:val="center"/>
          </w:tcPr>
          <w:p w14:paraId="1986244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84.175</w:t>
            </w:r>
          </w:p>
        </w:tc>
        <w:tc>
          <w:tcPr>
            <w:tcW w:w="992" w:type="dxa"/>
            <w:tcBorders>
              <w:top w:val="nil"/>
              <w:left w:val="nil"/>
              <w:bottom w:val="single" w:sz="4" w:space="0" w:color="auto"/>
              <w:right w:val="single" w:sz="4" w:space="0" w:color="auto"/>
            </w:tcBorders>
            <w:shd w:val="clear" w:color="auto" w:fill="auto"/>
            <w:noWrap/>
            <w:vAlign w:val="center"/>
          </w:tcPr>
          <w:p w14:paraId="4A2BB09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571.203</w:t>
            </w:r>
          </w:p>
        </w:tc>
      </w:tr>
      <w:tr w:rsidR="00DF5403" w:rsidRPr="005E36B7" w14:paraId="794A056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217B85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SE-N_35</w:t>
            </w:r>
          </w:p>
        </w:tc>
        <w:tc>
          <w:tcPr>
            <w:tcW w:w="5103" w:type="dxa"/>
            <w:tcBorders>
              <w:top w:val="nil"/>
              <w:left w:val="nil"/>
              <w:bottom w:val="single" w:sz="4" w:space="0" w:color="auto"/>
              <w:right w:val="single" w:sz="4" w:space="0" w:color="auto"/>
            </w:tcBorders>
            <w:shd w:val="clear" w:color="auto" w:fill="auto"/>
            <w:noWrap/>
            <w:vAlign w:val="center"/>
            <w:hideMark/>
          </w:tcPr>
          <w:p w14:paraId="03068C5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Las Palmas</w:t>
            </w:r>
          </w:p>
        </w:tc>
        <w:tc>
          <w:tcPr>
            <w:tcW w:w="992" w:type="dxa"/>
            <w:tcBorders>
              <w:top w:val="nil"/>
              <w:left w:val="nil"/>
              <w:bottom w:val="single" w:sz="4" w:space="0" w:color="auto"/>
              <w:right w:val="single" w:sz="4" w:space="0" w:color="auto"/>
            </w:tcBorders>
            <w:shd w:val="clear" w:color="auto" w:fill="auto"/>
            <w:noWrap/>
            <w:vAlign w:val="center"/>
          </w:tcPr>
          <w:p w14:paraId="2D43813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204.228</w:t>
            </w:r>
          </w:p>
        </w:tc>
        <w:tc>
          <w:tcPr>
            <w:tcW w:w="891" w:type="dxa"/>
            <w:tcBorders>
              <w:top w:val="nil"/>
              <w:left w:val="nil"/>
              <w:bottom w:val="single" w:sz="4" w:space="0" w:color="auto"/>
              <w:right w:val="single" w:sz="4" w:space="0" w:color="auto"/>
            </w:tcBorders>
            <w:shd w:val="clear" w:color="auto" w:fill="auto"/>
            <w:noWrap/>
            <w:vAlign w:val="center"/>
          </w:tcPr>
          <w:p w14:paraId="11C0BBA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36.831</w:t>
            </w:r>
          </w:p>
        </w:tc>
        <w:tc>
          <w:tcPr>
            <w:tcW w:w="992" w:type="dxa"/>
            <w:tcBorders>
              <w:top w:val="nil"/>
              <w:left w:val="nil"/>
              <w:bottom w:val="single" w:sz="4" w:space="0" w:color="auto"/>
              <w:right w:val="single" w:sz="4" w:space="0" w:color="auto"/>
            </w:tcBorders>
            <w:shd w:val="clear" w:color="auto" w:fill="auto"/>
            <w:noWrap/>
            <w:vAlign w:val="center"/>
          </w:tcPr>
          <w:p w14:paraId="29EBC7A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28.534</w:t>
            </w:r>
          </w:p>
        </w:tc>
        <w:tc>
          <w:tcPr>
            <w:tcW w:w="992" w:type="dxa"/>
            <w:tcBorders>
              <w:top w:val="nil"/>
              <w:left w:val="nil"/>
              <w:bottom w:val="single" w:sz="4" w:space="0" w:color="auto"/>
              <w:right w:val="single" w:sz="4" w:space="0" w:color="auto"/>
            </w:tcBorders>
            <w:shd w:val="clear" w:color="auto" w:fill="auto"/>
            <w:noWrap/>
            <w:vAlign w:val="center"/>
          </w:tcPr>
          <w:p w14:paraId="5556AD7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269.593</w:t>
            </w:r>
          </w:p>
        </w:tc>
      </w:tr>
      <w:tr w:rsidR="00DF5403" w:rsidRPr="005E36B7" w14:paraId="3ACD3C2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7BEF3D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SE-N_36</w:t>
            </w:r>
          </w:p>
        </w:tc>
        <w:tc>
          <w:tcPr>
            <w:tcW w:w="5103" w:type="dxa"/>
            <w:tcBorders>
              <w:top w:val="nil"/>
              <w:left w:val="nil"/>
              <w:bottom w:val="single" w:sz="4" w:space="0" w:color="auto"/>
              <w:right w:val="single" w:sz="4" w:space="0" w:color="auto"/>
            </w:tcBorders>
            <w:shd w:val="clear" w:color="auto" w:fill="auto"/>
            <w:noWrap/>
            <w:vAlign w:val="center"/>
            <w:hideMark/>
          </w:tcPr>
          <w:p w14:paraId="639DB02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 Aguirre</w:t>
            </w:r>
          </w:p>
        </w:tc>
        <w:tc>
          <w:tcPr>
            <w:tcW w:w="992" w:type="dxa"/>
            <w:tcBorders>
              <w:top w:val="nil"/>
              <w:left w:val="nil"/>
              <w:bottom w:val="single" w:sz="4" w:space="0" w:color="auto"/>
              <w:right w:val="single" w:sz="4" w:space="0" w:color="auto"/>
            </w:tcBorders>
            <w:shd w:val="clear" w:color="auto" w:fill="auto"/>
            <w:noWrap/>
            <w:vAlign w:val="center"/>
          </w:tcPr>
          <w:p w14:paraId="337BF70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35C1859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5C2FB45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2D268BC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0EFA8AB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E890BA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SE-N_37</w:t>
            </w:r>
          </w:p>
        </w:tc>
        <w:tc>
          <w:tcPr>
            <w:tcW w:w="5103" w:type="dxa"/>
            <w:tcBorders>
              <w:top w:val="nil"/>
              <w:left w:val="nil"/>
              <w:bottom w:val="single" w:sz="4" w:space="0" w:color="auto"/>
              <w:right w:val="single" w:sz="4" w:space="0" w:color="auto"/>
            </w:tcBorders>
            <w:shd w:val="clear" w:color="auto" w:fill="auto"/>
            <w:noWrap/>
            <w:vAlign w:val="center"/>
            <w:hideMark/>
          </w:tcPr>
          <w:p w14:paraId="1A9169C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Changos</w:t>
            </w:r>
          </w:p>
        </w:tc>
        <w:tc>
          <w:tcPr>
            <w:tcW w:w="992" w:type="dxa"/>
            <w:tcBorders>
              <w:top w:val="nil"/>
              <w:left w:val="nil"/>
              <w:bottom w:val="single" w:sz="4" w:space="0" w:color="auto"/>
              <w:right w:val="single" w:sz="4" w:space="0" w:color="auto"/>
            </w:tcBorders>
            <w:shd w:val="clear" w:color="auto" w:fill="auto"/>
            <w:noWrap/>
            <w:vAlign w:val="center"/>
          </w:tcPr>
          <w:p w14:paraId="5792C14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1.239.285</w:t>
            </w:r>
          </w:p>
        </w:tc>
        <w:tc>
          <w:tcPr>
            <w:tcW w:w="891" w:type="dxa"/>
            <w:tcBorders>
              <w:top w:val="nil"/>
              <w:left w:val="nil"/>
              <w:bottom w:val="single" w:sz="4" w:space="0" w:color="auto"/>
              <w:right w:val="single" w:sz="4" w:space="0" w:color="auto"/>
            </w:tcBorders>
            <w:shd w:val="clear" w:color="auto" w:fill="auto"/>
            <w:noWrap/>
            <w:vAlign w:val="center"/>
          </w:tcPr>
          <w:p w14:paraId="340E2C3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222.504</w:t>
            </w:r>
          </w:p>
        </w:tc>
        <w:tc>
          <w:tcPr>
            <w:tcW w:w="992" w:type="dxa"/>
            <w:tcBorders>
              <w:top w:val="nil"/>
              <w:left w:val="nil"/>
              <w:bottom w:val="single" w:sz="4" w:space="0" w:color="auto"/>
              <w:right w:val="single" w:sz="4" w:space="0" w:color="auto"/>
            </w:tcBorders>
            <w:shd w:val="clear" w:color="auto" w:fill="auto"/>
            <w:noWrap/>
            <w:vAlign w:val="center"/>
          </w:tcPr>
          <w:p w14:paraId="1EC32F3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182.926</w:t>
            </w:r>
          </w:p>
        </w:tc>
        <w:tc>
          <w:tcPr>
            <w:tcW w:w="992" w:type="dxa"/>
            <w:tcBorders>
              <w:top w:val="nil"/>
              <w:left w:val="nil"/>
              <w:bottom w:val="single" w:sz="4" w:space="0" w:color="auto"/>
              <w:right w:val="single" w:sz="4" w:space="0" w:color="auto"/>
            </w:tcBorders>
            <w:shd w:val="clear" w:color="auto" w:fill="auto"/>
            <w:noWrap/>
            <w:vAlign w:val="center"/>
          </w:tcPr>
          <w:p w14:paraId="40F841A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1.644.715</w:t>
            </w:r>
          </w:p>
        </w:tc>
      </w:tr>
      <w:tr w:rsidR="00DF5403" w:rsidRPr="005E36B7" w14:paraId="44E8084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CA958E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SE-N_38</w:t>
            </w:r>
          </w:p>
        </w:tc>
        <w:tc>
          <w:tcPr>
            <w:tcW w:w="5103" w:type="dxa"/>
            <w:tcBorders>
              <w:top w:val="nil"/>
              <w:left w:val="nil"/>
              <w:bottom w:val="single" w:sz="4" w:space="0" w:color="auto"/>
              <w:right w:val="single" w:sz="4" w:space="0" w:color="auto"/>
            </w:tcBorders>
            <w:shd w:val="clear" w:color="auto" w:fill="auto"/>
            <w:noWrap/>
            <w:vAlign w:val="center"/>
            <w:hideMark/>
          </w:tcPr>
          <w:p w14:paraId="47C4E432"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Maquis</w:t>
            </w:r>
          </w:p>
        </w:tc>
        <w:tc>
          <w:tcPr>
            <w:tcW w:w="992" w:type="dxa"/>
            <w:tcBorders>
              <w:top w:val="nil"/>
              <w:left w:val="nil"/>
              <w:bottom w:val="single" w:sz="4" w:space="0" w:color="auto"/>
              <w:right w:val="single" w:sz="4" w:space="0" w:color="auto"/>
            </w:tcBorders>
            <w:shd w:val="clear" w:color="auto" w:fill="auto"/>
            <w:noWrap/>
            <w:vAlign w:val="center"/>
          </w:tcPr>
          <w:p w14:paraId="67732E2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121.480</w:t>
            </w:r>
          </w:p>
        </w:tc>
        <w:tc>
          <w:tcPr>
            <w:tcW w:w="891" w:type="dxa"/>
            <w:tcBorders>
              <w:top w:val="nil"/>
              <w:left w:val="nil"/>
              <w:bottom w:val="single" w:sz="4" w:space="0" w:color="auto"/>
              <w:right w:val="single" w:sz="4" w:space="0" w:color="auto"/>
            </w:tcBorders>
            <w:shd w:val="clear" w:color="auto" w:fill="auto"/>
            <w:noWrap/>
            <w:vAlign w:val="center"/>
          </w:tcPr>
          <w:p w14:paraId="48BF504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21.907</w:t>
            </w:r>
          </w:p>
        </w:tc>
        <w:tc>
          <w:tcPr>
            <w:tcW w:w="992" w:type="dxa"/>
            <w:tcBorders>
              <w:top w:val="nil"/>
              <w:left w:val="nil"/>
              <w:bottom w:val="single" w:sz="4" w:space="0" w:color="auto"/>
              <w:right w:val="single" w:sz="4" w:space="0" w:color="auto"/>
            </w:tcBorders>
            <w:shd w:val="clear" w:color="auto" w:fill="auto"/>
            <w:noWrap/>
            <w:vAlign w:val="center"/>
          </w:tcPr>
          <w:p w14:paraId="6E77D57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17.704</w:t>
            </w:r>
          </w:p>
        </w:tc>
        <w:tc>
          <w:tcPr>
            <w:tcW w:w="992" w:type="dxa"/>
            <w:tcBorders>
              <w:top w:val="nil"/>
              <w:left w:val="nil"/>
              <w:bottom w:val="single" w:sz="4" w:space="0" w:color="auto"/>
              <w:right w:val="single" w:sz="4" w:space="0" w:color="auto"/>
            </w:tcBorders>
            <w:shd w:val="clear" w:color="auto" w:fill="auto"/>
            <w:noWrap/>
            <w:vAlign w:val="center"/>
          </w:tcPr>
          <w:p w14:paraId="0645F58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161.091</w:t>
            </w:r>
          </w:p>
        </w:tc>
      </w:tr>
      <w:tr w:rsidR="00DF5403" w:rsidRPr="005E36B7" w14:paraId="1B7F559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492E21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SE-N_39</w:t>
            </w:r>
          </w:p>
        </w:tc>
        <w:tc>
          <w:tcPr>
            <w:tcW w:w="5103" w:type="dxa"/>
            <w:tcBorders>
              <w:top w:val="nil"/>
              <w:left w:val="nil"/>
              <w:bottom w:val="single" w:sz="4" w:space="0" w:color="auto"/>
              <w:right w:val="single" w:sz="4" w:space="0" w:color="auto"/>
            </w:tcBorders>
            <w:shd w:val="clear" w:color="auto" w:fill="auto"/>
            <w:noWrap/>
            <w:vAlign w:val="center"/>
            <w:hideMark/>
          </w:tcPr>
          <w:p w14:paraId="61F852B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Peumos</w:t>
            </w:r>
          </w:p>
        </w:tc>
        <w:tc>
          <w:tcPr>
            <w:tcW w:w="992" w:type="dxa"/>
            <w:tcBorders>
              <w:top w:val="nil"/>
              <w:left w:val="nil"/>
              <w:bottom w:val="single" w:sz="4" w:space="0" w:color="auto"/>
              <w:right w:val="single" w:sz="4" w:space="0" w:color="auto"/>
            </w:tcBorders>
            <w:shd w:val="clear" w:color="auto" w:fill="auto"/>
            <w:noWrap/>
            <w:vAlign w:val="center"/>
          </w:tcPr>
          <w:p w14:paraId="0E89FF7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263.579</w:t>
            </w:r>
          </w:p>
        </w:tc>
        <w:tc>
          <w:tcPr>
            <w:tcW w:w="891" w:type="dxa"/>
            <w:tcBorders>
              <w:top w:val="nil"/>
              <w:left w:val="nil"/>
              <w:bottom w:val="single" w:sz="4" w:space="0" w:color="auto"/>
              <w:right w:val="single" w:sz="4" w:space="0" w:color="auto"/>
            </w:tcBorders>
            <w:shd w:val="clear" w:color="auto" w:fill="auto"/>
            <w:noWrap/>
            <w:vAlign w:val="center"/>
          </w:tcPr>
          <w:p w14:paraId="5F1A288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47.319</w:t>
            </w:r>
          </w:p>
        </w:tc>
        <w:tc>
          <w:tcPr>
            <w:tcW w:w="992" w:type="dxa"/>
            <w:tcBorders>
              <w:top w:val="nil"/>
              <w:left w:val="nil"/>
              <w:bottom w:val="single" w:sz="4" w:space="0" w:color="auto"/>
              <w:right w:val="single" w:sz="4" w:space="0" w:color="auto"/>
            </w:tcBorders>
            <w:shd w:val="clear" w:color="auto" w:fill="auto"/>
            <w:noWrap/>
            <w:vAlign w:val="center"/>
          </w:tcPr>
          <w:p w14:paraId="0992D5D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37.492</w:t>
            </w:r>
          </w:p>
        </w:tc>
        <w:tc>
          <w:tcPr>
            <w:tcW w:w="992" w:type="dxa"/>
            <w:tcBorders>
              <w:top w:val="nil"/>
              <w:left w:val="nil"/>
              <w:bottom w:val="single" w:sz="4" w:space="0" w:color="auto"/>
              <w:right w:val="single" w:sz="4" w:space="0" w:color="auto"/>
            </w:tcBorders>
            <w:shd w:val="clear" w:color="auto" w:fill="auto"/>
            <w:noWrap/>
            <w:vAlign w:val="center"/>
          </w:tcPr>
          <w:p w14:paraId="61231F9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348.390</w:t>
            </w:r>
          </w:p>
        </w:tc>
      </w:tr>
      <w:tr w:rsidR="00DF5403" w:rsidRPr="005E36B7" w14:paraId="1DE76CD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F047AF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SE-N_40</w:t>
            </w:r>
          </w:p>
        </w:tc>
        <w:tc>
          <w:tcPr>
            <w:tcW w:w="5103" w:type="dxa"/>
            <w:tcBorders>
              <w:top w:val="nil"/>
              <w:left w:val="nil"/>
              <w:bottom w:val="single" w:sz="4" w:space="0" w:color="auto"/>
              <w:right w:val="single" w:sz="4" w:space="0" w:color="auto"/>
            </w:tcBorders>
            <w:shd w:val="clear" w:color="auto" w:fill="auto"/>
            <w:noWrap/>
            <w:vAlign w:val="center"/>
            <w:hideMark/>
          </w:tcPr>
          <w:p w14:paraId="69EE5D8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Vilos</w:t>
            </w:r>
          </w:p>
        </w:tc>
        <w:tc>
          <w:tcPr>
            <w:tcW w:w="992" w:type="dxa"/>
            <w:tcBorders>
              <w:top w:val="nil"/>
              <w:left w:val="nil"/>
              <w:bottom w:val="single" w:sz="4" w:space="0" w:color="auto"/>
              <w:right w:val="single" w:sz="4" w:space="0" w:color="auto"/>
            </w:tcBorders>
            <w:shd w:val="clear" w:color="auto" w:fill="auto"/>
            <w:noWrap/>
            <w:vAlign w:val="center"/>
          </w:tcPr>
          <w:p w14:paraId="7885D66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183.287</w:t>
            </w:r>
          </w:p>
        </w:tc>
        <w:tc>
          <w:tcPr>
            <w:tcW w:w="891" w:type="dxa"/>
            <w:tcBorders>
              <w:top w:val="nil"/>
              <w:left w:val="nil"/>
              <w:bottom w:val="single" w:sz="4" w:space="0" w:color="auto"/>
              <w:right w:val="single" w:sz="4" w:space="0" w:color="auto"/>
            </w:tcBorders>
            <w:shd w:val="clear" w:color="auto" w:fill="auto"/>
            <w:noWrap/>
            <w:vAlign w:val="center"/>
          </w:tcPr>
          <w:p w14:paraId="41803F7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33.055</w:t>
            </w:r>
          </w:p>
        </w:tc>
        <w:tc>
          <w:tcPr>
            <w:tcW w:w="992" w:type="dxa"/>
            <w:tcBorders>
              <w:top w:val="nil"/>
              <w:left w:val="nil"/>
              <w:bottom w:val="single" w:sz="4" w:space="0" w:color="auto"/>
              <w:right w:val="single" w:sz="4" w:space="0" w:color="auto"/>
            </w:tcBorders>
            <w:shd w:val="clear" w:color="auto" w:fill="auto"/>
            <w:noWrap/>
            <w:vAlign w:val="center"/>
          </w:tcPr>
          <w:p w14:paraId="701045B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28.207</w:t>
            </w:r>
          </w:p>
        </w:tc>
        <w:tc>
          <w:tcPr>
            <w:tcW w:w="992" w:type="dxa"/>
            <w:tcBorders>
              <w:top w:val="nil"/>
              <w:left w:val="nil"/>
              <w:bottom w:val="single" w:sz="4" w:space="0" w:color="auto"/>
              <w:right w:val="single" w:sz="4" w:space="0" w:color="auto"/>
            </w:tcBorders>
            <w:shd w:val="clear" w:color="auto" w:fill="auto"/>
            <w:noWrap/>
            <w:vAlign w:val="center"/>
          </w:tcPr>
          <w:p w14:paraId="3B50981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244.549</w:t>
            </w:r>
          </w:p>
        </w:tc>
      </w:tr>
      <w:tr w:rsidR="00DF5403" w:rsidRPr="005E36B7" w14:paraId="5F9EB37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2466C2F"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SE-N_41</w:t>
            </w:r>
          </w:p>
        </w:tc>
        <w:tc>
          <w:tcPr>
            <w:tcW w:w="5103" w:type="dxa"/>
            <w:tcBorders>
              <w:top w:val="nil"/>
              <w:left w:val="nil"/>
              <w:bottom w:val="single" w:sz="4" w:space="0" w:color="auto"/>
              <w:right w:val="single" w:sz="4" w:space="0" w:color="auto"/>
            </w:tcBorders>
            <w:shd w:val="clear" w:color="auto" w:fill="auto"/>
            <w:noWrap/>
            <w:vAlign w:val="center"/>
            <w:hideMark/>
          </w:tcPr>
          <w:p w14:paraId="72B1343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Maipo</w:t>
            </w:r>
          </w:p>
        </w:tc>
        <w:tc>
          <w:tcPr>
            <w:tcW w:w="992" w:type="dxa"/>
            <w:tcBorders>
              <w:top w:val="nil"/>
              <w:left w:val="nil"/>
              <w:bottom w:val="single" w:sz="4" w:space="0" w:color="auto"/>
              <w:right w:val="single" w:sz="4" w:space="0" w:color="auto"/>
            </w:tcBorders>
            <w:shd w:val="clear" w:color="auto" w:fill="auto"/>
            <w:noWrap/>
            <w:vAlign w:val="center"/>
          </w:tcPr>
          <w:p w14:paraId="132E215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746.766</w:t>
            </w:r>
          </w:p>
        </w:tc>
        <w:tc>
          <w:tcPr>
            <w:tcW w:w="891" w:type="dxa"/>
            <w:tcBorders>
              <w:top w:val="nil"/>
              <w:left w:val="nil"/>
              <w:bottom w:val="single" w:sz="4" w:space="0" w:color="auto"/>
              <w:right w:val="single" w:sz="4" w:space="0" w:color="auto"/>
            </w:tcBorders>
            <w:shd w:val="clear" w:color="auto" w:fill="auto"/>
            <w:noWrap/>
            <w:vAlign w:val="center"/>
          </w:tcPr>
          <w:p w14:paraId="6BC0DE6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134.668</w:t>
            </w:r>
          </w:p>
        </w:tc>
        <w:tc>
          <w:tcPr>
            <w:tcW w:w="992" w:type="dxa"/>
            <w:tcBorders>
              <w:top w:val="nil"/>
              <w:left w:val="nil"/>
              <w:bottom w:val="single" w:sz="4" w:space="0" w:color="auto"/>
              <w:right w:val="single" w:sz="4" w:space="0" w:color="auto"/>
            </w:tcBorders>
            <w:shd w:val="clear" w:color="auto" w:fill="auto"/>
            <w:noWrap/>
            <w:vAlign w:val="center"/>
          </w:tcPr>
          <w:p w14:paraId="6120847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109.352</w:t>
            </w:r>
          </w:p>
        </w:tc>
        <w:tc>
          <w:tcPr>
            <w:tcW w:w="992" w:type="dxa"/>
            <w:tcBorders>
              <w:top w:val="nil"/>
              <w:left w:val="nil"/>
              <w:bottom w:val="single" w:sz="4" w:space="0" w:color="auto"/>
              <w:right w:val="single" w:sz="4" w:space="0" w:color="auto"/>
            </w:tcBorders>
            <w:shd w:val="clear" w:color="auto" w:fill="auto"/>
            <w:noWrap/>
            <w:vAlign w:val="center"/>
          </w:tcPr>
          <w:p w14:paraId="378760F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990.785</w:t>
            </w:r>
          </w:p>
        </w:tc>
      </w:tr>
      <w:tr w:rsidR="00DF5403" w:rsidRPr="005E36B7" w14:paraId="62306FB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65906F2"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SE-N_42</w:t>
            </w:r>
          </w:p>
        </w:tc>
        <w:tc>
          <w:tcPr>
            <w:tcW w:w="5103" w:type="dxa"/>
            <w:tcBorders>
              <w:top w:val="nil"/>
              <w:left w:val="nil"/>
              <w:bottom w:val="single" w:sz="4" w:space="0" w:color="auto"/>
              <w:right w:val="single" w:sz="4" w:space="0" w:color="auto"/>
            </w:tcBorders>
            <w:shd w:val="clear" w:color="auto" w:fill="auto"/>
            <w:noWrap/>
            <w:vAlign w:val="center"/>
            <w:hideMark/>
          </w:tcPr>
          <w:p w14:paraId="006C5CC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Maitencillo</w:t>
            </w:r>
          </w:p>
        </w:tc>
        <w:tc>
          <w:tcPr>
            <w:tcW w:w="992" w:type="dxa"/>
            <w:tcBorders>
              <w:top w:val="nil"/>
              <w:left w:val="nil"/>
              <w:bottom w:val="single" w:sz="4" w:space="0" w:color="auto"/>
              <w:right w:val="single" w:sz="4" w:space="0" w:color="auto"/>
            </w:tcBorders>
            <w:shd w:val="clear" w:color="auto" w:fill="auto"/>
            <w:noWrap/>
            <w:vAlign w:val="center"/>
          </w:tcPr>
          <w:p w14:paraId="582F7F6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1.182.776</w:t>
            </w:r>
          </w:p>
        </w:tc>
        <w:tc>
          <w:tcPr>
            <w:tcW w:w="891" w:type="dxa"/>
            <w:tcBorders>
              <w:top w:val="nil"/>
              <w:left w:val="nil"/>
              <w:bottom w:val="single" w:sz="4" w:space="0" w:color="auto"/>
              <w:right w:val="single" w:sz="4" w:space="0" w:color="auto"/>
            </w:tcBorders>
            <w:shd w:val="clear" w:color="auto" w:fill="auto"/>
            <w:noWrap/>
            <w:vAlign w:val="center"/>
          </w:tcPr>
          <w:p w14:paraId="3138699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213.266</w:t>
            </w:r>
          </w:p>
        </w:tc>
        <w:tc>
          <w:tcPr>
            <w:tcW w:w="992" w:type="dxa"/>
            <w:tcBorders>
              <w:top w:val="nil"/>
              <w:left w:val="nil"/>
              <w:bottom w:val="single" w:sz="4" w:space="0" w:color="auto"/>
              <w:right w:val="single" w:sz="4" w:space="0" w:color="auto"/>
            </w:tcBorders>
            <w:shd w:val="clear" w:color="auto" w:fill="auto"/>
            <w:noWrap/>
            <w:vAlign w:val="center"/>
          </w:tcPr>
          <w:p w14:paraId="5C37A7D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147.562</w:t>
            </w:r>
          </w:p>
        </w:tc>
        <w:tc>
          <w:tcPr>
            <w:tcW w:w="992" w:type="dxa"/>
            <w:tcBorders>
              <w:top w:val="nil"/>
              <w:left w:val="nil"/>
              <w:bottom w:val="single" w:sz="4" w:space="0" w:color="auto"/>
              <w:right w:val="single" w:sz="4" w:space="0" w:color="auto"/>
            </w:tcBorders>
            <w:shd w:val="clear" w:color="auto" w:fill="auto"/>
            <w:noWrap/>
            <w:vAlign w:val="center"/>
          </w:tcPr>
          <w:p w14:paraId="5E2F933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1.543.604</w:t>
            </w:r>
          </w:p>
        </w:tc>
      </w:tr>
      <w:tr w:rsidR="00DF5403" w:rsidRPr="005E36B7" w14:paraId="44D50E6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73A902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SE-N_43</w:t>
            </w:r>
          </w:p>
        </w:tc>
        <w:tc>
          <w:tcPr>
            <w:tcW w:w="5103" w:type="dxa"/>
            <w:tcBorders>
              <w:top w:val="nil"/>
              <w:left w:val="nil"/>
              <w:bottom w:val="single" w:sz="4" w:space="0" w:color="auto"/>
              <w:right w:val="single" w:sz="4" w:space="0" w:color="auto"/>
            </w:tcBorders>
            <w:shd w:val="clear" w:color="auto" w:fill="auto"/>
            <w:noWrap/>
            <w:vAlign w:val="center"/>
            <w:hideMark/>
          </w:tcPr>
          <w:p w14:paraId="1CBA003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Maria Elena</w:t>
            </w:r>
          </w:p>
        </w:tc>
        <w:tc>
          <w:tcPr>
            <w:tcW w:w="992" w:type="dxa"/>
            <w:tcBorders>
              <w:top w:val="nil"/>
              <w:left w:val="nil"/>
              <w:bottom w:val="single" w:sz="4" w:space="0" w:color="auto"/>
              <w:right w:val="single" w:sz="4" w:space="0" w:color="auto"/>
            </w:tcBorders>
            <w:shd w:val="clear" w:color="auto" w:fill="auto"/>
            <w:noWrap/>
            <w:vAlign w:val="center"/>
          </w:tcPr>
          <w:p w14:paraId="26A8019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341.292</w:t>
            </w:r>
          </w:p>
        </w:tc>
        <w:tc>
          <w:tcPr>
            <w:tcW w:w="891" w:type="dxa"/>
            <w:tcBorders>
              <w:top w:val="nil"/>
              <w:left w:val="nil"/>
              <w:bottom w:val="single" w:sz="4" w:space="0" w:color="auto"/>
              <w:right w:val="single" w:sz="4" w:space="0" w:color="auto"/>
            </w:tcBorders>
            <w:shd w:val="clear" w:color="auto" w:fill="auto"/>
            <w:noWrap/>
            <w:vAlign w:val="center"/>
          </w:tcPr>
          <w:p w14:paraId="1652117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61.382</w:t>
            </w:r>
          </w:p>
        </w:tc>
        <w:tc>
          <w:tcPr>
            <w:tcW w:w="992" w:type="dxa"/>
            <w:tcBorders>
              <w:top w:val="nil"/>
              <w:left w:val="nil"/>
              <w:bottom w:val="single" w:sz="4" w:space="0" w:color="auto"/>
              <w:right w:val="single" w:sz="4" w:space="0" w:color="auto"/>
            </w:tcBorders>
            <w:shd w:val="clear" w:color="auto" w:fill="auto"/>
            <w:noWrap/>
            <w:vAlign w:val="center"/>
          </w:tcPr>
          <w:p w14:paraId="6574D5A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39.022</w:t>
            </w:r>
          </w:p>
        </w:tc>
        <w:tc>
          <w:tcPr>
            <w:tcW w:w="992" w:type="dxa"/>
            <w:tcBorders>
              <w:top w:val="nil"/>
              <w:left w:val="nil"/>
              <w:bottom w:val="single" w:sz="4" w:space="0" w:color="auto"/>
              <w:right w:val="single" w:sz="4" w:space="0" w:color="auto"/>
            </w:tcBorders>
            <w:shd w:val="clear" w:color="auto" w:fill="auto"/>
            <w:noWrap/>
            <w:vAlign w:val="center"/>
          </w:tcPr>
          <w:p w14:paraId="4E343B5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441.696</w:t>
            </w:r>
          </w:p>
        </w:tc>
      </w:tr>
      <w:tr w:rsidR="00DF5403" w:rsidRPr="005E36B7" w14:paraId="018E327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C96A68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SE-N_44</w:t>
            </w:r>
          </w:p>
        </w:tc>
        <w:tc>
          <w:tcPr>
            <w:tcW w:w="5103" w:type="dxa"/>
            <w:tcBorders>
              <w:top w:val="nil"/>
              <w:left w:val="nil"/>
              <w:bottom w:val="single" w:sz="4" w:space="0" w:color="auto"/>
              <w:right w:val="single" w:sz="4" w:space="0" w:color="auto"/>
            </w:tcBorders>
            <w:shd w:val="clear" w:color="auto" w:fill="auto"/>
            <w:noWrap/>
            <w:vAlign w:val="center"/>
            <w:hideMark/>
          </w:tcPr>
          <w:p w14:paraId="7A7EDDA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Melipulli</w:t>
            </w:r>
          </w:p>
        </w:tc>
        <w:tc>
          <w:tcPr>
            <w:tcW w:w="992" w:type="dxa"/>
            <w:tcBorders>
              <w:top w:val="nil"/>
              <w:left w:val="nil"/>
              <w:bottom w:val="single" w:sz="4" w:space="0" w:color="auto"/>
              <w:right w:val="single" w:sz="4" w:space="0" w:color="auto"/>
            </w:tcBorders>
            <w:shd w:val="clear" w:color="auto" w:fill="auto"/>
            <w:noWrap/>
            <w:vAlign w:val="center"/>
          </w:tcPr>
          <w:p w14:paraId="700A6FB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518.301</w:t>
            </w:r>
          </w:p>
        </w:tc>
        <w:tc>
          <w:tcPr>
            <w:tcW w:w="891" w:type="dxa"/>
            <w:tcBorders>
              <w:top w:val="nil"/>
              <w:left w:val="nil"/>
              <w:bottom w:val="single" w:sz="4" w:space="0" w:color="auto"/>
              <w:right w:val="single" w:sz="4" w:space="0" w:color="auto"/>
            </w:tcBorders>
            <w:shd w:val="clear" w:color="auto" w:fill="auto"/>
            <w:noWrap/>
            <w:vAlign w:val="center"/>
          </w:tcPr>
          <w:p w14:paraId="5B6C98B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93.438</w:t>
            </w:r>
          </w:p>
        </w:tc>
        <w:tc>
          <w:tcPr>
            <w:tcW w:w="992" w:type="dxa"/>
            <w:tcBorders>
              <w:top w:val="nil"/>
              <w:left w:val="nil"/>
              <w:bottom w:val="single" w:sz="4" w:space="0" w:color="auto"/>
              <w:right w:val="single" w:sz="4" w:space="0" w:color="auto"/>
            </w:tcBorders>
            <w:shd w:val="clear" w:color="auto" w:fill="auto"/>
            <w:noWrap/>
            <w:vAlign w:val="center"/>
          </w:tcPr>
          <w:p w14:paraId="702BB19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72.876</w:t>
            </w:r>
          </w:p>
        </w:tc>
        <w:tc>
          <w:tcPr>
            <w:tcW w:w="992" w:type="dxa"/>
            <w:tcBorders>
              <w:top w:val="nil"/>
              <w:left w:val="nil"/>
              <w:bottom w:val="single" w:sz="4" w:space="0" w:color="auto"/>
              <w:right w:val="single" w:sz="4" w:space="0" w:color="auto"/>
            </w:tcBorders>
            <w:shd w:val="clear" w:color="auto" w:fill="auto"/>
            <w:noWrap/>
            <w:vAlign w:val="center"/>
          </w:tcPr>
          <w:p w14:paraId="5748090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684.615</w:t>
            </w:r>
          </w:p>
        </w:tc>
      </w:tr>
      <w:tr w:rsidR="00DF5403" w:rsidRPr="005E36B7" w14:paraId="78C8BF5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7330DE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SE-N_45</w:t>
            </w:r>
          </w:p>
        </w:tc>
        <w:tc>
          <w:tcPr>
            <w:tcW w:w="5103" w:type="dxa"/>
            <w:tcBorders>
              <w:top w:val="nil"/>
              <w:left w:val="nil"/>
              <w:bottom w:val="single" w:sz="4" w:space="0" w:color="auto"/>
              <w:right w:val="single" w:sz="4" w:space="0" w:color="auto"/>
            </w:tcBorders>
            <w:shd w:val="clear" w:color="auto" w:fill="auto"/>
            <w:noWrap/>
            <w:vAlign w:val="center"/>
            <w:hideMark/>
          </w:tcPr>
          <w:p w14:paraId="0CA8DE0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Miraje</w:t>
            </w:r>
          </w:p>
        </w:tc>
        <w:tc>
          <w:tcPr>
            <w:tcW w:w="992" w:type="dxa"/>
            <w:tcBorders>
              <w:top w:val="nil"/>
              <w:left w:val="nil"/>
              <w:bottom w:val="single" w:sz="4" w:space="0" w:color="auto"/>
              <w:right w:val="single" w:sz="4" w:space="0" w:color="auto"/>
            </w:tcBorders>
            <w:shd w:val="clear" w:color="auto" w:fill="auto"/>
            <w:noWrap/>
            <w:vAlign w:val="center"/>
          </w:tcPr>
          <w:p w14:paraId="455AEE6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146.443</w:t>
            </w:r>
          </w:p>
        </w:tc>
        <w:tc>
          <w:tcPr>
            <w:tcW w:w="891" w:type="dxa"/>
            <w:tcBorders>
              <w:top w:val="nil"/>
              <w:left w:val="nil"/>
              <w:bottom w:val="single" w:sz="4" w:space="0" w:color="auto"/>
              <w:right w:val="single" w:sz="4" w:space="0" w:color="auto"/>
            </w:tcBorders>
            <w:shd w:val="clear" w:color="auto" w:fill="auto"/>
            <w:noWrap/>
            <w:vAlign w:val="center"/>
          </w:tcPr>
          <w:p w14:paraId="4C78341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26.410</w:t>
            </w:r>
          </w:p>
        </w:tc>
        <w:tc>
          <w:tcPr>
            <w:tcW w:w="992" w:type="dxa"/>
            <w:tcBorders>
              <w:top w:val="nil"/>
              <w:left w:val="nil"/>
              <w:bottom w:val="single" w:sz="4" w:space="0" w:color="auto"/>
              <w:right w:val="single" w:sz="4" w:space="0" w:color="auto"/>
            </w:tcBorders>
            <w:shd w:val="clear" w:color="auto" w:fill="auto"/>
            <w:noWrap/>
            <w:vAlign w:val="center"/>
          </w:tcPr>
          <w:p w14:paraId="3A7428C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19.198</w:t>
            </w:r>
          </w:p>
        </w:tc>
        <w:tc>
          <w:tcPr>
            <w:tcW w:w="992" w:type="dxa"/>
            <w:tcBorders>
              <w:top w:val="nil"/>
              <w:left w:val="nil"/>
              <w:bottom w:val="single" w:sz="4" w:space="0" w:color="auto"/>
              <w:right w:val="single" w:sz="4" w:space="0" w:color="auto"/>
            </w:tcBorders>
            <w:shd w:val="clear" w:color="auto" w:fill="auto"/>
            <w:noWrap/>
            <w:vAlign w:val="center"/>
          </w:tcPr>
          <w:p w14:paraId="154E52B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192.051</w:t>
            </w:r>
          </w:p>
        </w:tc>
      </w:tr>
      <w:tr w:rsidR="00DF5403" w:rsidRPr="005E36B7" w14:paraId="396CBE8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861BD5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SE-N_46</w:t>
            </w:r>
          </w:p>
        </w:tc>
        <w:tc>
          <w:tcPr>
            <w:tcW w:w="5103" w:type="dxa"/>
            <w:tcBorders>
              <w:top w:val="nil"/>
              <w:left w:val="nil"/>
              <w:bottom w:val="single" w:sz="4" w:space="0" w:color="auto"/>
              <w:right w:val="single" w:sz="4" w:space="0" w:color="auto"/>
            </w:tcBorders>
            <w:shd w:val="clear" w:color="auto" w:fill="auto"/>
            <w:noWrap/>
            <w:vAlign w:val="center"/>
            <w:hideMark/>
          </w:tcPr>
          <w:p w14:paraId="68AA27D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Mulchen</w:t>
            </w:r>
          </w:p>
        </w:tc>
        <w:tc>
          <w:tcPr>
            <w:tcW w:w="992" w:type="dxa"/>
            <w:tcBorders>
              <w:top w:val="nil"/>
              <w:left w:val="nil"/>
              <w:bottom w:val="single" w:sz="4" w:space="0" w:color="auto"/>
              <w:right w:val="single" w:sz="4" w:space="0" w:color="auto"/>
            </w:tcBorders>
            <w:shd w:val="clear" w:color="auto" w:fill="auto"/>
            <w:noWrap/>
            <w:vAlign w:val="center"/>
          </w:tcPr>
          <w:p w14:paraId="62C776D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144.503</w:t>
            </w:r>
          </w:p>
        </w:tc>
        <w:tc>
          <w:tcPr>
            <w:tcW w:w="891" w:type="dxa"/>
            <w:tcBorders>
              <w:top w:val="nil"/>
              <w:left w:val="nil"/>
              <w:bottom w:val="single" w:sz="4" w:space="0" w:color="auto"/>
              <w:right w:val="single" w:sz="4" w:space="0" w:color="auto"/>
            </w:tcBorders>
            <w:shd w:val="clear" w:color="auto" w:fill="auto"/>
            <w:noWrap/>
            <w:vAlign w:val="center"/>
          </w:tcPr>
          <w:p w14:paraId="1927DD9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26.056</w:t>
            </w:r>
          </w:p>
        </w:tc>
        <w:tc>
          <w:tcPr>
            <w:tcW w:w="992" w:type="dxa"/>
            <w:tcBorders>
              <w:top w:val="nil"/>
              <w:left w:val="nil"/>
              <w:bottom w:val="single" w:sz="4" w:space="0" w:color="auto"/>
              <w:right w:val="single" w:sz="4" w:space="0" w:color="auto"/>
            </w:tcBorders>
            <w:shd w:val="clear" w:color="auto" w:fill="auto"/>
            <w:noWrap/>
            <w:vAlign w:val="center"/>
          </w:tcPr>
          <w:p w14:paraId="296DCE5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19.680</w:t>
            </w:r>
          </w:p>
        </w:tc>
        <w:tc>
          <w:tcPr>
            <w:tcW w:w="992" w:type="dxa"/>
            <w:tcBorders>
              <w:top w:val="nil"/>
              <w:left w:val="nil"/>
              <w:bottom w:val="single" w:sz="4" w:space="0" w:color="auto"/>
              <w:right w:val="single" w:sz="4" w:space="0" w:color="auto"/>
            </w:tcBorders>
            <w:shd w:val="clear" w:color="auto" w:fill="auto"/>
            <w:noWrap/>
            <w:vAlign w:val="center"/>
          </w:tcPr>
          <w:p w14:paraId="7492A91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190.239</w:t>
            </w:r>
          </w:p>
        </w:tc>
      </w:tr>
      <w:tr w:rsidR="00DF5403" w:rsidRPr="005E36B7" w14:paraId="5149429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BD51FB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SE-N_47</w:t>
            </w:r>
          </w:p>
        </w:tc>
        <w:tc>
          <w:tcPr>
            <w:tcW w:w="5103" w:type="dxa"/>
            <w:tcBorders>
              <w:top w:val="nil"/>
              <w:left w:val="nil"/>
              <w:bottom w:val="single" w:sz="4" w:space="0" w:color="auto"/>
              <w:right w:val="single" w:sz="4" w:space="0" w:color="auto"/>
            </w:tcBorders>
            <w:shd w:val="clear" w:color="auto" w:fill="auto"/>
            <w:noWrap/>
            <w:vAlign w:val="center"/>
            <w:hideMark/>
          </w:tcPr>
          <w:p w14:paraId="5A2ED34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Neptuno</w:t>
            </w:r>
          </w:p>
        </w:tc>
        <w:tc>
          <w:tcPr>
            <w:tcW w:w="992" w:type="dxa"/>
            <w:tcBorders>
              <w:top w:val="nil"/>
              <w:left w:val="nil"/>
              <w:bottom w:val="single" w:sz="4" w:space="0" w:color="auto"/>
              <w:right w:val="single" w:sz="4" w:space="0" w:color="auto"/>
            </w:tcBorders>
            <w:shd w:val="clear" w:color="auto" w:fill="auto"/>
            <w:noWrap/>
            <w:vAlign w:val="center"/>
          </w:tcPr>
          <w:p w14:paraId="516C00D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104.391</w:t>
            </w:r>
          </w:p>
        </w:tc>
        <w:tc>
          <w:tcPr>
            <w:tcW w:w="891" w:type="dxa"/>
            <w:tcBorders>
              <w:top w:val="nil"/>
              <w:left w:val="nil"/>
              <w:bottom w:val="single" w:sz="4" w:space="0" w:color="auto"/>
              <w:right w:val="single" w:sz="4" w:space="0" w:color="auto"/>
            </w:tcBorders>
            <w:shd w:val="clear" w:color="auto" w:fill="auto"/>
            <w:noWrap/>
            <w:vAlign w:val="center"/>
          </w:tcPr>
          <w:p w14:paraId="37682A5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18.826</w:t>
            </w:r>
          </w:p>
        </w:tc>
        <w:tc>
          <w:tcPr>
            <w:tcW w:w="992" w:type="dxa"/>
            <w:tcBorders>
              <w:top w:val="nil"/>
              <w:left w:val="nil"/>
              <w:bottom w:val="single" w:sz="4" w:space="0" w:color="auto"/>
              <w:right w:val="single" w:sz="4" w:space="0" w:color="auto"/>
            </w:tcBorders>
            <w:shd w:val="clear" w:color="auto" w:fill="auto"/>
            <w:noWrap/>
            <w:vAlign w:val="center"/>
          </w:tcPr>
          <w:p w14:paraId="322D325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15.166</w:t>
            </w:r>
          </w:p>
        </w:tc>
        <w:tc>
          <w:tcPr>
            <w:tcW w:w="992" w:type="dxa"/>
            <w:tcBorders>
              <w:top w:val="nil"/>
              <w:left w:val="nil"/>
              <w:bottom w:val="single" w:sz="4" w:space="0" w:color="auto"/>
              <w:right w:val="single" w:sz="4" w:space="0" w:color="auto"/>
            </w:tcBorders>
            <w:shd w:val="clear" w:color="auto" w:fill="auto"/>
            <w:noWrap/>
            <w:vAlign w:val="center"/>
          </w:tcPr>
          <w:p w14:paraId="0AF0C1D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138.383</w:t>
            </w:r>
          </w:p>
        </w:tc>
      </w:tr>
      <w:tr w:rsidR="00DF5403" w:rsidRPr="005E36B7" w14:paraId="1F6F55A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28BE9B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SE-N_48</w:t>
            </w:r>
          </w:p>
        </w:tc>
        <w:tc>
          <w:tcPr>
            <w:tcW w:w="5103" w:type="dxa"/>
            <w:tcBorders>
              <w:top w:val="nil"/>
              <w:left w:val="nil"/>
              <w:bottom w:val="single" w:sz="4" w:space="0" w:color="auto"/>
              <w:right w:val="single" w:sz="4" w:space="0" w:color="auto"/>
            </w:tcBorders>
            <w:shd w:val="clear" w:color="auto" w:fill="auto"/>
            <w:noWrap/>
            <w:vAlign w:val="center"/>
            <w:hideMark/>
          </w:tcPr>
          <w:p w14:paraId="4C91723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Nogales</w:t>
            </w:r>
          </w:p>
        </w:tc>
        <w:tc>
          <w:tcPr>
            <w:tcW w:w="992" w:type="dxa"/>
            <w:tcBorders>
              <w:top w:val="nil"/>
              <w:left w:val="nil"/>
              <w:bottom w:val="single" w:sz="4" w:space="0" w:color="auto"/>
              <w:right w:val="single" w:sz="4" w:space="0" w:color="auto"/>
            </w:tcBorders>
            <w:shd w:val="clear" w:color="auto" w:fill="auto"/>
            <w:noWrap/>
            <w:vAlign w:val="center"/>
          </w:tcPr>
          <w:p w14:paraId="02D84B7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107.697</w:t>
            </w:r>
          </w:p>
        </w:tc>
        <w:tc>
          <w:tcPr>
            <w:tcW w:w="891" w:type="dxa"/>
            <w:tcBorders>
              <w:top w:val="nil"/>
              <w:left w:val="nil"/>
              <w:bottom w:val="single" w:sz="4" w:space="0" w:color="auto"/>
              <w:right w:val="single" w:sz="4" w:space="0" w:color="auto"/>
            </w:tcBorders>
            <w:shd w:val="clear" w:color="auto" w:fill="auto"/>
            <w:noWrap/>
            <w:vAlign w:val="center"/>
          </w:tcPr>
          <w:p w14:paraId="3ED381F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19.423</w:t>
            </w:r>
          </w:p>
        </w:tc>
        <w:tc>
          <w:tcPr>
            <w:tcW w:w="992" w:type="dxa"/>
            <w:tcBorders>
              <w:top w:val="nil"/>
              <w:left w:val="nil"/>
              <w:bottom w:val="single" w:sz="4" w:space="0" w:color="auto"/>
              <w:right w:val="single" w:sz="4" w:space="0" w:color="auto"/>
            </w:tcBorders>
            <w:shd w:val="clear" w:color="auto" w:fill="auto"/>
            <w:noWrap/>
            <w:vAlign w:val="center"/>
          </w:tcPr>
          <w:p w14:paraId="532D14D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17.826</w:t>
            </w:r>
          </w:p>
        </w:tc>
        <w:tc>
          <w:tcPr>
            <w:tcW w:w="992" w:type="dxa"/>
            <w:tcBorders>
              <w:top w:val="nil"/>
              <w:left w:val="nil"/>
              <w:bottom w:val="single" w:sz="4" w:space="0" w:color="auto"/>
              <w:right w:val="single" w:sz="4" w:space="0" w:color="auto"/>
            </w:tcBorders>
            <w:shd w:val="clear" w:color="auto" w:fill="auto"/>
            <w:noWrap/>
            <w:vAlign w:val="center"/>
          </w:tcPr>
          <w:p w14:paraId="0384F9C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144.946</w:t>
            </w:r>
          </w:p>
        </w:tc>
      </w:tr>
      <w:tr w:rsidR="00DF5403" w:rsidRPr="005E36B7" w14:paraId="4633E64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35EC5F"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SE-N_49</w:t>
            </w:r>
          </w:p>
        </w:tc>
        <w:tc>
          <w:tcPr>
            <w:tcW w:w="5103" w:type="dxa"/>
            <w:tcBorders>
              <w:top w:val="nil"/>
              <w:left w:val="nil"/>
              <w:bottom w:val="single" w:sz="4" w:space="0" w:color="auto"/>
              <w:right w:val="single" w:sz="4" w:space="0" w:color="auto"/>
            </w:tcBorders>
            <w:shd w:val="clear" w:color="auto" w:fill="auto"/>
            <w:noWrap/>
            <w:vAlign w:val="center"/>
            <w:hideMark/>
          </w:tcPr>
          <w:p w14:paraId="68B99FE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Alto Melipilla</w:t>
            </w:r>
          </w:p>
        </w:tc>
        <w:tc>
          <w:tcPr>
            <w:tcW w:w="992" w:type="dxa"/>
            <w:tcBorders>
              <w:top w:val="nil"/>
              <w:left w:val="nil"/>
              <w:bottom w:val="single" w:sz="4" w:space="0" w:color="auto"/>
              <w:right w:val="single" w:sz="4" w:space="0" w:color="auto"/>
            </w:tcBorders>
            <w:shd w:val="clear" w:color="auto" w:fill="auto"/>
            <w:noWrap/>
            <w:vAlign w:val="center"/>
          </w:tcPr>
          <w:p w14:paraId="34390F6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0C10C72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7AB3CEE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5F1510D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5B7891C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0168B1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SE-N_50</w:t>
            </w:r>
          </w:p>
        </w:tc>
        <w:tc>
          <w:tcPr>
            <w:tcW w:w="5103" w:type="dxa"/>
            <w:tcBorders>
              <w:top w:val="nil"/>
              <w:left w:val="nil"/>
              <w:bottom w:val="single" w:sz="4" w:space="0" w:color="auto"/>
              <w:right w:val="single" w:sz="4" w:space="0" w:color="auto"/>
            </w:tcBorders>
            <w:shd w:val="clear" w:color="auto" w:fill="auto"/>
            <w:noWrap/>
            <w:vAlign w:val="center"/>
            <w:hideMark/>
          </w:tcPr>
          <w:p w14:paraId="0BE29B8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Cardones</w:t>
            </w:r>
          </w:p>
        </w:tc>
        <w:tc>
          <w:tcPr>
            <w:tcW w:w="992" w:type="dxa"/>
            <w:tcBorders>
              <w:top w:val="nil"/>
              <w:left w:val="nil"/>
              <w:bottom w:val="single" w:sz="4" w:space="0" w:color="auto"/>
              <w:right w:val="single" w:sz="4" w:space="0" w:color="auto"/>
            </w:tcBorders>
            <w:shd w:val="clear" w:color="auto" w:fill="auto"/>
            <w:noWrap/>
            <w:vAlign w:val="center"/>
          </w:tcPr>
          <w:p w14:paraId="0F75E11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852.879</w:t>
            </w:r>
          </w:p>
        </w:tc>
        <w:tc>
          <w:tcPr>
            <w:tcW w:w="891" w:type="dxa"/>
            <w:tcBorders>
              <w:top w:val="nil"/>
              <w:left w:val="nil"/>
              <w:bottom w:val="single" w:sz="4" w:space="0" w:color="auto"/>
              <w:right w:val="single" w:sz="4" w:space="0" w:color="auto"/>
            </w:tcBorders>
            <w:shd w:val="clear" w:color="auto" w:fill="auto"/>
            <w:noWrap/>
            <w:vAlign w:val="center"/>
          </w:tcPr>
          <w:p w14:paraId="3848EEA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153.368</w:t>
            </w:r>
          </w:p>
        </w:tc>
        <w:tc>
          <w:tcPr>
            <w:tcW w:w="992" w:type="dxa"/>
            <w:tcBorders>
              <w:top w:val="nil"/>
              <w:left w:val="nil"/>
              <w:bottom w:val="single" w:sz="4" w:space="0" w:color="auto"/>
              <w:right w:val="single" w:sz="4" w:space="0" w:color="auto"/>
            </w:tcBorders>
            <w:shd w:val="clear" w:color="auto" w:fill="auto"/>
            <w:noWrap/>
            <w:vAlign w:val="center"/>
          </w:tcPr>
          <w:p w14:paraId="60F9029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115.347</w:t>
            </w:r>
          </w:p>
        </w:tc>
        <w:tc>
          <w:tcPr>
            <w:tcW w:w="992" w:type="dxa"/>
            <w:tcBorders>
              <w:top w:val="nil"/>
              <w:left w:val="nil"/>
              <w:bottom w:val="single" w:sz="4" w:space="0" w:color="auto"/>
              <w:right w:val="single" w:sz="4" w:space="0" w:color="auto"/>
            </w:tcBorders>
            <w:shd w:val="clear" w:color="auto" w:fill="auto"/>
            <w:noWrap/>
            <w:vAlign w:val="center"/>
          </w:tcPr>
          <w:p w14:paraId="4BE641D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1.121.593</w:t>
            </w:r>
          </w:p>
        </w:tc>
      </w:tr>
      <w:tr w:rsidR="00DF5403" w:rsidRPr="005E36B7" w14:paraId="36942C4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B7E1DE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SE-N_51</w:t>
            </w:r>
          </w:p>
        </w:tc>
        <w:tc>
          <w:tcPr>
            <w:tcW w:w="5103" w:type="dxa"/>
            <w:tcBorders>
              <w:top w:val="nil"/>
              <w:left w:val="nil"/>
              <w:bottom w:val="single" w:sz="4" w:space="0" w:color="auto"/>
              <w:right w:val="single" w:sz="4" w:space="0" w:color="auto"/>
            </w:tcBorders>
            <w:shd w:val="clear" w:color="auto" w:fill="auto"/>
            <w:noWrap/>
            <w:vAlign w:val="center"/>
            <w:hideMark/>
          </w:tcPr>
          <w:p w14:paraId="704DAB6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Pichirropulli</w:t>
            </w:r>
          </w:p>
        </w:tc>
        <w:tc>
          <w:tcPr>
            <w:tcW w:w="992" w:type="dxa"/>
            <w:tcBorders>
              <w:top w:val="nil"/>
              <w:left w:val="nil"/>
              <w:bottom w:val="single" w:sz="4" w:space="0" w:color="auto"/>
              <w:right w:val="single" w:sz="4" w:space="0" w:color="auto"/>
            </w:tcBorders>
            <w:shd w:val="clear" w:color="auto" w:fill="auto"/>
            <w:noWrap/>
            <w:vAlign w:val="center"/>
          </w:tcPr>
          <w:p w14:paraId="6EB5D77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468.256</w:t>
            </w:r>
          </w:p>
        </w:tc>
        <w:tc>
          <w:tcPr>
            <w:tcW w:w="891" w:type="dxa"/>
            <w:tcBorders>
              <w:top w:val="nil"/>
              <w:left w:val="nil"/>
              <w:bottom w:val="single" w:sz="4" w:space="0" w:color="auto"/>
              <w:right w:val="single" w:sz="4" w:space="0" w:color="auto"/>
            </w:tcBorders>
            <w:shd w:val="clear" w:color="auto" w:fill="auto"/>
            <w:noWrap/>
            <w:vAlign w:val="center"/>
          </w:tcPr>
          <w:p w14:paraId="51173DC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84.974</w:t>
            </w:r>
          </w:p>
        </w:tc>
        <w:tc>
          <w:tcPr>
            <w:tcW w:w="992" w:type="dxa"/>
            <w:tcBorders>
              <w:top w:val="nil"/>
              <w:left w:val="nil"/>
              <w:bottom w:val="single" w:sz="4" w:space="0" w:color="auto"/>
              <w:right w:val="single" w:sz="4" w:space="0" w:color="auto"/>
            </w:tcBorders>
            <w:shd w:val="clear" w:color="auto" w:fill="auto"/>
            <w:noWrap/>
            <w:vAlign w:val="center"/>
          </w:tcPr>
          <w:p w14:paraId="03AAD86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52.485</w:t>
            </w:r>
          </w:p>
        </w:tc>
        <w:tc>
          <w:tcPr>
            <w:tcW w:w="992" w:type="dxa"/>
            <w:tcBorders>
              <w:top w:val="nil"/>
              <w:left w:val="nil"/>
              <w:bottom w:val="single" w:sz="4" w:space="0" w:color="auto"/>
              <w:right w:val="single" w:sz="4" w:space="0" w:color="auto"/>
            </w:tcBorders>
            <w:shd w:val="clear" w:color="auto" w:fill="auto"/>
            <w:noWrap/>
            <w:vAlign w:val="center"/>
          </w:tcPr>
          <w:p w14:paraId="4C3C0B8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605.715</w:t>
            </w:r>
          </w:p>
        </w:tc>
      </w:tr>
      <w:tr w:rsidR="00DF5403" w:rsidRPr="005E36B7" w14:paraId="0178C4AA"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D72F2D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SE-N_52</w:t>
            </w:r>
          </w:p>
        </w:tc>
        <w:tc>
          <w:tcPr>
            <w:tcW w:w="5103" w:type="dxa"/>
            <w:tcBorders>
              <w:top w:val="nil"/>
              <w:left w:val="nil"/>
              <w:bottom w:val="single" w:sz="4" w:space="0" w:color="auto"/>
              <w:right w:val="single" w:sz="4" w:space="0" w:color="auto"/>
            </w:tcBorders>
            <w:shd w:val="clear" w:color="auto" w:fill="auto"/>
            <w:noWrap/>
            <w:vAlign w:val="center"/>
            <w:hideMark/>
          </w:tcPr>
          <w:p w14:paraId="6DDAD62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Victoria</w:t>
            </w:r>
          </w:p>
        </w:tc>
        <w:tc>
          <w:tcPr>
            <w:tcW w:w="992" w:type="dxa"/>
            <w:tcBorders>
              <w:top w:val="nil"/>
              <w:left w:val="nil"/>
              <w:bottom w:val="single" w:sz="4" w:space="0" w:color="auto"/>
              <w:right w:val="single" w:sz="4" w:space="0" w:color="auto"/>
            </w:tcBorders>
            <w:shd w:val="clear" w:color="auto" w:fill="auto"/>
            <w:noWrap/>
            <w:vAlign w:val="center"/>
          </w:tcPr>
          <w:p w14:paraId="7F5785D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5BB66EE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00CA9AF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77A7F54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04DA6E4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11D6AF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SE-N_53</w:t>
            </w:r>
          </w:p>
        </w:tc>
        <w:tc>
          <w:tcPr>
            <w:tcW w:w="5103" w:type="dxa"/>
            <w:tcBorders>
              <w:top w:val="nil"/>
              <w:left w:val="nil"/>
              <w:bottom w:val="single" w:sz="4" w:space="0" w:color="auto"/>
              <w:right w:val="single" w:sz="4" w:space="0" w:color="auto"/>
            </w:tcBorders>
            <w:shd w:val="clear" w:color="auto" w:fill="auto"/>
            <w:noWrap/>
            <w:vAlign w:val="center"/>
            <w:hideMark/>
          </w:tcPr>
          <w:p w14:paraId="309DBBA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O Higgins</w:t>
            </w:r>
          </w:p>
        </w:tc>
        <w:tc>
          <w:tcPr>
            <w:tcW w:w="992" w:type="dxa"/>
            <w:tcBorders>
              <w:top w:val="nil"/>
              <w:left w:val="nil"/>
              <w:bottom w:val="single" w:sz="4" w:space="0" w:color="auto"/>
              <w:right w:val="single" w:sz="4" w:space="0" w:color="auto"/>
            </w:tcBorders>
            <w:shd w:val="clear" w:color="auto" w:fill="auto"/>
            <w:noWrap/>
            <w:vAlign w:val="center"/>
          </w:tcPr>
          <w:p w14:paraId="2E35024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44.005</w:t>
            </w:r>
          </w:p>
        </w:tc>
        <w:tc>
          <w:tcPr>
            <w:tcW w:w="891" w:type="dxa"/>
            <w:tcBorders>
              <w:top w:val="nil"/>
              <w:left w:val="nil"/>
              <w:bottom w:val="single" w:sz="4" w:space="0" w:color="auto"/>
              <w:right w:val="single" w:sz="4" w:space="0" w:color="auto"/>
            </w:tcBorders>
            <w:shd w:val="clear" w:color="auto" w:fill="auto"/>
            <w:noWrap/>
            <w:vAlign w:val="center"/>
          </w:tcPr>
          <w:p w14:paraId="42A4F84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8.946</w:t>
            </w:r>
          </w:p>
        </w:tc>
        <w:tc>
          <w:tcPr>
            <w:tcW w:w="992" w:type="dxa"/>
            <w:tcBorders>
              <w:top w:val="nil"/>
              <w:left w:val="nil"/>
              <w:bottom w:val="single" w:sz="4" w:space="0" w:color="auto"/>
              <w:right w:val="single" w:sz="4" w:space="0" w:color="auto"/>
            </w:tcBorders>
            <w:shd w:val="clear" w:color="auto" w:fill="auto"/>
            <w:noWrap/>
            <w:vAlign w:val="center"/>
          </w:tcPr>
          <w:p w14:paraId="4DD5B0D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5.651</w:t>
            </w:r>
          </w:p>
        </w:tc>
        <w:tc>
          <w:tcPr>
            <w:tcW w:w="992" w:type="dxa"/>
            <w:tcBorders>
              <w:top w:val="nil"/>
              <w:left w:val="nil"/>
              <w:bottom w:val="single" w:sz="4" w:space="0" w:color="auto"/>
              <w:right w:val="single" w:sz="4" w:space="0" w:color="auto"/>
            </w:tcBorders>
            <w:shd w:val="clear" w:color="auto" w:fill="auto"/>
            <w:noWrap/>
            <w:vAlign w:val="center"/>
          </w:tcPr>
          <w:p w14:paraId="19EF1A8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58.601</w:t>
            </w:r>
          </w:p>
        </w:tc>
      </w:tr>
      <w:tr w:rsidR="00DF5403" w:rsidRPr="005E36B7" w14:paraId="5EC44861"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AC4CE6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SE-N_54</w:t>
            </w:r>
          </w:p>
        </w:tc>
        <w:tc>
          <w:tcPr>
            <w:tcW w:w="5103" w:type="dxa"/>
            <w:tcBorders>
              <w:top w:val="nil"/>
              <w:left w:val="nil"/>
              <w:bottom w:val="single" w:sz="4" w:space="0" w:color="auto"/>
              <w:right w:val="single" w:sz="4" w:space="0" w:color="auto"/>
            </w:tcBorders>
            <w:shd w:val="clear" w:color="auto" w:fill="auto"/>
            <w:noWrap/>
            <w:vAlign w:val="center"/>
            <w:hideMark/>
          </w:tcPr>
          <w:p w14:paraId="7B2F9CAF"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Pan de Azucar</w:t>
            </w:r>
          </w:p>
        </w:tc>
        <w:tc>
          <w:tcPr>
            <w:tcW w:w="992" w:type="dxa"/>
            <w:tcBorders>
              <w:top w:val="nil"/>
              <w:left w:val="nil"/>
              <w:bottom w:val="single" w:sz="4" w:space="0" w:color="auto"/>
              <w:right w:val="single" w:sz="4" w:space="0" w:color="auto"/>
            </w:tcBorders>
            <w:shd w:val="clear" w:color="auto" w:fill="auto"/>
            <w:noWrap/>
            <w:vAlign w:val="center"/>
          </w:tcPr>
          <w:p w14:paraId="6C9AE02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2.130.259</w:t>
            </w:r>
          </w:p>
        </w:tc>
        <w:tc>
          <w:tcPr>
            <w:tcW w:w="891" w:type="dxa"/>
            <w:tcBorders>
              <w:top w:val="nil"/>
              <w:left w:val="nil"/>
              <w:bottom w:val="single" w:sz="4" w:space="0" w:color="auto"/>
              <w:right w:val="single" w:sz="4" w:space="0" w:color="auto"/>
            </w:tcBorders>
            <w:shd w:val="clear" w:color="auto" w:fill="auto"/>
            <w:noWrap/>
            <w:vAlign w:val="center"/>
          </w:tcPr>
          <w:p w14:paraId="0C963EA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384.060</w:t>
            </w:r>
          </w:p>
        </w:tc>
        <w:tc>
          <w:tcPr>
            <w:tcW w:w="992" w:type="dxa"/>
            <w:tcBorders>
              <w:top w:val="nil"/>
              <w:left w:val="nil"/>
              <w:bottom w:val="single" w:sz="4" w:space="0" w:color="auto"/>
              <w:right w:val="single" w:sz="4" w:space="0" w:color="auto"/>
            </w:tcBorders>
            <w:shd w:val="clear" w:color="auto" w:fill="auto"/>
            <w:noWrap/>
            <w:vAlign w:val="center"/>
          </w:tcPr>
          <w:p w14:paraId="7AEEDB6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276.429</w:t>
            </w:r>
          </w:p>
        </w:tc>
        <w:tc>
          <w:tcPr>
            <w:tcW w:w="992" w:type="dxa"/>
            <w:tcBorders>
              <w:top w:val="nil"/>
              <w:left w:val="nil"/>
              <w:bottom w:val="single" w:sz="4" w:space="0" w:color="auto"/>
              <w:right w:val="single" w:sz="4" w:space="0" w:color="auto"/>
            </w:tcBorders>
            <w:shd w:val="clear" w:color="auto" w:fill="auto"/>
            <w:noWrap/>
            <w:vAlign w:val="center"/>
          </w:tcPr>
          <w:p w14:paraId="3863912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2.790.748</w:t>
            </w:r>
          </w:p>
        </w:tc>
      </w:tr>
      <w:tr w:rsidR="00DF5403" w:rsidRPr="005E36B7" w14:paraId="7FDF97DD"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B19887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SE-N_55</w:t>
            </w:r>
          </w:p>
        </w:tc>
        <w:tc>
          <w:tcPr>
            <w:tcW w:w="5103" w:type="dxa"/>
            <w:tcBorders>
              <w:top w:val="nil"/>
              <w:left w:val="nil"/>
              <w:bottom w:val="single" w:sz="4" w:space="0" w:color="auto"/>
              <w:right w:val="single" w:sz="4" w:space="0" w:color="auto"/>
            </w:tcBorders>
            <w:shd w:val="clear" w:color="auto" w:fill="auto"/>
            <w:noWrap/>
            <w:vAlign w:val="center"/>
            <w:hideMark/>
          </w:tcPr>
          <w:p w14:paraId="0D94B47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Parinacota</w:t>
            </w:r>
          </w:p>
        </w:tc>
        <w:tc>
          <w:tcPr>
            <w:tcW w:w="992" w:type="dxa"/>
            <w:tcBorders>
              <w:top w:val="nil"/>
              <w:left w:val="nil"/>
              <w:bottom w:val="single" w:sz="4" w:space="0" w:color="auto"/>
              <w:right w:val="single" w:sz="4" w:space="0" w:color="auto"/>
            </w:tcBorders>
            <w:shd w:val="clear" w:color="auto" w:fill="auto"/>
            <w:noWrap/>
            <w:vAlign w:val="center"/>
          </w:tcPr>
          <w:p w14:paraId="1CDC096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336.752</w:t>
            </w:r>
          </w:p>
        </w:tc>
        <w:tc>
          <w:tcPr>
            <w:tcW w:w="891" w:type="dxa"/>
            <w:tcBorders>
              <w:top w:val="nil"/>
              <w:left w:val="nil"/>
              <w:bottom w:val="single" w:sz="4" w:space="0" w:color="auto"/>
              <w:right w:val="single" w:sz="4" w:space="0" w:color="auto"/>
            </w:tcBorders>
            <w:shd w:val="clear" w:color="auto" w:fill="auto"/>
            <w:noWrap/>
            <w:vAlign w:val="center"/>
          </w:tcPr>
          <w:p w14:paraId="40619BE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60.684</w:t>
            </w:r>
          </w:p>
        </w:tc>
        <w:tc>
          <w:tcPr>
            <w:tcW w:w="992" w:type="dxa"/>
            <w:tcBorders>
              <w:top w:val="nil"/>
              <w:left w:val="nil"/>
              <w:bottom w:val="single" w:sz="4" w:space="0" w:color="auto"/>
              <w:right w:val="single" w:sz="4" w:space="0" w:color="auto"/>
            </w:tcBorders>
            <w:shd w:val="clear" w:color="auto" w:fill="auto"/>
            <w:noWrap/>
            <w:vAlign w:val="center"/>
          </w:tcPr>
          <w:p w14:paraId="7BA6741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65.662</w:t>
            </w:r>
          </w:p>
        </w:tc>
        <w:tc>
          <w:tcPr>
            <w:tcW w:w="992" w:type="dxa"/>
            <w:tcBorders>
              <w:top w:val="nil"/>
              <w:left w:val="nil"/>
              <w:bottom w:val="single" w:sz="4" w:space="0" w:color="auto"/>
              <w:right w:val="single" w:sz="4" w:space="0" w:color="auto"/>
            </w:tcBorders>
            <w:shd w:val="clear" w:color="auto" w:fill="auto"/>
            <w:noWrap/>
            <w:vAlign w:val="center"/>
          </w:tcPr>
          <w:p w14:paraId="3BC140C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463.099</w:t>
            </w:r>
          </w:p>
        </w:tc>
      </w:tr>
      <w:tr w:rsidR="00DF5403" w:rsidRPr="005E36B7" w14:paraId="2D703DF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FD1FD9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SE-N_56</w:t>
            </w:r>
          </w:p>
        </w:tc>
        <w:tc>
          <w:tcPr>
            <w:tcW w:w="5103" w:type="dxa"/>
            <w:tcBorders>
              <w:top w:val="nil"/>
              <w:left w:val="nil"/>
              <w:bottom w:val="single" w:sz="4" w:space="0" w:color="auto"/>
              <w:right w:val="single" w:sz="4" w:space="0" w:color="auto"/>
            </w:tcBorders>
            <w:shd w:val="clear" w:color="auto" w:fill="auto"/>
            <w:noWrap/>
            <w:vAlign w:val="center"/>
            <w:hideMark/>
          </w:tcPr>
          <w:p w14:paraId="75FB1AF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Polpaico</w:t>
            </w:r>
          </w:p>
        </w:tc>
        <w:tc>
          <w:tcPr>
            <w:tcW w:w="992" w:type="dxa"/>
            <w:tcBorders>
              <w:top w:val="nil"/>
              <w:left w:val="nil"/>
              <w:bottom w:val="single" w:sz="4" w:space="0" w:color="auto"/>
              <w:right w:val="single" w:sz="4" w:space="0" w:color="auto"/>
            </w:tcBorders>
            <w:shd w:val="clear" w:color="auto" w:fill="auto"/>
            <w:noWrap/>
            <w:vAlign w:val="center"/>
          </w:tcPr>
          <w:p w14:paraId="3D46790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2.566.784</w:t>
            </w:r>
          </w:p>
        </w:tc>
        <w:tc>
          <w:tcPr>
            <w:tcW w:w="891" w:type="dxa"/>
            <w:tcBorders>
              <w:top w:val="nil"/>
              <w:left w:val="nil"/>
              <w:bottom w:val="single" w:sz="4" w:space="0" w:color="auto"/>
              <w:right w:val="single" w:sz="4" w:space="0" w:color="auto"/>
            </w:tcBorders>
            <w:shd w:val="clear" w:color="auto" w:fill="auto"/>
            <w:noWrap/>
            <w:vAlign w:val="center"/>
          </w:tcPr>
          <w:p w14:paraId="539CFE3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462.834</w:t>
            </w:r>
          </w:p>
        </w:tc>
        <w:tc>
          <w:tcPr>
            <w:tcW w:w="992" w:type="dxa"/>
            <w:tcBorders>
              <w:top w:val="nil"/>
              <w:left w:val="nil"/>
              <w:bottom w:val="single" w:sz="4" w:space="0" w:color="auto"/>
              <w:right w:val="single" w:sz="4" w:space="0" w:color="auto"/>
            </w:tcBorders>
            <w:shd w:val="clear" w:color="auto" w:fill="auto"/>
            <w:noWrap/>
            <w:vAlign w:val="center"/>
          </w:tcPr>
          <w:p w14:paraId="48D08E0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334.790</w:t>
            </w:r>
          </w:p>
        </w:tc>
        <w:tc>
          <w:tcPr>
            <w:tcW w:w="992" w:type="dxa"/>
            <w:tcBorders>
              <w:top w:val="nil"/>
              <w:left w:val="nil"/>
              <w:bottom w:val="single" w:sz="4" w:space="0" w:color="auto"/>
              <w:right w:val="single" w:sz="4" w:space="0" w:color="auto"/>
            </w:tcBorders>
            <w:shd w:val="clear" w:color="auto" w:fill="auto"/>
            <w:noWrap/>
            <w:vAlign w:val="center"/>
          </w:tcPr>
          <w:p w14:paraId="03E6199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3.364.408</w:t>
            </w:r>
          </w:p>
        </w:tc>
      </w:tr>
      <w:tr w:rsidR="00DF5403" w:rsidRPr="005E36B7" w14:paraId="47B5F1E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6055E6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SE-N_57</w:t>
            </w:r>
          </w:p>
        </w:tc>
        <w:tc>
          <w:tcPr>
            <w:tcW w:w="5103" w:type="dxa"/>
            <w:tcBorders>
              <w:top w:val="nil"/>
              <w:left w:val="nil"/>
              <w:bottom w:val="single" w:sz="4" w:space="0" w:color="auto"/>
              <w:right w:val="single" w:sz="4" w:space="0" w:color="auto"/>
            </w:tcBorders>
            <w:shd w:val="clear" w:color="auto" w:fill="auto"/>
            <w:noWrap/>
            <w:vAlign w:val="center"/>
            <w:hideMark/>
          </w:tcPr>
          <w:p w14:paraId="570482E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Pozo Almonte</w:t>
            </w:r>
          </w:p>
        </w:tc>
        <w:tc>
          <w:tcPr>
            <w:tcW w:w="992" w:type="dxa"/>
            <w:tcBorders>
              <w:top w:val="nil"/>
              <w:left w:val="nil"/>
              <w:bottom w:val="single" w:sz="4" w:space="0" w:color="auto"/>
              <w:right w:val="single" w:sz="4" w:space="0" w:color="auto"/>
            </w:tcBorders>
            <w:shd w:val="clear" w:color="auto" w:fill="auto"/>
            <w:noWrap/>
            <w:vAlign w:val="center"/>
          </w:tcPr>
          <w:p w14:paraId="631F4CD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129.987</w:t>
            </w:r>
          </w:p>
        </w:tc>
        <w:tc>
          <w:tcPr>
            <w:tcW w:w="891" w:type="dxa"/>
            <w:tcBorders>
              <w:top w:val="nil"/>
              <w:left w:val="nil"/>
              <w:bottom w:val="single" w:sz="4" w:space="0" w:color="auto"/>
              <w:right w:val="single" w:sz="4" w:space="0" w:color="auto"/>
            </w:tcBorders>
            <w:shd w:val="clear" w:color="auto" w:fill="auto"/>
            <w:noWrap/>
            <w:vAlign w:val="center"/>
          </w:tcPr>
          <w:p w14:paraId="42D4657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23.400</w:t>
            </w:r>
          </w:p>
        </w:tc>
        <w:tc>
          <w:tcPr>
            <w:tcW w:w="992" w:type="dxa"/>
            <w:tcBorders>
              <w:top w:val="nil"/>
              <w:left w:val="nil"/>
              <w:bottom w:val="single" w:sz="4" w:space="0" w:color="auto"/>
              <w:right w:val="single" w:sz="4" w:space="0" w:color="auto"/>
            </w:tcBorders>
            <w:shd w:val="clear" w:color="auto" w:fill="auto"/>
            <w:noWrap/>
            <w:vAlign w:val="center"/>
          </w:tcPr>
          <w:p w14:paraId="694491D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20.783</w:t>
            </w:r>
          </w:p>
        </w:tc>
        <w:tc>
          <w:tcPr>
            <w:tcW w:w="992" w:type="dxa"/>
            <w:tcBorders>
              <w:top w:val="nil"/>
              <w:left w:val="nil"/>
              <w:bottom w:val="single" w:sz="4" w:space="0" w:color="auto"/>
              <w:right w:val="single" w:sz="4" w:space="0" w:color="auto"/>
            </w:tcBorders>
            <w:shd w:val="clear" w:color="auto" w:fill="auto"/>
            <w:noWrap/>
            <w:vAlign w:val="center"/>
          </w:tcPr>
          <w:p w14:paraId="069CC81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174.170</w:t>
            </w:r>
          </w:p>
        </w:tc>
      </w:tr>
      <w:tr w:rsidR="00DF5403" w:rsidRPr="005E36B7" w14:paraId="7B78D12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A0DFDF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SE-N_58</w:t>
            </w:r>
          </w:p>
        </w:tc>
        <w:tc>
          <w:tcPr>
            <w:tcW w:w="5103" w:type="dxa"/>
            <w:tcBorders>
              <w:top w:val="nil"/>
              <w:left w:val="nil"/>
              <w:bottom w:val="single" w:sz="4" w:space="0" w:color="auto"/>
              <w:right w:val="single" w:sz="4" w:space="0" w:color="auto"/>
            </w:tcBorders>
            <w:shd w:val="clear" w:color="auto" w:fill="auto"/>
            <w:noWrap/>
            <w:vAlign w:val="center"/>
            <w:hideMark/>
          </w:tcPr>
          <w:p w14:paraId="75D3C3E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Puente Negro</w:t>
            </w:r>
          </w:p>
        </w:tc>
        <w:tc>
          <w:tcPr>
            <w:tcW w:w="992" w:type="dxa"/>
            <w:tcBorders>
              <w:top w:val="nil"/>
              <w:left w:val="nil"/>
              <w:bottom w:val="single" w:sz="4" w:space="0" w:color="auto"/>
              <w:right w:val="single" w:sz="4" w:space="0" w:color="auto"/>
            </w:tcBorders>
            <w:shd w:val="clear" w:color="auto" w:fill="auto"/>
            <w:noWrap/>
            <w:vAlign w:val="center"/>
          </w:tcPr>
          <w:p w14:paraId="580FDF2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73F060E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67C3B08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59570C1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46B898A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4FBF75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SE-N_59</w:t>
            </w:r>
          </w:p>
        </w:tc>
        <w:tc>
          <w:tcPr>
            <w:tcW w:w="5103" w:type="dxa"/>
            <w:tcBorders>
              <w:top w:val="nil"/>
              <w:left w:val="nil"/>
              <w:bottom w:val="single" w:sz="4" w:space="0" w:color="auto"/>
              <w:right w:val="single" w:sz="4" w:space="0" w:color="auto"/>
            </w:tcBorders>
            <w:shd w:val="clear" w:color="auto" w:fill="auto"/>
            <w:noWrap/>
            <w:vAlign w:val="center"/>
            <w:hideMark/>
          </w:tcPr>
          <w:p w14:paraId="314BC2E8"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Puerto Montt</w:t>
            </w:r>
          </w:p>
        </w:tc>
        <w:tc>
          <w:tcPr>
            <w:tcW w:w="992" w:type="dxa"/>
            <w:tcBorders>
              <w:top w:val="nil"/>
              <w:left w:val="nil"/>
              <w:bottom w:val="single" w:sz="4" w:space="0" w:color="auto"/>
              <w:right w:val="single" w:sz="4" w:space="0" w:color="auto"/>
            </w:tcBorders>
            <w:shd w:val="clear" w:color="auto" w:fill="auto"/>
            <w:noWrap/>
            <w:vAlign w:val="center"/>
          </w:tcPr>
          <w:p w14:paraId="4281080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669.260</w:t>
            </w:r>
          </w:p>
        </w:tc>
        <w:tc>
          <w:tcPr>
            <w:tcW w:w="891" w:type="dxa"/>
            <w:tcBorders>
              <w:top w:val="nil"/>
              <w:left w:val="nil"/>
              <w:bottom w:val="single" w:sz="4" w:space="0" w:color="auto"/>
              <w:right w:val="single" w:sz="4" w:space="0" w:color="auto"/>
            </w:tcBorders>
            <w:shd w:val="clear" w:color="auto" w:fill="auto"/>
            <w:noWrap/>
            <w:vAlign w:val="center"/>
          </w:tcPr>
          <w:p w14:paraId="6B1D2AB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120.694</w:t>
            </w:r>
          </w:p>
        </w:tc>
        <w:tc>
          <w:tcPr>
            <w:tcW w:w="992" w:type="dxa"/>
            <w:tcBorders>
              <w:top w:val="nil"/>
              <w:left w:val="nil"/>
              <w:bottom w:val="single" w:sz="4" w:space="0" w:color="auto"/>
              <w:right w:val="single" w:sz="4" w:space="0" w:color="auto"/>
            </w:tcBorders>
            <w:shd w:val="clear" w:color="auto" w:fill="auto"/>
            <w:noWrap/>
            <w:vAlign w:val="center"/>
          </w:tcPr>
          <w:p w14:paraId="58FD71B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128.342</w:t>
            </w:r>
          </w:p>
        </w:tc>
        <w:tc>
          <w:tcPr>
            <w:tcW w:w="992" w:type="dxa"/>
            <w:tcBorders>
              <w:top w:val="nil"/>
              <w:left w:val="nil"/>
              <w:bottom w:val="single" w:sz="4" w:space="0" w:color="auto"/>
              <w:right w:val="single" w:sz="4" w:space="0" w:color="auto"/>
            </w:tcBorders>
            <w:shd w:val="clear" w:color="auto" w:fill="auto"/>
            <w:noWrap/>
            <w:vAlign w:val="center"/>
          </w:tcPr>
          <w:p w14:paraId="0E00909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918.296</w:t>
            </w:r>
          </w:p>
        </w:tc>
      </w:tr>
      <w:tr w:rsidR="00DF5403" w:rsidRPr="005E36B7" w14:paraId="4430F1D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2C5DCD2"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SE-N_60</w:t>
            </w:r>
          </w:p>
        </w:tc>
        <w:tc>
          <w:tcPr>
            <w:tcW w:w="5103" w:type="dxa"/>
            <w:tcBorders>
              <w:top w:val="nil"/>
              <w:left w:val="nil"/>
              <w:bottom w:val="single" w:sz="4" w:space="0" w:color="auto"/>
              <w:right w:val="single" w:sz="4" w:space="0" w:color="auto"/>
            </w:tcBorders>
            <w:shd w:val="clear" w:color="auto" w:fill="auto"/>
            <w:noWrap/>
            <w:vAlign w:val="center"/>
            <w:hideMark/>
          </w:tcPr>
          <w:p w14:paraId="6BB5321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Punta Colorada</w:t>
            </w:r>
          </w:p>
        </w:tc>
        <w:tc>
          <w:tcPr>
            <w:tcW w:w="992" w:type="dxa"/>
            <w:tcBorders>
              <w:top w:val="nil"/>
              <w:left w:val="nil"/>
              <w:bottom w:val="single" w:sz="4" w:space="0" w:color="auto"/>
              <w:right w:val="single" w:sz="4" w:space="0" w:color="auto"/>
            </w:tcBorders>
            <w:shd w:val="clear" w:color="auto" w:fill="auto"/>
            <w:noWrap/>
            <w:vAlign w:val="center"/>
          </w:tcPr>
          <w:p w14:paraId="214E7E7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142.946</w:t>
            </w:r>
          </w:p>
        </w:tc>
        <w:tc>
          <w:tcPr>
            <w:tcW w:w="891" w:type="dxa"/>
            <w:tcBorders>
              <w:top w:val="nil"/>
              <w:left w:val="nil"/>
              <w:bottom w:val="single" w:sz="4" w:space="0" w:color="auto"/>
              <w:right w:val="single" w:sz="4" w:space="0" w:color="auto"/>
            </w:tcBorders>
            <w:shd w:val="clear" w:color="auto" w:fill="auto"/>
            <w:noWrap/>
            <w:vAlign w:val="center"/>
          </w:tcPr>
          <w:p w14:paraId="5B57197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25.780</w:t>
            </w:r>
          </w:p>
        </w:tc>
        <w:tc>
          <w:tcPr>
            <w:tcW w:w="992" w:type="dxa"/>
            <w:tcBorders>
              <w:top w:val="nil"/>
              <w:left w:val="nil"/>
              <w:bottom w:val="single" w:sz="4" w:space="0" w:color="auto"/>
              <w:right w:val="single" w:sz="4" w:space="0" w:color="auto"/>
            </w:tcBorders>
            <w:shd w:val="clear" w:color="auto" w:fill="auto"/>
            <w:noWrap/>
            <w:vAlign w:val="center"/>
          </w:tcPr>
          <w:p w14:paraId="3778A97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18.536</w:t>
            </w:r>
          </w:p>
        </w:tc>
        <w:tc>
          <w:tcPr>
            <w:tcW w:w="992" w:type="dxa"/>
            <w:tcBorders>
              <w:top w:val="nil"/>
              <w:left w:val="nil"/>
              <w:bottom w:val="single" w:sz="4" w:space="0" w:color="auto"/>
              <w:right w:val="single" w:sz="4" w:space="0" w:color="auto"/>
            </w:tcBorders>
            <w:shd w:val="clear" w:color="auto" w:fill="auto"/>
            <w:noWrap/>
            <w:vAlign w:val="center"/>
          </w:tcPr>
          <w:p w14:paraId="2B0A462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187.262</w:t>
            </w:r>
          </w:p>
        </w:tc>
      </w:tr>
      <w:tr w:rsidR="00DF5403" w:rsidRPr="005E36B7" w14:paraId="3AFA34B2"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4B9E7F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SE-N_61</w:t>
            </w:r>
          </w:p>
        </w:tc>
        <w:tc>
          <w:tcPr>
            <w:tcW w:w="5103" w:type="dxa"/>
            <w:tcBorders>
              <w:top w:val="nil"/>
              <w:left w:val="nil"/>
              <w:bottom w:val="single" w:sz="4" w:space="0" w:color="auto"/>
              <w:right w:val="single" w:sz="4" w:space="0" w:color="auto"/>
            </w:tcBorders>
            <w:shd w:val="clear" w:color="auto" w:fill="auto"/>
            <w:noWrap/>
            <w:vAlign w:val="center"/>
            <w:hideMark/>
          </w:tcPr>
          <w:p w14:paraId="0B04F76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Punta Sierra</w:t>
            </w:r>
          </w:p>
        </w:tc>
        <w:tc>
          <w:tcPr>
            <w:tcW w:w="992" w:type="dxa"/>
            <w:tcBorders>
              <w:top w:val="nil"/>
              <w:left w:val="nil"/>
              <w:bottom w:val="single" w:sz="4" w:space="0" w:color="auto"/>
              <w:right w:val="single" w:sz="4" w:space="0" w:color="auto"/>
            </w:tcBorders>
            <w:shd w:val="clear" w:color="auto" w:fill="auto"/>
            <w:noWrap/>
            <w:vAlign w:val="center"/>
          </w:tcPr>
          <w:p w14:paraId="5893E9E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3D80572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7F9D052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45DC998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1A28673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BC45F0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SE-N_62</w:t>
            </w:r>
          </w:p>
        </w:tc>
        <w:tc>
          <w:tcPr>
            <w:tcW w:w="5103" w:type="dxa"/>
            <w:tcBorders>
              <w:top w:val="nil"/>
              <w:left w:val="nil"/>
              <w:bottom w:val="single" w:sz="4" w:space="0" w:color="auto"/>
              <w:right w:val="single" w:sz="4" w:space="0" w:color="auto"/>
            </w:tcBorders>
            <w:shd w:val="clear" w:color="auto" w:fill="auto"/>
            <w:noWrap/>
            <w:vAlign w:val="center"/>
            <w:hideMark/>
          </w:tcPr>
          <w:p w14:paraId="277EDC53"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Quilapilun</w:t>
            </w:r>
          </w:p>
        </w:tc>
        <w:tc>
          <w:tcPr>
            <w:tcW w:w="992" w:type="dxa"/>
            <w:tcBorders>
              <w:top w:val="nil"/>
              <w:left w:val="nil"/>
              <w:bottom w:val="single" w:sz="4" w:space="0" w:color="auto"/>
              <w:right w:val="single" w:sz="4" w:space="0" w:color="auto"/>
            </w:tcBorders>
            <w:shd w:val="clear" w:color="auto" w:fill="auto"/>
            <w:noWrap/>
            <w:vAlign w:val="center"/>
          </w:tcPr>
          <w:p w14:paraId="48D71FE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1.318</w:t>
            </w:r>
          </w:p>
        </w:tc>
        <w:tc>
          <w:tcPr>
            <w:tcW w:w="891" w:type="dxa"/>
            <w:tcBorders>
              <w:top w:val="nil"/>
              <w:left w:val="nil"/>
              <w:bottom w:val="single" w:sz="4" w:space="0" w:color="auto"/>
              <w:right w:val="single" w:sz="4" w:space="0" w:color="auto"/>
            </w:tcBorders>
            <w:shd w:val="clear" w:color="auto" w:fill="auto"/>
            <w:noWrap/>
            <w:vAlign w:val="center"/>
          </w:tcPr>
          <w:p w14:paraId="7FEF291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237</w:t>
            </w:r>
          </w:p>
        </w:tc>
        <w:tc>
          <w:tcPr>
            <w:tcW w:w="992" w:type="dxa"/>
            <w:tcBorders>
              <w:top w:val="nil"/>
              <w:left w:val="nil"/>
              <w:bottom w:val="single" w:sz="4" w:space="0" w:color="auto"/>
              <w:right w:val="single" w:sz="4" w:space="0" w:color="auto"/>
            </w:tcBorders>
            <w:shd w:val="clear" w:color="auto" w:fill="auto"/>
            <w:noWrap/>
            <w:vAlign w:val="center"/>
          </w:tcPr>
          <w:p w14:paraId="1508719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226</w:t>
            </w:r>
          </w:p>
        </w:tc>
        <w:tc>
          <w:tcPr>
            <w:tcW w:w="992" w:type="dxa"/>
            <w:tcBorders>
              <w:top w:val="nil"/>
              <w:left w:val="nil"/>
              <w:bottom w:val="single" w:sz="4" w:space="0" w:color="auto"/>
              <w:right w:val="single" w:sz="4" w:space="0" w:color="auto"/>
            </w:tcBorders>
            <w:shd w:val="clear" w:color="auto" w:fill="auto"/>
            <w:noWrap/>
            <w:vAlign w:val="center"/>
          </w:tcPr>
          <w:p w14:paraId="7FF94DB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1.781</w:t>
            </w:r>
          </w:p>
        </w:tc>
      </w:tr>
      <w:tr w:rsidR="00DF5403" w:rsidRPr="005E36B7" w14:paraId="47812678"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B0C5FC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SE-N_63</w:t>
            </w:r>
          </w:p>
        </w:tc>
        <w:tc>
          <w:tcPr>
            <w:tcW w:w="5103" w:type="dxa"/>
            <w:tcBorders>
              <w:top w:val="nil"/>
              <w:left w:val="nil"/>
              <w:bottom w:val="single" w:sz="4" w:space="0" w:color="auto"/>
              <w:right w:val="single" w:sz="4" w:space="0" w:color="auto"/>
            </w:tcBorders>
            <w:shd w:val="clear" w:color="auto" w:fill="auto"/>
            <w:noWrap/>
            <w:vAlign w:val="center"/>
            <w:hideMark/>
          </w:tcPr>
          <w:p w14:paraId="44C2407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Quillagua</w:t>
            </w:r>
          </w:p>
        </w:tc>
        <w:tc>
          <w:tcPr>
            <w:tcW w:w="992" w:type="dxa"/>
            <w:tcBorders>
              <w:top w:val="nil"/>
              <w:left w:val="nil"/>
              <w:bottom w:val="single" w:sz="4" w:space="0" w:color="auto"/>
              <w:right w:val="single" w:sz="4" w:space="0" w:color="auto"/>
            </w:tcBorders>
            <w:shd w:val="clear" w:color="auto" w:fill="auto"/>
            <w:noWrap/>
            <w:vAlign w:val="center"/>
          </w:tcPr>
          <w:p w14:paraId="6B30B8E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353</w:t>
            </w:r>
          </w:p>
        </w:tc>
        <w:tc>
          <w:tcPr>
            <w:tcW w:w="891" w:type="dxa"/>
            <w:tcBorders>
              <w:top w:val="nil"/>
              <w:left w:val="nil"/>
              <w:bottom w:val="single" w:sz="4" w:space="0" w:color="auto"/>
              <w:right w:val="single" w:sz="4" w:space="0" w:color="auto"/>
            </w:tcBorders>
            <w:shd w:val="clear" w:color="auto" w:fill="auto"/>
            <w:noWrap/>
            <w:vAlign w:val="center"/>
          </w:tcPr>
          <w:p w14:paraId="47333AC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63</w:t>
            </w:r>
          </w:p>
        </w:tc>
        <w:tc>
          <w:tcPr>
            <w:tcW w:w="992" w:type="dxa"/>
            <w:tcBorders>
              <w:top w:val="nil"/>
              <w:left w:val="nil"/>
              <w:bottom w:val="single" w:sz="4" w:space="0" w:color="auto"/>
              <w:right w:val="single" w:sz="4" w:space="0" w:color="auto"/>
            </w:tcBorders>
            <w:shd w:val="clear" w:color="auto" w:fill="auto"/>
            <w:noWrap/>
            <w:vAlign w:val="center"/>
          </w:tcPr>
          <w:p w14:paraId="1363E17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60</w:t>
            </w:r>
          </w:p>
        </w:tc>
        <w:tc>
          <w:tcPr>
            <w:tcW w:w="992" w:type="dxa"/>
            <w:tcBorders>
              <w:top w:val="nil"/>
              <w:left w:val="nil"/>
              <w:bottom w:val="single" w:sz="4" w:space="0" w:color="auto"/>
              <w:right w:val="single" w:sz="4" w:space="0" w:color="auto"/>
            </w:tcBorders>
            <w:shd w:val="clear" w:color="auto" w:fill="auto"/>
            <w:noWrap/>
            <w:vAlign w:val="center"/>
          </w:tcPr>
          <w:p w14:paraId="79CCF93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476</w:t>
            </w:r>
          </w:p>
        </w:tc>
      </w:tr>
      <w:tr w:rsidR="00DF5403" w:rsidRPr="005E36B7" w14:paraId="327873C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0AD96B2"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SE-N_64</w:t>
            </w:r>
          </w:p>
        </w:tc>
        <w:tc>
          <w:tcPr>
            <w:tcW w:w="5103" w:type="dxa"/>
            <w:tcBorders>
              <w:top w:val="nil"/>
              <w:left w:val="nil"/>
              <w:bottom w:val="single" w:sz="4" w:space="0" w:color="auto"/>
              <w:right w:val="single" w:sz="4" w:space="0" w:color="auto"/>
            </w:tcBorders>
            <w:shd w:val="clear" w:color="auto" w:fill="auto"/>
            <w:noWrap/>
            <w:vAlign w:val="center"/>
            <w:hideMark/>
          </w:tcPr>
          <w:p w14:paraId="5E7B00F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Quillota</w:t>
            </w:r>
          </w:p>
        </w:tc>
        <w:tc>
          <w:tcPr>
            <w:tcW w:w="992" w:type="dxa"/>
            <w:tcBorders>
              <w:top w:val="nil"/>
              <w:left w:val="nil"/>
              <w:bottom w:val="single" w:sz="4" w:space="0" w:color="auto"/>
              <w:right w:val="single" w:sz="4" w:space="0" w:color="auto"/>
            </w:tcBorders>
            <w:shd w:val="clear" w:color="auto" w:fill="auto"/>
            <w:noWrap/>
            <w:vAlign w:val="center"/>
          </w:tcPr>
          <w:p w14:paraId="2FE1809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257.784</w:t>
            </w:r>
          </w:p>
        </w:tc>
        <w:tc>
          <w:tcPr>
            <w:tcW w:w="891" w:type="dxa"/>
            <w:tcBorders>
              <w:top w:val="nil"/>
              <w:left w:val="nil"/>
              <w:bottom w:val="single" w:sz="4" w:space="0" w:color="auto"/>
              <w:right w:val="single" w:sz="4" w:space="0" w:color="auto"/>
            </w:tcBorders>
            <w:shd w:val="clear" w:color="auto" w:fill="auto"/>
            <w:noWrap/>
            <w:vAlign w:val="center"/>
          </w:tcPr>
          <w:p w14:paraId="790FE24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46.476</w:t>
            </w:r>
          </w:p>
        </w:tc>
        <w:tc>
          <w:tcPr>
            <w:tcW w:w="992" w:type="dxa"/>
            <w:tcBorders>
              <w:top w:val="nil"/>
              <w:left w:val="nil"/>
              <w:bottom w:val="single" w:sz="4" w:space="0" w:color="auto"/>
              <w:right w:val="single" w:sz="4" w:space="0" w:color="auto"/>
            </w:tcBorders>
            <w:shd w:val="clear" w:color="auto" w:fill="auto"/>
            <w:noWrap/>
            <w:vAlign w:val="center"/>
          </w:tcPr>
          <w:p w14:paraId="7169609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40.715</w:t>
            </w:r>
          </w:p>
        </w:tc>
        <w:tc>
          <w:tcPr>
            <w:tcW w:w="992" w:type="dxa"/>
            <w:tcBorders>
              <w:top w:val="nil"/>
              <w:left w:val="nil"/>
              <w:bottom w:val="single" w:sz="4" w:space="0" w:color="auto"/>
              <w:right w:val="single" w:sz="4" w:space="0" w:color="auto"/>
            </w:tcBorders>
            <w:shd w:val="clear" w:color="auto" w:fill="auto"/>
            <w:noWrap/>
            <w:vAlign w:val="center"/>
          </w:tcPr>
          <w:p w14:paraId="72AB58B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344.975</w:t>
            </w:r>
          </w:p>
        </w:tc>
      </w:tr>
      <w:tr w:rsidR="00DF5403" w:rsidRPr="005E36B7" w14:paraId="02EC14B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1FE4B6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lastRenderedPageBreak/>
              <w:t>SE-N_65</w:t>
            </w:r>
          </w:p>
        </w:tc>
        <w:tc>
          <w:tcPr>
            <w:tcW w:w="5103" w:type="dxa"/>
            <w:tcBorders>
              <w:top w:val="nil"/>
              <w:left w:val="nil"/>
              <w:bottom w:val="single" w:sz="4" w:space="0" w:color="auto"/>
              <w:right w:val="single" w:sz="4" w:space="0" w:color="auto"/>
            </w:tcBorders>
            <w:shd w:val="clear" w:color="auto" w:fill="auto"/>
            <w:noWrap/>
            <w:vAlign w:val="center"/>
            <w:hideMark/>
          </w:tcPr>
          <w:p w14:paraId="23A0359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Rahue</w:t>
            </w:r>
          </w:p>
        </w:tc>
        <w:tc>
          <w:tcPr>
            <w:tcW w:w="992" w:type="dxa"/>
            <w:tcBorders>
              <w:top w:val="nil"/>
              <w:left w:val="nil"/>
              <w:bottom w:val="single" w:sz="4" w:space="0" w:color="auto"/>
              <w:right w:val="single" w:sz="4" w:space="0" w:color="auto"/>
            </w:tcBorders>
            <w:shd w:val="clear" w:color="auto" w:fill="auto"/>
            <w:noWrap/>
            <w:vAlign w:val="center"/>
          </w:tcPr>
          <w:p w14:paraId="5433D28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170.816</w:t>
            </w:r>
          </w:p>
        </w:tc>
        <w:tc>
          <w:tcPr>
            <w:tcW w:w="891" w:type="dxa"/>
            <w:tcBorders>
              <w:top w:val="nil"/>
              <w:left w:val="nil"/>
              <w:bottom w:val="single" w:sz="4" w:space="0" w:color="auto"/>
              <w:right w:val="single" w:sz="4" w:space="0" w:color="auto"/>
            </w:tcBorders>
            <w:shd w:val="clear" w:color="auto" w:fill="auto"/>
            <w:noWrap/>
            <w:vAlign w:val="center"/>
          </w:tcPr>
          <w:p w14:paraId="631FFFC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30.806</w:t>
            </w:r>
          </w:p>
        </w:tc>
        <w:tc>
          <w:tcPr>
            <w:tcW w:w="992" w:type="dxa"/>
            <w:tcBorders>
              <w:top w:val="nil"/>
              <w:left w:val="nil"/>
              <w:bottom w:val="single" w:sz="4" w:space="0" w:color="auto"/>
              <w:right w:val="single" w:sz="4" w:space="0" w:color="auto"/>
            </w:tcBorders>
            <w:shd w:val="clear" w:color="auto" w:fill="auto"/>
            <w:noWrap/>
            <w:vAlign w:val="center"/>
          </w:tcPr>
          <w:p w14:paraId="5DA519E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35.091</w:t>
            </w:r>
          </w:p>
        </w:tc>
        <w:tc>
          <w:tcPr>
            <w:tcW w:w="992" w:type="dxa"/>
            <w:tcBorders>
              <w:top w:val="nil"/>
              <w:left w:val="nil"/>
              <w:bottom w:val="single" w:sz="4" w:space="0" w:color="auto"/>
              <w:right w:val="single" w:sz="4" w:space="0" w:color="auto"/>
            </w:tcBorders>
            <w:shd w:val="clear" w:color="auto" w:fill="auto"/>
            <w:noWrap/>
            <w:vAlign w:val="center"/>
          </w:tcPr>
          <w:p w14:paraId="21DEFF1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236.712</w:t>
            </w:r>
          </w:p>
        </w:tc>
      </w:tr>
      <w:tr w:rsidR="00DF5403" w:rsidRPr="005E36B7" w14:paraId="4484CD0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5E31BF3"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SE-N_66</w:t>
            </w:r>
          </w:p>
        </w:tc>
        <w:tc>
          <w:tcPr>
            <w:tcW w:w="5103" w:type="dxa"/>
            <w:tcBorders>
              <w:top w:val="nil"/>
              <w:left w:val="nil"/>
              <w:bottom w:val="single" w:sz="4" w:space="0" w:color="auto"/>
              <w:right w:val="single" w:sz="4" w:space="0" w:color="auto"/>
            </w:tcBorders>
            <w:shd w:val="clear" w:color="auto" w:fill="auto"/>
            <w:noWrap/>
            <w:vAlign w:val="center"/>
            <w:hideMark/>
          </w:tcPr>
          <w:p w14:paraId="64B41BF5"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Rapel</w:t>
            </w:r>
          </w:p>
        </w:tc>
        <w:tc>
          <w:tcPr>
            <w:tcW w:w="992" w:type="dxa"/>
            <w:tcBorders>
              <w:top w:val="nil"/>
              <w:left w:val="nil"/>
              <w:bottom w:val="single" w:sz="4" w:space="0" w:color="auto"/>
              <w:right w:val="single" w:sz="4" w:space="0" w:color="auto"/>
            </w:tcBorders>
            <w:shd w:val="clear" w:color="auto" w:fill="auto"/>
            <w:noWrap/>
            <w:vAlign w:val="center"/>
          </w:tcPr>
          <w:p w14:paraId="6CA17F4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196.257</w:t>
            </w:r>
          </w:p>
        </w:tc>
        <w:tc>
          <w:tcPr>
            <w:tcW w:w="891" w:type="dxa"/>
            <w:tcBorders>
              <w:top w:val="nil"/>
              <w:left w:val="nil"/>
              <w:bottom w:val="single" w:sz="4" w:space="0" w:color="auto"/>
              <w:right w:val="single" w:sz="4" w:space="0" w:color="auto"/>
            </w:tcBorders>
            <w:shd w:val="clear" w:color="auto" w:fill="auto"/>
            <w:noWrap/>
            <w:vAlign w:val="center"/>
          </w:tcPr>
          <w:p w14:paraId="0A9DFCD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35.360</w:t>
            </w:r>
          </w:p>
        </w:tc>
        <w:tc>
          <w:tcPr>
            <w:tcW w:w="992" w:type="dxa"/>
            <w:tcBorders>
              <w:top w:val="nil"/>
              <w:left w:val="nil"/>
              <w:bottom w:val="single" w:sz="4" w:space="0" w:color="auto"/>
              <w:right w:val="single" w:sz="4" w:space="0" w:color="auto"/>
            </w:tcBorders>
            <w:shd w:val="clear" w:color="auto" w:fill="auto"/>
            <w:noWrap/>
            <w:vAlign w:val="center"/>
          </w:tcPr>
          <w:p w14:paraId="69F8FF8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28.367</w:t>
            </w:r>
          </w:p>
        </w:tc>
        <w:tc>
          <w:tcPr>
            <w:tcW w:w="992" w:type="dxa"/>
            <w:tcBorders>
              <w:top w:val="nil"/>
              <w:left w:val="nil"/>
              <w:bottom w:val="single" w:sz="4" w:space="0" w:color="auto"/>
              <w:right w:val="single" w:sz="4" w:space="0" w:color="auto"/>
            </w:tcBorders>
            <w:shd w:val="clear" w:color="auto" w:fill="auto"/>
            <w:noWrap/>
            <w:vAlign w:val="center"/>
          </w:tcPr>
          <w:p w14:paraId="10706FF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259.983</w:t>
            </w:r>
          </w:p>
        </w:tc>
      </w:tr>
      <w:tr w:rsidR="00DF5403" w:rsidRPr="005E36B7" w14:paraId="269F9EE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5BA14A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SE-N_67</w:t>
            </w:r>
          </w:p>
        </w:tc>
        <w:tc>
          <w:tcPr>
            <w:tcW w:w="5103" w:type="dxa"/>
            <w:tcBorders>
              <w:top w:val="nil"/>
              <w:left w:val="nil"/>
              <w:bottom w:val="single" w:sz="4" w:space="0" w:color="auto"/>
              <w:right w:val="single" w:sz="4" w:space="0" w:color="auto"/>
            </w:tcBorders>
            <w:shd w:val="clear" w:color="auto" w:fill="auto"/>
            <w:noWrap/>
            <w:vAlign w:val="center"/>
            <w:hideMark/>
          </w:tcPr>
          <w:p w14:paraId="3EB8253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 San Andres</w:t>
            </w:r>
          </w:p>
        </w:tc>
        <w:tc>
          <w:tcPr>
            <w:tcW w:w="992" w:type="dxa"/>
            <w:tcBorders>
              <w:top w:val="nil"/>
              <w:left w:val="nil"/>
              <w:bottom w:val="single" w:sz="4" w:space="0" w:color="auto"/>
              <w:right w:val="single" w:sz="4" w:space="0" w:color="auto"/>
            </w:tcBorders>
            <w:shd w:val="clear" w:color="auto" w:fill="auto"/>
            <w:noWrap/>
            <w:vAlign w:val="center"/>
          </w:tcPr>
          <w:p w14:paraId="397865D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969.481</w:t>
            </w:r>
          </w:p>
        </w:tc>
        <w:tc>
          <w:tcPr>
            <w:tcW w:w="891" w:type="dxa"/>
            <w:tcBorders>
              <w:top w:val="nil"/>
              <w:left w:val="nil"/>
              <w:bottom w:val="single" w:sz="4" w:space="0" w:color="auto"/>
              <w:right w:val="single" w:sz="4" w:space="0" w:color="auto"/>
            </w:tcBorders>
            <w:shd w:val="clear" w:color="auto" w:fill="auto"/>
            <w:noWrap/>
            <w:vAlign w:val="center"/>
          </w:tcPr>
          <w:p w14:paraId="5AE74E5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174.340</w:t>
            </w:r>
          </w:p>
        </w:tc>
        <w:tc>
          <w:tcPr>
            <w:tcW w:w="992" w:type="dxa"/>
            <w:tcBorders>
              <w:top w:val="nil"/>
              <w:left w:val="nil"/>
              <w:bottom w:val="single" w:sz="4" w:space="0" w:color="auto"/>
              <w:right w:val="single" w:sz="4" w:space="0" w:color="auto"/>
            </w:tcBorders>
            <w:shd w:val="clear" w:color="auto" w:fill="auto"/>
            <w:noWrap/>
            <w:vAlign w:val="center"/>
          </w:tcPr>
          <w:p w14:paraId="76B5D8D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277.645</w:t>
            </w:r>
          </w:p>
        </w:tc>
        <w:tc>
          <w:tcPr>
            <w:tcW w:w="992" w:type="dxa"/>
            <w:tcBorders>
              <w:top w:val="nil"/>
              <w:left w:val="nil"/>
              <w:bottom w:val="single" w:sz="4" w:space="0" w:color="auto"/>
              <w:right w:val="single" w:sz="4" w:space="0" w:color="auto"/>
            </w:tcBorders>
            <w:shd w:val="clear" w:color="auto" w:fill="auto"/>
            <w:noWrap/>
            <w:vAlign w:val="center"/>
          </w:tcPr>
          <w:p w14:paraId="394BA90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1.421.465</w:t>
            </w:r>
          </w:p>
        </w:tc>
      </w:tr>
      <w:tr w:rsidR="00DF5403" w:rsidRPr="005E36B7" w14:paraId="6864A58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49FA9F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SE-N_68</w:t>
            </w:r>
          </w:p>
        </w:tc>
        <w:tc>
          <w:tcPr>
            <w:tcW w:w="5103" w:type="dxa"/>
            <w:tcBorders>
              <w:top w:val="nil"/>
              <w:left w:val="nil"/>
              <w:bottom w:val="single" w:sz="4" w:space="0" w:color="auto"/>
              <w:right w:val="single" w:sz="4" w:space="0" w:color="auto"/>
            </w:tcBorders>
            <w:shd w:val="clear" w:color="auto" w:fill="auto"/>
            <w:noWrap/>
            <w:vAlign w:val="center"/>
            <w:hideMark/>
          </w:tcPr>
          <w:p w14:paraId="0C48E684"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Salar</w:t>
            </w:r>
          </w:p>
        </w:tc>
        <w:tc>
          <w:tcPr>
            <w:tcW w:w="992" w:type="dxa"/>
            <w:tcBorders>
              <w:top w:val="nil"/>
              <w:left w:val="nil"/>
              <w:bottom w:val="single" w:sz="4" w:space="0" w:color="auto"/>
              <w:right w:val="single" w:sz="4" w:space="0" w:color="auto"/>
            </w:tcBorders>
            <w:shd w:val="clear" w:color="auto" w:fill="auto"/>
            <w:noWrap/>
            <w:vAlign w:val="center"/>
          </w:tcPr>
          <w:p w14:paraId="63C011B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250.706</w:t>
            </w:r>
          </w:p>
        </w:tc>
        <w:tc>
          <w:tcPr>
            <w:tcW w:w="891" w:type="dxa"/>
            <w:tcBorders>
              <w:top w:val="nil"/>
              <w:left w:val="nil"/>
              <w:bottom w:val="single" w:sz="4" w:space="0" w:color="auto"/>
              <w:right w:val="single" w:sz="4" w:space="0" w:color="auto"/>
            </w:tcBorders>
            <w:shd w:val="clear" w:color="auto" w:fill="auto"/>
            <w:noWrap/>
            <w:vAlign w:val="center"/>
          </w:tcPr>
          <w:p w14:paraId="5A75A44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45.371</w:t>
            </w:r>
          </w:p>
        </w:tc>
        <w:tc>
          <w:tcPr>
            <w:tcW w:w="992" w:type="dxa"/>
            <w:tcBorders>
              <w:top w:val="nil"/>
              <w:left w:val="nil"/>
              <w:bottom w:val="single" w:sz="4" w:space="0" w:color="auto"/>
              <w:right w:val="single" w:sz="4" w:space="0" w:color="auto"/>
            </w:tcBorders>
            <w:shd w:val="clear" w:color="auto" w:fill="auto"/>
            <w:noWrap/>
            <w:vAlign w:val="center"/>
          </w:tcPr>
          <w:p w14:paraId="6E2C141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29.548</w:t>
            </w:r>
          </w:p>
        </w:tc>
        <w:tc>
          <w:tcPr>
            <w:tcW w:w="992" w:type="dxa"/>
            <w:tcBorders>
              <w:top w:val="nil"/>
              <w:left w:val="nil"/>
              <w:bottom w:val="single" w:sz="4" w:space="0" w:color="auto"/>
              <w:right w:val="single" w:sz="4" w:space="0" w:color="auto"/>
            </w:tcBorders>
            <w:shd w:val="clear" w:color="auto" w:fill="auto"/>
            <w:noWrap/>
            <w:vAlign w:val="center"/>
          </w:tcPr>
          <w:p w14:paraId="2C0C214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325.625</w:t>
            </w:r>
          </w:p>
        </w:tc>
      </w:tr>
      <w:tr w:rsidR="00DF5403" w:rsidRPr="005E36B7" w14:paraId="229700C3"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82F5A53"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SE-N_69</w:t>
            </w:r>
          </w:p>
        </w:tc>
        <w:tc>
          <w:tcPr>
            <w:tcW w:w="5103" w:type="dxa"/>
            <w:tcBorders>
              <w:top w:val="nil"/>
              <w:left w:val="nil"/>
              <w:bottom w:val="single" w:sz="4" w:space="0" w:color="auto"/>
              <w:right w:val="single" w:sz="4" w:space="0" w:color="auto"/>
            </w:tcBorders>
            <w:shd w:val="clear" w:color="auto" w:fill="auto"/>
            <w:noWrap/>
            <w:vAlign w:val="center"/>
            <w:hideMark/>
          </w:tcPr>
          <w:p w14:paraId="4BA90F0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San Luis</w:t>
            </w:r>
          </w:p>
        </w:tc>
        <w:tc>
          <w:tcPr>
            <w:tcW w:w="992" w:type="dxa"/>
            <w:tcBorders>
              <w:top w:val="nil"/>
              <w:left w:val="nil"/>
              <w:bottom w:val="single" w:sz="4" w:space="0" w:color="auto"/>
              <w:right w:val="single" w:sz="4" w:space="0" w:color="auto"/>
            </w:tcBorders>
            <w:shd w:val="clear" w:color="auto" w:fill="auto"/>
            <w:noWrap/>
            <w:vAlign w:val="center"/>
          </w:tcPr>
          <w:p w14:paraId="2FB2302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315.662</w:t>
            </w:r>
          </w:p>
        </w:tc>
        <w:tc>
          <w:tcPr>
            <w:tcW w:w="891" w:type="dxa"/>
            <w:tcBorders>
              <w:top w:val="nil"/>
              <w:left w:val="nil"/>
              <w:bottom w:val="single" w:sz="4" w:space="0" w:color="auto"/>
              <w:right w:val="single" w:sz="4" w:space="0" w:color="auto"/>
            </w:tcBorders>
            <w:shd w:val="clear" w:color="auto" w:fill="auto"/>
            <w:noWrap/>
            <w:vAlign w:val="center"/>
          </w:tcPr>
          <w:p w14:paraId="61EEDD6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56.723</w:t>
            </w:r>
          </w:p>
        </w:tc>
        <w:tc>
          <w:tcPr>
            <w:tcW w:w="992" w:type="dxa"/>
            <w:tcBorders>
              <w:top w:val="nil"/>
              <w:left w:val="nil"/>
              <w:bottom w:val="single" w:sz="4" w:space="0" w:color="auto"/>
              <w:right w:val="single" w:sz="4" w:space="0" w:color="auto"/>
            </w:tcBorders>
            <w:shd w:val="clear" w:color="auto" w:fill="auto"/>
            <w:noWrap/>
            <w:vAlign w:val="center"/>
          </w:tcPr>
          <w:p w14:paraId="23B094F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36.501</w:t>
            </w:r>
          </w:p>
        </w:tc>
        <w:tc>
          <w:tcPr>
            <w:tcW w:w="992" w:type="dxa"/>
            <w:tcBorders>
              <w:top w:val="nil"/>
              <w:left w:val="nil"/>
              <w:bottom w:val="single" w:sz="4" w:space="0" w:color="auto"/>
              <w:right w:val="single" w:sz="4" w:space="0" w:color="auto"/>
            </w:tcBorders>
            <w:shd w:val="clear" w:color="auto" w:fill="auto"/>
            <w:noWrap/>
            <w:vAlign w:val="center"/>
          </w:tcPr>
          <w:p w14:paraId="484F3AF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408.885</w:t>
            </w:r>
          </w:p>
        </w:tc>
      </w:tr>
      <w:tr w:rsidR="00DF5403" w:rsidRPr="005E36B7" w14:paraId="17B230E9"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604EE3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SE-N_70</w:t>
            </w:r>
          </w:p>
        </w:tc>
        <w:tc>
          <w:tcPr>
            <w:tcW w:w="5103" w:type="dxa"/>
            <w:tcBorders>
              <w:top w:val="nil"/>
              <w:left w:val="nil"/>
              <w:bottom w:val="single" w:sz="4" w:space="0" w:color="auto"/>
              <w:right w:val="single" w:sz="4" w:space="0" w:color="auto"/>
            </w:tcBorders>
            <w:shd w:val="clear" w:color="auto" w:fill="auto"/>
            <w:noWrap/>
            <w:vAlign w:val="center"/>
            <w:hideMark/>
          </w:tcPr>
          <w:p w14:paraId="56328DD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San Simon</w:t>
            </w:r>
          </w:p>
        </w:tc>
        <w:tc>
          <w:tcPr>
            <w:tcW w:w="992" w:type="dxa"/>
            <w:tcBorders>
              <w:top w:val="nil"/>
              <w:left w:val="nil"/>
              <w:bottom w:val="single" w:sz="4" w:space="0" w:color="auto"/>
              <w:right w:val="single" w:sz="4" w:space="0" w:color="auto"/>
            </w:tcBorders>
            <w:shd w:val="clear" w:color="auto" w:fill="auto"/>
            <w:noWrap/>
            <w:vAlign w:val="center"/>
          </w:tcPr>
          <w:p w14:paraId="6C793CB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021BF64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05C2DC2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1F83A08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2EDC962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A0B0CA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SE-N_71</w:t>
            </w:r>
          </w:p>
        </w:tc>
        <w:tc>
          <w:tcPr>
            <w:tcW w:w="5103" w:type="dxa"/>
            <w:tcBorders>
              <w:top w:val="nil"/>
              <w:left w:val="nil"/>
              <w:bottom w:val="single" w:sz="4" w:space="0" w:color="auto"/>
              <w:right w:val="single" w:sz="4" w:space="0" w:color="auto"/>
            </w:tcBorders>
            <w:shd w:val="clear" w:color="auto" w:fill="auto"/>
            <w:noWrap/>
            <w:vAlign w:val="center"/>
            <w:hideMark/>
          </w:tcPr>
          <w:p w14:paraId="04F00F8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Central Santa Marta</w:t>
            </w:r>
          </w:p>
        </w:tc>
        <w:tc>
          <w:tcPr>
            <w:tcW w:w="992" w:type="dxa"/>
            <w:tcBorders>
              <w:top w:val="nil"/>
              <w:left w:val="nil"/>
              <w:bottom w:val="single" w:sz="4" w:space="0" w:color="auto"/>
              <w:right w:val="single" w:sz="4" w:space="0" w:color="auto"/>
            </w:tcBorders>
            <w:shd w:val="clear" w:color="auto" w:fill="auto"/>
            <w:noWrap/>
            <w:vAlign w:val="center"/>
          </w:tcPr>
          <w:p w14:paraId="0890406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2103762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1CD87BA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380B919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636A9457"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F7A647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SE-N_72</w:t>
            </w:r>
          </w:p>
        </w:tc>
        <w:tc>
          <w:tcPr>
            <w:tcW w:w="5103" w:type="dxa"/>
            <w:tcBorders>
              <w:top w:val="nil"/>
              <w:left w:val="nil"/>
              <w:bottom w:val="single" w:sz="4" w:space="0" w:color="auto"/>
              <w:right w:val="single" w:sz="4" w:space="0" w:color="auto"/>
            </w:tcBorders>
            <w:shd w:val="clear" w:color="auto" w:fill="auto"/>
            <w:noWrap/>
            <w:vAlign w:val="center"/>
            <w:hideMark/>
          </w:tcPr>
          <w:p w14:paraId="756DD9F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Chicureo</w:t>
            </w:r>
          </w:p>
        </w:tc>
        <w:tc>
          <w:tcPr>
            <w:tcW w:w="992" w:type="dxa"/>
            <w:tcBorders>
              <w:top w:val="nil"/>
              <w:left w:val="nil"/>
              <w:bottom w:val="single" w:sz="4" w:space="0" w:color="auto"/>
              <w:right w:val="single" w:sz="4" w:space="0" w:color="auto"/>
            </w:tcBorders>
            <w:shd w:val="clear" w:color="auto" w:fill="auto"/>
            <w:noWrap/>
            <w:vAlign w:val="center"/>
          </w:tcPr>
          <w:p w14:paraId="124FA84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14F88E6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1E7CE07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37BCDCA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289B4E1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AC9AFF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SE-N_73</w:t>
            </w:r>
          </w:p>
        </w:tc>
        <w:tc>
          <w:tcPr>
            <w:tcW w:w="5103" w:type="dxa"/>
            <w:tcBorders>
              <w:top w:val="nil"/>
              <w:left w:val="nil"/>
              <w:bottom w:val="single" w:sz="4" w:space="0" w:color="auto"/>
              <w:right w:val="single" w:sz="4" w:space="0" w:color="auto"/>
            </w:tcBorders>
            <w:shd w:val="clear" w:color="auto" w:fill="auto"/>
            <w:noWrap/>
            <w:vAlign w:val="center"/>
            <w:hideMark/>
          </w:tcPr>
          <w:p w14:paraId="7671435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Doña Carmen</w:t>
            </w:r>
          </w:p>
        </w:tc>
        <w:tc>
          <w:tcPr>
            <w:tcW w:w="992" w:type="dxa"/>
            <w:tcBorders>
              <w:top w:val="nil"/>
              <w:left w:val="nil"/>
              <w:bottom w:val="single" w:sz="4" w:space="0" w:color="auto"/>
              <w:right w:val="single" w:sz="4" w:space="0" w:color="auto"/>
            </w:tcBorders>
            <w:shd w:val="clear" w:color="auto" w:fill="auto"/>
            <w:noWrap/>
            <w:vAlign w:val="center"/>
          </w:tcPr>
          <w:p w14:paraId="723156E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69E0480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5C37A8C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5E52C6A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477E75DF"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90F409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SE-N_74</w:t>
            </w:r>
          </w:p>
        </w:tc>
        <w:tc>
          <w:tcPr>
            <w:tcW w:w="5103" w:type="dxa"/>
            <w:tcBorders>
              <w:top w:val="nil"/>
              <w:left w:val="nil"/>
              <w:bottom w:val="single" w:sz="4" w:space="0" w:color="auto"/>
              <w:right w:val="single" w:sz="4" w:space="0" w:color="auto"/>
            </w:tcBorders>
            <w:shd w:val="clear" w:color="auto" w:fill="auto"/>
            <w:noWrap/>
            <w:vAlign w:val="center"/>
            <w:hideMark/>
          </w:tcPr>
          <w:p w14:paraId="092CB25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El Manzano</w:t>
            </w:r>
          </w:p>
        </w:tc>
        <w:tc>
          <w:tcPr>
            <w:tcW w:w="992" w:type="dxa"/>
            <w:tcBorders>
              <w:top w:val="nil"/>
              <w:left w:val="nil"/>
              <w:bottom w:val="single" w:sz="4" w:space="0" w:color="auto"/>
              <w:right w:val="single" w:sz="4" w:space="0" w:color="auto"/>
            </w:tcBorders>
            <w:shd w:val="clear" w:color="auto" w:fill="auto"/>
            <w:noWrap/>
            <w:vAlign w:val="center"/>
          </w:tcPr>
          <w:p w14:paraId="12C2D89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57FC3E5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02F1A5B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0B6F4A3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69F7725B"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97CD9B2"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SE-N_75</w:t>
            </w:r>
          </w:p>
        </w:tc>
        <w:tc>
          <w:tcPr>
            <w:tcW w:w="5103" w:type="dxa"/>
            <w:tcBorders>
              <w:top w:val="nil"/>
              <w:left w:val="nil"/>
              <w:bottom w:val="single" w:sz="4" w:space="0" w:color="auto"/>
              <w:right w:val="single" w:sz="4" w:space="0" w:color="auto"/>
            </w:tcBorders>
            <w:shd w:val="clear" w:color="auto" w:fill="auto"/>
            <w:noWrap/>
            <w:vAlign w:val="center"/>
            <w:hideMark/>
          </w:tcPr>
          <w:p w14:paraId="25B86F96"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El Romero</w:t>
            </w:r>
          </w:p>
        </w:tc>
        <w:tc>
          <w:tcPr>
            <w:tcW w:w="992" w:type="dxa"/>
            <w:tcBorders>
              <w:top w:val="nil"/>
              <w:left w:val="nil"/>
              <w:bottom w:val="single" w:sz="4" w:space="0" w:color="auto"/>
              <w:right w:val="single" w:sz="4" w:space="0" w:color="auto"/>
            </w:tcBorders>
            <w:shd w:val="clear" w:color="auto" w:fill="auto"/>
            <w:noWrap/>
            <w:vAlign w:val="center"/>
          </w:tcPr>
          <w:p w14:paraId="2F9D92E1"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4B187CDB"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057AC377"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51A960E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690C0A05"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4EAF13D"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SE-N_76</w:t>
            </w:r>
          </w:p>
        </w:tc>
        <w:tc>
          <w:tcPr>
            <w:tcW w:w="5103" w:type="dxa"/>
            <w:tcBorders>
              <w:top w:val="nil"/>
              <w:left w:val="nil"/>
              <w:bottom w:val="single" w:sz="4" w:space="0" w:color="auto"/>
              <w:right w:val="single" w:sz="4" w:space="0" w:color="auto"/>
            </w:tcBorders>
            <w:shd w:val="clear" w:color="auto" w:fill="auto"/>
            <w:noWrap/>
            <w:vAlign w:val="center"/>
            <w:hideMark/>
          </w:tcPr>
          <w:p w14:paraId="54358561"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Enlace</w:t>
            </w:r>
          </w:p>
        </w:tc>
        <w:tc>
          <w:tcPr>
            <w:tcW w:w="992" w:type="dxa"/>
            <w:tcBorders>
              <w:top w:val="nil"/>
              <w:left w:val="nil"/>
              <w:bottom w:val="single" w:sz="4" w:space="0" w:color="auto"/>
              <w:right w:val="single" w:sz="4" w:space="0" w:color="auto"/>
            </w:tcBorders>
            <w:shd w:val="clear" w:color="auto" w:fill="auto"/>
            <w:noWrap/>
            <w:vAlign w:val="center"/>
          </w:tcPr>
          <w:p w14:paraId="244ABA6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61DCAA13"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6975736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59D8B10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44FEC4E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E94FAA"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SE-N_77</w:t>
            </w:r>
          </w:p>
        </w:tc>
        <w:tc>
          <w:tcPr>
            <w:tcW w:w="5103" w:type="dxa"/>
            <w:tcBorders>
              <w:top w:val="nil"/>
              <w:left w:val="nil"/>
              <w:bottom w:val="single" w:sz="4" w:space="0" w:color="auto"/>
              <w:right w:val="single" w:sz="4" w:space="0" w:color="auto"/>
            </w:tcBorders>
            <w:shd w:val="clear" w:color="auto" w:fill="auto"/>
            <w:noWrap/>
            <w:vAlign w:val="center"/>
            <w:hideMark/>
          </w:tcPr>
          <w:p w14:paraId="4AA1EB2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off Sierra Gorda Eolico</w:t>
            </w:r>
          </w:p>
        </w:tc>
        <w:tc>
          <w:tcPr>
            <w:tcW w:w="992" w:type="dxa"/>
            <w:tcBorders>
              <w:top w:val="nil"/>
              <w:left w:val="nil"/>
              <w:bottom w:val="single" w:sz="4" w:space="0" w:color="auto"/>
              <w:right w:val="single" w:sz="4" w:space="0" w:color="auto"/>
            </w:tcBorders>
            <w:shd w:val="clear" w:color="auto" w:fill="auto"/>
            <w:noWrap/>
            <w:vAlign w:val="center"/>
          </w:tcPr>
          <w:p w14:paraId="40C7DC9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891" w:type="dxa"/>
            <w:tcBorders>
              <w:top w:val="nil"/>
              <w:left w:val="nil"/>
              <w:bottom w:val="single" w:sz="4" w:space="0" w:color="auto"/>
              <w:right w:val="single" w:sz="4" w:space="0" w:color="auto"/>
            </w:tcBorders>
            <w:shd w:val="clear" w:color="auto" w:fill="auto"/>
            <w:noWrap/>
            <w:vAlign w:val="center"/>
          </w:tcPr>
          <w:p w14:paraId="4E664C0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457F3A60"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14:paraId="3CEF578E"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w:t>
            </w:r>
          </w:p>
        </w:tc>
      </w:tr>
      <w:tr w:rsidR="00DF5403" w:rsidRPr="005E36B7" w14:paraId="6FB2E9DC"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CD444A7"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SE-N_78</w:t>
            </w:r>
          </w:p>
        </w:tc>
        <w:tc>
          <w:tcPr>
            <w:tcW w:w="5103" w:type="dxa"/>
            <w:tcBorders>
              <w:top w:val="nil"/>
              <w:left w:val="nil"/>
              <w:bottom w:val="single" w:sz="4" w:space="0" w:color="auto"/>
              <w:right w:val="single" w:sz="4" w:space="0" w:color="auto"/>
            </w:tcBorders>
            <w:shd w:val="clear" w:color="auto" w:fill="auto"/>
            <w:noWrap/>
            <w:vAlign w:val="center"/>
            <w:hideMark/>
          </w:tcPr>
          <w:p w14:paraId="765AB51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Tarapaca</w:t>
            </w:r>
          </w:p>
        </w:tc>
        <w:tc>
          <w:tcPr>
            <w:tcW w:w="992" w:type="dxa"/>
            <w:tcBorders>
              <w:top w:val="nil"/>
              <w:left w:val="nil"/>
              <w:bottom w:val="single" w:sz="4" w:space="0" w:color="auto"/>
              <w:right w:val="single" w:sz="4" w:space="0" w:color="auto"/>
            </w:tcBorders>
            <w:shd w:val="clear" w:color="auto" w:fill="auto"/>
            <w:noWrap/>
            <w:vAlign w:val="center"/>
          </w:tcPr>
          <w:p w14:paraId="10E278A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152.102</w:t>
            </w:r>
          </w:p>
        </w:tc>
        <w:tc>
          <w:tcPr>
            <w:tcW w:w="891" w:type="dxa"/>
            <w:tcBorders>
              <w:top w:val="nil"/>
              <w:left w:val="nil"/>
              <w:bottom w:val="single" w:sz="4" w:space="0" w:color="auto"/>
              <w:right w:val="single" w:sz="4" w:space="0" w:color="auto"/>
            </w:tcBorders>
            <w:shd w:val="clear" w:color="auto" w:fill="auto"/>
            <w:noWrap/>
            <w:vAlign w:val="center"/>
          </w:tcPr>
          <w:p w14:paraId="5B3B0F75"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27.431</w:t>
            </w:r>
          </w:p>
        </w:tc>
        <w:tc>
          <w:tcPr>
            <w:tcW w:w="992" w:type="dxa"/>
            <w:tcBorders>
              <w:top w:val="nil"/>
              <w:left w:val="nil"/>
              <w:bottom w:val="single" w:sz="4" w:space="0" w:color="auto"/>
              <w:right w:val="single" w:sz="4" w:space="0" w:color="auto"/>
            </w:tcBorders>
            <w:shd w:val="clear" w:color="auto" w:fill="auto"/>
            <w:noWrap/>
            <w:vAlign w:val="center"/>
          </w:tcPr>
          <w:p w14:paraId="03CCDA38"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20.952</w:t>
            </w:r>
          </w:p>
        </w:tc>
        <w:tc>
          <w:tcPr>
            <w:tcW w:w="992" w:type="dxa"/>
            <w:tcBorders>
              <w:top w:val="nil"/>
              <w:left w:val="nil"/>
              <w:bottom w:val="single" w:sz="4" w:space="0" w:color="auto"/>
              <w:right w:val="single" w:sz="4" w:space="0" w:color="auto"/>
            </w:tcBorders>
            <w:shd w:val="clear" w:color="auto" w:fill="auto"/>
            <w:noWrap/>
            <w:vAlign w:val="center"/>
          </w:tcPr>
          <w:p w14:paraId="64DC3A3C"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200.485</w:t>
            </w:r>
          </w:p>
        </w:tc>
      </w:tr>
      <w:tr w:rsidR="00DF5403" w:rsidRPr="005E36B7" w14:paraId="4FCBEE74"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DC28380"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SE-N_79</w:t>
            </w:r>
          </w:p>
        </w:tc>
        <w:tc>
          <w:tcPr>
            <w:tcW w:w="5103" w:type="dxa"/>
            <w:tcBorders>
              <w:top w:val="nil"/>
              <w:left w:val="nil"/>
              <w:bottom w:val="single" w:sz="4" w:space="0" w:color="auto"/>
              <w:right w:val="single" w:sz="4" w:space="0" w:color="auto"/>
            </w:tcBorders>
            <w:shd w:val="clear" w:color="auto" w:fill="auto"/>
            <w:noWrap/>
            <w:vAlign w:val="center"/>
            <w:hideMark/>
          </w:tcPr>
          <w:p w14:paraId="6A3B929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Temuco</w:t>
            </w:r>
          </w:p>
        </w:tc>
        <w:tc>
          <w:tcPr>
            <w:tcW w:w="992" w:type="dxa"/>
            <w:tcBorders>
              <w:top w:val="nil"/>
              <w:left w:val="nil"/>
              <w:bottom w:val="single" w:sz="4" w:space="0" w:color="auto"/>
              <w:right w:val="single" w:sz="4" w:space="0" w:color="auto"/>
            </w:tcBorders>
            <w:shd w:val="clear" w:color="auto" w:fill="auto"/>
            <w:noWrap/>
            <w:vAlign w:val="center"/>
          </w:tcPr>
          <w:p w14:paraId="0A73F44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725.214</w:t>
            </w:r>
          </w:p>
        </w:tc>
        <w:tc>
          <w:tcPr>
            <w:tcW w:w="891" w:type="dxa"/>
            <w:tcBorders>
              <w:top w:val="nil"/>
              <w:left w:val="nil"/>
              <w:bottom w:val="single" w:sz="4" w:space="0" w:color="auto"/>
              <w:right w:val="single" w:sz="4" w:space="0" w:color="auto"/>
            </w:tcBorders>
            <w:shd w:val="clear" w:color="auto" w:fill="auto"/>
            <w:noWrap/>
            <w:vAlign w:val="center"/>
          </w:tcPr>
          <w:p w14:paraId="1D6E91C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130.772</w:t>
            </w:r>
          </w:p>
        </w:tc>
        <w:tc>
          <w:tcPr>
            <w:tcW w:w="992" w:type="dxa"/>
            <w:tcBorders>
              <w:top w:val="nil"/>
              <w:left w:val="nil"/>
              <w:bottom w:val="single" w:sz="4" w:space="0" w:color="auto"/>
              <w:right w:val="single" w:sz="4" w:space="0" w:color="auto"/>
            </w:tcBorders>
            <w:shd w:val="clear" w:color="auto" w:fill="auto"/>
            <w:noWrap/>
            <w:vAlign w:val="center"/>
          </w:tcPr>
          <w:p w14:paraId="35DB0DD4"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186.871</w:t>
            </w:r>
          </w:p>
        </w:tc>
        <w:tc>
          <w:tcPr>
            <w:tcW w:w="992" w:type="dxa"/>
            <w:tcBorders>
              <w:top w:val="nil"/>
              <w:left w:val="nil"/>
              <w:bottom w:val="single" w:sz="4" w:space="0" w:color="auto"/>
              <w:right w:val="single" w:sz="4" w:space="0" w:color="auto"/>
            </w:tcBorders>
            <w:shd w:val="clear" w:color="auto" w:fill="auto"/>
            <w:noWrap/>
            <w:vAlign w:val="center"/>
          </w:tcPr>
          <w:p w14:paraId="2FAE60FF"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1.042.858</w:t>
            </w:r>
          </w:p>
        </w:tc>
      </w:tr>
      <w:tr w:rsidR="00DF5403" w:rsidRPr="005E36B7" w14:paraId="3139507E"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D87AD7C"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SE-N_80</w:t>
            </w:r>
          </w:p>
        </w:tc>
        <w:tc>
          <w:tcPr>
            <w:tcW w:w="5103" w:type="dxa"/>
            <w:tcBorders>
              <w:top w:val="nil"/>
              <w:left w:val="nil"/>
              <w:bottom w:val="single" w:sz="4" w:space="0" w:color="auto"/>
              <w:right w:val="single" w:sz="4" w:space="0" w:color="auto"/>
            </w:tcBorders>
            <w:shd w:val="clear" w:color="auto" w:fill="auto"/>
            <w:noWrap/>
            <w:vAlign w:val="center"/>
            <w:hideMark/>
          </w:tcPr>
          <w:p w14:paraId="3917439E"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Tinguiririca</w:t>
            </w:r>
          </w:p>
        </w:tc>
        <w:tc>
          <w:tcPr>
            <w:tcW w:w="992" w:type="dxa"/>
            <w:tcBorders>
              <w:top w:val="nil"/>
              <w:left w:val="nil"/>
              <w:bottom w:val="single" w:sz="4" w:space="0" w:color="auto"/>
              <w:right w:val="single" w:sz="4" w:space="0" w:color="auto"/>
            </w:tcBorders>
            <w:shd w:val="clear" w:color="auto" w:fill="auto"/>
            <w:noWrap/>
            <w:vAlign w:val="center"/>
          </w:tcPr>
          <w:p w14:paraId="4C89C882"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217.701</w:t>
            </w:r>
          </w:p>
        </w:tc>
        <w:tc>
          <w:tcPr>
            <w:tcW w:w="891" w:type="dxa"/>
            <w:tcBorders>
              <w:top w:val="nil"/>
              <w:left w:val="nil"/>
              <w:bottom w:val="single" w:sz="4" w:space="0" w:color="auto"/>
              <w:right w:val="single" w:sz="4" w:space="0" w:color="auto"/>
            </w:tcBorders>
            <w:shd w:val="clear" w:color="auto" w:fill="auto"/>
            <w:noWrap/>
            <w:vAlign w:val="center"/>
          </w:tcPr>
          <w:p w14:paraId="5CDE0156"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39.261</w:t>
            </w:r>
          </w:p>
        </w:tc>
        <w:tc>
          <w:tcPr>
            <w:tcW w:w="992" w:type="dxa"/>
            <w:tcBorders>
              <w:top w:val="nil"/>
              <w:left w:val="nil"/>
              <w:bottom w:val="single" w:sz="4" w:space="0" w:color="auto"/>
              <w:right w:val="single" w:sz="4" w:space="0" w:color="auto"/>
            </w:tcBorders>
            <w:shd w:val="clear" w:color="auto" w:fill="auto"/>
            <w:noWrap/>
            <w:vAlign w:val="center"/>
          </w:tcPr>
          <w:p w14:paraId="4BE61F7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31.382</w:t>
            </w:r>
          </w:p>
        </w:tc>
        <w:tc>
          <w:tcPr>
            <w:tcW w:w="992" w:type="dxa"/>
            <w:tcBorders>
              <w:top w:val="nil"/>
              <w:left w:val="nil"/>
              <w:bottom w:val="single" w:sz="4" w:space="0" w:color="auto"/>
              <w:right w:val="single" w:sz="4" w:space="0" w:color="auto"/>
            </w:tcBorders>
            <w:shd w:val="clear" w:color="auto" w:fill="auto"/>
            <w:noWrap/>
            <w:vAlign w:val="center"/>
          </w:tcPr>
          <w:p w14:paraId="56525FF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288.344</w:t>
            </w:r>
          </w:p>
        </w:tc>
      </w:tr>
      <w:tr w:rsidR="00DF5403" w:rsidRPr="005E36B7" w14:paraId="5511C266" w14:textId="77777777" w:rsidTr="00746FE6">
        <w:trPr>
          <w:trHeight w:hRule="exac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ED1B49B"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SE-N_81</w:t>
            </w:r>
          </w:p>
        </w:tc>
        <w:tc>
          <w:tcPr>
            <w:tcW w:w="5103" w:type="dxa"/>
            <w:tcBorders>
              <w:top w:val="nil"/>
              <w:left w:val="nil"/>
              <w:bottom w:val="single" w:sz="4" w:space="0" w:color="auto"/>
              <w:right w:val="single" w:sz="4" w:space="0" w:color="auto"/>
            </w:tcBorders>
            <w:shd w:val="clear" w:color="auto" w:fill="auto"/>
            <w:noWrap/>
            <w:vAlign w:val="center"/>
            <w:hideMark/>
          </w:tcPr>
          <w:p w14:paraId="4E0A9F69" w14:textId="77777777" w:rsidR="00DF5403" w:rsidRPr="005E36B7" w:rsidRDefault="00DF5403" w:rsidP="00746FE6">
            <w:pPr>
              <w:spacing w:after="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Valdivia</w:t>
            </w:r>
          </w:p>
        </w:tc>
        <w:tc>
          <w:tcPr>
            <w:tcW w:w="992" w:type="dxa"/>
            <w:tcBorders>
              <w:top w:val="nil"/>
              <w:left w:val="nil"/>
              <w:bottom w:val="single" w:sz="4" w:space="0" w:color="auto"/>
              <w:right w:val="single" w:sz="4" w:space="0" w:color="auto"/>
            </w:tcBorders>
            <w:shd w:val="clear" w:color="auto" w:fill="auto"/>
            <w:noWrap/>
            <w:vAlign w:val="center"/>
          </w:tcPr>
          <w:p w14:paraId="089257C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329.876</w:t>
            </w:r>
          </w:p>
        </w:tc>
        <w:tc>
          <w:tcPr>
            <w:tcW w:w="891" w:type="dxa"/>
            <w:tcBorders>
              <w:top w:val="nil"/>
              <w:left w:val="nil"/>
              <w:bottom w:val="single" w:sz="4" w:space="0" w:color="auto"/>
              <w:right w:val="single" w:sz="4" w:space="0" w:color="auto"/>
            </w:tcBorders>
            <w:shd w:val="clear" w:color="auto" w:fill="auto"/>
            <w:noWrap/>
            <w:vAlign w:val="center"/>
          </w:tcPr>
          <w:p w14:paraId="713E8F49"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59.486</w:t>
            </w:r>
          </w:p>
        </w:tc>
        <w:tc>
          <w:tcPr>
            <w:tcW w:w="992" w:type="dxa"/>
            <w:tcBorders>
              <w:top w:val="nil"/>
              <w:left w:val="nil"/>
              <w:bottom w:val="single" w:sz="4" w:space="0" w:color="auto"/>
              <w:right w:val="single" w:sz="4" w:space="0" w:color="auto"/>
            </w:tcBorders>
            <w:shd w:val="clear" w:color="auto" w:fill="auto"/>
            <w:noWrap/>
            <w:vAlign w:val="center"/>
          </w:tcPr>
          <w:p w14:paraId="080BD87D"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63.703</w:t>
            </w:r>
          </w:p>
        </w:tc>
        <w:tc>
          <w:tcPr>
            <w:tcW w:w="992" w:type="dxa"/>
            <w:tcBorders>
              <w:top w:val="nil"/>
              <w:left w:val="nil"/>
              <w:bottom w:val="single" w:sz="4" w:space="0" w:color="auto"/>
              <w:right w:val="single" w:sz="4" w:space="0" w:color="auto"/>
            </w:tcBorders>
            <w:shd w:val="clear" w:color="auto" w:fill="auto"/>
            <w:noWrap/>
            <w:vAlign w:val="center"/>
          </w:tcPr>
          <w:p w14:paraId="497CD55A" w14:textId="77777777" w:rsidR="00DF5403" w:rsidRPr="005E36B7" w:rsidRDefault="00DF5403" w:rsidP="00746FE6">
            <w:pPr>
              <w:jc w:val="right"/>
              <w:rPr>
                <w:rFonts w:asciiTheme="minorHAnsi" w:hAnsiTheme="minorHAnsi" w:cstheme="minorHAnsi"/>
                <w:sz w:val="20"/>
                <w:szCs w:val="20"/>
              </w:rPr>
            </w:pPr>
            <w:r>
              <w:rPr>
                <w:rFonts w:cs="Calibri"/>
                <w:color w:val="000000"/>
                <w:sz w:val="20"/>
                <w:szCs w:val="20"/>
              </w:rPr>
              <w:t>453.065</w:t>
            </w:r>
          </w:p>
        </w:tc>
      </w:tr>
    </w:tbl>
    <w:p w14:paraId="1E992AD6" w14:textId="77777777" w:rsidR="00A34D3B" w:rsidRDefault="00A34D3B" w:rsidP="00680717"/>
    <w:p w14:paraId="2703B0D6" w14:textId="77777777" w:rsidR="005E36B7" w:rsidRDefault="005E36B7" w:rsidP="006E4ED1">
      <w:pPr>
        <w:spacing w:after="0"/>
        <w:jc w:val="center"/>
        <w:rPr>
          <w:b/>
          <w:bCs/>
          <w:sz w:val="22"/>
          <w:szCs w:val="22"/>
        </w:rPr>
      </w:pPr>
    </w:p>
    <w:p w14:paraId="750D0AF6" w14:textId="4FC3D65E" w:rsidR="006E4ED1" w:rsidRPr="00E82044" w:rsidRDefault="006E4ED1" w:rsidP="006E4ED1">
      <w:pPr>
        <w:spacing w:after="0"/>
        <w:jc w:val="center"/>
        <w:rPr>
          <w:b/>
          <w:bCs/>
          <w:sz w:val="22"/>
          <w:szCs w:val="22"/>
        </w:rPr>
      </w:pPr>
      <w:r>
        <w:rPr>
          <w:b/>
          <w:bCs/>
          <w:sz w:val="22"/>
          <w:szCs w:val="22"/>
        </w:rPr>
        <w:t>COEFICIENTES FÓRMULAS INDEXACIÓN</w:t>
      </w:r>
    </w:p>
    <w:p w14:paraId="106A7A8D" w14:textId="77777777" w:rsidR="006E4ED1" w:rsidRDefault="00EB2761" w:rsidP="006E4ED1">
      <w:pPr>
        <w:spacing w:after="0"/>
        <w:jc w:val="center"/>
        <w:rPr>
          <w:b/>
          <w:bCs/>
          <w:sz w:val="22"/>
          <w:szCs w:val="22"/>
        </w:rPr>
      </w:pPr>
      <w:r>
        <w:rPr>
          <w:b/>
          <w:bCs/>
          <w:sz w:val="22"/>
          <w:szCs w:val="22"/>
        </w:rPr>
        <w:t>Tramos Transporte</w:t>
      </w:r>
    </w:p>
    <w:p w14:paraId="5FEC3E60" w14:textId="77777777" w:rsidR="00EB2761" w:rsidRDefault="00EB2761" w:rsidP="006E4ED1">
      <w:pPr>
        <w:spacing w:after="0"/>
        <w:jc w:val="center"/>
        <w:rPr>
          <w:b/>
          <w:bCs/>
          <w:sz w:val="22"/>
          <w:szCs w:val="22"/>
        </w:rPr>
      </w:pPr>
    </w:p>
    <w:tbl>
      <w:tblPr>
        <w:tblW w:w="9860" w:type="dxa"/>
        <w:tblInd w:w="55" w:type="dxa"/>
        <w:tblCellMar>
          <w:left w:w="70" w:type="dxa"/>
          <w:right w:w="70" w:type="dxa"/>
        </w:tblCellMar>
        <w:tblLook w:val="04A0" w:firstRow="1" w:lastRow="0" w:firstColumn="1" w:lastColumn="0" w:noHBand="0" w:noVBand="1"/>
      </w:tblPr>
      <w:tblGrid>
        <w:gridCol w:w="960"/>
        <w:gridCol w:w="5060"/>
        <w:gridCol w:w="960"/>
        <w:gridCol w:w="960"/>
        <w:gridCol w:w="960"/>
        <w:gridCol w:w="960"/>
      </w:tblGrid>
      <w:tr w:rsidR="00F77216" w:rsidRPr="00F77216" w14:paraId="43F21855" w14:textId="77777777" w:rsidTr="00F77216">
        <w:trPr>
          <w:trHeight w:val="300"/>
          <w:tblHeader/>
        </w:trPr>
        <w:tc>
          <w:tcPr>
            <w:tcW w:w="96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7021A1FE"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Código</w:t>
            </w:r>
          </w:p>
        </w:tc>
        <w:tc>
          <w:tcPr>
            <w:tcW w:w="5060" w:type="dxa"/>
            <w:tcBorders>
              <w:top w:val="single" w:sz="4" w:space="0" w:color="auto"/>
              <w:left w:val="nil"/>
              <w:bottom w:val="single" w:sz="4" w:space="0" w:color="auto"/>
              <w:right w:val="single" w:sz="4" w:space="0" w:color="auto"/>
            </w:tcBorders>
            <w:shd w:val="clear" w:color="000000" w:fill="D9D9D9"/>
            <w:noWrap/>
            <w:vAlign w:val="bottom"/>
            <w:hideMark/>
          </w:tcPr>
          <w:p w14:paraId="55509245"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Tramo</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0F084ACB"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alfa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4C2A0C89"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beta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042FC5DB"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gama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37C60D1E"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delta</w:t>
            </w:r>
          </w:p>
        </w:tc>
      </w:tr>
      <w:tr w:rsidR="00F77216" w:rsidRPr="00F77216" w14:paraId="11286639"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99C45F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w:t>
            </w:r>
          </w:p>
        </w:tc>
        <w:tc>
          <w:tcPr>
            <w:tcW w:w="5060" w:type="dxa"/>
            <w:tcBorders>
              <w:top w:val="nil"/>
              <w:left w:val="nil"/>
              <w:bottom w:val="single" w:sz="4" w:space="0" w:color="auto"/>
              <w:right w:val="single" w:sz="4" w:space="0" w:color="auto"/>
            </w:tcBorders>
            <w:shd w:val="clear" w:color="auto" w:fill="auto"/>
            <w:noWrap/>
            <w:vAlign w:val="bottom"/>
            <w:hideMark/>
          </w:tcPr>
          <w:p w14:paraId="3B3469A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 220-&gt;Alto Jahuel 500</w:t>
            </w:r>
          </w:p>
        </w:tc>
        <w:tc>
          <w:tcPr>
            <w:tcW w:w="960" w:type="dxa"/>
            <w:tcBorders>
              <w:top w:val="nil"/>
              <w:left w:val="nil"/>
              <w:bottom w:val="single" w:sz="4" w:space="0" w:color="auto"/>
              <w:right w:val="single" w:sz="4" w:space="0" w:color="auto"/>
            </w:tcBorders>
            <w:shd w:val="clear" w:color="auto" w:fill="auto"/>
            <w:noWrap/>
            <w:vAlign w:val="bottom"/>
            <w:hideMark/>
          </w:tcPr>
          <w:p w14:paraId="64C5CE2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0.041</w:t>
            </w:r>
          </w:p>
        </w:tc>
        <w:tc>
          <w:tcPr>
            <w:tcW w:w="960" w:type="dxa"/>
            <w:tcBorders>
              <w:top w:val="nil"/>
              <w:left w:val="nil"/>
              <w:bottom w:val="single" w:sz="4" w:space="0" w:color="auto"/>
              <w:right w:val="single" w:sz="4" w:space="0" w:color="auto"/>
            </w:tcBorders>
            <w:shd w:val="clear" w:color="auto" w:fill="auto"/>
            <w:noWrap/>
            <w:vAlign w:val="bottom"/>
            <w:hideMark/>
          </w:tcPr>
          <w:p w14:paraId="1381DD7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0.959</w:t>
            </w:r>
          </w:p>
        </w:tc>
        <w:tc>
          <w:tcPr>
            <w:tcW w:w="960" w:type="dxa"/>
            <w:tcBorders>
              <w:top w:val="nil"/>
              <w:left w:val="nil"/>
              <w:bottom w:val="single" w:sz="4" w:space="0" w:color="auto"/>
              <w:right w:val="single" w:sz="4" w:space="0" w:color="auto"/>
            </w:tcBorders>
            <w:shd w:val="clear" w:color="auto" w:fill="auto"/>
            <w:noWrap/>
            <w:vAlign w:val="bottom"/>
            <w:hideMark/>
          </w:tcPr>
          <w:p w14:paraId="781A2CB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0.063</w:t>
            </w:r>
          </w:p>
        </w:tc>
        <w:tc>
          <w:tcPr>
            <w:tcW w:w="960" w:type="dxa"/>
            <w:tcBorders>
              <w:top w:val="nil"/>
              <w:left w:val="nil"/>
              <w:bottom w:val="single" w:sz="4" w:space="0" w:color="auto"/>
              <w:right w:val="single" w:sz="4" w:space="0" w:color="auto"/>
            </w:tcBorders>
            <w:shd w:val="clear" w:color="auto" w:fill="auto"/>
            <w:noWrap/>
            <w:vAlign w:val="bottom"/>
            <w:hideMark/>
          </w:tcPr>
          <w:p w14:paraId="1F33614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0.937</w:t>
            </w:r>
          </w:p>
        </w:tc>
      </w:tr>
      <w:tr w:rsidR="00F77216" w:rsidRPr="00F77216" w14:paraId="3A03549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E6425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w:t>
            </w:r>
          </w:p>
        </w:tc>
        <w:tc>
          <w:tcPr>
            <w:tcW w:w="5060" w:type="dxa"/>
            <w:tcBorders>
              <w:top w:val="nil"/>
              <w:left w:val="nil"/>
              <w:bottom w:val="single" w:sz="4" w:space="0" w:color="auto"/>
              <w:right w:val="single" w:sz="4" w:space="0" w:color="auto"/>
            </w:tcBorders>
            <w:shd w:val="clear" w:color="auto" w:fill="auto"/>
            <w:noWrap/>
            <w:vAlign w:val="bottom"/>
            <w:hideMark/>
          </w:tcPr>
          <w:p w14:paraId="7D8CE9A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 220-&gt;Buin 220</w:t>
            </w:r>
          </w:p>
        </w:tc>
        <w:tc>
          <w:tcPr>
            <w:tcW w:w="960" w:type="dxa"/>
            <w:tcBorders>
              <w:top w:val="nil"/>
              <w:left w:val="nil"/>
              <w:bottom w:val="single" w:sz="4" w:space="0" w:color="auto"/>
              <w:right w:val="single" w:sz="4" w:space="0" w:color="auto"/>
            </w:tcBorders>
            <w:shd w:val="clear" w:color="auto" w:fill="auto"/>
            <w:noWrap/>
            <w:vAlign w:val="bottom"/>
            <w:hideMark/>
          </w:tcPr>
          <w:p w14:paraId="21EDE11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0.069</w:t>
            </w:r>
          </w:p>
        </w:tc>
        <w:tc>
          <w:tcPr>
            <w:tcW w:w="960" w:type="dxa"/>
            <w:tcBorders>
              <w:top w:val="nil"/>
              <w:left w:val="nil"/>
              <w:bottom w:val="single" w:sz="4" w:space="0" w:color="auto"/>
              <w:right w:val="single" w:sz="4" w:space="0" w:color="auto"/>
            </w:tcBorders>
            <w:shd w:val="clear" w:color="auto" w:fill="auto"/>
            <w:noWrap/>
            <w:vAlign w:val="bottom"/>
            <w:hideMark/>
          </w:tcPr>
          <w:p w14:paraId="3DE165F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0.931</w:t>
            </w:r>
          </w:p>
        </w:tc>
        <w:tc>
          <w:tcPr>
            <w:tcW w:w="960" w:type="dxa"/>
            <w:tcBorders>
              <w:top w:val="nil"/>
              <w:left w:val="nil"/>
              <w:bottom w:val="single" w:sz="4" w:space="0" w:color="auto"/>
              <w:right w:val="single" w:sz="4" w:space="0" w:color="auto"/>
            </w:tcBorders>
            <w:shd w:val="clear" w:color="auto" w:fill="auto"/>
            <w:noWrap/>
            <w:vAlign w:val="bottom"/>
            <w:hideMark/>
          </w:tcPr>
          <w:p w14:paraId="0B1134B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0.098</w:t>
            </w:r>
          </w:p>
        </w:tc>
        <w:tc>
          <w:tcPr>
            <w:tcW w:w="960" w:type="dxa"/>
            <w:tcBorders>
              <w:top w:val="nil"/>
              <w:left w:val="nil"/>
              <w:bottom w:val="single" w:sz="4" w:space="0" w:color="auto"/>
              <w:right w:val="single" w:sz="4" w:space="0" w:color="auto"/>
            </w:tcBorders>
            <w:shd w:val="clear" w:color="auto" w:fill="auto"/>
            <w:noWrap/>
            <w:vAlign w:val="bottom"/>
            <w:hideMark/>
          </w:tcPr>
          <w:p w14:paraId="2E20C3C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0.902</w:t>
            </w:r>
          </w:p>
        </w:tc>
      </w:tr>
      <w:tr w:rsidR="00F77216" w:rsidRPr="00F77216" w14:paraId="22F7442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D1715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w:t>
            </w:r>
          </w:p>
        </w:tc>
        <w:tc>
          <w:tcPr>
            <w:tcW w:w="5060" w:type="dxa"/>
            <w:tcBorders>
              <w:top w:val="nil"/>
              <w:left w:val="nil"/>
              <w:bottom w:val="single" w:sz="4" w:space="0" w:color="auto"/>
              <w:right w:val="single" w:sz="4" w:space="0" w:color="auto"/>
            </w:tcBorders>
            <w:shd w:val="clear" w:color="auto" w:fill="auto"/>
            <w:noWrap/>
            <w:vAlign w:val="bottom"/>
            <w:hideMark/>
          </w:tcPr>
          <w:p w14:paraId="79F5BE7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 220-&gt;Chena 220</w:t>
            </w:r>
          </w:p>
        </w:tc>
        <w:tc>
          <w:tcPr>
            <w:tcW w:w="960" w:type="dxa"/>
            <w:tcBorders>
              <w:top w:val="nil"/>
              <w:left w:val="nil"/>
              <w:bottom w:val="single" w:sz="4" w:space="0" w:color="auto"/>
              <w:right w:val="single" w:sz="4" w:space="0" w:color="auto"/>
            </w:tcBorders>
            <w:shd w:val="clear" w:color="auto" w:fill="auto"/>
            <w:noWrap/>
            <w:vAlign w:val="bottom"/>
            <w:hideMark/>
          </w:tcPr>
          <w:p w14:paraId="6398CD5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0.446</w:t>
            </w:r>
          </w:p>
        </w:tc>
        <w:tc>
          <w:tcPr>
            <w:tcW w:w="960" w:type="dxa"/>
            <w:tcBorders>
              <w:top w:val="nil"/>
              <w:left w:val="nil"/>
              <w:bottom w:val="single" w:sz="4" w:space="0" w:color="auto"/>
              <w:right w:val="single" w:sz="4" w:space="0" w:color="auto"/>
            </w:tcBorders>
            <w:shd w:val="clear" w:color="auto" w:fill="auto"/>
            <w:noWrap/>
            <w:vAlign w:val="bottom"/>
            <w:hideMark/>
          </w:tcPr>
          <w:p w14:paraId="780A9B6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0.554</w:t>
            </w:r>
          </w:p>
        </w:tc>
        <w:tc>
          <w:tcPr>
            <w:tcW w:w="960" w:type="dxa"/>
            <w:tcBorders>
              <w:top w:val="nil"/>
              <w:left w:val="nil"/>
              <w:bottom w:val="single" w:sz="4" w:space="0" w:color="auto"/>
              <w:right w:val="single" w:sz="4" w:space="0" w:color="auto"/>
            </w:tcBorders>
            <w:shd w:val="clear" w:color="auto" w:fill="auto"/>
            <w:noWrap/>
            <w:vAlign w:val="bottom"/>
            <w:hideMark/>
          </w:tcPr>
          <w:p w14:paraId="49F7E67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0.635</w:t>
            </w:r>
          </w:p>
        </w:tc>
        <w:tc>
          <w:tcPr>
            <w:tcW w:w="960" w:type="dxa"/>
            <w:tcBorders>
              <w:top w:val="nil"/>
              <w:left w:val="nil"/>
              <w:bottom w:val="single" w:sz="4" w:space="0" w:color="auto"/>
              <w:right w:val="single" w:sz="4" w:space="0" w:color="auto"/>
            </w:tcBorders>
            <w:shd w:val="clear" w:color="auto" w:fill="auto"/>
            <w:noWrap/>
            <w:vAlign w:val="bottom"/>
            <w:hideMark/>
          </w:tcPr>
          <w:p w14:paraId="4650C08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0.365</w:t>
            </w:r>
          </w:p>
        </w:tc>
      </w:tr>
      <w:tr w:rsidR="00F77216" w:rsidRPr="00F77216" w14:paraId="6553A70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2FE53B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w:t>
            </w:r>
          </w:p>
        </w:tc>
        <w:tc>
          <w:tcPr>
            <w:tcW w:w="5060" w:type="dxa"/>
            <w:tcBorders>
              <w:top w:val="nil"/>
              <w:left w:val="nil"/>
              <w:bottom w:val="single" w:sz="4" w:space="0" w:color="auto"/>
              <w:right w:val="single" w:sz="4" w:space="0" w:color="auto"/>
            </w:tcBorders>
            <w:shd w:val="clear" w:color="auto" w:fill="auto"/>
            <w:noWrap/>
            <w:vAlign w:val="bottom"/>
            <w:hideMark/>
          </w:tcPr>
          <w:p w14:paraId="71DECBF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 220-&gt;Los Almendros 220</w:t>
            </w:r>
          </w:p>
        </w:tc>
        <w:tc>
          <w:tcPr>
            <w:tcW w:w="960" w:type="dxa"/>
            <w:tcBorders>
              <w:top w:val="nil"/>
              <w:left w:val="nil"/>
              <w:bottom w:val="single" w:sz="4" w:space="0" w:color="auto"/>
              <w:right w:val="single" w:sz="4" w:space="0" w:color="auto"/>
            </w:tcBorders>
            <w:shd w:val="clear" w:color="auto" w:fill="auto"/>
            <w:noWrap/>
            <w:vAlign w:val="bottom"/>
            <w:hideMark/>
          </w:tcPr>
          <w:p w14:paraId="0B43312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0.604</w:t>
            </w:r>
          </w:p>
        </w:tc>
        <w:tc>
          <w:tcPr>
            <w:tcW w:w="960" w:type="dxa"/>
            <w:tcBorders>
              <w:top w:val="nil"/>
              <w:left w:val="nil"/>
              <w:bottom w:val="single" w:sz="4" w:space="0" w:color="auto"/>
              <w:right w:val="single" w:sz="4" w:space="0" w:color="auto"/>
            </w:tcBorders>
            <w:shd w:val="clear" w:color="auto" w:fill="auto"/>
            <w:noWrap/>
            <w:vAlign w:val="bottom"/>
            <w:hideMark/>
          </w:tcPr>
          <w:p w14:paraId="2BC06F2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0.396</w:t>
            </w:r>
          </w:p>
        </w:tc>
        <w:tc>
          <w:tcPr>
            <w:tcW w:w="960" w:type="dxa"/>
            <w:tcBorders>
              <w:top w:val="nil"/>
              <w:left w:val="nil"/>
              <w:bottom w:val="single" w:sz="4" w:space="0" w:color="auto"/>
              <w:right w:val="single" w:sz="4" w:space="0" w:color="auto"/>
            </w:tcBorders>
            <w:shd w:val="clear" w:color="auto" w:fill="auto"/>
            <w:noWrap/>
            <w:vAlign w:val="bottom"/>
            <w:hideMark/>
          </w:tcPr>
          <w:p w14:paraId="1075969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0.743</w:t>
            </w:r>
          </w:p>
        </w:tc>
        <w:tc>
          <w:tcPr>
            <w:tcW w:w="960" w:type="dxa"/>
            <w:tcBorders>
              <w:top w:val="nil"/>
              <w:left w:val="nil"/>
              <w:bottom w:val="single" w:sz="4" w:space="0" w:color="auto"/>
              <w:right w:val="single" w:sz="4" w:space="0" w:color="auto"/>
            </w:tcBorders>
            <w:shd w:val="clear" w:color="auto" w:fill="auto"/>
            <w:noWrap/>
            <w:vAlign w:val="bottom"/>
            <w:hideMark/>
          </w:tcPr>
          <w:p w14:paraId="0A1F141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0.257</w:t>
            </w:r>
          </w:p>
        </w:tc>
      </w:tr>
      <w:tr w:rsidR="00F77216" w:rsidRPr="00F77216" w14:paraId="460DE66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3A9E9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w:t>
            </w:r>
          </w:p>
        </w:tc>
        <w:tc>
          <w:tcPr>
            <w:tcW w:w="5060" w:type="dxa"/>
            <w:tcBorders>
              <w:top w:val="nil"/>
              <w:left w:val="nil"/>
              <w:bottom w:val="single" w:sz="4" w:space="0" w:color="auto"/>
              <w:right w:val="single" w:sz="4" w:space="0" w:color="auto"/>
            </w:tcBorders>
            <w:shd w:val="clear" w:color="auto" w:fill="auto"/>
            <w:noWrap/>
            <w:vAlign w:val="bottom"/>
            <w:hideMark/>
          </w:tcPr>
          <w:p w14:paraId="44E3D14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 220-&gt;Maipo 220</w:t>
            </w:r>
          </w:p>
        </w:tc>
        <w:tc>
          <w:tcPr>
            <w:tcW w:w="960" w:type="dxa"/>
            <w:tcBorders>
              <w:top w:val="nil"/>
              <w:left w:val="nil"/>
              <w:bottom w:val="single" w:sz="4" w:space="0" w:color="auto"/>
              <w:right w:val="single" w:sz="4" w:space="0" w:color="auto"/>
            </w:tcBorders>
            <w:shd w:val="clear" w:color="auto" w:fill="auto"/>
            <w:noWrap/>
            <w:vAlign w:val="bottom"/>
            <w:hideMark/>
          </w:tcPr>
          <w:p w14:paraId="72E0DF1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0.160</w:t>
            </w:r>
          </w:p>
        </w:tc>
        <w:tc>
          <w:tcPr>
            <w:tcW w:w="960" w:type="dxa"/>
            <w:tcBorders>
              <w:top w:val="nil"/>
              <w:left w:val="nil"/>
              <w:bottom w:val="single" w:sz="4" w:space="0" w:color="auto"/>
              <w:right w:val="single" w:sz="4" w:space="0" w:color="auto"/>
            </w:tcBorders>
            <w:shd w:val="clear" w:color="auto" w:fill="auto"/>
            <w:noWrap/>
            <w:vAlign w:val="bottom"/>
            <w:hideMark/>
          </w:tcPr>
          <w:p w14:paraId="37DA918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0.840</w:t>
            </w:r>
          </w:p>
        </w:tc>
        <w:tc>
          <w:tcPr>
            <w:tcW w:w="960" w:type="dxa"/>
            <w:tcBorders>
              <w:top w:val="nil"/>
              <w:left w:val="nil"/>
              <w:bottom w:val="single" w:sz="4" w:space="0" w:color="auto"/>
              <w:right w:val="single" w:sz="4" w:space="0" w:color="auto"/>
            </w:tcBorders>
            <w:shd w:val="clear" w:color="auto" w:fill="auto"/>
            <w:noWrap/>
            <w:vAlign w:val="bottom"/>
            <w:hideMark/>
          </w:tcPr>
          <w:p w14:paraId="570EAA2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0.227</w:t>
            </w:r>
          </w:p>
        </w:tc>
        <w:tc>
          <w:tcPr>
            <w:tcW w:w="960" w:type="dxa"/>
            <w:tcBorders>
              <w:top w:val="nil"/>
              <w:left w:val="nil"/>
              <w:bottom w:val="single" w:sz="4" w:space="0" w:color="auto"/>
              <w:right w:val="single" w:sz="4" w:space="0" w:color="auto"/>
            </w:tcBorders>
            <w:shd w:val="clear" w:color="auto" w:fill="auto"/>
            <w:noWrap/>
            <w:vAlign w:val="bottom"/>
            <w:hideMark/>
          </w:tcPr>
          <w:p w14:paraId="68A2BBD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0.773</w:t>
            </w:r>
          </w:p>
        </w:tc>
      </w:tr>
      <w:tr w:rsidR="00F77216" w:rsidRPr="00F77216" w14:paraId="1310ABB2"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4BC99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w:t>
            </w:r>
          </w:p>
        </w:tc>
        <w:tc>
          <w:tcPr>
            <w:tcW w:w="5060" w:type="dxa"/>
            <w:tcBorders>
              <w:top w:val="nil"/>
              <w:left w:val="nil"/>
              <w:bottom w:val="single" w:sz="4" w:space="0" w:color="auto"/>
              <w:right w:val="single" w:sz="4" w:space="0" w:color="auto"/>
            </w:tcBorders>
            <w:shd w:val="clear" w:color="auto" w:fill="auto"/>
            <w:noWrap/>
            <w:vAlign w:val="bottom"/>
            <w:hideMark/>
          </w:tcPr>
          <w:p w14:paraId="5C81821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 220-&gt;Tap Central Santa Marta 220</w:t>
            </w:r>
          </w:p>
        </w:tc>
        <w:tc>
          <w:tcPr>
            <w:tcW w:w="960" w:type="dxa"/>
            <w:tcBorders>
              <w:top w:val="nil"/>
              <w:left w:val="nil"/>
              <w:bottom w:val="single" w:sz="4" w:space="0" w:color="auto"/>
              <w:right w:val="single" w:sz="4" w:space="0" w:color="auto"/>
            </w:tcBorders>
            <w:shd w:val="clear" w:color="auto" w:fill="auto"/>
            <w:noWrap/>
            <w:vAlign w:val="bottom"/>
            <w:hideMark/>
          </w:tcPr>
          <w:p w14:paraId="6F689D3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0.540</w:t>
            </w:r>
          </w:p>
        </w:tc>
        <w:tc>
          <w:tcPr>
            <w:tcW w:w="960" w:type="dxa"/>
            <w:tcBorders>
              <w:top w:val="nil"/>
              <w:left w:val="nil"/>
              <w:bottom w:val="single" w:sz="4" w:space="0" w:color="auto"/>
              <w:right w:val="single" w:sz="4" w:space="0" w:color="auto"/>
            </w:tcBorders>
            <w:shd w:val="clear" w:color="auto" w:fill="auto"/>
            <w:noWrap/>
            <w:vAlign w:val="bottom"/>
            <w:hideMark/>
          </w:tcPr>
          <w:p w14:paraId="1B63762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0.460</w:t>
            </w:r>
          </w:p>
        </w:tc>
        <w:tc>
          <w:tcPr>
            <w:tcW w:w="960" w:type="dxa"/>
            <w:tcBorders>
              <w:top w:val="nil"/>
              <w:left w:val="nil"/>
              <w:bottom w:val="single" w:sz="4" w:space="0" w:color="auto"/>
              <w:right w:val="single" w:sz="4" w:space="0" w:color="auto"/>
            </w:tcBorders>
            <w:shd w:val="clear" w:color="auto" w:fill="auto"/>
            <w:noWrap/>
            <w:vAlign w:val="bottom"/>
            <w:hideMark/>
          </w:tcPr>
          <w:p w14:paraId="51B7D0A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0.715</w:t>
            </w:r>
          </w:p>
        </w:tc>
        <w:tc>
          <w:tcPr>
            <w:tcW w:w="960" w:type="dxa"/>
            <w:tcBorders>
              <w:top w:val="nil"/>
              <w:left w:val="nil"/>
              <w:bottom w:val="single" w:sz="4" w:space="0" w:color="auto"/>
              <w:right w:val="single" w:sz="4" w:space="0" w:color="auto"/>
            </w:tcBorders>
            <w:shd w:val="clear" w:color="auto" w:fill="auto"/>
            <w:noWrap/>
            <w:vAlign w:val="bottom"/>
            <w:hideMark/>
          </w:tcPr>
          <w:p w14:paraId="13CBF8B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0.285</w:t>
            </w:r>
          </w:p>
        </w:tc>
      </w:tr>
      <w:tr w:rsidR="00F77216" w:rsidRPr="00F77216" w14:paraId="49BFF68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9775C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w:t>
            </w:r>
          </w:p>
        </w:tc>
        <w:tc>
          <w:tcPr>
            <w:tcW w:w="5060" w:type="dxa"/>
            <w:tcBorders>
              <w:top w:val="nil"/>
              <w:left w:val="nil"/>
              <w:bottom w:val="single" w:sz="4" w:space="0" w:color="auto"/>
              <w:right w:val="single" w:sz="4" w:space="0" w:color="auto"/>
            </w:tcBorders>
            <w:shd w:val="clear" w:color="auto" w:fill="auto"/>
            <w:noWrap/>
            <w:vAlign w:val="bottom"/>
            <w:hideMark/>
          </w:tcPr>
          <w:p w14:paraId="2A8E09E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 500-&gt;Ancoa 500</w:t>
            </w:r>
          </w:p>
        </w:tc>
        <w:tc>
          <w:tcPr>
            <w:tcW w:w="960" w:type="dxa"/>
            <w:tcBorders>
              <w:top w:val="nil"/>
              <w:left w:val="nil"/>
              <w:bottom w:val="single" w:sz="4" w:space="0" w:color="auto"/>
              <w:right w:val="single" w:sz="4" w:space="0" w:color="auto"/>
            </w:tcBorders>
            <w:shd w:val="clear" w:color="auto" w:fill="auto"/>
            <w:noWrap/>
            <w:vAlign w:val="bottom"/>
            <w:hideMark/>
          </w:tcPr>
          <w:p w14:paraId="261F3FC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0.360</w:t>
            </w:r>
          </w:p>
        </w:tc>
        <w:tc>
          <w:tcPr>
            <w:tcW w:w="960" w:type="dxa"/>
            <w:tcBorders>
              <w:top w:val="nil"/>
              <w:left w:val="nil"/>
              <w:bottom w:val="single" w:sz="4" w:space="0" w:color="auto"/>
              <w:right w:val="single" w:sz="4" w:space="0" w:color="auto"/>
            </w:tcBorders>
            <w:shd w:val="clear" w:color="auto" w:fill="auto"/>
            <w:noWrap/>
            <w:vAlign w:val="bottom"/>
            <w:hideMark/>
          </w:tcPr>
          <w:p w14:paraId="17DFB97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0.640</w:t>
            </w:r>
          </w:p>
        </w:tc>
        <w:tc>
          <w:tcPr>
            <w:tcW w:w="960" w:type="dxa"/>
            <w:tcBorders>
              <w:top w:val="nil"/>
              <w:left w:val="nil"/>
              <w:bottom w:val="single" w:sz="4" w:space="0" w:color="auto"/>
              <w:right w:val="single" w:sz="4" w:space="0" w:color="auto"/>
            </w:tcBorders>
            <w:shd w:val="clear" w:color="auto" w:fill="auto"/>
            <w:noWrap/>
            <w:vAlign w:val="bottom"/>
            <w:hideMark/>
          </w:tcPr>
          <w:p w14:paraId="7CDAAA1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0.531</w:t>
            </w:r>
          </w:p>
        </w:tc>
        <w:tc>
          <w:tcPr>
            <w:tcW w:w="960" w:type="dxa"/>
            <w:tcBorders>
              <w:top w:val="nil"/>
              <w:left w:val="nil"/>
              <w:bottom w:val="single" w:sz="4" w:space="0" w:color="auto"/>
              <w:right w:val="single" w:sz="4" w:space="0" w:color="auto"/>
            </w:tcBorders>
            <w:shd w:val="clear" w:color="auto" w:fill="auto"/>
            <w:noWrap/>
            <w:vAlign w:val="bottom"/>
            <w:hideMark/>
          </w:tcPr>
          <w:p w14:paraId="6BBCEC3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0.469</w:t>
            </w:r>
          </w:p>
        </w:tc>
      </w:tr>
      <w:tr w:rsidR="00F77216" w:rsidRPr="00F77216" w14:paraId="759EF96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61FB4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w:t>
            </w:r>
          </w:p>
        </w:tc>
        <w:tc>
          <w:tcPr>
            <w:tcW w:w="5060" w:type="dxa"/>
            <w:tcBorders>
              <w:top w:val="nil"/>
              <w:left w:val="nil"/>
              <w:bottom w:val="single" w:sz="4" w:space="0" w:color="auto"/>
              <w:right w:val="single" w:sz="4" w:space="0" w:color="auto"/>
            </w:tcBorders>
            <w:shd w:val="clear" w:color="auto" w:fill="auto"/>
            <w:noWrap/>
            <w:vAlign w:val="bottom"/>
            <w:hideMark/>
          </w:tcPr>
          <w:p w14:paraId="1DF0AE6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Ancoa 220-&gt;Ancoa 500</w:t>
            </w:r>
          </w:p>
        </w:tc>
        <w:tc>
          <w:tcPr>
            <w:tcW w:w="960" w:type="dxa"/>
            <w:tcBorders>
              <w:top w:val="nil"/>
              <w:left w:val="nil"/>
              <w:bottom w:val="single" w:sz="4" w:space="0" w:color="auto"/>
              <w:right w:val="single" w:sz="4" w:space="0" w:color="auto"/>
            </w:tcBorders>
            <w:shd w:val="clear" w:color="auto" w:fill="auto"/>
            <w:noWrap/>
            <w:vAlign w:val="bottom"/>
            <w:hideMark/>
          </w:tcPr>
          <w:p w14:paraId="355F6B5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0.051</w:t>
            </w:r>
          </w:p>
        </w:tc>
        <w:tc>
          <w:tcPr>
            <w:tcW w:w="960" w:type="dxa"/>
            <w:tcBorders>
              <w:top w:val="nil"/>
              <w:left w:val="nil"/>
              <w:bottom w:val="single" w:sz="4" w:space="0" w:color="auto"/>
              <w:right w:val="single" w:sz="4" w:space="0" w:color="auto"/>
            </w:tcBorders>
            <w:shd w:val="clear" w:color="auto" w:fill="auto"/>
            <w:noWrap/>
            <w:vAlign w:val="bottom"/>
            <w:hideMark/>
          </w:tcPr>
          <w:p w14:paraId="28A53B0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0.949</w:t>
            </w:r>
          </w:p>
        </w:tc>
        <w:tc>
          <w:tcPr>
            <w:tcW w:w="960" w:type="dxa"/>
            <w:tcBorders>
              <w:top w:val="nil"/>
              <w:left w:val="nil"/>
              <w:bottom w:val="single" w:sz="4" w:space="0" w:color="auto"/>
              <w:right w:val="single" w:sz="4" w:space="0" w:color="auto"/>
            </w:tcBorders>
            <w:shd w:val="clear" w:color="auto" w:fill="auto"/>
            <w:noWrap/>
            <w:vAlign w:val="bottom"/>
            <w:hideMark/>
          </w:tcPr>
          <w:p w14:paraId="65D72AC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0.078</w:t>
            </w:r>
          </w:p>
        </w:tc>
        <w:tc>
          <w:tcPr>
            <w:tcW w:w="960" w:type="dxa"/>
            <w:tcBorders>
              <w:top w:val="nil"/>
              <w:left w:val="nil"/>
              <w:bottom w:val="single" w:sz="4" w:space="0" w:color="auto"/>
              <w:right w:val="single" w:sz="4" w:space="0" w:color="auto"/>
            </w:tcBorders>
            <w:shd w:val="clear" w:color="auto" w:fill="auto"/>
            <w:noWrap/>
            <w:vAlign w:val="bottom"/>
            <w:hideMark/>
          </w:tcPr>
          <w:p w14:paraId="0A90F1F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0.922</w:t>
            </w:r>
          </w:p>
        </w:tc>
      </w:tr>
      <w:tr w:rsidR="00F77216" w:rsidRPr="00F77216" w14:paraId="2514B6B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D3B7F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w:t>
            </w:r>
          </w:p>
        </w:tc>
        <w:tc>
          <w:tcPr>
            <w:tcW w:w="5060" w:type="dxa"/>
            <w:tcBorders>
              <w:top w:val="nil"/>
              <w:left w:val="nil"/>
              <w:bottom w:val="single" w:sz="4" w:space="0" w:color="auto"/>
              <w:right w:val="single" w:sz="4" w:space="0" w:color="auto"/>
            </w:tcBorders>
            <w:shd w:val="clear" w:color="auto" w:fill="auto"/>
            <w:noWrap/>
            <w:vAlign w:val="bottom"/>
            <w:hideMark/>
          </w:tcPr>
          <w:p w14:paraId="4B466C9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Ancoa 220-&gt;Colbun 220</w:t>
            </w:r>
          </w:p>
        </w:tc>
        <w:tc>
          <w:tcPr>
            <w:tcW w:w="960" w:type="dxa"/>
            <w:tcBorders>
              <w:top w:val="nil"/>
              <w:left w:val="nil"/>
              <w:bottom w:val="single" w:sz="4" w:space="0" w:color="auto"/>
              <w:right w:val="single" w:sz="4" w:space="0" w:color="auto"/>
            </w:tcBorders>
            <w:shd w:val="clear" w:color="auto" w:fill="auto"/>
            <w:noWrap/>
            <w:vAlign w:val="bottom"/>
            <w:hideMark/>
          </w:tcPr>
          <w:p w14:paraId="67C14E5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0.174</w:t>
            </w:r>
          </w:p>
        </w:tc>
        <w:tc>
          <w:tcPr>
            <w:tcW w:w="960" w:type="dxa"/>
            <w:tcBorders>
              <w:top w:val="nil"/>
              <w:left w:val="nil"/>
              <w:bottom w:val="single" w:sz="4" w:space="0" w:color="auto"/>
              <w:right w:val="single" w:sz="4" w:space="0" w:color="auto"/>
            </w:tcBorders>
            <w:shd w:val="clear" w:color="auto" w:fill="auto"/>
            <w:noWrap/>
            <w:vAlign w:val="bottom"/>
            <w:hideMark/>
          </w:tcPr>
          <w:p w14:paraId="7DE7969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0.826</w:t>
            </w:r>
          </w:p>
        </w:tc>
        <w:tc>
          <w:tcPr>
            <w:tcW w:w="960" w:type="dxa"/>
            <w:tcBorders>
              <w:top w:val="nil"/>
              <w:left w:val="nil"/>
              <w:bottom w:val="single" w:sz="4" w:space="0" w:color="auto"/>
              <w:right w:val="single" w:sz="4" w:space="0" w:color="auto"/>
            </w:tcBorders>
            <w:shd w:val="clear" w:color="auto" w:fill="auto"/>
            <w:noWrap/>
            <w:vAlign w:val="bottom"/>
            <w:hideMark/>
          </w:tcPr>
          <w:p w14:paraId="38889B5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0.245</w:t>
            </w:r>
          </w:p>
        </w:tc>
        <w:tc>
          <w:tcPr>
            <w:tcW w:w="960" w:type="dxa"/>
            <w:tcBorders>
              <w:top w:val="nil"/>
              <w:left w:val="nil"/>
              <w:bottom w:val="single" w:sz="4" w:space="0" w:color="auto"/>
              <w:right w:val="single" w:sz="4" w:space="0" w:color="auto"/>
            </w:tcBorders>
            <w:shd w:val="clear" w:color="auto" w:fill="auto"/>
            <w:noWrap/>
            <w:vAlign w:val="bottom"/>
            <w:hideMark/>
          </w:tcPr>
          <w:p w14:paraId="6BBBF78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0.755</w:t>
            </w:r>
          </w:p>
        </w:tc>
      </w:tr>
      <w:tr w:rsidR="00F77216" w:rsidRPr="00F77216" w14:paraId="045F2108"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6B3345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w:t>
            </w:r>
          </w:p>
        </w:tc>
        <w:tc>
          <w:tcPr>
            <w:tcW w:w="5060" w:type="dxa"/>
            <w:tcBorders>
              <w:top w:val="nil"/>
              <w:left w:val="nil"/>
              <w:bottom w:val="single" w:sz="4" w:space="0" w:color="auto"/>
              <w:right w:val="single" w:sz="4" w:space="0" w:color="auto"/>
            </w:tcBorders>
            <w:shd w:val="clear" w:color="auto" w:fill="auto"/>
            <w:noWrap/>
            <w:vAlign w:val="bottom"/>
            <w:hideMark/>
          </w:tcPr>
          <w:p w14:paraId="43EB087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Ancoa 220-&gt;Itahue 220</w:t>
            </w:r>
          </w:p>
        </w:tc>
        <w:tc>
          <w:tcPr>
            <w:tcW w:w="960" w:type="dxa"/>
            <w:tcBorders>
              <w:top w:val="nil"/>
              <w:left w:val="nil"/>
              <w:bottom w:val="single" w:sz="4" w:space="0" w:color="auto"/>
              <w:right w:val="single" w:sz="4" w:space="0" w:color="auto"/>
            </w:tcBorders>
            <w:shd w:val="clear" w:color="auto" w:fill="auto"/>
            <w:noWrap/>
            <w:vAlign w:val="bottom"/>
            <w:hideMark/>
          </w:tcPr>
          <w:p w14:paraId="2AB01BB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0.378</w:t>
            </w:r>
          </w:p>
        </w:tc>
        <w:tc>
          <w:tcPr>
            <w:tcW w:w="960" w:type="dxa"/>
            <w:tcBorders>
              <w:top w:val="nil"/>
              <w:left w:val="nil"/>
              <w:bottom w:val="single" w:sz="4" w:space="0" w:color="auto"/>
              <w:right w:val="single" w:sz="4" w:space="0" w:color="auto"/>
            </w:tcBorders>
            <w:shd w:val="clear" w:color="auto" w:fill="auto"/>
            <w:noWrap/>
            <w:vAlign w:val="bottom"/>
            <w:hideMark/>
          </w:tcPr>
          <w:p w14:paraId="4124F41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0.622</w:t>
            </w:r>
          </w:p>
        </w:tc>
        <w:tc>
          <w:tcPr>
            <w:tcW w:w="960" w:type="dxa"/>
            <w:tcBorders>
              <w:top w:val="nil"/>
              <w:left w:val="nil"/>
              <w:bottom w:val="single" w:sz="4" w:space="0" w:color="auto"/>
              <w:right w:val="single" w:sz="4" w:space="0" w:color="auto"/>
            </w:tcBorders>
            <w:shd w:val="clear" w:color="auto" w:fill="auto"/>
            <w:noWrap/>
            <w:vAlign w:val="bottom"/>
            <w:hideMark/>
          </w:tcPr>
          <w:p w14:paraId="41B49BF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0.556</w:t>
            </w:r>
          </w:p>
        </w:tc>
        <w:tc>
          <w:tcPr>
            <w:tcW w:w="960" w:type="dxa"/>
            <w:tcBorders>
              <w:top w:val="nil"/>
              <w:left w:val="nil"/>
              <w:bottom w:val="single" w:sz="4" w:space="0" w:color="auto"/>
              <w:right w:val="single" w:sz="4" w:space="0" w:color="auto"/>
            </w:tcBorders>
            <w:shd w:val="clear" w:color="auto" w:fill="auto"/>
            <w:noWrap/>
            <w:vAlign w:val="bottom"/>
            <w:hideMark/>
          </w:tcPr>
          <w:p w14:paraId="48D0913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0.444</w:t>
            </w:r>
          </w:p>
        </w:tc>
      </w:tr>
      <w:tr w:rsidR="00F77216" w:rsidRPr="00F77216" w14:paraId="5AAD86B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082D8A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w:t>
            </w:r>
          </w:p>
        </w:tc>
        <w:tc>
          <w:tcPr>
            <w:tcW w:w="5060" w:type="dxa"/>
            <w:tcBorders>
              <w:top w:val="nil"/>
              <w:left w:val="nil"/>
              <w:bottom w:val="single" w:sz="4" w:space="0" w:color="auto"/>
              <w:right w:val="single" w:sz="4" w:space="0" w:color="auto"/>
            </w:tcBorders>
            <w:shd w:val="clear" w:color="auto" w:fill="auto"/>
            <w:noWrap/>
            <w:vAlign w:val="bottom"/>
            <w:hideMark/>
          </w:tcPr>
          <w:p w14:paraId="46BEEAC4" w14:textId="77777777" w:rsidR="00F77216" w:rsidRPr="00F77216" w:rsidRDefault="00F77216" w:rsidP="00F77216">
            <w:pPr>
              <w:spacing w:after="0" w:line="240" w:lineRule="auto"/>
              <w:jc w:val="left"/>
              <w:rPr>
                <w:rFonts w:eastAsia="Times New Roman"/>
                <w:color w:val="000000"/>
                <w:sz w:val="22"/>
                <w:szCs w:val="22"/>
                <w:lang w:val="en-US" w:eastAsia="es-CL"/>
              </w:rPr>
            </w:pPr>
            <w:r w:rsidRPr="00F77216">
              <w:rPr>
                <w:rFonts w:eastAsia="Times New Roman"/>
                <w:color w:val="000000"/>
                <w:sz w:val="22"/>
                <w:szCs w:val="22"/>
                <w:lang w:val="en-US" w:eastAsia="es-CL"/>
              </w:rPr>
              <w:t>Ancoa 220-&gt;Tap Off Santa Isabel 220</w:t>
            </w:r>
          </w:p>
        </w:tc>
        <w:tc>
          <w:tcPr>
            <w:tcW w:w="960" w:type="dxa"/>
            <w:tcBorders>
              <w:top w:val="nil"/>
              <w:left w:val="nil"/>
              <w:bottom w:val="single" w:sz="4" w:space="0" w:color="auto"/>
              <w:right w:val="single" w:sz="4" w:space="0" w:color="auto"/>
            </w:tcBorders>
            <w:shd w:val="clear" w:color="auto" w:fill="auto"/>
            <w:noWrap/>
            <w:vAlign w:val="bottom"/>
            <w:hideMark/>
          </w:tcPr>
          <w:p w14:paraId="2541487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0.396</w:t>
            </w:r>
          </w:p>
        </w:tc>
        <w:tc>
          <w:tcPr>
            <w:tcW w:w="960" w:type="dxa"/>
            <w:tcBorders>
              <w:top w:val="nil"/>
              <w:left w:val="nil"/>
              <w:bottom w:val="single" w:sz="4" w:space="0" w:color="auto"/>
              <w:right w:val="single" w:sz="4" w:space="0" w:color="auto"/>
            </w:tcBorders>
            <w:shd w:val="clear" w:color="auto" w:fill="auto"/>
            <w:noWrap/>
            <w:vAlign w:val="bottom"/>
            <w:hideMark/>
          </w:tcPr>
          <w:p w14:paraId="54856F8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0.604</w:t>
            </w:r>
          </w:p>
        </w:tc>
        <w:tc>
          <w:tcPr>
            <w:tcW w:w="960" w:type="dxa"/>
            <w:tcBorders>
              <w:top w:val="nil"/>
              <w:left w:val="nil"/>
              <w:bottom w:val="single" w:sz="4" w:space="0" w:color="auto"/>
              <w:right w:val="single" w:sz="4" w:space="0" w:color="auto"/>
            </w:tcBorders>
            <w:shd w:val="clear" w:color="auto" w:fill="auto"/>
            <w:noWrap/>
            <w:vAlign w:val="bottom"/>
            <w:hideMark/>
          </w:tcPr>
          <w:p w14:paraId="1E1411F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0.576</w:t>
            </w:r>
          </w:p>
        </w:tc>
        <w:tc>
          <w:tcPr>
            <w:tcW w:w="960" w:type="dxa"/>
            <w:tcBorders>
              <w:top w:val="nil"/>
              <w:left w:val="nil"/>
              <w:bottom w:val="single" w:sz="4" w:space="0" w:color="auto"/>
              <w:right w:val="single" w:sz="4" w:space="0" w:color="auto"/>
            </w:tcBorders>
            <w:shd w:val="clear" w:color="auto" w:fill="auto"/>
            <w:noWrap/>
            <w:vAlign w:val="bottom"/>
            <w:hideMark/>
          </w:tcPr>
          <w:p w14:paraId="03010F1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0.424</w:t>
            </w:r>
          </w:p>
        </w:tc>
      </w:tr>
      <w:tr w:rsidR="00F77216" w:rsidRPr="00F77216" w14:paraId="56CE5502"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E167A7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w:t>
            </w:r>
          </w:p>
        </w:tc>
        <w:tc>
          <w:tcPr>
            <w:tcW w:w="5060" w:type="dxa"/>
            <w:tcBorders>
              <w:top w:val="nil"/>
              <w:left w:val="nil"/>
              <w:bottom w:val="single" w:sz="4" w:space="0" w:color="auto"/>
              <w:right w:val="single" w:sz="4" w:space="0" w:color="auto"/>
            </w:tcBorders>
            <w:shd w:val="clear" w:color="auto" w:fill="auto"/>
            <w:noWrap/>
            <w:vAlign w:val="bottom"/>
            <w:hideMark/>
          </w:tcPr>
          <w:p w14:paraId="4F642EF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Ancoa 500-&gt;Charrua 500</w:t>
            </w:r>
          </w:p>
        </w:tc>
        <w:tc>
          <w:tcPr>
            <w:tcW w:w="960" w:type="dxa"/>
            <w:tcBorders>
              <w:top w:val="nil"/>
              <w:left w:val="nil"/>
              <w:bottom w:val="single" w:sz="4" w:space="0" w:color="auto"/>
              <w:right w:val="single" w:sz="4" w:space="0" w:color="auto"/>
            </w:tcBorders>
            <w:shd w:val="clear" w:color="auto" w:fill="auto"/>
            <w:noWrap/>
            <w:vAlign w:val="bottom"/>
            <w:hideMark/>
          </w:tcPr>
          <w:p w14:paraId="516ACBD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91AD89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5F3D86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6C175B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91E41A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4A011E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w:t>
            </w:r>
          </w:p>
        </w:tc>
        <w:tc>
          <w:tcPr>
            <w:tcW w:w="5060" w:type="dxa"/>
            <w:tcBorders>
              <w:top w:val="nil"/>
              <w:left w:val="nil"/>
              <w:bottom w:val="single" w:sz="4" w:space="0" w:color="auto"/>
              <w:right w:val="single" w:sz="4" w:space="0" w:color="auto"/>
            </w:tcBorders>
            <w:shd w:val="clear" w:color="auto" w:fill="auto"/>
            <w:noWrap/>
            <w:vAlign w:val="bottom"/>
            <w:hideMark/>
          </w:tcPr>
          <w:p w14:paraId="4BDBC58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Ancoa 500-&gt;Nueva Charrua 500</w:t>
            </w:r>
          </w:p>
        </w:tc>
        <w:tc>
          <w:tcPr>
            <w:tcW w:w="960" w:type="dxa"/>
            <w:tcBorders>
              <w:top w:val="nil"/>
              <w:left w:val="nil"/>
              <w:bottom w:val="single" w:sz="4" w:space="0" w:color="auto"/>
              <w:right w:val="single" w:sz="4" w:space="0" w:color="auto"/>
            </w:tcBorders>
            <w:shd w:val="clear" w:color="auto" w:fill="auto"/>
            <w:noWrap/>
            <w:vAlign w:val="bottom"/>
            <w:hideMark/>
          </w:tcPr>
          <w:p w14:paraId="49349FA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0.379</w:t>
            </w:r>
          </w:p>
        </w:tc>
        <w:tc>
          <w:tcPr>
            <w:tcW w:w="960" w:type="dxa"/>
            <w:tcBorders>
              <w:top w:val="nil"/>
              <w:left w:val="nil"/>
              <w:bottom w:val="single" w:sz="4" w:space="0" w:color="auto"/>
              <w:right w:val="single" w:sz="4" w:space="0" w:color="auto"/>
            </w:tcBorders>
            <w:shd w:val="clear" w:color="auto" w:fill="auto"/>
            <w:noWrap/>
            <w:vAlign w:val="bottom"/>
            <w:hideMark/>
          </w:tcPr>
          <w:p w14:paraId="02DCE56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0.621</w:t>
            </w:r>
          </w:p>
        </w:tc>
        <w:tc>
          <w:tcPr>
            <w:tcW w:w="960" w:type="dxa"/>
            <w:tcBorders>
              <w:top w:val="nil"/>
              <w:left w:val="nil"/>
              <w:bottom w:val="single" w:sz="4" w:space="0" w:color="auto"/>
              <w:right w:val="single" w:sz="4" w:space="0" w:color="auto"/>
            </w:tcBorders>
            <w:shd w:val="clear" w:color="auto" w:fill="auto"/>
            <w:noWrap/>
            <w:vAlign w:val="bottom"/>
            <w:hideMark/>
          </w:tcPr>
          <w:p w14:paraId="6F59EBF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0.540</w:t>
            </w:r>
          </w:p>
        </w:tc>
        <w:tc>
          <w:tcPr>
            <w:tcW w:w="960" w:type="dxa"/>
            <w:tcBorders>
              <w:top w:val="nil"/>
              <w:left w:val="nil"/>
              <w:bottom w:val="single" w:sz="4" w:space="0" w:color="auto"/>
              <w:right w:val="single" w:sz="4" w:space="0" w:color="auto"/>
            </w:tcBorders>
            <w:shd w:val="clear" w:color="auto" w:fill="auto"/>
            <w:noWrap/>
            <w:vAlign w:val="bottom"/>
            <w:hideMark/>
          </w:tcPr>
          <w:p w14:paraId="67BF835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0.460</w:t>
            </w:r>
          </w:p>
        </w:tc>
      </w:tr>
      <w:tr w:rsidR="00F77216" w:rsidRPr="00F77216" w14:paraId="2BCF631F"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8C95B1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N_14</w:t>
            </w:r>
          </w:p>
        </w:tc>
        <w:tc>
          <w:tcPr>
            <w:tcW w:w="5060" w:type="dxa"/>
            <w:tcBorders>
              <w:top w:val="nil"/>
              <w:left w:val="nil"/>
              <w:bottom w:val="single" w:sz="4" w:space="0" w:color="auto"/>
              <w:right w:val="single" w:sz="4" w:space="0" w:color="auto"/>
            </w:tcBorders>
            <w:shd w:val="clear" w:color="auto" w:fill="auto"/>
            <w:noWrap/>
            <w:vAlign w:val="bottom"/>
            <w:hideMark/>
          </w:tcPr>
          <w:p w14:paraId="3FB9514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Atacama 220-&gt;Tap Enlace 220</w:t>
            </w:r>
          </w:p>
        </w:tc>
        <w:tc>
          <w:tcPr>
            <w:tcW w:w="960" w:type="dxa"/>
            <w:tcBorders>
              <w:top w:val="nil"/>
              <w:left w:val="nil"/>
              <w:bottom w:val="single" w:sz="4" w:space="0" w:color="auto"/>
              <w:right w:val="single" w:sz="4" w:space="0" w:color="auto"/>
            </w:tcBorders>
            <w:shd w:val="clear" w:color="auto" w:fill="auto"/>
            <w:noWrap/>
            <w:vAlign w:val="bottom"/>
            <w:hideMark/>
          </w:tcPr>
          <w:p w14:paraId="436F362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0.240</w:t>
            </w:r>
          </w:p>
        </w:tc>
        <w:tc>
          <w:tcPr>
            <w:tcW w:w="960" w:type="dxa"/>
            <w:tcBorders>
              <w:top w:val="nil"/>
              <w:left w:val="nil"/>
              <w:bottom w:val="single" w:sz="4" w:space="0" w:color="auto"/>
              <w:right w:val="single" w:sz="4" w:space="0" w:color="auto"/>
            </w:tcBorders>
            <w:shd w:val="clear" w:color="auto" w:fill="auto"/>
            <w:noWrap/>
            <w:vAlign w:val="bottom"/>
            <w:hideMark/>
          </w:tcPr>
          <w:p w14:paraId="1C7C721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0.760</w:t>
            </w:r>
          </w:p>
        </w:tc>
        <w:tc>
          <w:tcPr>
            <w:tcW w:w="960" w:type="dxa"/>
            <w:tcBorders>
              <w:top w:val="nil"/>
              <w:left w:val="nil"/>
              <w:bottom w:val="single" w:sz="4" w:space="0" w:color="auto"/>
              <w:right w:val="single" w:sz="4" w:space="0" w:color="auto"/>
            </w:tcBorders>
            <w:shd w:val="clear" w:color="auto" w:fill="auto"/>
            <w:noWrap/>
            <w:vAlign w:val="bottom"/>
            <w:hideMark/>
          </w:tcPr>
          <w:p w14:paraId="6D30ED7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0.393</w:t>
            </w:r>
          </w:p>
        </w:tc>
        <w:tc>
          <w:tcPr>
            <w:tcW w:w="960" w:type="dxa"/>
            <w:tcBorders>
              <w:top w:val="nil"/>
              <w:left w:val="nil"/>
              <w:bottom w:val="single" w:sz="4" w:space="0" w:color="auto"/>
              <w:right w:val="single" w:sz="4" w:space="0" w:color="auto"/>
            </w:tcBorders>
            <w:shd w:val="clear" w:color="auto" w:fill="auto"/>
            <w:noWrap/>
            <w:vAlign w:val="bottom"/>
            <w:hideMark/>
          </w:tcPr>
          <w:p w14:paraId="0912A84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0.607</w:t>
            </w:r>
          </w:p>
        </w:tc>
      </w:tr>
      <w:tr w:rsidR="00F77216" w:rsidRPr="00F77216" w14:paraId="291EDA64"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E1A6B3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N_15</w:t>
            </w:r>
          </w:p>
        </w:tc>
        <w:tc>
          <w:tcPr>
            <w:tcW w:w="5060" w:type="dxa"/>
            <w:tcBorders>
              <w:top w:val="nil"/>
              <w:left w:val="nil"/>
              <w:bottom w:val="single" w:sz="4" w:space="0" w:color="auto"/>
              <w:right w:val="single" w:sz="4" w:space="0" w:color="auto"/>
            </w:tcBorders>
            <w:shd w:val="clear" w:color="auto" w:fill="auto"/>
            <w:noWrap/>
            <w:vAlign w:val="bottom"/>
            <w:hideMark/>
          </w:tcPr>
          <w:p w14:paraId="6690C7D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Bureo 220-&gt;Los Peumos 220</w:t>
            </w:r>
          </w:p>
        </w:tc>
        <w:tc>
          <w:tcPr>
            <w:tcW w:w="960" w:type="dxa"/>
            <w:tcBorders>
              <w:top w:val="nil"/>
              <w:left w:val="nil"/>
              <w:bottom w:val="single" w:sz="4" w:space="0" w:color="auto"/>
              <w:right w:val="single" w:sz="4" w:space="0" w:color="auto"/>
            </w:tcBorders>
            <w:shd w:val="clear" w:color="auto" w:fill="auto"/>
            <w:noWrap/>
            <w:vAlign w:val="bottom"/>
            <w:hideMark/>
          </w:tcPr>
          <w:p w14:paraId="5B507F2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0.531</w:t>
            </w:r>
          </w:p>
        </w:tc>
        <w:tc>
          <w:tcPr>
            <w:tcW w:w="960" w:type="dxa"/>
            <w:tcBorders>
              <w:top w:val="nil"/>
              <w:left w:val="nil"/>
              <w:bottom w:val="single" w:sz="4" w:space="0" w:color="auto"/>
              <w:right w:val="single" w:sz="4" w:space="0" w:color="auto"/>
            </w:tcBorders>
            <w:shd w:val="clear" w:color="auto" w:fill="auto"/>
            <w:noWrap/>
            <w:vAlign w:val="bottom"/>
            <w:hideMark/>
          </w:tcPr>
          <w:p w14:paraId="3A2A6CB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0.469</w:t>
            </w:r>
          </w:p>
        </w:tc>
        <w:tc>
          <w:tcPr>
            <w:tcW w:w="960" w:type="dxa"/>
            <w:tcBorders>
              <w:top w:val="nil"/>
              <w:left w:val="nil"/>
              <w:bottom w:val="single" w:sz="4" w:space="0" w:color="auto"/>
              <w:right w:val="single" w:sz="4" w:space="0" w:color="auto"/>
            </w:tcBorders>
            <w:shd w:val="clear" w:color="auto" w:fill="auto"/>
            <w:noWrap/>
            <w:vAlign w:val="bottom"/>
            <w:hideMark/>
          </w:tcPr>
          <w:p w14:paraId="0899336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0.705</w:t>
            </w:r>
          </w:p>
        </w:tc>
        <w:tc>
          <w:tcPr>
            <w:tcW w:w="960" w:type="dxa"/>
            <w:tcBorders>
              <w:top w:val="nil"/>
              <w:left w:val="nil"/>
              <w:bottom w:val="single" w:sz="4" w:space="0" w:color="auto"/>
              <w:right w:val="single" w:sz="4" w:space="0" w:color="auto"/>
            </w:tcBorders>
            <w:shd w:val="clear" w:color="auto" w:fill="auto"/>
            <w:noWrap/>
            <w:vAlign w:val="bottom"/>
            <w:hideMark/>
          </w:tcPr>
          <w:p w14:paraId="78567DA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0.295</w:t>
            </w:r>
          </w:p>
        </w:tc>
      </w:tr>
      <w:tr w:rsidR="00F77216" w:rsidRPr="00F77216" w14:paraId="2061961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FACF1B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N_16</w:t>
            </w:r>
          </w:p>
        </w:tc>
        <w:tc>
          <w:tcPr>
            <w:tcW w:w="5060" w:type="dxa"/>
            <w:tcBorders>
              <w:top w:val="nil"/>
              <w:left w:val="nil"/>
              <w:bottom w:val="single" w:sz="4" w:space="0" w:color="auto"/>
              <w:right w:val="single" w:sz="4" w:space="0" w:color="auto"/>
            </w:tcBorders>
            <w:shd w:val="clear" w:color="auto" w:fill="auto"/>
            <w:noWrap/>
            <w:vAlign w:val="bottom"/>
            <w:hideMark/>
          </w:tcPr>
          <w:p w14:paraId="48C0D21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Candelaria 220-&gt;Maipo 220</w:t>
            </w:r>
          </w:p>
        </w:tc>
        <w:tc>
          <w:tcPr>
            <w:tcW w:w="960" w:type="dxa"/>
            <w:tcBorders>
              <w:top w:val="nil"/>
              <w:left w:val="nil"/>
              <w:bottom w:val="single" w:sz="4" w:space="0" w:color="auto"/>
              <w:right w:val="single" w:sz="4" w:space="0" w:color="auto"/>
            </w:tcBorders>
            <w:shd w:val="clear" w:color="auto" w:fill="auto"/>
            <w:noWrap/>
            <w:vAlign w:val="bottom"/>
            <w:hideMark/>
          </w:tcPr>
          <w:p w14:paraId="28489E7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0.070</w:t>
            </w:r>
          </w:p>
        </w:tc>
        <w:tc>
          <w:tcPr>
            <w:tcW w:w="960" w:type="dxa"/>
            <w:tcBorders>
              <w:top w:val="nil"/>
              <w:left w:val="nil"/>
              <w:bottom w:val="single" w:sz="4" w:space="0" w:color="auto"/>
              <w:right w:val="single" w:sz="4" w:space="0" w:color="auto"/>
            </w:tcBorders>
            <w:shd w:val="clear" w:color="auto" w:fill="auto"/>
            <w:noWrap/>
            <w:vAlign w:val="bottom"/>
            <w:hideMark/>
          </w:tcPr>
          <w:p w14:paraId="04F2FF9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0.930</w:t>
            </w:r>
          </w:p>
        </w:tc>
        <w:tc>
          <w:tcPr>
            <w:tcW w:w="960" w:type="dxa"/>
            <w:tcBorders>
              <w:top w:val="nil"/>
              <w:left w:val="nil"/>
              <w:bottom w:val="single" w:sz="4" w:space="0" w:color="auto"/>
              <w:right w:val="single" w:sz="4" w:space="0" w:color="auto"/>
            </w:tcBorders>
            <w:shd w:val="clear" w:color="auto" w:fill="auto"/>
            <w:noWrap/>
            <w:vAlign w:val="bottom"/>
            <w:hideMark/>
          </w:tcPr>
          <w:p w14:paraId="7944E41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0.080</w:t>
            </w:r>
          </w:p>
        </w:tc>
        <w:tc>
          <w:tcPr>
            <w:tcW w:w="960" w:type="dxa"/>
            <w:tcBorders>
              <w:top w:val="nil"/>
              <w:left w:val="nil"/>
              <w:bottom w:val="single" w:sz="4" w:space="0" w:color="auto"/>
              <w:right w:val="single" w:sz="4" w:space="0" w:color="auto"/>
            </w:tcBorders>
            <w:shd w:val="clear" w:color="auto" w:fill="auto"/>
            <w:noWrap/>
            <w:vAlign w:val="bottom"/>
            <w:hideMark/>
          </w:tcPr>
          <w:p w14:paraId="62EFB0E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0.920</w:t>
            </w:r>
          </w:p>
        </w:tc>
      </w:tr>
      <w:tr w:rsidR="00F77216" w:rsidRPr="00F77216" w14:paraId="6DB38F79"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C8790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lastRenderedPageBreak/>
              <w:t>N_17</w:t>
            </w:r>
          </w:p>
        </w:tc>
        <w:tc>
          <w:tcPr>
            <w:tcW w:w="5060" w:type="dxa"/>
            <w:tcBorders>
              <w:top w:val="nil"/>
              <w:left w:val="nil"/>
              <w:bottom w:val="single" w:sz="4" w:space="0" w:color="auto"/>
              <w:right w:val="single" w:sz="4" w:space="0" w:color="auto"/>
            </w:tcBorders>
            <w:shd w:val="clear" w:color="auto" w:fill="auto"/>
            <w:noWrap/>
            <w:vAlign w:val="bottom"/>
            <w:hideMark/>
          </w:tcPr>
          <w:p w14:paraId="57D6E41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Candelaria 220-&gt;Puente Negro 220</w:t>
            </w:r>
          </w:p>
        </w:tc>
        <w:tc>
          <w:tcPr>
            <w:tcW w:w="960" w:type="dxa"/>
            <w:tcBorders>
              <w:top w:val="nil"/>
              <w:left w:val="nil"/>
              <w:bottom w:val="single" w:sz="4" w:space="0" w:color="auto"/>
              <w:right w:val="single" w:sz="4" w:space="0" w:color="auto"/>
            </w:tcBorders>
            <w:shd w:val="clear" w:color="auto" w:fill="auto"/>
            <w:noWrap/>
            <w:vAlign w:val="bottom"/>
            <w:hideMark/>
          </w:tcPr>
          <w:p w14:paraId="69FA3B0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0.044</w:t>
            </w:r>
          </w:p>
        </w:tc>
        <w:tc>
          <w:tcPr>
            <w:tcW w:w="960" w:type="dxa"/>
            <w:tcBorders>
              <w:top w:val="nil"/>
              <w:left w:val="nil"/>
              <w:bottom w:val="single" w:sz="4" w:space="0" w:color="auto"/>
              <w:right w:val="single" w:sz="4" w:space="0" w:color="auto"/>
            </w:tcBorders>
            <w:shd w:val="clear" w:color="auto" w:fill="auto"/>
            <w:noWrap/>
            <w:vAlign w:val="bottom"/>
            <w:hideMark/>
          </w:tcPr>
          <w:p w14:paraId="3FB827A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0.956</w:t>
            </w:r>
          </w:p>
        </w:tc>
        <w:tc>
          <w:tcPr>
            <w:tcW w:w="960" w:type="dxa"/>
            <w:tcBorders>
              <w:top w:val="nil"/>
              <w:left w:val="nil"/>
              <w:bottom w:val="single" w:sz="4" w:space="0" w:color="auto"/>
              <w:right w:val="single" w:sz="4" w:space="0" w:color="auto"/>
            </w:tcBorders>
            <w:shd w:val="clear" w:color="auto" w:fill="auto"/>
            <w:noWrap/>
            <w:vAlign w:val="bottom"/>
            <w:hideMark/>
          </w:tcPr>
          <w:p w14:paraId="16D5376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0.052</w:t>
            </w:r>
          </w:p>
        </w:tc>
        <w:tc>
          <w:tcPr>
            <w:tcW w:w="960" w:type="dxa"/>
            <w:tcBorders>
              <w:top w:val="nil"/>
              <w:left w:val="nil"/>
              <w:bottom w:val="single" w:sz="4" w:space="0" w:color="auto"/>
              <w:right w:val="single" w:sz="4" w:space="0" w:color="auto"/>
            </w:tcBorders>
            <w:shd w:val="clear" w:color="auto" w:fill="auto"/>
            <w:noWrap/>
            <w:vAlign w:val="bottom"/>
            <w:hideMark/>
          </w:tcPr>
          <w:p w14:paraId="0CBA9A0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0.948</w:t>
            </w:r>
          </w:p>
        </w:tc>
      </w:tr>
      <w:tr w:rsidR="00F77216" w:rsidRPr="00F77216" w14:paraId="3A49302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C94171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N_18</w:t>
            </w:r>
          </w:p>
        </w:tc>
        <w:tc>
          <w:tcPr>
            <w:tcW w:w="5060" w:type="dxa"/>
            <w:tcBorders>
              <w:top w:val="nil"/>
              <w:left w:val="nil"/>
              <w:bottom w:val="single" w:sz="4" w:space="0" w:color="auto"/>
              <w:right w:val="single" w:sz="4" w:space="0" w:color="auto"/>
            </w:tcBorders>
            <w:shd w:val="clear" w:color="auto" w:fill="auto"/>
            <w:noWrap/>
            <w:vAlign w:val="bottom"/>
            <w:hideMark/>
          </w:tcPr>
          <w:p w14:paraId="7847544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Cardones 220-&gt;Algarrobal 220</w:t>
            </w:r>
          </w:p>
        </w:tc>
        <w:tc>
          <w:tcPr>
            <w:tcW w:w="960" w:type="dxa"/>
            <w:tcBorders>
              <w:top w:val="nil"/>
              <w:left w:val="nil"/>
              <w:bottom w:val="single" w:sz="4" w:space="0" w:color="auto"/>
              <w:right w:val="single" w:sz="4" w:space="0" w:color="auto"/>
            </w:tcBorders>
            <w:shd w:val="clear" w:color="auto" w:fill="auto"/>
            <w:noWrap/>
            <w:vAlign w:val="bottom"/>
            <w:hideMark/>
          </w:tcPr>
          <w:p w14:paraId="6379101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0.487</w:t>
            </w:r>
          </w:p>
        </w:tc>
        <w:tc>
          <w:tcPr>
            <w:tcW w:w="960" w:type="dxa"/>
            <w:tcBorders>
              <w:top w:val="nil"/>
              <w:left w:val="nil"/>
              <w:bottom w:val="single" w:sz="4" w:space="0" w:color="auto"/>
              <w:right w:val="single" w:sz="4" w:space="0" w:color="auto"/>
            </w:tcBorders>
            <w:shd w:val="clear" w:color="auto" w:fill="auto"/>
            <w:noWrap/>
            <w:vAlign w:val="bottom"/>
            <w:hideMark/>
          </w:tcPr>
          <w:p w14:paraId="366B3C9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0.513</w:t>
            </w:r>
          </w:p>
        </w:tc>
        <w:tc>
          <w:tcPr>
            <w:tcW w:w="960" w:type="dxa"/>
            <w:tcBorders>
              <w:top w:val="nil"/>
              <w:left w:val="nil"/>
              <w:bottom w:val="single" w:sz="4" w:space="0" w:color="auto"/>
              <w:right w:val="single" w:sz="4" w:space="0" w:color="auto"/>
            </w:tcBorders>
            <w:shd w:val="clear" w:color="auto" w:fill="auto"/>
            <w:noWrap/>
            <w:vAlign w:val="bottom"/>
            <w:hideMark/>
          </w:tcPr>
          <w:p w14:paraId="4AFF43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0.662</w:t>
            </w:r>
          </w:p>
        </w:tc>
        <w:tc>
          <w:tcPr>
            <w:tcW w:w="960" w:type="dxa"/>
            <w:tcBorders>
              <w:top w:val="nil"/>
              <w:left w:val="nil"/>
              <w:bottom w:val="single" w:sz="4" w:space="0" w:color="auto"/>
              <w:right w:val="single" w:sz="4" w:space="0" w:color="auto"/>
            </w:tcBorders>
            <w:shd w:val="clear" w:color="auto" w:fill="auto"/>
            <w:noWrap/>
            <w:vAlign w:val="bottom"/>
            <w:hideMark/>
          </w:tcPr>
          <w:p w14:paraId="3DDF4AE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0.338</w:t>
            </w:r>
          </w:p>
        </w:tc>
      </w:tr>
      <w:tr w:rsidR="00F77216" w:rsidRPr="00F77216" w14:paraId="7FF7D44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4C9E0E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N_19</w:t>
            </w:r>
          </w:p>
        </w:tc>
        <w:tc>
          <w:tcPr>
            <w:tcW w:w="5060" w:type="dxa"/>
            <w:tcBorders>
              <w:top w:val="nil"/>
              <w:left w:val="nil"/>
              <w:bottom w:val="single" w:sz="4" w:space="0" w:color="auto"/>
              <w:right w:val="single" w:sz="4" w:space="0" w:color="auto"/>
            </w:tcBorders>
            <w:shd w:val="clear" w:color="auto" w:fill="auto"/>
            <w:noWrap/>
            <w:vAlign w:val="bottom"/>
            <w:hideMark/>
          </w:tcPr>
          <w:p w14:paraId="6FC6AEE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Cardones 220-&gt;Nueva Cardones 220</w:t>
            </w:r>
          </w:p>
        </w:tc>
        <w:tc>
          <w:tcPr>
            <w:tcW w:w="960" w:type="dxa"/>
            <w:tcBorders>
              <w:top w:val="nil"/>
              <w:left w:val="nil"/>
              <w:bottom w:val="single" w:sz="4" w:space="0" w:color="auto"/>
              <w:right w:val="single" w:sz="4" w:space="0" w:color="auto"/>
            </w:tcBorders>
            <w:shd w:val="clear" w:color="auto" w:fill="auto"/>
            <w:noWrap/>
            <w:vAlign w:val="bottom"/>
            <w:hideMark/>
          </w:tcPr>
          <w:p w14:paraId="342FABD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3E0BA5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F5A586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7FE405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10A86649"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1976CE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N_20</w:t>
            </w:r>
          </w:p>
        </w:tc>
        <w:tc>
          <w:tcPr>
            <w:tcW w:w="5060" w:type="dxa"/>
            <w:tcBorders>
              <w:top w:val="nil"/>
              <w:left w:val="nil"/>
              <w:bottom w:val="single" w:sz="4" w:space="0" w:color="auto"/>
              <w:right w:val="single" w:sz="4" w:space="0" w:color="auto"/>
            </w:tcBorders>
            <w:shd w:val="clear" w:color="auto" w:fill="auto"/>
            <w:noWrap/>
            <w:vAlign w:val="bottom"/>
            <w:hideMark/>
          </w:tcPr>
          <w:p w14:paraId="0938B95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Carrera Pinto 220-&gt;Nueva Diego de Almagro 220</w:t>
            </w:r>
          </w:p>
        </w:tc>
        <w:tc>
          <w:tcPr>
            <w:tcW w:w="960" w:type="dxa"/>
            <w:tcBorders>
              <w:top w:val="nil"/>
              <w:left w:val="nil"/>
              <w:bottom w:val="single" w:sz="4" w:space="0" w:color="auto"/>
              <w:right w:val="single" w:sz="4" w:space="0" w:color="auto"/>
            </w:tcBorders>
            <w:shd w:val="clear" w:color="auto" w:fill="auto"/>
            <w:noWrap/>
            <w:vAlign w:val="bottom"/>
            <w:hideMark/>
          </w:tcPr>
          <w:p w14:paraId="602B5B5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0.394</w:t>
            </w:r>
          </w:p>
        </w:tc>
        <w:tc>
          <w:tcPr>
            <w:tcW w:w="960" w:type="dxa"/>
            <w:tcBorders>
              <w:top w:val="nil"/>
              <w:left w:val="nil"/>
              <w:bottom w:val="single" w:sz="4" w:space="0" w:color="auto"/>
              <w:right w:val="single" w:sz="4" w:space="0" w:color="auto"/>
            </w:tcBorders>
            <w:shd w:val="clear" w:color="auto" w:fill="auto"/>
            <w:noWrap/>
            <w:vAlign w:val="bottom"/>
            <w:hideMark/>
          </w:tcPr>
          <w:p w14:paraId="7A5C8B9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0.606</w:t>
            </w:r>
          </w:p>
        </w:tc>
        <w:tc>
          <w:tcPr>
            <w:tcW w:w="960" w:type="dxa"/>
            <w:tcBorders>
              <w:top w:val="nil"/>
              <w:left w:val="nil"/>
              <w:bottom w:val="single" w:sz="4" w:space="0" w:color="auto"/>
              <w:right w:val="single" w:sz="4" w:space="0" w:color="auto"/>
            </w:tcBorders>
            <w:shd w:val="clear" w:color="auto" w:fill="auto"/>
            <w:noWrap/>
            <w:vAlign w:val="bottom"/>
            <w:hideMark/>
          </w:tcPr>
          <w:p w14:paraId="4B6448B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0.581</w:t>
            </w:r>
          </w:p>
        </w:tc>
        <w:tc>
          <w:tcPr>
            <w:tcW w:w="960" w:type="dxa"/>
            <w:tcBorders>
              <w:top w:val="nil"/>
              <w:left w:val="nil"/>
              <w:bottom w:val="single" w:sz="4" w:space="0" w:color="auto"/>
              <w:right w:val="single" w:sz="4" w:space="0" w:color="auto"/>
            </w:tcBorders>
            <w:shd w:val="clear" w:color="auto" w:fill="auto"/>
            <w:noWrap/>
            <w:vAlign w:val="bottom"/>
            <w:hideMark/>
          </w:tcPr>
          <w:p w14:paraId="61478AE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0.419</w:t>
            </w:r>
          </w:p>
        </w:tc>
      </w:tr>
      <w:tr w:rsidR="00F77216" w:rsidRPr="00F77216" w14:paraId="4672EA5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768B1F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N_21</w:t>
            </w:r>
          </w:p>
        </w:tc>
        <w:tc>
          <w:tcPr>
            <w:tcW w:w="5060" w:type="dxa"/>
            <w:tcBorders>
              <w:top w:val="nil"/>
              <w:left w:val="nil"/>
              <w:bottom w:val="single" w:sz="4" w:space="0" w:color="auto"/>
              <w:right w:val="single" w:sz="4" w:space="0" w:color="auto"/>
            </w:tcBorders>
            <w:shd w:val="clear" w:color="auto" w:fill="auto"/>
            <w:noWrap/>
            <w:vAlign w:val="bottom"/>
            <w:hideMark/>
          </w:tcPr>
          <w:p w14:paraId="7681554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Carrera Pinto 220-&gt;S. San Andres 220</w:t>
            </w:r>
          </w:p>
        </w:tc>
        <w:tc>
          <w:tcPr>
            <w:tcW w:w="960" w:type="dxa"/>
            <w:tcBorders>
              <w:top w:val="nil"/>
              <w:left w:val="nil"/>
              <w:bottom w:val="single" w:sz="4" w:space="0" w:color="auto"/>
              <w:right w:val="single" w:sz="4" w:space="0" w:color="auto"/>
            </w:tcBorders>
            <w:shd w:val="clear" w:color="auto" w:fill="auto"/>
            <w:noWrap/>
            <w:vAlign w:val="bottom"/>
            <w:hideMark/>
          </w:tcPr>
          <w:p w14:paraId="5AB2911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0.400</w:t>
            </w:r>
          </w:p>
        </w:tc>
        <w:tc>
          <w:tcPr>
            <w:tcW w:w="960" w:type="dxa"/>
            <w:tcBorders>
              <w:top w:val="nil"/>
              <w:left w:val="nil"/>
              <w:bottom w:val="single" w:sz="4" w:space="0" w:color="auto"/>
              <w:right w:val="single" w:sz="4" w:space="0" w:color="auto"/>
            </w:tcBorders>
            <w:shd w:val="clear" w:color="auto" w:fill="auto"/>
            <w:noWrap/>
            <w:vAlign w:val="bottom"/>
            <w:hideMark/>
          </w:tcPr>
          <w:p w14:paraId="0F74EDA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0.600</w:t>
            </w:r>
          </w:p>
        </w:tc>
        <w:tc>
          <w:tcPr>
            <w:tcW w:w="960" w:type="dxa"/>
            <w:tcBorders>
              <w:top w:val="nil"/>
              <w:left w:val="nil"/>
              <w:bottom w:val="single" w:sz="4" w:space="0" w:color="auto"/>
              <w:right w:val="single" w:sz="4" w:space="0" w:color="auto"/>
            </w:tcBorders>
            <w:shd w:val="clear" w:color="auto" w:fill="auto"/>
            <w:noWrap/>
            <w:vAlign w:val="bottom"/>
            <w:hideMark/>
          </w:tcPr>
          <w:p w14:paraId="13CE18C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0.586</w:t>
            </w:r>
          </w:p>
        </w:tc>
        <w:tc>
          <w:tcPr>
            <w:tcW w:w="960" w:type="dxa"/>
            <w:tcBorders>
              <w:top w:val="nil"/>
              <w:left w:val="nil"/>
              <w:bottom w:val="single" w:sz="4" w:space="0" w:color="auto"/>
              <w:right w:val="single" w:sz="4" w:space="0" w:color="auto"/>
            </w:tcBorders>
            <w:shd w:val="clear" w:color="auto" w:fill="auto"/>
            <w:noWrap/>
            <w:vAlign w:val="bottom"/>
            <w:hideMark/>
          </w:tcPr>
          <w:p w14:paraId="64986BF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0.414</w:t>
            </w:r>
          </w:p>
        </w:tc>
      </w:tr>
      <w:tr w:rsidR="00F77216" w:rsidRPr="00F77216" w14:paraId="5AF46B6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1954FB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N_22</w:t>
            </w:r>
          </w:p>
        </w:tc>
        <w:tc>
          <w:tcPr>
            <w:tcW w:w="5060" w:type="dxa"/>
            <w:tcBorders>
              <w:top w:val="nil"/>
              <w:left w:val="nil"/>
              <w:bottom w:val="single" w:sz="4" w:space="0" w:color="auto"/>
              <w:right w:val="single" w:sz="4" w:space="0" w:color="auto"/>
            </w:tcBorders>
            <w:shd w:val="clear" w:color="auto" w:fill="auto"/>
            <w:noWrap/>
            <w:vAlign w:val="bottom"/>
            <w:hideMark/>
          </w:tcPr>
          <w:p w14:paraId="181F20B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Cautin 220-&gt;Metrenco 220</w:t>
            </w:r>
          </w:p>
        </w:tc>
        <w:tc>
          <w:tcPr>
            <w:tcW w:w="960" w:type="dxa"/>
            <w:tcBorders>
              <w:top w:val="nil"/>
              <w:left w:val="nil"/>
              <w:bottom w:val="single" w:sz="4" w:space="0" w:color="auto"/>
              <w:right w:val="single" w:sz="4" w:space="0" w:color="auto"/>
            </w:tcBorders>
            <w:shd w:val="clear" w:color="auto" w:fill="auto"/>
            <w:noWrap/>
            <w:vAlign w:val="bottom"/>
            <w:hideMark/>
          </w:tcPr>
          <w:p w14:paraId="7D36665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0.474</w:t>
            </w:r>
          </w:p>
        </w:tc>
        <w:tc>
          <w:tcPr>
            <w:tcW w:w="960" w:type="dxa"/>
            <w:tcBorders>
              <w:top w:val="nil"/>
              <w:left w:val="nil"/>
              <w:bottom w:val="single" w:sz="4" w:space="0" w:color="auto"/>
              <w:right w:val="single" w:sz="4" w:space="0" w:color="auto"/>
            </w:tcBorders>
            <w:shd w:val="clear" w:color="auto" w:fill="auto"/>
            <w:noWrap/>
            <w:vAlign w:val="bottom"/>
            <w:hideMark/>
          </w:tcPr>
          <w:p w14:paraId="2B01065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0.526</w:t>
            </w:r>
          </w:p>
        </w:tc>
        <w:tc>
          <w:tcPr>
            <w:tcW w:w="960" w:type="dxa"/>
            <w:tcBorders>
              <w:top w:val="nil"/>
              <w:left w:val="nil"/>
              <w:bottom w:val="single" w:sz="4" w:space="0" w:color="auto"/>
              <w:right w:val="single" w:sz="4" w:space="0" w:color="auto"/>
            </w:tcBorders>
            <w:shd w:val="clear" w:color="auto" w:fill="auto"/>
            <w:noWrap/>
            <w:vAlign w:val="bottom"/>
            <w:hideMark/>
          </w:tcPr>
          <w:p w14:paraId="615D700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0.669</w:t>
            </w:r>
          </w:p>
        </w:tc>
        <w:tc>
          <w:tcPr>
            <w:tcW w:w="960" w:type="dxa"/>
            <w:tcBorders>
              <w:top w:val="nil"/>
              <w:left w:val="nil"/>
              <w:bottom w:val="single" w:sz="4" w:space="0" w:color="auto"/>
              <w:right w:val="single" w:sz="4" w:space="0" w:color="auto"/>
            </w:tcBorders>
            <w:shd w:val="clear" w:color="auto" w:fill="auto"/>
            <w:noWrap/>
            <w:vAlign w:val="bottom"/>
            <w:hideMark/>
          </w:tcPr>
          <w:p w14:paraId="589EB0E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0.331</w:t>
            </w:r>
          </w:p>
        </w:tc>
      </w:tr>
      <w:tr w:rsidR="00F77216" w:rsidRPr="00F77216" w14:paraId="7E7F409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DC902B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N_23</w:t>
            </w:r>
          </w:p>
        </w:tc>
        <w:tc>
          <w:tcPr>
            <w:tcW w:w="5060" w:type="dxa"/>
            <w:tcBorders>
              <w:top w:val="nil"/>
              <w:left w:val="nil"/>
              <w:bottom w:val="single" w:sz="4" w:space="0" w:color="auto"/>
              <w:right w:val="single" w:sz="4" w:space="0" w:color="auto"/>
            </w:tcBorders>
            <w:shd w:val="clear" w:color="auto" w:fill="auto"/>
            <w:noWrap/>
            <w:vAlign w:val="bottom"/>
            <w:hideMark/>
          </w:tcPr>
          <w:p w14:paraId="537A1E7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Cerro Navia 220-&gt;Cerro Navia Desf 220</w:t>
            </w:r>
          </w:p>
        </w:tc>
        <w:tc>
          <w:tcPr>
            <w:tcW w:w="960" w:type="dxa"/>
            <w:tcBorders>
              <w:top w:val="nil"/>
              <w:left w:val="nil"/>
              <w:bottom w:val="single" w:sz="4" w:space="0" w:color="auto"/>
              <w:right w:val="single" w:sz="4" w:space="0" w:color="auto"/>
            </w:tcBorders>
            <w:shd w:val="clear" w:color="auto" w:fill="auto"/>
            <w:noWrap/>
            <w:vAlign w:val="bottom"/>
            <w:hideMark/>
          </w:tcPr>
          <w:p w14:paraId="0EEEA78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0.063</w:t>
            </w:r>
          </w:p>
        </w:tc>
        <w:tc>
          <w:tcPr>
            <w:tcW w:w="960" w:type="dxa"/>
            <w:tcBorders>
              <w:top w:val="nil"/>
              <w:left w:val="nil"/>
              <w:bottom w:val="single" w:sz="4" w:space="0" w:color="auto"/>
              <w:right w:val="single" w:sz="4" w:space="0" w:color="auto"/>
            </w:tcBorders>
            <w:shd w:val="clear" w:color="auto" w:fill="auto"/>
            <w:noWrap/>
            <w:vAlign w:val="bottom"/>
            <w:hideMark/>
          </w:tcPr>
          <w:p w14:paraId="749E7F2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0.937</w:t>
            </w:r>
          </w:p>
        </w:tc>
        <w:tc>
          <w:tcPr>
            <w:tcW w:w="960" w:type="dxa"/>
            <w:tcBorders>
              <w:top w:val="nil"/>
              <w:left w:val="nil"/>
              <w:bottom w:val="single" w:sz="4" w:space="0" w:color="auto"/>
              <w:right w:val="single" w:sz="4" w:space="0" w:color="auto"/>
            </w:tcBorders>
            <w:shd w:val="clear" w:color="auto" w:fill="auto"/>
            <w:noWrap/>
            <w:vAlign w:val="bottom"/>
            <w:hideMark/>
          </w:tcPr>
          <w:p w14:paraId="7F81A89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0.096</w:t>
            </w:r>
          </w:p>
        </w:tc>
        <w:tc>
          <w:tcPr>
            <w:tcW w:w="960" w:type="dxa"/>
            <w:tcBorders>
              <w:top w:val="nil"/>
              <w:left w:val="nil"/>
              <w:bottom w:val="single" w:sz="4" w:space="0" w:color="auto"/>
              <w:right w:val="single" w:sz="4" w:space="0" w:color="auto"/>
            </w:tcBorders>
            <w:shd w:val="clear" w:color="auto" w:fill="auto"/>
            <w:noWrap/>
            <w:vAlign w:val="bottom"/>
            <w:hideMark/>
          </w:tcPr>
          <w:p w14:paraId="2C2E124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0.904</w:t>
            </w:r>
          </w:p>
        </w:tc>
      </w:tr>
      <w:tr w:rsidR="00F77216" w:rsidRPr="00F77216" w14:paraId="355D496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2DEFB0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N_24</w:t>
            </w:r>
          </w:p>
        </w:tc>
        <w:tc>
          <w:tcPr>
            <w:tcW w:w="5060" w:type="dxa"/>
            <w:tcBorders>
              <w:top w:val="nil"/>
              <w:left w:val="nil"/>
              <w:bottom w:val="single" w:sz="4" w:space="0" w:color="auto"/>
              <w:right w:val="single" w:sz="4" w:space="0" w:color="auto"/>
            </w:tcBorders>
            <w:shd w:val="clear" w:color="auto" w:fill="auto"/>
            <w:noWrap/>
            <w:vAlign w:val="bottom"/>
            <w:hideMark/>
          </w:tcPr>
          <w:p w14:paraId="6F50877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Cerro Navia 220-&gt;Chena 220</w:t>
            </w:r>
          </w:p>
        </w:tc>
        <w:tc>
          <w:tcPr>
            <w:tcW w:w="960" w:type="dxa"/>
            <w:tcBorders>
              <w:top w:val="nil"/>
              <w:left w:val="nil"/>
              <w:bottom w:val="single" w:sz="4" w:space="0" w:color="auto"/>
              <w:right w:val="single" w:sz="4" w:space="0" w:color="auto"/>
            </w:tcBorders>
            <w:shd w:val="clear" w:color="auto" w:fill="auto"/>
            <w:noWrap/>
            <w:vAlign w:val="bottom"/>
            <w:hideMark/>
          </w:tcPr>
          <w:p w14:paraId="7F69D74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0.422</w:t>
            </w:r>
          </w:p>
        </w:tc>
        <w:tc>
          <w:tcPr>
            <w:tcW w:w="960" w:type="dxa"/>
            <w:tcBorders>
              <w:top w:val="nil"/>
              <w:left w:val="nil"/>
              <w:bottom w:val="single" w:sz="4" w:space="0" w:color="auto"/>
              <w:right w:val="single" w:sz="4" w:space="0" w:color="auto"/>
            </w:tcBorders>
            <w:shd w:val="clear" w:color="auto" w:fill="auto"/>
            <w:noWrap/>
            <w:vAlign w:val="bottom"/>
            <w:hideMark/>
          </w:tcPr>
          <w:p w14:paraId="1A7523D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0.578</w:t>
            </w:r>
          </w:p>
        </w:tc>
        <w:tc>
          <w:tcPr>
            <w:tcW w:w="960" w:type="dxa"/>
            <w:tcBorders>
              <w:top w:val="nil"/>
              <w:left w:val="nil"/>
              <w:bottom w:val="single" w:sz="4" w:space="0" w:color="auto"/>
              <w:right w:val="single" w:sz="4" w:space="0" w:color="auto"/>
            </w:tcBorders>
            <w:shd w:val="clear" w:color="auto" w:fill="auto"/>
            <w:noWrap/>
            <w:vAlign w:val="bottom"/>
            <w:hideMark/>
          </w:tcPr>
          <w:p w14:paraId="1AED205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0.601</w:t>
            </w:r>
          </w:p>
        </w:tc>
        <w:tc>
          <w:tcPr>
            <w:tcW w:w="960" w:type="dxa"/>
            <w:tcBorders>
              <w:top w:val="nil"/>
              <w:left w:val="nil"/>
              <w:bottom w:val="single" w:sz="4" w:space="0" w:color="auto"/>
              <w:right w:val="single" w:sz="4" w:space="0" w:color="auto"/>
            </w:tcBorders>
            <w:shd w:val="clear" w:color="auto" w:fill="auto"/>
            <w:noWrap/>
            <w:vAlign w:val="bottom"/>
            <w:hideMark/>
          </w:tcPr>
          <w:p w14:paraId="15FD66C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0.399</w:t>
            </w:r>
          </w:p>
        </w:tc>
      </w:tr>
      <w:tr w:rsidR="00F77216" w:rsidRPr="00F77216" w14:paraId="6655DF0F"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D584C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N_25</w:t>
            </w:r>
          </w:p>
        </w:tc>
        <w:tc>
          <w:tcPr>
            <w:tcW w:w="5060" w:type="dxa"/>
            <w:tcBorders>
              <w:top w:val="nil"/>
              <w:left w:val="nil"/>
              <w:bottom w:val="single" w:sz="4" w:space="0" w:color="auto"/>
              <w:right w:val="single" w:sz="4" w:space="0" w:color="auto"/>
            </w:tcBorders>
            <w:shd w:val="clear" w:color="auto" w:fill="auto"/>
            <w:noWrap/>
            <w:vAlign w:val="bottom"/>
            <w:hideMark/>
          </w:tcPr>
          <w:p w14:paraId="5852AA8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Cerro Navia 220-&gt;Neptuno 220</w:t>
            </w:r>
          </w:p>
        </w:tc>
        <w:tc>
          <w:tcPr>
            <w:tcW w:w="960" w:type="dxa"/>
            <w:tcBorders>
              <w:top w:val="nil"/>
              <w:left w:val="nil"/>
              <w:bottom w:val="single" w:sz="4" w:space="0" w:color="auto"/>
              <w:right w:val="single" w:sz="4" w:space="0" w:color="auto"/>
            </w:tcBorders>
            <w:shd w:val="clear" w:color="auto" w:fill="auto"/>
            <w:noWrap/>
            <w:vAlign w:val="bottom"/>
            <w:hideMark/>
          </w:tcPr>
          <w:p w14:paraId="766471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0.325</w:t>
            </w:r>
          </w:p>
        </w:tc>
        <w:tc>
          <w:tcPr>
            <w:tcW w:w="960" w:type="dxa"/>
            <w:tcBorders>
              <w:top w:val="nil"/>
              <w:left w:val="nil"/>
              <w:bottom w:val="single" w:sz="4" w:space="0" w:color="auto"/>
              <w:right w:val="single" w:sz="4" w:space="0" w:color="auto"/>
            </w:tcBorders>
            <w:shd w:val="clear" w:color="auto" w:fill="auto"/>
            <w:noWrap/>
            <w:vAlign w:val="bottom"/>
            <w:hideMark/>
          </w:tcPr>
          <w:p w14:paraId="06747BF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0.675</w:t>
            </w:r>
          </w:p>
        </w:tc>
        <w:tc>
          <w:tcPr>
            <w:tcW w:w="960" w:type="dxa"/>
            <w:tcBorders>
              <w:top w:val="nil"/>
              <w:left w:val="nil"/>
              <w:bottom w:val="single" w:sz="4" w:space="0" w:color="auto"/>
              <w:right w:val="single" w:sz="4" w:space="0" w:color="auto"/>
            </w:tcBorders>
            <w:shd w:val="clear" w:color="auto" w:fill="auto"/>
            <w:noWrap/>
            <w:vAlign w:val="bottom"/>
            <w:hideMark/>
          </w:tcPr>
          <w:p w14:paraId="3DC4F3A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0.503</w:t>
            </w:r>
          </w:p>
        </w:tc>
        <w:tc>
          <w:tcPr>
            <w:tcW w:w="960" w:type="dxa"/>
            <w:tcBorders>
              <w:top w:val="nil"/>
              <w:left w:val="nil"/>
              <w:bottom w:val="single" w:sz="4" w:space="0" w:color="auto"/>
              <w:right w:val="single" w:sz="4" w:space="0" w:color="auto"/>
            </w:tcBorders>
            <w:shd w:val="clear" w:color="auto" w:fill="auto"/>
            <w:noWrap/>
            <w:vAlign w:val="bottom"/>
            <w:hideMark/>
          </w:tcPr>
          <w:p w14:paraId="47C4DCC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0.497</w:t>
            </w:r>
          </w:p>
        </w:tc>
      </w:tr>
      <w:tr w:rsidR="00F77216" w:rsidRPr="00F77216" w14:paraId="41BEB621"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75B217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N_26</w:t>
            </w:r>
          </w:p>
        </w:tc>
        <w:tc>
          <w:tcPr>
            <w:tcW w:w="5060" w:type="dxa"/>
            <w:tcBorders>
              <w:top w:val="nil"/>
              <w:left w:val="nil"/>
              <w:bottom w:val="single" w:sz="4" w:space="0" w:color="auto"/>
              <w:right w:val="single" w:sz="4" w:space="0" w:color="auto"/>
            </w:tcBorders>
            <w:shd w:val="clear" w:color="auto" w:fill="auto"/>
            <w:noWrap/>
            <w:vAlign w:val="bottom"/>
            <w:hideMark/>
          </w:tcPr>
          <w:p w14:paraId="4E1F6BA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Cerros de Huichahue 220-&gt;Nueva Pichirropulli 220</w:t>
            </w:r>
          </w:p>
        </w:tc>
        <w:tc>
          <w:tcPr>
            <w:tcW w:w="960" w:type="dxa"/>
            <w:tcBorders>
              <w:top w:val="nil"/>
              <w:left w:val="nil"/>
              <w:bottom w:val="single" w:sz="4" w:space="0" w:color="auto"/>
              <w:right w:val="single" w:sz="4" w:space="0" w:color="auto"/>
            </w:tcBorders>
            <w:shd w:val="clear" w:color="auto" w:fill="auto"/>
            <w:noWrap/>
            <w:vAlign w:val="bottom"/>
            <w:hideMark/>
          </w:tcPr>
          <w:p w14:paraId="2670EF6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0.025</w:t>
            </w:r>
          </w:p>
        </w:tc>
        <w:tc>
          <w:tcPr>
            <w:tcW w:w="960" w:type="dxa"/>
            <w:tcBorders>
              <w:top w:val="nil"/>
              <w:left w:val="nil"/>
              <w:bottom w:val="single" w:sz="4" w:space="0" w:color="auto"/>
              <w:right w:val="single" w:sz="4" w:space="0" w:color="auto"/>
            </w:tcBorders>
            <w:shd w:val="clear" w:color="auto" w:fill="auto"/>
            <w:noWrap/>
            <w:vAlign w:val="bottom"/>
            <w:hideMark/>
          </w:tcPr>
          <w:p w14:paraId="559E370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0.975</w:t>
            </w:r>
          </w:p>
        </w:tc>
        <w:tc>
          <w:tcPr>
            <w:tcW w:w="960" w:type="dxa"/>
            <w:tcBorders>
              <w:top w:val="nil"/>
              <w:left w:val="nil"/>
              <w:bottom w:val="single" w:sz="4" w:space="0" w:color="auto"/>
              <w:right w:val="single" w:sz="4" w:space="0" w:color="auto"/>
            </w:tcBorders>
            <w:shd w:val="clear" w:color="auto" w:fill="auto"/>
            <w:noWrap/>
            <w:vAlign w:val="bottom"/>
            <w:hideMark/>
          </w:tcPr>
          <w:p w14:paraId="31B2399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0.029</w:t>
            </w:r>
          </w:p>
        </w:tc>
        <w:tc>
          <w:tcPr>
            <w:tcW w:w="960" w:type="dxa"/>
            <w:tcBorders>
              <w:top w:val="nil"/>
              <w:left w:val="nil"/>
              <w:bottom w:val="single" w:sz="4" w:space="0" w:color="auto"/>
              <w:right w:val="single" w:sz="4" w:space="0" w:color="auto"/>
            </w:tcBorders>
            <w:shd w:val="clear" w:color="auto" w:fill="auto"/>
            <w:noWrap/>
            <w:vAlign w:val="bottom"/>
            <w:hideMark/>
          </w:tcPr>
          <w:p w14:paraId="1D57860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0.971</w:t>
            </w:r>
          </w:p>
        </w:tc>
      </w:tr>
      <w:tr w:rsidR="00F77216" w:rsidRPr="00F77216" w14:paraId="7810AD1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5DF12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N_27</w:t>
            </w:r>
          </w:p>
        </w:tc>
        <w:tc>
          <w:tcPr>
            <w:tcW w:w="5060" w:type="dxa"/>
            <w:tcBorders>
              <w:top w:val="nil"/>
              <w:left w:val="nil"/>
              <w:bottom w:val="single" w:sz="4" w:space="0" w:color="auto"/>
              <w:right w:val="single" w:sz="4" w:space="0" w:color="auto"/>
            </w:tcBorders>
            <w:shd w:val="clear" w:color="auto" w:fill="auto"/>
            <w:noWrap/>
            <w:vAlign w:val="bottom"/>
            <w:hideMark/>
          </w:tcPr>
          <w:p w14:paraId="4AF9EF0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 220-&gt;Charrua 500</w:t>
            </w:r>
          </w:p>
        </w:tc>
        <w:tc>
          <w:tcPr>
            <w:tcW w:w="960" w:type="dxa"/>
            <w:tcBorders>
              <w:top w:val="nil"/>
              <w:left w:val="nil"/>
              <w:bottom w:val="single" w:sz="4" w:space="0" w:color="auto"/>
              <w:right w:val="single" w:sz="4" w:space="0" w:color="auto"/>
            </w:tcBorders>
            <w:shd w:val="clear" w:color="auto" w:fill="auto"/>
            <w:noWrap/>
            <w:vAlign w:val="bottom"/>
            <w:hideMark/>
          </w:tcPr>
          <w:p w14:paraId="7153319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0.106</w:t>
            </w:r>
          </w:p>
        </w:tc>
        <w:tc>
          <w:tcPr>
            <w:tcW w:w="960" w:type="dxa"/>
            <w:tcBorders>
              <w:top w:val="nil"/>
              <w:left w:val="nil"/>
              <w:bottom w:val="single" w:sz="4" w:space="0" w:color="auto"/>
              <w:right w:val="single" w:sz="4" w:space="0" w:color="auto"/>
            </w:tcBorders>
            <w:shd w:val="clear" w:color="auto" w:fill="auto"/>
            <w:noWrap/>
            <w:vAlign w:val="bottom"/>
            <w:hideMark/>
          </w:tcPr>
          <w:p w14:paraId="1FA3209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0.894</w:t>
            </w:r>
          </w:p>
        </w:tc>
        <w:tc>
          <w:tcPr>
            <w:tcW w:w="960" w:type="dxa"/>
            <w:tcBorders>
              <w:top w:val="nil"/>
              <w:left w:val="nil"/>
              <w:bottom w:val="single" w:sz="4" w:space="0" w:color="auto"/>
              <w:right w:val="single" w:sz="4" w:space="0" w:color="auto"/>
            </w:tcBorders>
            <w:shd w:val="clear" w:color="auto" w:fill="auto"/>
            <w:noWrap/>
            <w:vAlign w:val="bottom"/>
            <w:hideMark/>
          </w:tcPr>
          <w:p w14:paraId="5026F2F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0.158</w:t>
            </w:r>
          </w:p>
        </w:tc>
        <w:tc>
          <w:tcPr>
            <w:tcW w:w="960" w:type="dxa"/>
            <w:tcBorders>
              <w:top w:val="nil"/>
              <w:left w:val="nil"/>
              <w:bottom w:val="single" w:sz="4" w:space="0" w:color="auto"/>
              <w:right w:val="single" w:sz="4" w:space="0" w:color="auto"/>
            </w:tcBorders>
            <w:shd w:val="clear" w:color="auto" w:fill="auto"/>
            <w:noWrap/>
            <w:vAlign w:val="bottom"/>
            <w:hideMark/>
          </w:tcPr>
          <w:p w14:paraId="0142BB1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0.842</w:t>
            </w:r>
          </w:p>
        </w:tc>
      </w:tr>
      <w:tr w:rsidR="00F77216" w:rsidRPr="00F77216" w14:paraId="0B207138"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2CCFA4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N_28</w:t>
            </w:r>
          </w:p>
        </w:tc>
        <w:tc>
          <w:tcPr>
            <w:tcW w:w="5060" w:type="dxa"/>
            <w:tcBorders>
              <w:top w:val="nil"/>
              <w:left w:val="nil"/>
              <w:bottom w:val="single" w:sz="4" w:space="0" w:color="auto"/>
              <w:right w:val="single" w:sz="4" w:space="0" w:color="auto"/>
            </w:tcBorders>
            <w:shd w:val="clear" w:color="auto" w:fill="auto"/>
            <w:noWrap/>
            <w:vAlign w:val="bottom"/>
            <w:hideMark/>
          </w:tcPr>
          <w:p w14:paraId="7CA9B67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 220-&gt;Concepcion 220</w:t>
            </w:r>
          </w:p>
        </w:tc>
        <w:tc>
          <w:tcPr>
            <w:tcW w:w="960" w:type="dxa"/>
            <w:tcBorders>
              <w:top w:val="nil"/>
              <w:left w:val="nil"/>
              <w:bottom w:val="single" w:sz="4" w:space="0" w:color="auto"/>
              <w:right w:val="single" w:sz="4" w:space="0" w:color="auto"/>
            </w:tcBorders>
            <w:shd w:val="clear" w:color="auto" w:fill="auto"/>
            <w:noWrap/>
            <w:vAlign w:val="bottom"/>
            <w:hideMark/>
          </w:tcPr>
          <w:p w14:paraId="15CA53D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0.578</w:t>
            </w:r>
          </w:p>
        </w:tc>
        <w:tc>
          <w:tcPr>
            <w:tcW w:w="960" w:type="dxa"/>
            <w:tcBorders>
              <w:top w:val="nil"/>
              <w:left w:val="nil"/>
              <w:bottom w:val="single" w:sz="4" w:space="0" w:color="auto"/>
              <w:right w:val="single" w:sz="4" w:space="0" w:color="auto"/>
            </w:tcBorders>
            <w:shd w:val="clear" w:color="auto" w:fill="auto"/>
            <w:noWrap/>
            <w:vAlign w:val="bottom"/>
            <w:hideMark/>
          </w:tcPr>
          <w:p w14:paraId="0E00348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0.422</w:t>
            </w:r>
          </w:p>
        </w:tc>
        <w:tc>
          <w:tcPr>
            <w:tcW w:w="960" w:type="dxa"/>
            <w:tcBorders>
              <w:top w:val="nil"/>
              <w:left w:val="nil"/>
              <w:bottom w:val="single" w:sz="4" w:space="0" w:color="auto"/>
              <w:right w:val="single" w:sz="4" w:space="0" w:color="auto"/>
            </w:tcBorders>
            <w:shd w:val="clear" w:color="auto" w:fill="auto"/>
            <w:noWrap/>
            <w:vAlign w:val="bottom"/>
            <w:hideMark/>
          </w:tcPr>
          <w:p w14:paraId="38ECFB4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0.742</w:t>
            </w:r>
          </w:p>
        </w:tc>
        <w:tc>
          <w:tcPr>
            <w:tcW w:w="960" w:type="dxa"/>
            <w:tcBorders>
              <w:top w:val="nil"/>
              <w:left w:val="nil"/>
              <w:bottom w:val="single" w:sz="4" w:space="0" w:color="auto"/>
              <w:right w:val="single" w:sz="4" w:space="0" w:color="auto"/>
            </w:tcBorders>
            <w:shd w:val="clear" w:color="auto" w:fill="auto"/>
            <w:noWrap/>
            <w:vAlign w:val="bottom"/>
            <w:hideMark/>
          </w:tcPr>
          <w:p w14:paraId="7671E9B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0.258</w:t>
            </w:r>
          </w:p>
        </w:tc>
      </w:tr>
      <w:tr w:rsidR="00F77216" w:rsidRPr="00F77216" w14:paraId="5E98DEB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6A4335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N_29</w:t>
            </w:r>
          </w:p>
        </w:tc>
        <w:tc>
          <w:tcPr>
            <w:tcW w:w="5060" w:type="dxa"/>
            <w:tcBorders>
              <w:top w:val="nil"/>
              <w:left w:val="nil"/>
              <w:bottom w:val="single" w:sz="4" w:space="0" w:color="auto"/>
              <w:right w:val="single" w:sz="4" w:space="0" w:color="auto"/>
            </w:tcBorders>
            <w:shd w:val="clear" w:color="auto" w:fill="auto"/>
            <w:noWrap/>
            <w:vAlign w:val="bottom"/>
            <w:hideMark/>
          </w:tcPr>
          <w:p w14:paraId="145304E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 220-&gt;El Rosal 220</w:t>
            </w:r>
          </w:p>
        </w:tc>
        <w:tc>
          <w:tcPr>
            <w:tcW w:w="960" w:type="dxa"/>
            <w:tcBorders>
              <w:top w:val="nil"/>
              <w:left w:val="nil"/>
              <w:bottom w:val="single" w:sz="4" w:space="0" w:color="auto"/>
              <w:right w:val="single" w:sz="4" w:space="0" w:color="auto"/>
            </w:tcBorders>
            <w:shd w:val="clear" w:color="auto" w:fill="auto"/>
            <w:noWrap/>
            <w:vAlign w:val="bottom"/>
            <w:hideMark/>
          </w:tcPr>
          <w:p w14:paraId="4FEEBE8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0.520</w:t>
            </w:r>
          </w:p>
        </w:tc>
        <w:tc>
          <w:tcPr>
            <w:tcW w:w="960" w:type="dxa"/>
            <w:tcBorders>
              <w:top w:val="nil"/>
              <w:left w:val="nil"/>
              <w:bottom w:val="single" w:sz="4" w:space="0" w:color="auto"/>
              <w:right w:val="single" w:sz="4" w:space="0" w:color="auto"/>
            </w:tcBorders>
            <w:shd w:val="clear" w:color="auto" w:fill="auto"/>
            <w:noWrap/>
            <w:vAlign w:val="bottom"/>
            <w:hideMark/>
          </w:tcPr>
          <w:p w14:paraId="1510CB0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0.480</w:t>
            </w:r>
          </w:p>
        </w:tc>
        <w:tc>
          <w:tcPr>
            <w:tcW w:w="960" w:type="dxa"/>
            <w:tcBorders>
              <w:top w:val="nil"/>
              <w:left w:val="nil"/>
              <w:bottom w:val="single" w:sz="4" w:space="0" w:color="auto"/>
              <w:right w:val="single" w:sz="4" w:space="0" w:color="auto"/>
            </w:tcBorders>
            <w:shd w:val="clear" w:color="auto" w:fill="auto"/>
            <w:noWrap/>
            <w:vAlign w:val="bottom"/>
            <w:hideMark/>
          </w:tcPr>
          <w:p w14:paraId="404A11B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0.701</w:t>
            </w:r>
          </w:p>
        </w:tc>
        <w:tc>
          <w:tcPr>
            <w:tcW w:w="960" w:type="dxa"/>
            <w:tcBorders>
              <w:top w:val="nil"/>
              <w:left w:val="nil"/>
              <w:bottom w:val="single" w:sz="4" w:space="0" w:color="auto"/>
              <w:right w:val="single" w:sz="4" w:space="0" w:color="auto"/>
            </w:tcBorders>
            <w:shd w:val="clear" w:color="auto" w:fill="auto"/>
            <w:noWrap/>
            <w:vAlign w:val="bottom"/>
            <w:hideMark/>
          </w:tcPr>
          <w:p w14:paraId="7496F74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0.299</w:t>
            </w:r>
          </w:p>
        </w:tc>
      </w:tr>
      <w:tr w:rsidR="00F77216" w:rsidRPr="00F77216" w14:paraId="4995FD2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9A50BC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N_30</w:t>
            </w:r>
          </w:p>
        </w:tc>
        <w:tc>
          <w:tcPr>
            <w:tcW w:w="5060" w:type="dxa"/>
            <w:tcBorders>
              <w:top w:val="nil"/>
              <w:left w:val="nil"/>
              <w:bottom w:val="single" w:sz="4" w:space="0" w:color="auto"/>
              <w:right w:val="single" w:sz="4" w:space="0" w:color="auto"/>
            </w:tcBorders>
            <w:shd w:val="clear" w:color="auto" w:fill="auto"/>
            <w:noWrap/>
            <w:vAlign w:val="bottom"/>
            <w:hideMark/>
          </w:tcPr>
          <w:p w14:paraId="3BC2212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 220-&gt;Lagunillas 220</w:t>
            </w:r>
          </w:p>
        </w:tc>
        <w:tc>
          <w:tcPr>
            <w:tcW w:w="960" w:type="dxa"/>
            <w:tcBorders>
              <w:top w:val="nil"/>
              <w:left w:val="nil"/>
              <w:bottom w:val="single" w:sz="4" w:space="0" w:color="auto"/>
              <w:right w:val="single" w:sz="4" w:space="0" w:color="auto"/>
            </w:tcBorders>
            <w:shd w:val="clear" w:color="auto" w:fill="auto"/>
            <w:noWrap/>
            <w:vAlign w:val="bottom"/>
            <w:hideMark/>
          </w:tcPr>
          <w:p w14:paraId="217E5D5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0.566</w:t>
            </w:r>
          </w:p>
        </w:tc>
        <w:tc>
          <w:tcPr>
            <w:tcW w:w="960" w:type="dxa"/>
            <w:tcBorders>
              <w:top w:val="nil"/>
              <w:left w:val="nil"/>
              <w:bottom w:val="single" w:sz="4" w:space="0" w:color="auto"/>
              <w:right w:val="single" w:sz="4" w:space="0" w:color="auto"/>
            </w:tcBorders>
            <w:shd w:val="clear" w:color="auto" w:fill="auto"/>
            <w:noWrap/>
            <w:vAlign w:val="bottom"/>
            <w:hideMark/>
          </w:tcPr>
          <w:p w14:paraId="07CF7E5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0.434</w:t>
            </w:r>
          </w:p>
        </w:tc>
        <w:tc>
          <w:tcPr>
            <w:tcW w:w="960" w:type="dxa"/>
            <w:tcBorders>
              <w:top w:val="nil"/>
              <w:left w:val="nil"/>
              <w:bottom w:val="single" w:sz="4" w:space="0" w:color="auto"/>
              <w:right w:val="single" w:sz="4" w:space="0" w:color="auto"/>
            </w:tcBorders>
            <w:shd w:val="clear" w:color="auto" w:fill="auto"/>
            <w:noWrap/>
            <w:vAlign w:val="bottom"/>
            <w:hideMark/>
          </w:tcPr>
          <w:p w14:paraId="3E2F929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0.717</w:t>
            </w:r>
          </w:p>
        </w:tc>
        <w:tc>
          <w:tcPr>
            <w:tcW w:w="960" w:type="dxa"/>
            <w:tcBorders>
              <w:top w:val="nil"/>
              <w:left w:val="nil"/>
              <w:bottom w:val="single" w:sz="4" w:space="0" w:color="auto"/>
              <w:right w:val="single" w:sz="4" w:space="0" w:color="auto"/>
            </w:tcBorders>
            <w:shd w:val="clear" w:color="auto" w:fill="auto"/>
            <w:noWrap/>
            <w:vAlign w:val="bottom"/>
            <w:hideMark/>
          </w:tcPr>
          <w:p w14:paraId="4218B9A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0.283</w:t>
            </w:r>
          </w:p>
        </w:tc>
      </w:tr>
      <w:tr w:rsidR="00F77216" w:rsidRPr="00F77216" w14:paraId="551CD2B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A1C91D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N_31</w:t>
            </w:r>
          </w:p>
        </w:tc>
        <w:tc>
          <w:tcPr>
            <w:tcW w:w="5060" w:type="dxa"/>
            <w:tcBorders>
              <w:top w:val="nil"/>
              <w:left w:val="nil"/>
              <w:bottom w:val="single" w:sz="4" w:space="0" w:color="auto"/>
              <w:right w:val="single" w:sz="4" w:space="0" w:color="auto"/>
            </w:tcBorders>
            <w:shd w:val="clear" w:color="auto" w:fill="auto"/>
            <w:noWrap/>
            <w:vAlign w:val="bottom"/>
            <w:hideMark/>
          </w:tcPr>
          <w:p w14:paraId="5513971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 220-&gt;Mulchen 220</w:t>
            </w:r>
          </w:p>
        </w:tc>
        <w:tc>
          <w:tcPr>
            <w:tcW w:w="960" w:type="dxa"/>
            <w:tcBorders>
              <w:top w:val="nil"/>
              <w:left w:val="nil"/>
              <w:bottom w:val="single" w:sz="4" w:space="0" w:color="auto"/>
              <w:right w:val="single" w:sz="4" w:space="0" w:color="auto"/>
            </w:tcBorders>
            <w:shd w:val="clear" w:color="auto" w:fill="auto"/>
            <w:noWrap/>
            <w:vAlign w:val="bottom"/>
            <w:hideMark/>
          </w:tcPr>
          <w:p w14:paraId="6B97E06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0.173</w:t>
            </w:r>
          </w:p>
        </w:tc>
        <w:tc>
          <w:tcPr>
            <w:tcW w:w="960" w:type="dxa"/>
            <w:tcBorders>
              <w:top w:val="nil"/>
              <w:left w:val="nil"/>
              <w:bottom w:val="single" w:sz="4" w:space="0" w:color="auto"/>
              <w:right w:val="single" w:sz="4" w:space="0" w:color="auto"/>
            </w:tcBorders>
            <w:shd w:val="clear" w:color="auto" w:fill="auto"/>
            <w:noWrap/>
            <w:vAlign w:val="bottom"/>
            <w:hideMark/>
          </w:tcPr>
          <w:p w14:paraId="3C88150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0.827</w:t>
            </w:r>
          </w:p>
        </w:tc>
        <w:tc>
          <w:tcPr>
            <w:tcW w:w="960" w:type="dxa"/>
            <w:tcBorders>
              <w:top w:val="nil"/>
              <w:left w:val="nil"/>
              <w:bottom w:val="single" w:sz="4" w:space="0" w:color="auto"/>
              <w:right w:val="single" w:sz="4" w:space="0" w:color="auto"/>
            </w:tcBorders>
            <w:shd w:val="clear" w:color="auto" w:fill="auto"/>
            <w:noWrap/>
            <w:vAlign w:val="bottom"/>
            <w:hideMark/>
          </w:tcPr>
          <w:p w14:paraId="4B9C5A8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0.249</w:t>
            </w:r>
          </w:p>
        </w:tc>
        <w:tc>
          <w:tcPr>
            <w:tcW w:w="960" w:type="dxa"/>
            <w:tcBorders>
              <w:top w:val="nil"/>
              <w:left w:val="nil"/>
              <w:bottom w:val="single" w:sz="4" w:space="0" w:color="auto"/>
              <w:right w:val="single" w:sz="4" w:space="0" w:color="auto"/>
            </w:tcBorders>
            <w:shd w:val="clear" w:color="auto" w:fill="auto"/>
            <w:noWrap/>
            <w:vAlign w:val="bottom"/>
            <w:hideMark/>
          </w:tcPr>
          <w:p w14:paraId="4849DFD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0.751</w:t>
            </w:r>
          </w:p>
        </w:tc>
      </w:tr>
      <w:tr w:rsidR="00F77216" w:rsidRPr="00F77216" w14:paraId="45EEDD2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DCC4BE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N_32</w:t>
            </w:r>
          </w:p>
        </w:tc>
        <w:tc>
          <w:tcPr>
            <w:tcW w:w="5060" w:type="dxa"/>
            <w:tcBorders>
              <w:top w:val="nil"/>
              <w:left w:val="nil"/>
              <w:bottom w:val="single" w:sz="4" w:space="0" w:color="auto"/>
              <w:right w:val="single" w:sz="4" w:space="0" w:color="auto"/>
            </w:tcBorders>
            <w:shd w:val="clear" w:color="auto" w:fill="auto"/>
            <w:noWrap/>
            <w:vAlign w:val="bottom"/>
            <w:hideMark/>
          </w:tcPr>
          <w:p w14:paraId="3189018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 220-&gt;Trebol 220</w:t>
            </w:r>
          </w:p>
        </w:tc>
        <w:tc>
          <w:tcPr>
            <w:tcW w:w="960" w:type="dxa"/>
            <w:tcBorders>
              <w:top w:val="nil"/>
              <w:left w:val="nil"/>
              <w:bottom w:val="single" w:sz="4" w:space="0" w:color="auto"/>
              <w:right w:val="single" w:sz="4" w:space="0" w:color="auto"/>
            </w:tcBorders>
            <w:shd w:val="clear" w:color="auto" w:fill="auto"/>
            <w:noWrap/>
            <w:vAlign w:val="bottom"/>
            <w:hideMark/>
          </w:tcPr>
          <w:p w14:paraId="700CC11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0.425</w:t>
            </w:r>
          </w:p>
        </w:tc>
        <w:tc>
          <w:tcPr>
            <w:tcW w:w="960" w:type="dxa"/>
            <w:tcBorders>
              <w:top w:val="nil"/>
              <w:left w:val="nil"/>
              <w:bottom w:val="single" w:sz="4" w:space="0" w:color="auto"/>
              <w:right w:val="single" w:sz="4" w:space="0" w:color="auto"/>
            </w:tcBorders>
            <w:shd w:val="clear" w:color="auto" w:fill="auto"/>
            <w:noWrap/>
            <w:vAlign w:val="bottom"/>
            <w:hideMark/>
          </w:tcPr>
          <w:p w14:paraId="3458141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0.575</w:t>
            </w:r>
          </w:p>
        </w:tc>
        <w:tc>
          <w:tcPr>
            <w:tcW w:w="960" w:type="dxa"/>
            <w:tcBorders>
              <w:top w:val="nil"/>
              <w:left w:val="nil"/>
              <w:bottom w:val="single" w:sz="4" w:space="0" w:color="auto"/>
              <w:right w:val="single" w:sz="4" w:space="0" w:color="auto"/>
            </w:tcBorders>
            <w:shd w:val="clear" w:color="auto" w:fill="auto"/>
            <w:noWrap/>
            <w:vAlign w:val="bottom"/>
            <w:hideMark/>
          </w:tcPr>
          <w:p w14:paraId="320707D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0.575</w:t>
            </w:r>
          </w:p>
        </w:tc>
        <w:tc>
          <w:tcPr>
            <w:tcW w:w="960" w:type="dxa"/>
            <w:tcBorders>
              <w:top w:val="nil"/>
              <w:left w:val="nil"/>
              <w:bottom w:val="single" w:sz="4" w:space="0" w:color="auto"/>
              <w:right w:val="single" w:sz="4" w:space="0" w:color="auto"/>
            </w:tcBorders>
            <w:shd w:val="clear" w:color="auto" w:fill="auto"/>
            <w:noWrap/>
            <w:vAlign w:val="bottom"/>
            <w:hideMark/>
          </w:tcPr>
          <w:p w14:paraId="52C40B3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0.425</w:t>
            </w:r>
          </w:p>
        </w:tc>
      </w:tr>
      <w:tr w:rsidR="00F77216" w:rsidRPr="00F77216" w14:paraId="2B15731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7A5EB8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N_33</w:t>
            </w:r>
          </w:p>
        </w:tc>
        <w:tc>
          <w:tcPr>
            <w:tcW w:w="5060" w:type="dxa"/>
            <w:tcBorders>
              <w:top w:val="nil"/>
              <w:left w:val="nil"/>
              <w:bottom w:val="single" w:sz="4" w:space="0" w:color="auto"/>
              <w:right w:val="single" w:sz="4" w:space="0" w:color="auto"/>
            </w:tcBorders>
            <w:shd w:val="clear" w:color="auto" w:fill="auto"/>
            <w:noWrap/>
            <w:vAlign w:val="bottom"/>
            <w:hideMark/>
          </w:tcPr>
          <w:p w14:paraId="334A01F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 500-&gt;Nueva Charrua 500</w:t>
            </w:r>
          </w:p>
        </w:tc>
        <w:tc>
          <w:tcPr>
            <w:tcW w:w="960" w:type="dxa"/>
            <w:tcBorders>
              <w:top w:val="nil"/>
              <w:left w:val="nil"/>
              <w:bottom w:val="single" w:sz="4" w:space="0" w:color="auto"/>
              <w:right w:val="single" w:sz="4" w:space="0" w:color="auto"/>
            </w:tcBorders>
            <w:shd w:val="clear" w:color="auto" w:fill="auto"/>
            <w:noWrap/>
            <w:vAlign w:val="bottom"/>
            <w:hideMark/>
          </w:tcPr>
          <w:p w14:paraId="393981A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0.596</w:t>
            </w:r>
          </w:p>
        </w:tc>
        <w:tc>
          <w:tcPr>
            <w:tcW w:w="960" w:type="dxa"/>
            <w:tcBorders>
              <w:top w:val="nil"/>
              <w:left w:val="nil"/>
              <w:bottom w:val="single" w:sz="4" w:space="0" w:color="auto"/>
              <w:right w:val="single" w:sz="4" w:space="0" w:color="auto"/>
            </w:tcBorders>
            <w:shd w:val="clear" w:color="auto" w:fill="auto"/>
            <w:noWrap/>
            <w:vAlign w:val="bottom"/>
            <w:hideMark/>
          </w:tcPr>
          <w:p w14:paraId="6E2F83E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0.404</w:t>
            </w:r>
          </w:p>
        </w:tc>
        <w:tc>
          <w:tcPr>
            <w:tcW w:w="960" w:type="dxa"/>
            <w:tcBorders>
              <w:top w:val="nil"/>
              <w:left w:val="nil"/>
              <w:bottom w:val="single" w:sz="4" w:space="0" w:color="auto"/>
              <w:right w:val="single" w:sz="4" w:space="0" w:color="auto"/>
            </w:tcBorders>
            <w:shd w:val="clear" w:color="auto" w:fill="auto"/>
            <w:noWrap/>
            <w:vAlign w:val="bottom"/>
            <w:hideMark/>
          </w:tcPr>
          <w:p w14:paraId="2FE3795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0.785</w:t>
            </w:r>
          </w:p>
        </w:tc>
        <w:tc>
          <w:tcPr>
            <w:tcW w:w="960" w:type="dxa"/>
            <w:tcBorders>
              <w:top w:val="nil"/>
              <w:left w:val="nil"/>
              <w:bottom w:val="single" w:sz="4" w:space="0" w:color="auto"/>
              <w:right w:val="single" w:sz="4" w:space="0" w:color="auto"/>
            </w:tcBorders>
            <w:shd w:val="clear" w:color="auto" w:fill="auto"/>
            <w:noWrap/>
            <w:vAlign w:val="bottom"/>
            <w:hideMark/>
          </w:tcPr>
          <w:p w14:paraId="44B33C1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0.215</w:t>
            </w:r>
          </w:p>
        </w:tc>
      </w:tr>
      <w:tr w:rsidR="00F77216" w:rsidRPr="00F77216" w14:paraId="2968FEC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ECCAF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N_34</w:t>
            </w:r>
          </w:p>
        </w:tc>
        <w:tc>
          <w:tcPr>
            <w:tcW w:w="5060" w:type="dxa"/>
            <w:tcBorders>
              <w:top w:val="nil"/>
              <w:left w:val="nil"/>
              <w:bottom w:val="single" w:sz="4" w:space="0" w:color="auto"/>
              <w:right w:val="single" w:sz="4" w:space="0" w:color="auto"/>
            </w:tcBorders>
            <w:shd w:val="clear" w:color="auto" w:fill="auto"/>
            <w:noWrap/>
            <w:vAlign w:val="bottom"/>
            <w:hideMark/>
          </w:tcPr>
          <w:p w14:paraId="4733338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Chena 220-&gt;Neptuno 220</w:t>
            </w:r>
          </w:p>
        </w:tc>
        <w:tc>
          <w:tcPr>
            <w:tcW w:w="960" w:type="dxa"/>
            <w:tcBorders>
              <w:top w:val="nil"/>
              <w:left w:val="nil"/>
              <w:bottom w:val="single" w:sz="4" w:space="0" w:color="auto"/>
              <w:right w:val="single" w:sz="4" w:space="0" w:color="auto"/>
            </w:tcBorders>
            <w:shd w:val="clear" w:color="auto" w:fill="auto"/>
            <w:noWrap/>
            <w:vAlign w:val="bottom"/>
            <w:hideMark/>
          </w:tcPr>
          <w:p w14:paraId="124BCA8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0.384</w:t>
            </w:r>
          </w:p>
        </w:tc>
        <w:tc>
          <w:tcPr>
            <w:tcW w:w="960" w:type="dxa"/>
            <w:tcBorders>
              <w:top w:val="nil"/>
              <w:left w:val="nil"/>
              <w:bottom w:val="single" w:sz="4" w:space="0" w:color="auto"/>
              <w:right w:val="single" w:sz="4" w:space="0" w:color="auto"/>
            </w:tcBorders>
            <w:shd w:val="clear" w:color="auto" w:fill="auto"/>
            <w:noWrap/>
            <w:vAlign w:val="bottom"/>
            <w:hideMark/>
          </w:tcPr>
          <w:p w14:paraId="00A5A81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0.616</w:t>
            </w:r>
          </w:p>
        </w:tc>
        <w:tc>
          <w:tcPr>
            <w:tcW w:w="960" w:type="dxa"/>
            <w:tcBorders>
              <w:top w:val="nil"/>
              <w:left w:val="nil"/>
              <w:bottom w:val="single" w:sz="4" w:space="0" w:color="auto"/>
              <w:right w:val="single" w:sz="4" w:space="0" w:color="auto"/>
            </w:tcBorders>
            <w:shd w:val="clear" w:color="auto" w:fill="auto"/>
            <w:noWrap/>
            <w:vAlign w:val="bottom"/>
            <w:hideMark/>
          </w:tcPr>
          <w:p w14:paraId="6E2F18C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0.562</w:t>
            </w:r>
          </w:p>
        </w:tc>
        <w:tc>
          <w:tcPr>
            <w:tcW w:w="960" w:type="dxa"/>
            <w:tcBorders>
              <w:top w:val="nil"/>
              <w:left w:val="nil"/>
              <w:bottom w:val="single" w:sz="4" w:space="0" w:color="auto"/>
              <w:right w:val="single" w:sz="4" w:space="0" w:color="auto"/>
            </w:tcBorders>
            <w:shd w:val="clear" w:color="auto" w:fill="auto"/>
            <w:noWrap/>
            <w:vAlign w:val="bottom"/>
            <w:hideMark/>
          </w:tcPr>
          <w:p w14:paraId="1FD7807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0.438</w:t>
            </w:r>
          </w:p>
        </w:tc>
      </w:tr>
      <w:tr w:rsidR="00F77216" w:rsidRPr="00F77216" w14:paraId="16BF06B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02B0B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N_35</w:t>
            </w:r>
          </w:p>
        </w:tc>
        <w:tc>
          <w:tcPr>
            <w:tcW w:w="5060" w:type="dxa"/>
            <w:tcBorders>
              <w:top w:val="nil"/>
              <w:left w:val="nil"/>
              <w:bottom w:val="single" w:sz="4" w:space="0" w:color="auto"/>
              <w:right w:val="single" w:sz="4" w:space="0" w:color="auto"/>
            </w:tcBorders>
            <w:shd w:val="clear" w:color="auto" w:fill="auto"/>
            <w:noWrap/>
            <w:vAlign w:val="bottom"/>
            <w:hideMark/>
          </w:tcPr>
          <w:p w14:paraId="4E4264E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Chena 220-&gt;Tap Central Santa Marta 220</w:t>
            </w:r>
          </w:p>
        </w:tc>
        <w:tc>
          <w:tcPr>
            <w:tcW w:w="960" w:type="dxa"/>
            <w:tcBorders>
              <w:top w:val="nil"/>
              <w:left w:val="nil"/>
              <w:bottom w:val="single" w:sz="4" w:space="0" w:color="auto"/>
              <w:right w:val="single" w:sz="4" w:space="0" w:color="auto"/>
            </w:tcBorders>
            <w:shd w:val="clear" w:color="auto" w:fill="auto"/>
            <w:noWrap/>
            <w:vAlign w:val="bottom"/>
            <w:hideMark/>
          </w:tcPr>
          <w:p w14:paraId="6426A9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0.776</w:t>
            </w:r>
          </w:p>
        </w:tc>
        <w:tc>
          <w:tcPr>
            <w:tcW w:w="960" w:type="dxa"/>
            <w:tcBorders>
              <w:top w:val="nil"/>
              <w:left w:val="nil"/>
              <w:bottom w:val="single" w:sz="4" w:space="0" w:color="auto"/>
              <w:right w:val="single" w:sz="4" w:space="0" w:color="auto"/>
            </w:tcBorders>
            <w:shd w:val="clear" w:color="auto" w:fill="auto"/>
            <w:noWrap/>
            <w:vAlign w:val="bottom"/>
            <w:hideMark/>
          </w:tcPr>
          <w:p w14:paraId="3A2F054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0.224</w:t>
            </w:r>
          </w:p>
        </w:tc>
        <w:tc>
          <w:tcPr>
            <w:tcW w:w="960" w:type="dxa"/>
            <w:tcBorders>
              <w:top w:val="nil"/>
              <w:left w:val="nil"/>
              <w:bottom w:val="single" w:sz="4" w:space="0" w:color="auto"/>
              <w:right w:val="single" w:sz="4" w:space="0" w:color="auto"/>
            </w:tcBorders>
            <w:shd w:val="clear" w:color="auto" w:fill="auto"/>
            <w:noWrap/>
            <w:vAlign w:val="bottom"/>
            <w:hideMark/>
          </w:tcPr>
          <w:p w14:paraId="38E9395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0.869</w:t>
            </w:r>
          </w:p>
        </w:tc>
        <w:tc>
          <w:tcPr>
            <w:tcW w:w="960" w:type="dxa"/>
            <w:tcBorders>
              <w:top w:val="nil"/>
              <w:left w:val="nil"/>
              <w:bottom w:val="single" w:sz="4" w:space="0" w:color="auto"/>
              <w:right w:val="single" w:sz="4" w:space="0" w:color="auto"/>
            </w:tcBorders>
            <w:shd w:val="clear" w:color="auto" w:fill="auto"/>
            <w:noWrap/>
            <w:vAlign w:val="bottom"/>
            <w:hideMark/>
          </w:tcPr>
          <w:p w14:paraId="6648ED2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0.131</w:t>
            </w:r>
          </w:p>
        </w:tc>
      </w:tr>
      <w:tr w:rsidR="00F77216" w:rsidRPr="00F77216" w14:paraId="1B09CE49"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971D65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N_36</w:t>
            </w:r>
          </w:p>
        </w:tc>
        <w:tc>
          <w:tcPr>
            <w:tcW w:w="5060" w:type="dxa"/>
            <w:tcBorders>
              <w:top w:val="nil"/>
              <w:left w:val="nil"/>
              <w:bottom w:val="single" w:sz="4" w:space="0" w:color="auto"/>
              <w:right w:val="single" w:sz="4" w:space="0" w:color="auto"/>
            </w:tcBorders>
            <w:shd w:val="clear" w:color="auto" w:fill="auto"/>
            <w:noWrap/>
            <w:vAlign w:val="bottom"/>
            <w:hideMark/>
          </w:tcPr>
          <w:p w14:paraId="5F38164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Chiloe 220-&gt;Nueva Ancud 220</w:t>
            </w:r>
          </w:p>
        </w:tc>
        <w:tc>
          <w:tcPr>
            <w:tcW w:w="960" w:type="dxa"/>
            <w:tcBorders>
              <w:top w:val="nil"/>
              <w:left w:val="nil"/>
              <w:bottom w:val="single" w:sz="4" w:space="0" w:color="auto"/>
              <w:right w:val="single" w:sz="4" w:space="0" w:color="auto"/>
            </w:tcBorders>
            <w:shd w:val="clear" w:color="auto" w:fill="auto"/>
            <w:noWrap/>
            <w:vAlign w:val="bottom"/>
            <w:hideMark/>
          </w:tcPr>
          <w:p w14:paraId="05BC743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0.230</w:t>
            </w:r>
          </w:p>
        </w:tc>
        <w:tc>
          <w:tcPr>
            <w:tcW w:w="960" w:type="dxa"/>
            <w:tcBorders>
              <w:top w:val="nil"/>
              <w:left w:val="nil"/>
              <w:bottom w:val="single" w:sz="4" w:space="0" w:color="auto"/>
              <w:right w:val="single" w:sz="4" w:space="0" w:color="auto"/>
            </w:tcBorders>
            <w:shd w:val="clear" w:color="auto" w:fill="auto"/>
            <w:noWrap/>
            <w:vAlign w:val="bottom"/>
            <w:hideMark/>
          </w:tcPr>
          <w:p w14:paraId="29C45A6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0.770</w:t>
            </w:r>
          </w:p>
        </w:tc>
        <w:tc>
          <w:tcPr>
            <w:tcW w:w="960" w:type="dxa"/>
            <w:tcBorders>
              <w:top w:val="nil"/>
              <w:left w:val="nil"/>
              <w:bottom w:val="single" w:sz="4" w:space="0" w:color="auto"/>
              <w:right w:val="single" w:sz="4" w:space="0" w:color="auto"/>
            </w:tcBorders>
            <w:shd w:val="clear" w:color="auto" w:fill="auto"/>
            <w:noWrap/>
            <w:vAlign w:val="bottom"/>
            <w:hideMark/>
          </w:tcPr>
          <w:p w14:paraId="6CCDAA4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0.252</w:t>
            </w:r>
          </w:p>
        </w:tc>
        <w:tc>
          <w:tcPr>
            <w:tcW w:w="960" w:type="dxa"/>
            <w:tcBorders>
              <w:top w:val="nil"/>
              <w:left w:val="nil"/>
              <w:bottom w:val="single" w:sz="4" w:space="0" w:color="auto"/>
              <w:right w:val="single" w:sz="4" w:space="0" w:color="auto"/>
            </w:tcBorders>
            <w:shd w:val="clear" w:color="auto" w:fill="auto"/>
            <w:noWrap/>
            <w:vAlign w:val="bottom"/>
            <w:hideMark/>
          </w:tcPr>
          <w:p w14:paraId="290AB68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0.748</w:t>
            </w:r>
          </w:p>
        </w:tc>
      </w:tr>
      <w:tr w:rsidR="00F77216" w:rsidRPr="00F77216" w14:paraId="28640A7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23B8D8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N_37</w:t>
            </w:r>
          </w:p>
        </w:tc>
        <w:tc>
          <w:tcPr>
            <w:tcW w:w="5060" w:type="dxa"/>
            <w:tcBorders>
              <w:top w:val="nil"/>
              <w:left w:val="nil"/>
              <w:bottom w:val="single" w:sz="4" w:space="0" w:color="auto"/>
              <w:right w:val="single" w:sz="4" w:space="0" w:color="auto"/>
            </w:tcBorders>
            <w:shd w:val="clear" w:color="auto" w:fill="auto"/>
            <w:noWrap/>
            <w:vAlign w:val="bottom"/>
            <w:hideMark/>
          </w:tcPr>
          <w:p w14:paraId="21B23B8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Chuquicamata 220-&gt;Nueva 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4DA38E8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0.869</w:t>
            </w:r>
          </w:p>
        </w:tc>
        <w:tc>
          <w:tcPr>
            <w:tcW w:w="960" w:type="dxa"/>
            <w:tcBorders>
              <w:top w:val="nil"/>
              <w:left w:val="nil"/>
              <w:bottom w:val="single" w:sz="4" w:space="0" w:color="auto"/>
              <w:right w:val="single" w:sz="4" w:space="0" w:color="auto"/>
            </w:tcBorders>
            <w:shd w:val="clear" w:color="auto" w:fill="auto"/>
            <w:noWrap/>
            <w:vAlign w:val="bottom"/>
            <w:hideMark/>
          </w:tcPr>
          <w:p w14:paraId="16A09A8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0.131</w:t>
            </w:r>
          </w:p>
        </w:tc>
        <w:tc>
          <w:tcPr>
            <w:tcW w:w="960" w:type="dxa"/>
            <w:tcBorders>
              <w:top w:val="nil"/>
              <w:left w:val="nil"/>
              <w:bottom w:val="single" w:sz="4" w:space="0" w:color="auto"/>
              <w:right w:val="single" w:sz="4" w:space="0" w:color="auto"/>
            </w:tcBorders>
            <w:shd w:val="clear" w:color="auto" w:fill="auto"/>
            <w:noWrap/>
            <w:vAlign w:val="bottom"/>
            <w:hideMark/>
          </w:tcPr>
          <w:p w14:paraId="2A54143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0.940</w:t>
            </w:r>
          </w:p>
        </w:tc>
        <w:tc>
          <w:tcPr>
            <w:tcW w:w="960" w:type="dxa"/>
            <w:tcBorders>
              <w:top w:val="nil"/>
              <w:left w:val="nil"/>
              <w:bottom w:val="single" w:sz="4" w:space="0" w:color="auto"/>
              <w:right w:val="single" w:sz="4" w:space="0" w:color="auto"/>
            </w:tcBorders>
            <w:shd w:val="clear" w:color="auto" w:fill="auto"/>
            <w:noWrap/>
            <w:vAlign w:val="bottom"/>
            <w:hideMark/>
          </w:tcPr>
          <w:p w14:paraId="769760A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0.060</w:t>
            </w:r>
          </w:p>
        </w:tc>
      </w:tr>
      <w:tr w:rsidR="00F77216" w:rsidRPr="00F77216" w14:paraId="6AF6C92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F22D4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N_38</w:t>
            </w:r>
          </w:p>
        </w:tc>
        <w:tc>
          <w:tcPr>
            <w:tcW w:w="5060" w:type="dxa"/>
            <w:tcBorders>
              <w:top w:val="nil"/>
              <w:left w:val="nil"/>
              <w:bottom w:val="single" w:sz="4" w:space="0" w:color="auto"/>
              <w:right w:val="single" w:sz="4" w:space="0" w:color="auto"/>
            </w:tcBorders>
            <w:shd w:val="clear" w:color="auto" w:fill="auto"/>
            <w:noWrap/>
            <w:vAlign w:val="bottom"/>
            <w:hideMark/>
          </w:tcPr>
          <w:p w14:paraId="05BEEF0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Ciruelos 220-&gt;Cerros de Huichahue 220</w:t>
            </w:r>
          </w:p>
        </w:tc>
        <w:tc>
          <w:tcPr>
            <w:tcW w:w="960" w:type="dxa"/>
            <w:tcBorders>
              <w:top w:val="nil"/>
              <w:left w:val="nil"/>
              <w:bottom w:val="single" w:sz="4" w:space="0" w:color="auto"/>
              <w:right w:val="single" w:sz="4" w:space="0" w:color="auto"/>
            </w:tcBorders>
            <w:shd w:val="clear" w:color="auto" w:fill="auto"/>
            <w:noWrap/>
            <w:vAlign w:val="bottom"/>
            <w:hideMark/>
          </w:tcPr>
          <w:p w14:paraId="08E4C64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0.041</w:t>
            </w:r>
          </w:p>
        </w:tc>
        <w:tc>
          <w:tcPr>
            <w:tcW w:w="960" w:type="dxa"/>
            <w:tcBorders>
              <w:top w:val="nil"/>
              <w:left w:val="nil"/>
              <w:bottom w:val="single" w:sz="4" w:space="0" w:color="auto"/>
              <w:right w:val="single" w:sz="4" w:space="0" w:color="auto"/>
            </w:tcBorders>
            <w:shd w:val="clear" w:color="auto" w:fill="auto"/>
            <w:noWrap/>
            <w:vAlign w:val="bottom"/>
            <w:hideMark/>
          </w:tcPr>
          <w:p w14:paraId="4B97200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0.959</w:t>
            </w:r>
          </w:p>
        </w:tc>
        <w:tc>
          <w:tcPr>
            <w:tcW w:w="960" w:type="dxa"/>
            <w:tcBorders>
              <w:top w:val="nil"/>
              <w:left w:val="nil"/>
              <w:bottom w:val="single" w:sz="4" w:space="0" w:color="auto"/>
              <w:right w:val="single" w:sz="4" w:space="0" w:color="auto"/>
            </w:tcBorders>
            <w:shd w:val="clear" w:color="auto" w:fill="auto"/>
            <w:noWrap/>
            <w:vAlign w:val="bottom"/>
            <w:hideMark/>
          </w:tcPr>
          <w:p w14:paraId="7FB49A0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0.046</w:t>
            </w:r>
          </w:p>
        </w:tc>
        <w:tc>
          <w:tcPr>
            <w:tcW w:w="960" w:type="dxa"/>
            <w:tcBorders>
              <w:top w:val="nil"/>
              <w:left w:val="nil"/>
              <w:bottom w:val="single" w:sz="4" w:space="0" w:color="auto"/>
              <w:right w:val="single" w:sz="4" w:space="0" w:color="auto"/>
            </w:tcBorders>
            <w:shd w:val="clear" w:color="auto" w:fill="auto"/>
            <w:noWrap/>
            <w:vAlign w:val="bottom"/>
            <w:hideMark/>
          </w:tcPr>
          <w:p w14:paraId="4E854D6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0.954</w:t>
            </w:r>
          </w:p>
        </w:tc>
      </w:tr>
      <w:tr w:rsidR="00F77216" w:rsidRPr="00F77216" w14:paraId="3BFDD0F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9080A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N_39</w:t>
            </w:r>
          </w:p>
        </w:tc>
        <w:tc>
          <w:tcPr>
            <w:tcW w:w="5060" w:type="dxa"/>
            <w:tcBorders>
              <w:top w:val="nil"/>
              <w:left w:val="nil"/>
              <w:bottom w:val="single" w:sz="4" w:space="0" w:color="auto"/>
              <w:right w:val="single" w:sz="4" w:space="0" w:color="auto"/>
            </w:tcBorders>
            <w:shd w:val="clear" w:color="auto" w:fill="auto"/>
            <w:noWrap/>
            <w:vAlign w:val="bottom"/>
            <w:hideMark/>
          </w:tcPr>
          <w:p w14:paraId="7AA3DD6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Ciruelos 220-&gt;Lastarria 220</w:t>
            </w:r>
          </w:p>
        </w:tc>
        <w:tc>
          <w:tcPr>
            <w:tcW w:w="960" w:type="dxa"/>
            <w:tcBorders>
              <w:top w:val="nil"/>
              <w:left w:val="nil"/>
              <w:bottom w:val="single" w:sz="4" w:space="0" w:color="auto"/>
              <w:right w:val="single" w:sz="4" w:space="0" w:color="auto"/>
            </w:tcBorders>
            <w:shd w:val="clear" w:color="auto" w:fill="auto"/>
            <w:noWrap/>
            <w:vAlign w:val="bottom"/>
            <w:hideMark/>
          </w:tcPr>
          <w:p w14:paraId="7B70CF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0.462</w:t>
            </w:r>
          </w:p>
        </w:tc>
        <w:tc>
          <w:tcPr>
            <w:tcW w:w="960" w:type="dxa"/>
            <w:tcBorders>
              <w:top w:val="nil"/>
              <w:left w:val="nil"/>
              <w:bottom w:val="single" w:sz="4" w:space="0" w:color="auto"/>
              <w:right w:val="single" w:sz="4" w:space="0" w:color="auto"/>
            </w:tcBorders>
            <w:shd w:val="clear" w:color="auto" w:fill="auto"/>
            <w:noWrap/>
            <w:vAlign w:val="bottom"/>
            <w:hideMark/>
          </w:tcPr>
          <w:p w14:paraId="31CA704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0.538</w:t>
            </w:r>
          </w:p>
        </w:tc>
        <w:tc>
          <w:tcPr>
            <w:tcW w:w="960" w:type="dxa"/>
            <w:tcBorders>
              <w:top w:val="nil"/>
              <w:left w:val="nil"/>
              <w:bottom w:val="single" w:sz="4" w:space="0" w:color="auto"/>
              <w:right w:val="single" w:sz="4" w:space="0" w:color="auto"/>
            </w:tcBorders>
            <w:shd w:val="clear" w:color="auto" w:fill="auto"/>
            <w:noWrap/>
            <w:vAlign w:val="bottom"/>
            <w:hideMark/>
          </w:tcPr>
          <w:p w14:paraId="3E426B6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0.636</w:t>
            </w:r>
          </w:p>
        </w:tc>
        <w:tc>
          <w:tcPr>
            <w:tcW w:w="960" w:type="dxa"/>
            <w:tcBorders>
              <w:top w:val="nil"/>
              <w:left w:val="nil"/>
              <w:bottom w:val="single" w:sz="4" w:space="0" w:color="auto"/>
              <w:right w:val="single" w:sz="4" w:space="0" w:color="auto"/>
            </w:tcBorders>
            <w:shd w:val="clear" w:color="auto" w:fill="auto"/>
            <w:noWrap/>
            <w:vAlign w:val="bottom"/>
            <w:hideMark/>
          </w:tcPr>
          <w:p w14:paraId="151E06F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0.364</w:t>
            </w:r>
          </w:p>
        </w:tc>
      </w:tr>
      <w:tr w:rsidR="00F77216" w:rsidRPr="00F77216" w14:paraId="0C76F48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46D6D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N_40</w:t>
            </w:r>
          </w:p>
        </w:tc>
        <w:tc>
          <w:tcPr>
            <w:tcW w:w="5060" w:type="dxa"/>
            <w:tcBorders>
              <w:top w:val="nil"/>
              <w:left w:val="nil"/>
              <w:bottom w:val="single" w:sz="4" w:space="0" w:color="auto"/>
              <w:right w:val="single" w:sz="4" w:space="0" w:color="auto"/>
            </w:tcBorders>
            <w:shd w:val="clear" w:color="auto" w:fill="auto"/>
            <w:noWrap/>
            <w:vAlign w:val="bottom"/>
            <w:hideMark/>
          </w:tcPr>
          <w:p w14:paraId="1FACF60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Ciruelos 220-&gt;Valdivia 220</w:t>
            </w:r>
          </w:p>
        </w:tc>
        <w:tc>
          <w:tcPr>
            <w:tcW w:w="960" w:type="dxa"/>
            <w:tcBorders>
              <w:top w:val="nil"/>
              <w:left w:val="nil"/>
              <w:bottom w:val="single" w:sz="4" w:space="0" w:color="auto"/>
              <w:right w:val="single" w:sz="4" w:space="0" w:color="auto"/>
            </w:tcBorders>
            <w:shd w:val="clear" w:color="auto" w:fill="auto"/>
            <w:noWrap/>
            <w:vAlign w:val="bottom"/>
            <w:hideMark/>
          </w:tcPr>
          <w:p w14:paraId="496686E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0.451</w:t>
            </w:r>
          </w:p>
        </w:tc>
        <w:tc>
          <w:tcPr>
            <w:tcW w:w="960" w:type="dxa"/>
            <w:tcBorders>
              <w:top w:val="nil"/>
              <w:left w:val="nil"/>
              <w:bottom w:val="single" w:sz="4" w:space="0" w:color="auto"/>
              <w:right w:val="single" w:sz="4" w:space="0" w:color="auto"/>
            </w:tcBorders>
            <w:shd w:val="clear" w:color="auto" w:fill="auto"/>
            <w:noWrap/>
            <w:vAlign w:val="bottom"/>
            <w:hideMark/>
          </w:tcPr>
          <w:p w14:paraId="7D519C5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0.549</w:t>
            </w:r>
          </w:p>
        </w:tc>
        <w:tc>
          <w:tcPr>
            <w:tcW w:w="960" w:type="dxa"/>
            <w:tcBorders>
              <w:top w:val="nil"/>
              <w:left w:val="nil"/>
              <w:bottom w:val="single" w:sz="4" w:space="0" w:color="auto"/>
              <w:right w:val="single" w:sz="4" w:space="0" w:color="auto"/>
            </w:tcBorders>
            <w:shd w:val="clear" w:color="auto" w:fill="auto"/>
            <w:noWrap/>
            <w:vAlign w:val="bottom"/>
            <w:hideMark/>
          </w:tcPr>
          <w:p w14:paraId="3EE7825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0.633</w:t>
            </w:r>
          </w:p>
        </w:tc>
        <w:tc>
          <w:tcPr>
            <w:tcW w:w="960" w:type="dxa"/>
            <w:tcBorders>
              <w:top w:val="nil"/>
              <w:left w:val="nil"/>
              <w:bottom w:val="single" w:sz="4" w:space="0" w:color="auto"/>
              <w:right w:val="single" w:sz="4" w:space="0" w:color="auto"/>
            </w:tcBorders>
            <w:shd w:val="clear" w:color="auto" w:fill="auto"/>
            <w:noWrap/>
            <w:vAlign w:val="bottom"/>
            <w:hideMark/>
          </w:tcPr>
          <w:p w14:paraId="527FD0B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0.367</w:t>
            </w:r>
          </w:p>
        </w:tc>
      </w:tr>
      <w:tr w:rsidR="00F77216" w:rsidRPr="00F77216" w14:paraId="03CC985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A8F455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N_41</w:t>
            </w:r>
          </w:p>
        </w:tc>
        <w:tc>
          <w:tcPr>
            <w:tcW w:w="5060" w:type="dxa"/>
            <w:tcBorders>
              <w:top w:val="nil"/>
              <w:left w:val="nil"/>
              <w:bottom w:val="single" w:sz="4" w:space="0" w:color="auto"/>
              <w:right w:val="single" w:sz="4" w:space="0" w:color="auto"/>
            </w:tcBorders>
            <w:shd w:val="clear" w:color="auto" w:fill="auto"/>
            <w:noWrap/>
            <w:vAlign w:val="bottom"/>
            <w:hideMark/>
          </w:tcPr>
          <w:p w14:paraId="75640F3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Condores 220-&gt;Parinacota 220</w:t>
            </w:r>
          </w:p>
        </w:tc>
        <w:tc>
          <w:tcPr>
            <w:tcW w:w="960" w:type="dxa"/>
            <w:tcBorders>
              <w:top w:val="nil"/>
              <w:left w:val="nil"/>
              <w:bottom w:val="single" w:sz="4" w:space="0" w:color="auto"/>
              <w:right w:val="single" w:sz="4" w:space="0" w:color="auto"/>
            </w:tcBorders>
            <w:shd w:val="clear" w:color="auto" w:fill="auto"/>
            <w:noWrap/>
            <w:vAlign w:val="bottom"/>
            <w:hideMark/>
          </w:tcPr>
          <w:p w14:paraId="1AA7BCE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0.473</w:t>
            </w:r>
          </w:p>
        </w:tc>
        <w:tc>
          <w:tcPr>
            <w:tcW w:w="960" w:type="dxa"/>
            <w:tcBorders>
              <w:top w:val="nil"/>
              <w:left w:val="nil"/>
              <w:bottom w:val="single" w:sz="4" w:space="0" w:color="auto"/>
              <w:right w:val="single" w:sz="4" w:space="0" w:color="auto"/>
            </w:tcBorders>
            <w:shd w:val="clear" w:color="auto" w:fill="auto"/>
            <w:noWrap/>
            <w:vAlign w:val="bottom"/>
            <w:hideMark/>
          </w:tcPr>
          <w:p w14:paraId="30074F6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0.527</w:t>
            </w:r>
          </w:p>
        </w:tc>
        <w:tc>
          <w:tcPr>
            <w:tcW w:w="960" w:type="dxa"/>
            <w:tcBorders>
              <w:top w:val="nil"/>
              <w:left w:val="nil"/>
              <w:bottom w:val="single" w:sz="4" w:space="0" w:color="auto"/>
              <w:right w:val="single" w:sz="4" w:space="0" w:color="auto"/>
            </w:tcBorders>
            <w:shd w:val="clear" w:color="auto" w:fill="auto"/>
            <w:noWrap/>
            <w:vAlign w:val="bottom"/>
            <w:hideMark/>
          </w:tcPr>
          <w:p w14:paraId="237ECA1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0.656</w:t>
            </w:r>
          </w:p>
        </w:tc>
        <w:tc>
          <w:tcPr>
            <w:tcW w:w="960" w:type="dxa"/>
            <w:tcBorders>
              <w:top w:val="nil"/>
              <w:left w:val="nil"/>
              <w:bottom w:val="single" w:sz="4" w:space="0" w:color="auto"/>
              <w:right w:val="single" w:sz="4" w:space="0" w:color="auto"/>
            </w:tcBorders>
            <w:shd w:val="clear" w:color="auto" w:fill="auto"/>
            <w:noWrap/>
            <w:vAlign w:val="bottom"/>
            <w:hideMark/>
          </w:tcPr>
          <w:p w14:paraId="521B7E6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0.344</w:t>
            </w:r>
          </w:p>
        </w:tc>
      </w:tr>
      <w:tr w:rsidR="00F77216" w:rsidRPr="00F77216" w14:paraId="524ACED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FD55E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N_42</w:t>
            </w:r>
          </w:p>
        </w:tc>
        <w:tc>
          <w:tcPr>
            <w:tcW w:w="5060" w:type="dxa"/>
            <w:tcBorders>
              <w:top w:val="nil"/>
              <w:left w:val="nil"/>
              <w:bottom w:val="single" w:sz="4" w:space="0" w:color="auto"/>
              <w:right w:val="single" w:sz="4" w:space="0" w:color="auto"/>
            </w:tcBorders>
            <w:shd w:val="clear" w:color="auto" w:fill="auto"/>
            <w:noWrap/>
            <w:vAlign w:val="bottom"/>
            <w:hideMark/>
          </w:tcPr>
          <w:p w14:paraId="43D4D13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Crucero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566AE61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0.338</w:t>
            </w:r>
          </w:p>
        </w:tc>
        <w:tc>
          <w:tcPr>
            <w:tcW w:w="960" w:type="dxa"/>
            <w:tcBorders>
              <w:top w:val="nil"/>
              <w:left w:val="nil"/>
              <w:bottom w:val="single" w:sz="4" w:space="0" w:color="auto"/>
              <w:right w:val="single" w:sz="4" w:space="0" w:color="auto"/>
            </w:tcBorders>
            <w:shd w:val="clear" w:color="auto" w:fill="auto"/>
            <w:noWrap/>
            <w:vAlign w:val="bottom"/>
            <w:hideMark/>
          </w:tcPr>
          <w:p w14:paraId="5E0A32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0.662</w:t>
            </w:r>
          </w:p>
        </w:tc>
        <w:tc>
          <w:tcPr>
            <w:tcW w:w="960" w:type="dxa"/>
            <w:tcBorders>
              <w:top w:val="nil"/>
              <w:left w:val="nil"/>
              <w:bottom w:val="single" w:sz="4" w:space="0" w:color="auto"/>
              <w:right w:val="single" w:sz="4" w:space="0" w:color="auto"/>
            </w:tcBorders>
            <w:shd w:val="clear" w:color="auto" w:fill="auto"/>
            <w:noWrap/>
            <w:vAlign w:val="bottom"/>
            <w:hideMark/>
          </w:tcPr>
          <w:p w14:paraId="4852C89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0.505</w:t>
            </w:r>
          </w:p>
        </w:tc>
        <w:tc>
          <w:tcPr>
            <w:tcW w:w="960" w:type="dxa"/>
            <w:tcBorders>
              <w:top w:val="nil"/>
              <w:left w:val="nil"/>
              <w:bottom w:val="single" w:sz="4" w:space="0" w:color="auto"/>
              <w:right w:val="single" w:sz="4" w:space="0" w:color="auto"/>
            </w:tcBorders>
            <w:shd w:val="clear" w:color="auto" w:fill="auto"/>
            <w:noWrap/>
            <w:vAlign w:val="bottom"/>
            <w:hideMark/>
          </w:tcPr>
          <w:p w14:paraId="2AE5F09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0.495</w:t>
            </w:r>
          </w:p>
        </w:tc>
      </w:tr>
      <w:tr w:rsidR="00F77216" w:rsidRPr="00F77216" w14:paraId="092A3FA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AEE7BC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N_43</w:t>
            </w:r>
          </w:p>
        </w:tc>
        <w:tc>
          <w:tcPr>
            <w:tcW w:w="5060" w:type="dxa"/>
            <w:tcBorders>
              <w:top w:val="nil"/>
              <w:left w:val="nil"/>
              <w:bottom w:val="single" w:sz="4" w:space="0" w:color="auto"/>
              <w:right w:val="single" w:sz="4" w:space="0" w:color="auto"/>
            </w:tcBorders>
            <w:shd w:val="clear" w:color="auto" w:fill="auto"/>
            <w:noWrap/>
            <w:vAlign w:val="bottom"/>
            <w:hideMark/>
          </w:tcPr>
          <w:p w14:paraId="4A0F616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Cumbre 500-&gt;Nueva Cardones 500</w:t>
            </w:r>
          </w:p>
        </w:tc>
        <w:tc>
          <w:tcPr>
            <w:tcW w:w="960" w:type="dxa"/>
            <w:tcBorders>
              <w:top w:val="nil"/>
              <w:left w:val="nil"/>
              <w:bottom w:val="single" w:sz="4" w:space="0" w:color="auto"/>
              <w:right w:val="single" w:sz="4" w:space="0" w:color="auto"/>
            </w:tcBorders>
            <w:shd w:val="clear" w:color="auto" w:fill="auto"/>
            <w:noWrap/>
            <w:vAlign w:val="bottom"/>
            <w:hideMark/>
          </w:tcPr>
          <w:p w14:paraId="4B196E2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0.143</w:t>
            </w:r>
          </w:p>
        </w:tc>
        <w:tc>
          <w:tcPr>
            <w:tcW w:w="960" w:type="dxa"/>
            <w:tcBorders>
              <w:top w:val="nil"/>
              <w:left w:val="nil"/>
              <w:bottom w:val="single" w:sz="4" w:space="0" w:color="auto"/>
              <w:right w:val="single" w:sz="4" w:space="0" w:color="auto"/>
            </w:tcBorders>
            <w:shd w:val="clear" w:color="auto" w:fill="auto"/>
            <w:noWrap/>
            <w:vAlign w:val="bottom"/>
            <w:hideMark/>
          </w:tcPr>
          <w:p w14:paraId="29A3F36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0.857</w:t>
            </w:r>
          </w:p>
        </w:tc>
        <w:tc>
          <w:tcPr>
            <w:tcW w:w="960" w:type="dxa"/>
            <w:tcBorders>
              <w:top w:val="nil"/>
              <w:left w:val="nil"/>
              <w:bottom w:val="single" w:sz="4" w:space="0" w:color="auto"/>
              <w:right w:val="single" w:sz="4" w:space="0" w:color="auto"/>
            </w:tcBorders>
            <w:shd w:val="clear" w:color="auto" w:fill="auto"/>
            <w:noWrap/>
            <w:vAlign w:val="bottom"/>
            <w:hideMark/>
          </w:tcPr>
          <w:p w14:paraId="11BCE44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0.217</w:t>
            </w:r>
          </w:p>
        </w:tc>
        <w:tc>
          <w:tcPr>
            <w:tcW w:w="960" w:type="dxa"/>
            <w:tcBorders>
              <w:top w:val="nil"/>
              <w:left w:val="nil"/>
              <w:bottom w:val="single" w:sz="4" w:space="0" w:color="auto"/>
              <w:right w:val="single" w:sz="4" w:space="0" w:color="auto"/>
            </w:tcBorders>
            <w:shd w:val="clear" w:color="auto" w:fill="auto"/>
            <w:noWrap/>
            <w:vAlign w:val="bottom"/>
            <w:hideMark/>
          </w:tcPr>
          <w:p w14:paraId="168F0E7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0.783</w:t>
            </w:r>
          </w:p>
        </w:tc>
      </w:tr>
      <w:tr w:rsidR="00F77216" w:rsidRPr="00F77216" w14:paraId="0434DDD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4D79B8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N_44</w:t>
            </w:r>
          </w:p>
        </w:tc>
        <w:tc>
          <w:tcPr>
            <w:tcW w:w="5060" w:type="dxa"/>
            <w:tcBorders>
              <w:top w:val="nil"/>
              <w:left w:val="nil"/>
              <w:bottom w:val="single" w:sz="4" w:space="0" w:color="auto"/>
              <w:right w:val="single" w:sz="4" w:space="0" w:color="auto"/>
            </w:tcBorders>
            <w:shd w:val="clear" w:color="auto" w:fill="auto"/>
            <w:noWrap/>
            <w:vAlign w:val="bottom"/>
            <w:hideMark/>
          </w:tcPr>
          <w:p w14:paraId="4E76E2B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Don Goyo 220-&gt;La Cebada 220</w:t>
            </w:r>
          </w:p>
        </w:tc>
        <w:tc>
          <w:tcPr>
            <w:tcW w:w="960" w:type="dxa"/>
            <w:tcBorders>
              <w:top w:val="nil"/>
              <w:left w:val="nil"/>
              <w:bottom w:val="single" w:sz="4" w:space="0" w:color="auto"/>
              <w:right w:val="single" w:sz="4" w:space="0" w:color="auto"/>
            </w:tcBorders>
            <w:shd w:val="clear" w:color="auto" w:fill="auto"/>
            <w:noWrap/>
            <w:vAlign w:val="bottom"/>
            <w:hideMark/>
          </w:tcPr>
          <w:p w14:paraId="41E52BD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0.412</w:t>
            </w:r>
          </w:p>
        </w:tc>
        <w:tc>
          <w:tcPr>
            <w:tcW w:w="960" w:type="dxa"/>
            <w:tcBorders>
              <w:top w:val="nil"/>
              <w:left w:val="nil"/>
              <w:bottom w:val="single" w:sz="4" w:space="0" w:color="auto"/>
              <w:right w:val="single" w:sz="4" w:space="0" w:color="auto"/>
            </w:tcBorders>
            <w:shd w:val="clear" w:color="auto" w:fill="auto"/>
            <w:noWrap/>
            <w:vAlign w:val="bottom"/>
            <w:hideMark/>
          </w:tcPr>
          <w:p w14:paraId="0FCF1C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0.588</w:t>
            </w:r>
          </w:p>
        </w:tc>
        <w:tc>
          <w:tcPr>
            <w:tcW w:w="960" w:type="dxa"/>
            <w:tcBorders>
              <w:top w:val="nil"/>
              <w:left w:val="nil"/>
              <w:bottom w:val="single" w:sz="4" w:space="0" w:color="auto"/>
              <w:right w:val="single" w:sz="4" w:space="0" w:color="auto"/>
            </w:tcBorders>
            <w:shd w:val="clear" w:color="auto" w:fill="auto"/>
            <w:noWrap/>
            <w:vAlign w:val="bottom"/>
            <w:hideMark/>
          </w:tcPr>
          <w:p w14:paraId="177A264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0.575</w:t>
            </w:r>
          </w:p>
        </w:tc>
        <w:tc>
          <w:tcPr>
            <w:tcW w:w="960" w:type="dxa"/>
            <w:tcBorders>
              <w:top w:val="nil"/>
              <w:left w:val="nil"/>
              <w:bottom w:val="single" w:sz="4" w:space="0" w:color="auto"/>
              <w:right w:val="single" w:sz="4" w:space="0" w:color="auto"/>
            </w:tcBorders>
            <w:shd w:val="clear" w:color="auto" w:fill="auto"/>
            <w:noWrap/>
            <w:vAlign w:val="bottom"/>
            <w:hideMark/>
          </w:tcPr>
          <w:p w14:paraId="441C13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0.425</w:t>
            </w:r>
          </w:p>
        </w:tc>
      </w:tr>
      <w:tr w:rsidR="00F77216" w:rsidRPr="00F77216" w14:paraId="1CF72638"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2F2EC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N_45</w:t>
            </w:r>
          </w:p>
        </w:tc>
        <w:tc>
          <w:tcPr>
            <w:tcW w:w="5060" w:type="dxa"/>
            <w:tcBorders>
              <w:top w:val="nil"/>
              <w:left w:val="nil"/>
              <w:bottom w:val="single" w:sz="4" w:space="0" w:color="auto"/>
              <w:right w:val="single" w:sz="4" w:space="0" w:color="auto"/>
            </w:tcBorders>
            <w:shd w:val="clear" w:color="auto" w:fill="auto"/>
            <w:noWrap/>
            <w:vAlign w:val="bottom"/>
            <w:hideMark/>
          </w:tcPr>
          <w:p w14:paraId="5C23B3C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Don Hector 220-&gt;Punta Colorada 220</w:t>
            </w:r>
          </w:p>
        </w:tc>
        <w:tc>
          <w:tcPr>
            <w:tcW w:w="960" w:type="dxa"/>
            <w:tcBorders>
              <w:top w:val="nil"/>
              <w:left w:val="nil"/>
              <w:bottom w:val="single" w:sz="4" w:space="0" w:color="auto"/>
              <w:right w:val="single" w:sz="4" w:space="0" w:color="auto"/>
            </w:tcBorders>
            <w:shd w:val="clear" w:color="auto" w:fill="auto"/>
            <w:noWrap/>
            <w:vAlign w:val="bottom"/>
            <w:hideMark/>
          </w:tcPr>
          <w:p w14:paraId="60B3FD5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0.580</w:t>
            </w:r>
          </w:p>
        </w:tc>
        <w:tc>
          <w:tcPr>
            <w:tcW w:w="960" w:type="dxa"/>
            <w:tcBorders>
              <w:top w:val="nil"/>
              <w:left w:val="nil"/>
              <w:bottom w:val="single" w:sz="4" w:space="0" w:color="auto"/>
              <w:right w:val="single" w:sz="4" w:space="0" w:color="auto"/>
            </w:tcBorders>
            <w:shd w:val="clear" w:color="auto" w:fill="auto"/>
            <w:noWrap/>
            <w:vAlign w:val="bottom"/>
            <w:hideMark/>
          </w:tcPr>
          <w:p w14:paraId="740B6AC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0.420</w:t>
            </w:r>
          </w:p>
        </w:tc>
        <w:tc>
          <w:tcPr>
            <w:tcW w:w="960" w:type="dxa"/>
            <w:tcBorders>
              <w:top w:val="nil"/>
              <w:left w:val="nil"/>
              <w:bottom w:val="single" w:sz="4" w:space="0" w:color="auto"/>
              <w:right w:val="single" w:sz="4" w:space="0" w:color="auto"/>
            </w:tcBorders>
            <w:shd w:val="clear" w:color="auto" w:fill="auto"/>
            <w:noWrap/>
            <w:vAlign w:val="bottom"/>
            <w:hideMark/>
          </w:tcPr>
          <w:p w14:paraId="750BD1D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0.769</w:t>
            </w:r>
          </w:p>
        </w:tc>
        <w:tc>
          <w:tcPr>
            <w:tcW w:w="960" w:type="dxa"/>
            <w:tcBorders>
              <w:top w:val="nil"/>
              <w:left w:val="nil"/>
              <w:bottom w:val="single" w:sz="4" w:space="0" w:color="auto"/>
              <w:right w:val="single" w:sz="4" w:space="0" w:color="auto"/>
            </w:tcBorders>
            <w:shd w:val="clear" w:color="auto" w:fill="auto"/>
            <w:noWrap/>
            <w:vAlign w:val="bottom"/>
            <w:hideMark/>
          </w:tcPr>
          <w:p w14:paraId="617D3F6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0.231</w:t>
            </w:r>
          </w:p>
        </w:tc>
      </w:tr>
      <w:tr w:rsidR="00F77216" w:rsidRPr="00F77216" w14:paraId="090F944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082023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N_46</w:t>
            </w:r>
          </w:p>
        </w:tc>
        <w:tc>
          <w:tcPr>
            <w:tcW w:w="5060" w:type="dxa"/>
            <w:tcBorders>
              <w:top w:val="nil"/>
              <w:left w:val="nil"/>
              <w:bottom w:val="single" w:sz="4" w:space="0" w:color="auto"/>
              <w:right w:val="single" w:sz="4" w:space="0" w:color="auto"/>
            </w:tcBorders>
            <w:shd w:val="clear" w:color="auto" w:fill="auto"/>
            <w:noWrap/>
            <w:vAlign w:val="bottom"/>
            <w:hideMark/>
          </w:tcPr>
          <w:p w14:paraId="269BE9F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Duqueco 220-&gt;Bureo 220</w:t>
            </w:r>
          </w:p>
        </w:tc>
        <w:tc>
          <w:tcPr>
            <w:tcW w:w="960" w:type="dxa"/>
            <w:tcBorders>
              <w:top w:val="nil"/>
              <w:left w:val="nil"/>
              <w:bottom w:val="single" w:sz="4" w:space="0" w:color="auto"/>
              <w:right w:val="single" w:sz="4" w:space="0" w:color="auto"/>
            </w:tcBorders>
            <w:shd w:val="clear" w:color="auto" w:fill="auto"/>
            <w:noWrap/>
            <w:vAlign w:val="bottom"/>
            <w:hideMark/>
          </w:tcPr>
          <w:p w14:paraId="466ACD5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0.615</w:t>
            </w:r>
          </w:p>
        </w:tc>
        <w:tc>
          <w:tcPr>
            <w:tcW w:w="960" w:type="dxa"/>
            <w:tcBorders>
              <w:top w:val="nil"/>
              <w:left w:val="nil"/>
              <w:bottom w:val="single" w:sz="4" w:space="0" w:color="auto"/>
              <w:right w:val="single" w:sz="4" w:space="0" w:color="auto"/>
            </w:tcBorders>
            <w:shd w:val="clear" w:color="auto" w:fill="auto"/>
            <w:noWrap/>
            <w:vAlign w:val="bottom"/>
            <w:hideMark/>
          </w:tcPr>
          <w:p w14:paraId="0A53858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0.385</w:t>
            </w:r>
          </w:p>
        </w:tc>
        <w:tc>
          <w:tcPr>
            <w:tcW w:w="960" w:type="dxa"/>
            <w:tcBorders>
              <w:top w:val="nil"/>
              <w:left w:val="nil"/>
              <w:bottom w:val="single" w:sz="4" w:space="0" w:color="auto"/>
              <w:right w:val="single" w:sz="4" w:space="0" w:color="auto"/>
            </w:tcBorders>
            <w:shd w:val="clear" w:color="auto" w:fill="auto"/>
            <w:noWrap/>
            <w:vAlign w:val="bottom"/>
            <w:hideMark/>
          </w:tcPr>
          <w:p w14:paraId="413745F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0.776</w:t>
            </w:r>
          </w:p>
        </w:tc>
        <w:tc>
          <w:tcPr>
            <w:tcW w:w="960" w:type="dxa"/>
            <w:tcBorders>
              <w:top w:val="nil"/>
              <w:left w:val="nil"/>
              <w:bottom w:val="single" w:sz="4" w:space="0" w:color="auto"/>
              <w:right w:val="single" w:sz="4" w:space="0" w:color="auto"/>
            </w:tcBorders>
            <w:shd w:val="clear" w:color="auto" w:fill="auto"/>
            <w:noWrap/>
            <w:vAlign w:val="bottom"/>
            <w:hideMark/>
          </w:tcPr>
          <w:p w14:paraId="0084FD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0.224</w:t>
            </w:r>
          </w:p>
        </w:tc>
      </w:tr>
      <w:tr w:rsidR="00F77216" w:rsidRPr="00F77216" w14:paraId="500DCFC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B8D77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N_47</w:t>
            </w:r>
          </w:p>
        </w:tc>
        <w:tc>
          <w:tcPr>
            <w:tcW w:w="5060" w:type="dxa"/>
            <w:tcBorders>
              <w:top w:val="nil"/>
              <w:left w:val="nil"/>
              <w:bottom w:val="single" w:sz="4" w:space="0" w:color="auto"/>
              <w:right w:val="single" w:sz="4" w:space="0" w:color="auto"/>
            </w:tcBorders>
            <w:shd w:val="clear" w:color="auto" w:fill="auto"/>
            <w:noWrap/>
            <w:vAlign w:val="bottom"/>
            <w:hideMark/>
          </w:tcPr>
          <w:p w14:paraId="0F2FBE6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Duqueco 220-&gt;Los Varones 220</w:t>
            </w:r>
          </w:p>
        </w:tc>
        <w:tc>
          <w:tcPr>
            <w:tcW w:w="960" w:type="dxa"/>
            <w:tcBorders>
              <w:top w:val="nil"/>
              <w:left w:val="nil"/>
              <w:bottom w:val="single" w:sz="4" w:space="0" w:color="auto"/>
              <w:right w:val="single" w:sz="4" w:space="0" w:color="auto"/>
            </w:tcBorders>
            <w:shd w:val="clear" w:color="auto" w:fill="auto"/>
            <w:noWrap/>
            <w:vAlign w:val="bottom"/>
            <w:hideMark/>
          </w:tcPr>
          <w:p w14:paraId="35A7309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0.592</w:t>
            </w:r>
          </w:p>
        </w:tc>
        <w:tc>
          <w:tcPr>
            <w:tcW w:w="960" w:type="dxa"/>
            <w:tcBorders>
              <w:top w:val="nil"/>
              <w:left w:val="nil"/>
              <w:bottom w:val="single" w:sz="4" w:space="0" w:color="auto"/>
              <w:right w:val="single" w:sz="4" w:space="0" w:color="auto"/>
            </w:tcBorders>
            <w:shd w:val="clear" w:color="auto" w:fill="auto"/>
            <w:noWrap/>
            <w:vAlign w:val="bottom"/>
            <w:hideMark/>
          </w:tcPr>
          <w:p w14:paraId="69FF977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0.408</w:t>
            </w:r>
          </w:p>
        </w:tc>
        <w:tc>
          <w:tcPr>
            <w:tcW w:w="960" w:type="dxa"/>
            <w:tcBorders>
              <w:top w:val="nil"/>
              <w:left w:val="nil"/>
              <w:bottom w:val="single" w:sz="4" w:space="0" w:color="auto"/>
              <w:right w:val="single" w:sz="4" w:space="0" w:color="auto"/>
            </w:tcBorders>
            <w:shd w:val="clear" w:color="auto" w:fill="auto"/>
            <w:noWrap/>
            <w:vAlign w:val="bottom"/>
            <w:hideMark/>
          </w:tcPr>
          <w:p w14:paraId="0D61F0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0.763</w:t>
            </w:r>
          </w:p>
        </w:tc>
        <w:tc>
          <w:tcPr>
            <w:tcW w:w="960" w:type="dxa"/>
            <w:tcBorders>
              <w:top w:val="nil"/>
              <w:left w:val="nil"/>
              <w:bottom w:val="single" w:sz="4" w:space="0" w:color="auto"/>
              <w:right w:val="single" w:sz="4" w:space="0" w:color="auto"/>
            </w:tcBorders>
            <w:shd w:val="clear" w:color="auto" w:fill="auto"/>
            <w:noWrap/>
            <w:vAlign w:val="bottom"/>
            <w:hideMark/>
          </w:tcPr>
          <w:p w14:paraId="0141B01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0.237</w:t>
            </w:r>
          </w:p>
        </w:tc>
      </w:tr>
      <w:tr w:rsidR="00F77216" w:rsidRPr="00F77216" w14:paraId="02A48AE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E9DD1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N_48</w:t>
            </w:r>
          </w:p>
        </w:tc>
        <w:tc>
          <w:tcPr>
            <w:tcW w:w="5060" w:type="dxa"/>
            <w:tcBorders>
              <w:top w:val="nil"/>
              <w:left w:val="nil"/>
              <w:bottom w:val="single" w:sz="4" w:space="0" w:color="auto"/>
              <w:right w:val="single" w:sz="4" w:space="0" w:color="auto"/>
            </w:tcBorders>
            <w:shd w:val="clear" w:color="auto" w:fill="auto"/>
            <w:noWrap/>
            <w:vAlign w:val="bottom"/>
            <w:hideMark/>
          </w:tcPr>
          <w:p w14:paraId="72D2A23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El Cobre 220-&gt;Esperanza SING 220</w:t>
            </w:r>
          </w:p>
        </w:tc>
        <w:tc>
          <w:tcPr>
            <w:tcW w:w="960" w:type="dxa"/>
            <w:tcBorders>
              <w:top w:val="nil"/>
              <w:left w:val="nil"/>
              <w:bottom w:val="single" w:sz="4" w:space="0" w:color="auto"/>
              <w:right w:val="single" w:sz="4" w:space="0" w:color="auto"/>
            </w:tcBorders>
            <w:shd w:val="clear" w:color="auto" w:fill="auto"/>
            <w:noWrap/>
            <w:vAlign w:val="bottom"/>
            <w:hideMark/>
          </w:tcPr>
          <w:p w14:paraId="15A5743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0.126</w:t>
            </w:r>
          </w:p>
        </w:tc>
        <w:tc>
          <w:tcPr>
            <w:tcW w:w="960" w:type="dxa"/>
            <w:tcBorders>
              <w:top w:val="nil"/>
              <w:left w:val="nil"/>
              <w:bottom w:val="single" w:sz="4" w:space="0" w:color="auto"/>
              <w:right w:val="single" w:sz="4" w:space="0" w:color="auto"/>
            </w:tcBorders>
            <w:shd w:val="clear" w:color="auto" w:fill="auto"/>
            <w:noWrap/>
            <w:vAlign w:val="bottom"/>
            <w:hideMark/>
          </w:tcPr>
          <w:p w14:paraId="07692FC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0.874</w:t>
            </w:r>
          </w:p>
        </w:tc>
        <w:tc>
          <w:tcPr>
            <w:tcW w:w="960" w:type="dxa"/>
            <w:tcBorders>
              <w:top w:val="nil"/>
              <w:left w:val="nil"/>
              <w:bottom w:val="single" w:sz="4" w:space="0" w:color="auto"/>
              <w:right w:val="single" w:sz="4" w:space="0" w:color="auto"/>
            </w:tcBorders>
            <w:shd w:val="clear" w:color="auto" w:fill="auto"/>
            <w:noWrap/>
            <w:vAlign w:val="bottom"/>
            <w:hideMark/>
          </w:tcPr>
          <w:p w14:paraId="695B13E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0.136</w:t>
            </w:r>
          </w:p>
        </w:tc>
        <w:tc>
          <w:tcPr>
            <w:tcW w:w="960" w:type="dxa"/>
            <w:tcBorders>
              <w:top w:val="nil"/>
              <w:left w:val="nil"/>
              <w:bottom w:val="single" w:sz="4" w:space="0" w:color="auto"/>
              <w:right w:val="single" w:sz="4" w:space="0" w:color="auto"/>
            </w:tcBorders>
            <w:shd w:val="clear" w:color="auto" w:fill="auto"/>
            <w:noWrap/>
            <w:vAlign w:val="bottom"/>
            <w:hideMark/>
          </w:tcPr>
          <w:p w14:paraId="66165AC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0.864</w:t>
            </w:r>
          </w:p>
        </w:tc>
      </w:tr>
      <w:tr w:rsidR="00F77216" w:rsidRPr="00F77216" w14:paraId="7B31A4E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D71DC9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N_49</w:t>
            </w:r>
          </w:p>
        </w:tc>
        <w:tc>
          <w:tcPr>
            <w:tcW w:w="5060" w:type="dxa"/>
            <w:tcBorders>
              <w:top w:val="nil"/>
              <w:left w:val="nil"/>
              <w:bottom w:val="single" w:sz="4" w:space="0" w:color="auto"/>
              <w:right w:val="single" w:sz="4" w:space="0" w:color="auto"/>
            </w:tcBorders>
            <w:shd w:val="clear" w:color="auto" w:fill="auto"/>
            <w:noWrap/>
            <w:vAlign w:val="bottom"/>
            <w:hideMark/>
          </w:tcPr>
          <w:p w14:paraId="142885C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El Rosal 220-&gt;Los Varones 220</w:t>
            </w:r>
          </w:p>
        </w:tc>
        <w:tc>
          <w:tcPr>
            <w:tcW w:w="960" w:type="dxa"/>
            <w:tcBorders>
              <w:top w:val="nil"/>
              <w:left w:val="nil"/>
              <w:bottom w:val="single" w:sz="4" w:space="0" w:color="auto"/>
              <w:right w:val="single" w:sz="4" w:space="0" w:color="auto"/>
            </w:tcBorders>
            <w:shd w:val="clear" w:color="auto" w:fill="auto"/>
            <w:noWrap/>
            <w:vAlign w:val="bottom"/>
            <w:hideMark/>
          </w:tcPr>
          <w:p w14:paraId="71A18D9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0.541</w:t>
            </w:r>
          </w:p>
        </w:tc>
        <w:tc>
          <w:tcPr>
            <w:tcW w:w="960" w:type="dxa"/>
            <w:tcBorders>
              <w:top w:val="nil"/>
              <w:left w:val="nil"/>
              <w:bottom w:val="single" w:sz="4" w:space="0" w:color="auto"/>
              <w:right w:val="single" w:sz="4" w:space="0" w:color="auto"/>
            </w:tcBorders>
            <w:shd w:val="clear" w:color="auto" w:fill="auto"/>
            <w:noWrap/>
            <w:vAlign w:val="bottom"/>
            <w:hideMark/>
          </w:tcPr>
          <w:p w14:paraId="5DC1D9A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0.459</w:t>
            </w:r>
          </w:p>
        </w:tc>
        <w:tc>
          <w:tcPr>
            <w:tcW w:w="960" w:type="dxa"/>
            <w:tcBorders>
              <w:top w:val="nil"/>
              <w:left w:val="nil"/>
              <w:bottom w:val="single" w:sz="4" w:space="0" w:color="auto"/>
              <w:right w:val="single" w:sz="4" w:space="0" w:color="auto"/>
            </w:tcBorders>
            <w:shd w:val="clear" w:color="auto" w:fill="auto"/>
            <w:noWrap/>
            <w:vAlign w:val="bottom"/>
            <w:hideMark/>
          </w:tcPr>
          <w:p w14:paraId="70C8E3C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0.712</w:t>
            </w:r>
          </w:p>
        </w:tc>
        <w:tc>
          <w:tcPr>
            <w:tcW w:w="960" w:type="dxa"/>
            <w:tcBorders>
              <w:top w:val="nil"/>
              <w:left w:val="nil"/>
              <w:bottom w:val="single" w:sz="4" w:space="0" w:color="auto"/>
              <w:right w:val="single" w:sz="4" w:space="0" w:color="auto"/>
            </w:tcBorders>
            <w:shd w:val="clear" w:color="auto" w:fill="auto"/>
            <w:noWrap/>
            <w:vAlign w:val="bottom"/>
            <w:hideMark/>
          </w:tcPr>
          <w:p w14:paraId="65D6C43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0.288</w:t>
            </w:r>
          </w:p>
        </w:tc>
      </w:tr>
      <w:tr w:rsidR="00F77216" w:rsidRPr="00F77216" w14:paraId="41093AF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A8F291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N_50</w:t>
            </w:r>
          </w:p>
        </w:tc>
        <w:tc>
          <w:tcPr>
            <w:tcW w:w="5060" w:type="dxa"/>
            <w:tcBorders>
              <w:top w:val="nil"/>
              <w:left w:val="nil"/>
              <w:bottom w:val="single" w:sz="4" w:space="0" w:color="auto"/>
              <w:right w:val="single" w:sz="4" w:space="0" w:color="auto"/>
            </w:tcBorders>
            <w:shd w:val="clear" w:color="auto" w:fill="auto"/>
            <w:noWrap/>
            <w:vAlign w:val="bottom"/>
            <w:hideMark/>
          </w:tcPr>
          <w:p w14:paraId="21288A5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El Salto 220-&gt;Tap Chicureo 220</w:t>
            </w:r>
          </w:p>
        </w:tc>
        <w:tc>
          <w:tcPr>
            <w:tcW w:w="960" w:type="dxa"/>
            <w:tcBorders>
              <w:top w:val="nil"/>
              <w:left w:val="nil"/>
              <w:bottom w:val="single" w:sz="4" w:space="0" w:color="auto"/>
              <w:right w:val="single" w:sz="4" w:space="0" w:color="auto"/>
            </w:tcBorders>
            <w:shd w:val="clear" w:color="auto" w:fill="auto"/>
            <w:noWrap/>
            <w:vAlign w:val="bottom"/>
            <w:hideMark/>
          </w:tcPr>
          <w:p w14:paraId="2B50C2F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0.172</w:t>
            </w:r>
          </w:p>
        </w:tc>
        <w:tc>
          <w:tcPr>
            <w:tcW w:w="960" w:type="dxa"/>
            <w:tcBorders>
              <w:top w:val="nil"/>
              <w:left w:val="nil"/>
              <w:bottom w:val="single" w:sz="4" w:space="0" w:color="auto"/>
              <w:right w:val="single" w:sz="4" w:space="0" w:color="auto"/>
            </w:tcBorders>
            <w:shd w:val="clear" w:color="auto" w:fill="auto"/>
            <w:noWrap/>
            <w:vAlign w:val="bottom"/>
            <w:hideMark/>
          </w:tcPr>
          <w:p w14:paraId="545351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0.828</w:t>
            </w:r>
          </w:p>
        </w:tc>
        <w:tc>
          <w:tcPr>
            <w:tcW w:w="960" w:type="dxa"/>
            <w:tcBorders>
              <w:top w:val="nil"/>
              <w:left w:val="nil"/>
              <w:bottom w:val="single" w:sz="4" w:space="0" w:color="auto"/>
              <w:right w:val="single" w:sz="4" w:space="0" w:color="auto"/>
            </w:tcBorders>
            <w:shd w:val="clear" w:color="auto" w:fill="auto"/>
            <w:noWrap/>
            <w:vAlign w:val="bottom"/>
            <w:hideMark/>
          </w:tcPr>
          <w:p w14:paraId="1B5812D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0.185</w:t>
            </w:r>
          </w:p>
        </w:tc>
        <w:tc>
          <w:tcPr>
            <w:tcW w:w="960" w:type="dxa"/>
            <w:tcBorders>
              <w:top w:val="nil"/>
              <w:left w:val="nil"/>
              <w:bottom w:val="single" w:sz="4" w:space="0" w:color="auto"/>
              <w:right w:val="single" w:sz="4" w:space="0" w:color="auto"/>
            </w:tcBorders>
            <w:shd w:val="clear" w:color="auto" w:fill="auto"/>
            <w:noWrap/>
            <w:vAlign w:val="bottom"/>
            <w:hideMark/>
          </w:tcPr>
          <w:p w14:paraId="1CD8B7A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0.815</w:t>
            </w:r>
          </w:p>
        </w:tc>
      </w:tr>
      <w:tr w:rsidR="00F77216" w:rsidRPr="00F77216" w14:paraId="5384D66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A27ADE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N_51</w:t>
            </w:r>
          </w:p>
        </w:tc>
        <w:tc>
          <w:tcPr>
            <w:tcW w:w="5060" w:type="dxa"/>
            <w:tcBorders>
              <w:top w:val="nil"/>
              <w:left w:val="nil"/>
              <w:bottom w:val="single" w:sz="4" w:space="0" w:color="auto"/>
              <w:right w:val="single" w:sz="4" w:space="0" w:color="auto"/>
            </w:tcBorders>
            <w:shd w:val="clear" w:color="auto" w:fill="auto"/>
            <w:noWrap/>
            <w:vAlign w:val="bottom"/>
            <w:hideMark/>
          </w:tcPr>
          <w:p w14:paraId="7F4876F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Encuentro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1A0A184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0.272</w:t>
            </w:r>
          </w:p>
        </w:tc>
        <w:tc>
          <w:tcPr>
            <w:tcW w:w="960" w:type="dxa"/>
            <w:tcBorders>
              <w:top w:val="nil"/>
              <w:left w:val="nil"/>
              <w:bottom w:val="single" w:sz="4" w:space="0" w:color="auto"/>
              <w:right w:val="single" w:sz="4" w:space="0" w:color="auto"/>
            </w:tcBorders>
            <w:shd w:val="clear" w:color="auto" w:fill="auto"/>
            <w:noWrap/>
            <w:vAlign w:val="bottom"/>
            <w:hideMark/>
          </w:tcPr>
          <w:p w14:paraId="105287E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0.728</w:t>
            </w:r>
          </w:p>
        </w:tc>
        <w:tc>
          <w:tcPr>
            <w:tcW w:w="960" w:type="dxa"/>
            <w:tcBorders>
              <w:top w:val="nil"/>
              <w:left w:val="nil"/>
              <w:bottom w:val="single" w:sz="4" w:space="0" w:color="auto"/>
              <w:right w:val="single" w:sz="4" w:space="0" w:color="auto"/>
            </w:tcBorders>
            <w:shd w:val="clear" w:color="auto" w:fill="auto"/>
            <w:noWrap/>
            <w:vAlign w:val="bottom"/>
            <w:hideMark/>
          </w:tcPr>
          <w:p w14:paraId="49348B8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0.390</w:t>
            </w:r>
          </w:p>
        </w:tc>
        <w:tc>
          <w:tcPr>
            <w:tcW w:w="960" w:type="dxa"/>
            <w:tcBorders>
              <w:top w:val="nil"/>
              <w:left w:val="nil"/>
              <w:bottom w:val="single" w:sz="4" w:space="0" w:color="auto"/>
              <w:right w:val="single" w:sz="4" w:space="0" w:color="auto"/>
            </w:tcBorders>
            <w:shd w:val="clear" w:color="auto" w:fill="auto"/>
            <w:noWrap/>
            <w:vAlign w:val="bottom"/>
            <w:hideMark/>
          </w:tcPr>
          <w:p w14:paraId="7FD96F0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0.610</w:t>
            </w:r>
          </w:p>
        </w:tc>
      </w:tr>
      <w:tr w:rsidR="00F77216" w:rsidRPr="00F77216" w14:paraId="51428B1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A22011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N_52</w:t>
            </w:r>
          </w:p>
        </w:tc>
        <w:tc>
          <w:tcPr>
            <w:tcW w:w="5060" w:type="dxa"/>
            <w:tcBorders>
              <w:top w:val="nil"/>
              <w:left w:val="nil"/>
              <w:bottom w:val="single" w:sz="4" w:space="0" w:color="auto"/>
              <w:right w:val="single" w:sz="4" w:space="0" w:color="auto"/>
            </w:tcBorders>
            <w:shd w:val="clear" w:color="auto" w:fill="auto"/>
            <w:noWrap/>
            <w:vAlign w:val="bottom"/>
            <w:hideMark/>
          </w:tcPr>
          <w:p w14:paraId="75918B4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Encuentro 220-&gt;Miraje 220</w:t>
            </w:r>
          </w:p>
        </w:tc>
        <w:tc>
          <w:tcPr>
            <w:tcW w:w="960" w:type="dxa"/>
            <w:tcBorders>
              <w:top w:val="nil"/>
              <w:left w:val="nil"/>
              <w:bottom w:val="single" w:sz="4" w:space="0" w:color="auto"/>
              <w:right w:val="single" w:sz="4" w:space="0" w:color="auto"/>
            </w:tcBorders>
            <w:shd w:val="clear" w:color="auto" w:fill="auto"/>
            <w:noWrap/>
            <w:vAlign w:val="bottom"/>
            <w:hideMark/>
          </w:tcPr>
          <w:p w14:paraId="6B980EA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0.236</w:t>
            </w:r>
          </w:p>
        </w:tc>
        <w:tc>
          <w:tcPr>
            <w:tcW w:w="960" w:type="dxa"/>
            <w:tcBorders>
              <w:top w:val="nil"/>
              <w:left w:val="nil"/>
              <w:bottom w:val="single" w:sz="4" w:space="0" w:color="auto"/>
              <w:right w:val="single" w:sz="4" w:space="0" w:color="auto"/>
            </w:tcBorders>
            <w:shd w:val="clear" w:color="auto" w:fill="auto"/>
            <w:noWrap/>
            <w:vAlign w:val="bottom"/>
            <w:hideMark/>
          </w:tcPr>
          <w:p w14:paraId="43773F5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0.764</w:t>
            </w:r>
          </w:p>
        </w:tc>
        <w:tc>
          <w:tcPr>
            <w:tcW w:w="960" w:type="dxa"/>
            <w:tcBorders>
              <w:top w:val="nil"/>
              <w:left w:val="nil"/>
              <w:bottom w:val="single" w:sz="4" w:space="0" w:color="auto"/>
              <w:right w:val="single" w:sz="4" w:space="0" w:color="auto"/>
            </w:tcBorders>
            <w:shd w:val="clear" w:color="auto" w:fill="auto"/>
            <w:noWrap/>
            <w:vAlign w:val="bottom"/>
            <w:hideMark/>
          </w:tcPr>
          <w:p w14:paraId="50C5AD4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0.383</w:t>
            </w:r>
          </w:p>
        </w:tc>
        <w:tc>
          <w:tcPr>
            <w:tcW w:w="960" w:type="dxa"/>
            <w:tcBorders>
              <w:top w:val="nil"/>
              <w:left w:val="nil"/>
              <w:bottom w:val="single" w:sz="4" w:space="0" w:color="auto"/>
              <w:right w:val="single" w:sz="4" w:space="0" w:color="auto"/>
            </w:tcBorders>
            <w:shd w:val="clear" w:color="auto" w:fill="auto"/>
            <w:noWrap/>
            <w:vAlign w:val="bottom"/>
            <w:hideMark/>
          </w:tcPr>
          <w:p w14:paraId="4A95008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0.617</w:t>
            </w:r>
          </w:p>
        </w:tc>
      </w:tr>
      <w:tr w:rsidR="00F77216" w:rsidRPr="00F77216" w14:paraId="74AFA1B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DFE7B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N_53</w:t>
            </w:r>
          </w:p>
        </w:tc>
        <w:tc>
          <w:tcPr>
            <w:tcW w:w="5060" w:type="dxa"/>
            <w:tcBorders>
              <w:top w:val="nil"/>
              <w:left w:val="nil"/>
              <w:bottom w:val="single" w:sz="4" w:space="0" w:color="auto"/>
              <w:right w:val="single" w:sz="4" w:space="0" w:color="auto"/>
            </w:tcBorders>
            <w:shd w:val="clear" w:color="auto" w:fill="auto"/>
            <w:noWrap/>
            <w:vAlign w:val="bottom"/>
            <w:hideMark/>
          </w:tcPr>
          <w:p w14:paraId="28C883C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Encuentro 220-&gt;Tap off Sierra Gorda Eolico 220</w:t>
            </w:r>
          </w:p>
        </w:tc>
        <w:tc>
          <w:tcPr>
            <w:tcW w:w="960" w:type="dxa"/>
            <w:tcBorders>
              <w:top w:val="nil"/>
              <w:left w:val="nil"/>
              <w:bottom w:val="single" w:sz="4" w:space="0" w:color="auto"/>
              <w:right w:val="single" w:sz="4" w:space="0" w:color="auto"/>
            </w:tcBorders>
            <w:shd w:val="clear" w:color="auto" w:fill="auto"/>
            <w:noWrap/>
            <w:vAlign w:val="bottom"/>
            <w:hideMark/>
          </w:tcPr>
          <w:p w14:paraId="2F7493F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0.123</w:t>
            </w:r>
          </w:p>
        </w:tc>
        <w:tc>
          <w:tcPr>
            <w:tcW w:w="960" w:type="dxa"/>
            <w:tcBorders>
              <w:top w:val="nil"/>
              <w:left w:val="nil"/>
              <w:bottom w:val="single" w:sz="4" w:space="0" w:color="auto"/>
              <w:right w:val="single" w:sz="4" w:space="0" w:color="auto"/>
            </w:tcBorders>
            <w:shd w:val="clear" w:color="auto" w:fill="auto"/>
            <w:noWrap/>
            <w:vAlign w:val="bottom"/>
            <w:hideMark/>
          </w:tcPr>
          <w:p w14:paraId="265DE0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0.877</w:t>
            </w:r>
          </w:p>
        </w:tc>
        <w:tc>
          <w:tcPr>
            <w:tcW w:w="960" w:type="dxa"/>
            <w:tcBorders>
              <w:top w:val="nil"/>
              <w:left w:val="nil"/>
              <w:bottom w:val="single" w:sz="4" w:space="0" w:color="auto"/>
              <w:right w:val="single" w:sz="4" w:space="0" w:color="auto"/>
            </w:tcBorders>
            <w:shd w:val="clear" w:color="auto" w:fill="auto"/>
            <w:noWrap/>
            <w:vAlign w:val="bottom"/>
            <w:hideMark/>
          </w:tcPr>
          <w:p w14:paraId="7A8CE8B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0.134</w:t>
            </w:r>
          </w:p>
        </w:tc>
        <w:tc>
          <w:tcPr>
            <w:tcW w:w="960" w:type="dxa"/>
            <w:tcBorders>
              <w:top w:val="nil"/>
              <w:left w:val="nil"/>
              <w:bottom w:val="single" w:sz="4" w:space="0" w:color="auto"/>
              <w:right w:val="single" w:sz="4" w:space="0" w:color="auto"/>
            </w:tcBorders>
            <w:shd w:val="clear" w:color="auto" w:fill="auto"/>
            <w:noWrap/>
            <w:vAlign w:val="bottom"/>
            <w:hideMark/>
          </w:tcPr>
          <w:p w14:paraId="0AC9A44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0.866</w:t>
            </w:r>
          </w:p>
        </w:tc>
      </w:tr>
      <w:tr w:rsidR="00F77216" w:rsidRPr="00F77216" w14:paraId="7757729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0DAC6B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N_54</w:t>
            </w:r>
          </w:p>
        </w:tc>
        <w:tc>
          <w:tcPr>
            <w:tcW w:w="5060" w:type="dxa"/>
            <w:tcBorders>
              <w:top w:val="nil"/>
              <w:left w:val="nil"/>
              <w:bottom w:val="single" w:sz="4" w:space="0" w:color="auto"/>
              <w:right w:val="single" w:sz="4" w:space="0" w:color="auto"/>
            </w:tcBorders>
            <w:shd w:val="clear" w:color="auto" w:fill="auto"/>
            <w:noWrap/>
            <w:vAlign w:val="bottom"/>
            <w:hideMark/>
          </w:tcPr>
          <w:p w14:paraId="3407066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Esperanza SING 220-&gt;Centinela 220</w:t>
            </w:r>
          </w:p>
        </w:tc>
        <w:tc>
          <w:tcPr>
            <w:tcW w:w="960" w:type="dxa"/>
            <w:tcBorders>
              <w:top w:val="nil"/>
              <w:left w:val="nil"/>
              <w:bottom w:val="single" w:sz="4" w:space="0" w:color="auto"/>
              <w:right w:val="single" w:sz="4" w:space="0" w:color="auto"/>
            </w:tcBorders>
            <w:shd w:val="clear" w:color="auto" w:fill="auto"/>
            <w:noWrap/>
            <w:vAlign w:val="bottom"/>
            <w:hideMark/>
          </w:tcPr>
          <w:p w14:paraId="0C8E14D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0.194</w:t>
            </w:r>
          </w:p>
        </w:tc>
        <w:tc>
          <w:tcPr>
            <w:tcW w:w="960" w:type="dxa"/>
            <w:tcBorders>
              <w:top w:val="nil"/>
              <w:left w:val="nil"/>
              <w:bottom w:val="single" w:sz="4" w:space="0" w:color="auto"/>
              <w:right w:val="single" w:sz="4" w:space="0" w:color="auto"/>
            </w:tcBorders>
            <w:shd w:val="clear" w:color="auto" w:fill="auto"/>
            <w:noWrap/>
            <w:vAlign w:val="bottom"/>
            <w:hideMark/>
          </w:tcPr>
          <w:p w14:paraId="41C200A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0.806</w:t>
            </w:r>
          </w:p>
        </w:tc>
        <w:tc>
          <w:tcPr>
            <w:tcW w:w="960" w:type="dxa"/>
            <w:tcBorders>
              <w:top w:val="nil"/>
              <w:left w:val="nil"/>
              <w:bottom w:val="single" w:sz="4" w:space="0" w:color="auto"/>
              <w:right w:val="single" w:sz="4" w:space="0" w:color="auto"/>
            </w:tcBorders>
            <w:shd w:val="clear" w:color="auto" w:fill="auto"/>
            <w:noWrap/>
            <w:vAlign w:val="bottom"/>
            <w:hideMark/>
          </w:tcPr>
          <w:p w14:paraId="4AA0C9C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0.215</w:t>
            </w:r>
          </w:p>
        </w:tc>
        <w:tc>
          <w:tcPr>
            <w:tcW w:w="960" w:type="dxa"/>
            <w:tcBorders>
              <w:top w:val="nil"/>
              <w:left w:val="nil"/>
              <w:bottom w:val="single" w:sz="4" w:space="0" w:color="auto"/>
              <w:right w:val="single" w:sz="4" w:space="0" w:color="auto"/>
            </w:tcBorders>
            <w:shd w:val="clear" w:color="auto" w:fill="auto"/>
            <w:noWrap/>
            <w:vAlign w:val="bottom"/>
            <w:hideMark/>
          </w:tcPr>
          <w:p w14:paraId="1568FA4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0.785</w:t>
            </w:r>
          </w:p>
        </w:tc>
      </w:tr>
      <w:tr w:rsidR="00F77216" w:rsidRPr="00F77216" w14:paraId="62AF029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D3755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lastRenderedPageBreak/>
              <w:t>N_55</w:t>
            </w:r>
          </w:p>
        </w:tc>
        <w:tc>
          <w:tcPr>
            <w:tcW w:w="5060" w:type="dxa"/>
            <w:tcBorders>
              <w:top w:val="nil"/>
              <w:left w:val="nil"/>
              <w:bottom w:val="single" w:sz="4" w:space="0" w:color="auto"/>
              <w:right w:val="single" w:sz="4" w:space="0" w:color="auto"/>
            </w:tcBorders>
            <w:shd w:val="clear" w:color="auto" w:fill="auto"/>
            <w:noWrap/>
            <w:vAlign w:val="bottom"/>
            <w:hideMark/>
          </w:tcPr>
          <w:p w14:paraId="7B49D29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Hualpen 220-&gt;Guindo 220</w:t>
            </w:r>
          </w:p>
        </w:tc>
        <w:tc>
          <w:tcPr>
            <w:tcW w:w="960" w:type="dxa"/>
            <w:tcBorders>
              <w:top w:val="nil"/>
              <w:left w:val="nil"/>
              <w:bottom w:val="single" w:sz="4" w:space="0" w:color="auto"/>
              <w:right w:val="single" w:sz="4" w:space="0" w:color="auto"/>
            </w:tcBorders>
            <w:shd w:val="clear" w:color="auto" w:fill="auto"/>
            <w:noWrap/>
            <w:vAlign w:val="bottom"/>
            <w:hideMark/>
          </w:tcPr>
          <w:p w14:paraId="5A20BD0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0.538</w:t>
            </w:r>
          </w:p>
        </w:tc>
        <w:tc>
          <w:tcPr>
            <w:tcW w:w="960" w:type="dxa"/>
            <w:tcBorders>
              <w:top w:val="nil"/>
              <w:left w:val="nil"/>
              <w:bottom w:val="single" w:sz="4" w:space="0" w:color="auto"/>
              <w:right w:val="single" w:sz="4" w:space="0" w:color="auto"/>
            </w:tcBorders>
            <w:shd w:val="clear" w:color="auto" w:fill="auto"/>
            <w:noWrap/>
            <w:vAlign w:val="bottom"/>
            <w:hideMark/>
          </w:tcPr>
          <w:p w14:paraId="35017F9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0.462</w:t>
            </w:r>
          </w:p>
        </w:tc>
        <w:tc>
          <w:tcPr>
            <w:tcW w:w="960" w:type="dxa"/>
            <w:tcBorders>
              <w:top w:val="nil"/>
              <w:left w:val="nil"/>
              <w:bottom w:val="single" w:sz="4" w:space="0" w:color="auto"/>
              <w:right w:val="single" w:sz="4" w:space="0" w:color="auto"/>
            </w:tcBorders>
            <w:shd w:val="clear" w:color="auto" w:fill="auto"/>
            <w:noWrap/>
            <w:vAlign w:val="bottom"/>
            <w:hideMark/>
          </w:tcPr>
          <w:p w14:paraId="158915A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0.726</w:t>
            </w:r>
          </w:p>
        </w:tc>
        <w:tc>
          <w:tcPr>
            <w:tcW w:w="960" w:type="dxa"/>
            <w:tcBorders>
              <w:top w:val="nil"/>
              <w:left w:val="nil"/>
              <w:bottom w:val="single" w:sz="4" w:space="0" w:color="auto"/>
              <w:right w:val="single" w:sz="4" w:space="0" w:color="auto"/>
            </w:tcBorders>
            <w:shd w:val="clear" w:color="auto" w:fill="auto"/>
            <w:noWrap/>
            <w:vAlign w:val="bottom"/>
            <w:hideMark/>
          </w:tcPr>
          <w:p w14:paraId="4710984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0.274</w:t>
            </w:r>
          </w:p>
        </w:tc>
      </w:tr>
      <w:tr w:rsidR="00F77216" w:rsidRPr="00F77216" w14:paraId="3F34C9B9"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F02F4B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N_56</w:t>
            </w:r>
          </w:p>
        </w:tc>
        <w:tc>
          <w:tcPr>
            <w:tcW w:w="5060" w:type="dxa"/>
            <w:tcBorders>
              <w:top w:val="nil"/>
              <w:left w:val="nil"/>
              <w:bottom w:val="single" w:sz="4" w:space="0" w:color="auto"/>
              <w:right w:val="single" w:sz="4" w:space="0" w:color="auto"/>
            </w:tcBorders>
            <w:shd w:val="clear" w:color="auto" w:fill="auto"/>
            <w:noWrap/>
            <w:vAlign w:val="bottom"/>
            <w:hideMark/>
          </w:tcPr>
          <w:p w14:paraId="5F7290C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Hualpen 220-&gt;Trebol 220</w:t>
            </w:r>
          </w:p>
        </w:tc>
        <w:tc>
          <w:tcPr>
            <w:tcW w:w="960" w:type="dxa"/>
            <w:tcBorders>
              <w:top w:val="nil"/>
              <w:left w:val="nil"/>
              <w:bottom w:val="single" w:sz="4" w:space="0" w:color="auto"/>
              <w:right w:val="single" w:sz="4" w:space="0" w:color="auto"/>
            </w:tcBorders>
            <w:shd w:val="clear" w:color="auto" w:fill="auto"/>
            <w:noWrap/>
            <w:vAlign w:val="bottom"/>
            <w:hideMark/>
          </w:tcPr>
          <w:p w14:paraId="4929180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0.589</w:t>
            </w:r>
          </w:p>
        </w:tc>
        <w:tc>
          <w:tcPr>
            <w:tcW w:w="960" w:type="dxa"/>
            <w:tcBorders>
              <w:top w:val="nil"/>
              <w:left w:val="nil"/>
              <w:bottom w:val="single" w:sz="4" w:space="0" w:color="auto"/>
              <w:right w:val="single" w:sz="4" w:space="0" w:color="auto"/>
            </w:tcBorders>
            <w:shd w:val="clear" w:color="auto" w:fill="auto"/>
            <w:noWrap/>
            <w:vAlign w:val="bottom"/>
            <w:hideMark/>
          </w:tcPr>
          <w:p w14:paraId="488AC5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0.411</w:t>
            </w:r>
          </w:p>
        </w:tc>
        <w:tc>
          <w:tcPr>
            <w:tcW w:w="960" w:type="dxa"/>
            <w:tcBorders>
              <w:top w:val="nil"/>
              <w:left w:val="nil"/>
              <w:bottom w:val="single" w:sz="4" w:space="0" w:color="auto"/>
              <w:right w:val="single" w:sz="4" w:space="0" w:color="auto"/>
            </w:tcBorders>
            <w:shd w:val="clear" w:color="auto" w:fill="auto"/>
            <w:noWrap/>
            <w:vAlign w:val="bottom"/>
            <w:hideMark/>
          </w:tcPr>
          <w:p w14:paraId="0ED77CE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0.761</w:t>
            </w:r>
          </w:p>
        </w:tc>
        <w:tc>
          <w:tcPr>
            <w:tcW w:w="960" w:type="dxa"/>
            <w:tcBorders>
              <w:top w:val="nil"/>
              <w:left w:val="nil"/>
              <w:bottom w:val="single" w:sz="4" w:space="0" w:color="auto"/>
              <w:right w:val="single" w:sz="4" w:space="0" w:color="auto"/>
            </w:tcBorders>
            <w:shd w:val="clear" w:color="auto" w:fill="auto"/>
            <w:noWrap/>
            <w:vAlign w:val="bottom"/>
            <w:hideMark/>
          </w:tcPr>
          <w:p w14:paraId="7BDF43B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0.239</w:t>
            </w:r>
          </w:p>
        </w:tc>
      </w:tr>
      <w:tr w:rsidR="00F77216" w:rsidRPr="00F77216" w14:paraId="560B9471"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2B91C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N_57</w:t>
            </w:r>
          </w:p>
        </w:tc>
        <w:tc>
          <w:tcPr>
            <w:tcW w:w="5060" w:type="dxa"/>
            <w:tcBorders>
              <w:top w:val="nil"/>
              <w:left w:val="nil"/>
              <w:bottom w:val="single" w:sz="4" w:space="0" w:color="auto"/>
              <w:right w:val="single" w:sz="4" w:space="0" w:color="auto"/>
            </w:tcBorders>
            <w:shd w:val="clear" w:color="auto" w:fill="auto"/>
            <w:noWrap/>
            <w:vAlign w:val="bottom"/>
            <w:hideMark/>
          </w:tcPr>
          <w:p w14:paraId="0D8360E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Kapatur 220-&gt;Los Changos 220</w:t>
            </w:r>
          </w:p>
        </w:tc>
        <w:tc>
          <w:tcPr>
            <w:tcW w:w="960" w:type="dxa"/>
            <w:tcBorders>
              <w:top w:val="nil"/>
              <w:left w:val="nil"/>
              <w:bottom w:val="single" w:sz="4" w:space="0" w:color="auto"/>
              <w:right w:val="single" w:sz="4" w:space="0" w:color="auto"/>
            </w:tcBorders>
            <w:shd w:val="clear" w:color="auto" w:fill="auto"/>
            <w:noWrap/>
            <w:vAlign w:val="bottom"/>
            <w:hideMark/>
          </w:tcPr>
          <w:p w14:paraId="04290B7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5AA42C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FD1997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6FA93F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1D4BEB7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54A9CD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N_58</w:t>
            </w:r>
          </w:p>
        </w:tc>
        <w:tc>
          <w:tcPr>
            <w:tcW w:w="5060" w:type="dxa"/>
            <w:tcBorders>
              <w:top w:val="nil"/>
              <w:left w:val="nil"/>
              <w:bottom w:val="single" w:sz="4" w:space="0" w:color="auto"/>
              <w:right w:val="single" w:sz="4" w:space="0" w:color="auto"/>
            </w:tcBorders>
            <w:shd w:val="clear" w:color="auto" w:fill="auto"/>
            <w:noWrap/>
            <w:vAlign w:val="bottom"/>
            <w:hideMark/>
          </w:tcPr>
          <w:p w14:paraId="6A701CF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Kimal 220-&gt;Nueva 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6A139A9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0.397</w:t>
            </w:r>
          </w:p>
        </w:tc>
        <w:tc>
          <w:tcPr>
            <w:tcW w:w="960" w:type="dxa"/>
            <w:tcBorders>
              <w:top w:val="nil"/>
              <w:left w:val="nil"/>
              <w:bottom w:val="single" w:sz="4" w:space="0" w:color="auto"/>
              <w:right w:val="single" w:sz="4" w:space="0" w:color="auto"/>
            </w:tcBorders>
            <w:shd w:val="clear" w:color="auto" w:fill="auto"/>
            <w:noWrap/>
            <w:vAlign w:val="bottom"/>
            <w:hideMark/>
          </w:tcPr>
          <w:p w14:paraId="0D1ED73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0.603</w:t>
            </w:r>
          </w:p>
        </w:tc>
        <w:tc>
          <w:tcPr>
            <w:tcW w:w="960" w:type="dxa"/>
            <w:tcBorders>
              <w:top w:val="nil"/>
              <w:left w:val="nil"/>
              <w:bottom w:val="single" w:sz="4" w:space="0" w:color="auto"/>
              <w:right w:val="single" w:sz="4" w:space="0" w:color="auto"/>
            </w:tcBorders>
            <w:shd w:val="clear" w:color="auto" w:fill="auto"/>
            <w:noWrap/>
            <w:vAlign w:val="bottom"/>
            <w:hideMark/>
          </w:tcPr>
          <w:p w14:paraId="7334426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0.581</w:t>
            </w:r>
          </w:p>
        </w:tc>
        <w:tc>
          <w:tcPr>
            <w:tcW w:w="960" w:type="dxa"/>
            <w:tcBorders>
              <w:top w:val="nil"/>
              <w:left w:val="nil"/>
              <w:bottom w:val="single" w:sz="4" w:space="0" w:color="auto"/>
              <w:right w:val="single" w:sz="4" w:space="0" w:color="auto"/>
            </w:tcBorders>
            <w:shd w:val="clear" w:color="auto" w:fill="auto"/>
            <w:noWrap/>
            <w:vAlign w:val="bottom"/>
            <w:hideMark/>
          </w:tcPr>
          <w:p w14:paraId="36E57F2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0.419</w:t>
            </w:r>
          </w:p>
        </w:tc>
      </w:tr>
      <w:tr w:rsidR="00F77216" w:rsidRPr="00F77216" w14:paraId="7142E98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495D89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N_59</w:t>
            </w:r>
          </w:p>
        </w:tc>
        <w:tc>
          <w:tcPr>
            <w:tcW w:w="5060" w:type="dxa"/>
            <w:tcBorders>
              <w:top w:val="nil"/>
              <w:left w:val="nil"/>
              <w:bottom w:val="single" w:sz="4" w:space="0" w:color="auto"/>
              <w:right w:val="single" w:sz="4" w:space="0" w:color="auto"/>
            </w:tcBorders>
            <w:shd w:val="clear" w:color="auto" w:fill="auto"/>
            <w:noWrap/>
            <w:vAlign w:val="bottom"/>
            <w:hideMark/>
          </w:tcPr>
          <w:p w14:paraId="03A35CA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Laberinto 220-&gt;El Cobre 220</w:t>
            </w:r>
          </w:p>
        </w:tc>
        <w:tc>
          <w:tcPr>
            <w:tcW w:w="960" w:type="dxa"/>
            <w:tcBorders>
              <w:top w:val="nil"/>
              <w:left w:val="nil"/>
              <w:bottom w:val="single" w:sz="4" w:space="0" w:color="auto"/>
              <w:right w:val="single" w:sz="4" w:space="0" w:color="auto"/>
            </w:tcBorders>
            <w:shd w:val="clear" w:color="auto" w:fill="auto"/>
            <w:noWrap/>
            <w:vAlign w:val="bottom"/>
            <w:hideMark/>
          </w:tcPr>
          <w:p w14:paraId="2D25F17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0.121</w:t>
            </w:r>
          </w:p>
        </w:tc>
        <w:tc>
          <w:tcPr>
            <w:tcW w:w="960" w:type="dxa"/>
            <w:tcBorders>
              <w:top w:val="nil"/>
              <w:left w:val="nil"/>
              <w:bottom w:val="single" w:sz="4" w:space="0" w:color="auto"/>
              <w:right w:val="single" w:sz="4" w:space="0" w:color="auto"/>
            </w:tcBorders>
            <w:shd w:val="clear" w:color="auto" w:fill="auto"/>
            <w:noWrap/>
            <w:vAlign w:val="bottom"/>
            <w:hideMark/>
          </w:tcPr>
          <w:p w14:paraId="23AD660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0.879</w:t>
            </w:r>
          </w:p>
        </w:tc>
        <w:tc>
          <w:tcPr>
            <w:tcW w:w="960" w:type="dxa"/>
            <w:tcBorders>
              <w:top w:val="nil"/>
              <w:left w:val="nil"/>
              <w:bottom w:val="single" w:sz="4" w:space="0" w:color="auto"/>
              <w:right w:val="single" w:sz="4" w:space="0" w:color="auto"/>
            </w:tcBorders>
            <w:shd w:val="clear" w:color="auto" w:fill="auto"/>
            <w:noWrap/>
            <w:vAlign w:val="bottom"/>
            <w:hideMark/>
          </w:tcPr>
          <w:p w14:paraId="4E3007C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0.152</w:t>
            </w:r>
          </w:p>
        </w:tc>
        <w:tc>
          <w:tcPr>
            <w:tcW w:w="960" w:type="dxa"/>
            <w:tcBorders>
              <w:top w:val="nil"/>
              <w:left w:val="nil"/>
              <w:bottom w:val="single" w:sz="4" w:space="0" w:color="auto"/>
              <w:right w:val="single" w:sz="4" w:space="0" w:color="auto"/>
            </w:tcBorders>
            <w:shd w:val="clear" w:color="auto" w:fill="auto"/>
            <w:noWrap/>
            <w:vAlign w:val="bottom"/>
            <w:hideMark/>
          </w:tcPr>
          <w:p w14:paraId="23A7A3C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0.848</w:t>
            </w:r>
          </w:p>
        </w:tc>
      </w:tr>
      <w:tr w:rsidR="00F77216" w:rsidRPr="00F77216" w14:paraId="001EFA92"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04B60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N_60</w:t>
            </w:r>
          </w:p>
        </w:tc>
        <w:tc>
          <w:tcPr>
            <w:tcW w:w="5060" w:type="dxa"/>
            <w:tcBorders>
              <w:top w:val="nil"/>
              <w:left w:val="nil"/>
              <w:bottom w:val="single" w:sz="4" w:space="0" w:color="auto"/>
              <w:right w:val="single" w:sz="4" w:space="0" w:color="auto"/>
            </w:tcBorders>
            <w:shd w:val="clear" w:color="auto" w:fill="auto"/>
            <w:noWrap/>
            <w:vAlign w:val="bottom"/>
            <w:hideMark/>
          </w:tcPr>
          <w:p w14:paraId="62C8255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Laberinto 220-&gt;Kapatur 220</w:t>
            </w:r>
          </w:p>
        </w:tc>
        <w:tc>
          <w:tcPr>
            <w:tcW w:w="960" w:type="dxa"/>
            <w:tcBorders>
              <w:top w:val="nil"/>
              <w:left w:val="nil"/>
              <w:bottom w:val="single" w:sz="4" w:space="0" w:color="auto"/>
              <w:right w:val="single" w:sz="4" w:space="0" w:color="auto"/>
            </w:tcBorders>
            <w:shd w:val="clear" w:color="auto" w:fill="auto"/>
            <w:noWrap/>
            <w:vAlign w:val="bottom"/>
            <w:hideMark/>
          </w:tcPr>
          <w:p w14:paraId="334DBC5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0.063</w:t>
            </w:r>
          </w:p>
        </w:tc>
        <w:tc>
          <w:tcPr>
            <w:tcW w:w="960" w:type="dxa"/>
            <w:tcBorders>
              <w:top w:val="nil"/>
              <w:left w:val="nil"/>
              <w:bottom w:val="single" w:sz="4" w:space="0" w:color="auto"/>
              <w:right w:val="single" w:sz="4" w:space="0" w:color="auto"/>
            </w:tcBorders>
            <w:shd w:val="clear" w:color="auto" w:fill="auto"/>
            <w:noWrap/>
            <w:vAlign w:val="bottom"/>
            <w:hideMark/>
          </w:tcPr>
          <w:p w14:paraId="484057B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0.937</w:t>
            </w:r>
          </w:p>
        </w:tc>
        <w:tc>
          <w:tcPr>
            <w:tcW w:w="960" w:type="dxa"/>
            <w:tcBorders>
              <w:top w:val="nil"/>
              <w:left w:val="nil"/>
              <w:bottom w:val="single" w:sz="4" w:space="0" w:color="auto"/>
              <w:right w:val="single" w:sz="4" w:space="0" w:color="auto"/>
            </w:tcBorders>
            <w:shd w:val="clear" w:color="auto" w:fill="auto"/>
            <w:noWrap/>
            <w:vAlign w:val="bottom"/>
            <w:hideMark/>
          </w:tcPr>
          <w:p w14:paraId="6771BAB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0.068</w:t>
            </w:r>
          </w:p>
        </w:tc>
        <w:tc>
          <w:tcPr>
            <w:tcW w:w="960" w:type="dxa"/>
            <w:tcBorders>
              <w:top w:val="nil"/>
              <w:left w:val="nil"/>
              <w:bottom w:val="single" w:sz="4" w:space="0" w:color="auto"/>
              <w:right w:val="single" w:sz="4" w:space="0" w:color="auto"/>
            </w:tcBorders>
            <w:shd w:val="clear" w:color="auto" w:fill="auto"/>
            <w:noWrap/>
            <w:vAlign w:val="bottom"/>
            <w:hideMark/>
          </w:tcPr>
          <w:p w14:paraId="11157B1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0.932</w:t>
            </w:r>
          </w:p>
        </w:tc>
      </w:tr>
      <w:tr w:rsidR="00F77216" w:rsidRPr="00F77216" w14:paraId="11FD37B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F7F59C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N_61</w:t>
            </w:r>
          </w:p>
        </w:tc>
        <w:tc>
          <w:tcPr>
            <w:tcW w:w="5060" w:type="dxa"/>
            <w:tcBorders>
              <w:top w:val="nil"/>
              <w:left w:val="nil"/>
              <w:bottom w:val="single" w:sz="4" w:space="0" w:color="auto"/>
              <w:right w:val="single" w:sz="4" w:space="0" w:color="auto"/>
            </w:tcBorders>
            <w:shd w:val="clear" w:color="auto" w:fill="auto"/>
            <w:noWrap/>
            <w:vAlign w:val="bottom"/>
            <w:hideMark/>
          </w:tcPr>
          <w:p w14:paraId="13A3FD9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Laberinto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15453B7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0.199</w:t>
            </w:r>
          </w:p>
        </w:tc>
        <w:tc>
          <w:tcPr>
            <w:tcW w:w="960" w:type="dxa"/>
            <w:tcBorders>
              <w:top w:val="nil"/>
              <w:left w:val="nil"/>
              <w:bottom w:val="single" w:sz="4" w:space="0" w:color="auto"/>
              <w:right w:val="single" w:sz="4" w:space="0" w:color="auto"/>
            </w:tcBorders>
            <w:shd w:val="clear" w:color="auto" w:fill="auto"/>
            <w:noWrap/>
            <w:vAlign w:val="bottom"/>
            <w:hideMark/>
          </w:tcPr>
          <w:p w14:paraId="1C0800E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0.801</w:t>
            </w:r>
          </w:p>
        </w:tc>
        <w:tc>
          <w:tcPr>
            <w:tcW w:w="960" w:type="dxa"/>
            <w:tcBorders>
              <w:top w:val="nil"/>
              <w:left w:val="nil"/>
              <w:bottom w:val="single" w:sz="4" w:space="0" w:color="auto"/>
              <w:right w:val="single" w:sz="4" w:space="0" w:color="auto"/>
            </w:tcBorders>
            <w:shd w:val="clear" w:color="auto" w:fill="auto"/>
            <w:noWrap/>
            <w:vAlign w:val="bottom"/>
            <w:hideMark/>
          </w:tcPr>
          <w:p w14:paraId="7A1682B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0.282</w:t>
            </w:r>
          </w:p>
        </w:tc>
        <w:tc>
          <w:tcPr>
            <w:tcW w:w="960" w:type="dxa"/>
            <w:tcBorders>
              <w:top w:val="nil"/>
              <w:left w:val="nil"/>
              <w:bottom w:val="single" w:sz="4" w:space="0" w:color="auto"/>
              <w:right w:val="single" w:sz="4" w:space="0" w:color="auto"/>
            </w:tcBorders>
            <w:shd w:val="clear" w:color="auto" w:fill="auto"/>
            <w:noWrap/>
            <w:vAlign w:val="bottom"/>
            <w:hideMark/>
          </w:tcPr>
          <w:p w14:paraId="4CA2860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0.718</w:t>
            </w:r>
          </w:p>
        </w:tc>
      </w:tr>
      <w:tr w:rsidR="00F77216" w:rsidRPr="00F77216" w14:paraId="48358DB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A4FAB5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N_62</w:t>
            </w:r>
          </w:p>
        </w:tc>
        <w:tc>
          <w:tcPr>
            <w:tcW w:w="5060" w:type="dxa"/>
            <w:tcBorders>
              <w:top w:val="nil"/>
              <w:left w:val="nil"/>
              <w:bottom w:val="single" w:sz="4" w:space="0" w:color="auto"/>
              <w:right w:val="single" w:sz="4" w:space="0" w:color="auto"/>
            </w:tcBorders>
            <w:shd w:val="clear" w:color="auto" w:fill="auto"/>
            <w:noWrap/>
            <w:vAlign w:val="bottom"/>
            <w:hideMark/>
          </w:tcPr>
          <w:p w14:paraId="1D6D217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Laberinto 220-&gt;Nueva Zaldivar 220</w:t>
            </w:r>
          </w:p>
        </w:tc>
        <w:tc>
          <w:tcPr>
            <w:tcW w:w="960" w:type="dxa"/>
            <w:tcBorders>
              <w:top w:val="nil"/>
              <w:left w:val="nil"/>
              <w:bottom w:val="single" w:sz="4" w:space="0" w:color="auto"/>
              <w:right w:val="single" w:sz="4" w:space="0" w:color="auto"/>
            </w:tcBorders>
            <w:shd w:val="clear" w:color="auto" w:fill="auto"/>
            <w:noWrap/>
            <w:vAlign w:val="bottom"/>
            <w:hideMark/>
          </w:tcPr>
          <w:p w14:paraId="7EA9AB8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0.180</w:t>
            </w:r>
          </w:p>
        </w:tc>
        <w:tc>
          <w:tcPr>
            <w:tcW w:w="960" w:type="dxa"/>
            <w:tcBorders>
              <w:top w:val="nil"/>
              <w:left w:val="nil"/>
              <w:bottom w:val="single" w:sz="4" w:space="0" w:color="auto"/>
              <w:right w:val="single" w:sz="4" w:space="0" w:color="auto"/>
            </w:tcBorders>
            <w:shd w:val="clear" w:color="auto" w:fill="auto"/>
            <w:noWrap/>
            <w:vAlign w:val="bottom"/>
            <w:hideMark/>
          </w:tcPr>
          <w:p w14:paraId="4E26E11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0.820</w:t>
            </w:r>
          </w:p>
        </w:tc>
        <w:tc>
          <w:tcPr>
            <w:tcW w:w="960" w:type="dxa"/>
            <w:tcBorders>
              <w:top w:val="nil"/>
              <w:left w:val="nil"/>
              <w:bottom w:val="single" w:sz="4" w:space="0" w:color="auto"/>
              <w:right w:val="single" w:sz="4" w:space="0" w:color="auto"/>
            </w:tcBorders>
            <w:shd w:val="clear" w:color="auto" w:fill="auto"/>
            <w:noWrap/>
            <w:vAlign w:val="bottom"/>
            <w:hideMark/>
          </w:tcPr>
          <w:p w14:paraId="44970BD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0.257</w:t>
            </w:r>
          </w:p>
        </w:tc>
        <w:tc>
          <w:tcPr>
            <w:tcW w:w="960" w:type="dxa"/>
            <w:tcBorders>
              <w:top w:val="nil"/>
              <w:left w:val="nil"/>
              <w:bottom w:val="single" w:sz="4" w:space="0" w:color="auto"/>
              <w:right w:val="single" w:sz="4" w:space="0" w:color="auto"/>
            </w:tcBorders>
            <w:shd w:val="clear" w:color="auto" w:fill="auto"/>
            <w:noWrap/>
            <w:vAlign w:val="bottom"/>
            <w:hideMark/>
          </w:tcPr>
          <w:p w14:paraId="71AE566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0.743</w:t>
            </w:r>
          </w:p>
        </w:tc>
      </w:tr>
      <w:tr w:rsidR="00F77216" w:rsidRPr="00F77216" w14:paraId="306A7B5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989F59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N_63</w:t>
            </w:r>
          </w:p>
        </w:tc>
        <w:tc>
          <w:tcPr>
            <w:tcW w:w="5060" w:type="dxa"/>
            <w:tcBorders>
              <w:top w:val="nil"/>
              <w:left w:val="nil"/>
              <w:bottom w:val="single" w:sz="4" w:space="0" w:color="auto"/>
              <w:right w:val="single" w:sz="4" w:space="0" w:color="auto"/>
            </w:tcBorders>
            <w:shd w:val="clear" w:color="auto" w:fill="auto"/>
            <w:noWrap/>
            <w:vAlign w:val="bottom"/>
            <w:hideMark/>
          </w:tcPr>
          <w:p w14:paraId="4C9FEC2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Lagunas 220-&gt;Encuentro 220</w:t>
            </w:r>
          </w:p>
        </w:tc>
        <w:tc>
          <w:tcPr>
            <w:tcW w:w="960" w:type="dxa"/>
            <w:tcBorders>
              <w:top w:val="nil"/>
              <w:left w:val="nil"/>
              <w:bottom w:val="single" w:sz="4" w:space="0" w:color="auto"/>
              <w:right w:val="single" w:sz="4" w:space="0" w:color="auto"/>
            </w:tcBorders>
            <w:shd w:val="clear" w:color="auto" w:fill="auto"/>
            <w:noWrap/>
            <w:vAlign w:val="bottom"/>
            <w:hideMark/>
          </w:tcPr>
          <w:p w14:paraId="2E33CB3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0.012</w:t>
            </w:r>
          </w:p>
        </w:tc>
        <w:tc>
          <w:tcPr>
            <w:tcW w:w="960" w:type="dxa"/>
            <w:tcBorders>
              <w:top w:val="nil"/>
              <w:left w:val="nil"/>
              <w:bottom w:val="single" w:sz="4" w:space="0" w:color="auto"/>
              <w:right w:val="single" w:sz="4" w:space="0" w:color="auto"/>
            </w:tcBorders>
            <w:shd w:val="clear" w:color="auto" w:fill="auto"/>
            <w:noWrap/>
            <w:vAlign w:val="bottom"/>
            <w:hideMark/>
          </w:tcPr>
          <w:p w14:paraId="1407F38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0.988</w:t>
            </w:r>
          </w:p>
        </w:tc>
        <w:tc>
          <w:tcPr>
            <w:tcW w:w="960" w:type="dxa"/>
            <w:tcBorders>
              <w:top w:val="nil"/>
              <w:left w:val="nil"/>
              <w:bottom w:val="single" w:sz="4" w:space="0" w:color="auto"/>
              <w:right w:val="single" w:sz="4" w:space="0" w:color="auto"/>
            </w:tcBorders>
            <w:shd w:val="clear" w:color="auto" w:fill="auto"/>
            <w:noWrap/>
            <w:vAlign w:val="bottom"/>
            <w:hideMark/>
          </w:tcPr>
          <w:p w14:paraId="1015F66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0.012</w:t>
            </w:r>
          </w:p>
        </w:tc>
        <w:tc>
          <w:tcPr>
            <w:tcW w:w="960" w:type="dxa"/>
            <w:tcBorders>
              <w:top w:val="nil"/>
              <w:left w:val="nil"/>
              <w:bottom w:val="single" w:sz="4" w:space="0" w:color="auto"/>
              <w:right w:val="single" w:sz="4" w:space="0" w:color="auto"/>
            </w:tcBorders>
            <w:shd w:val="clear" w:color="auto" w:fill="auto"/>
            <w:noWrap/>
            <w:vAlign w:val="bottom"/>
            <w:hideMark/>
          </w:tcPr>
          <w:p w14:paraId="359BADE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0.988</w:t>
            </w:r>
          </w:p>
        </w:tc>
      </w:tr>
      <w:tr w:rsidR="00F77216" w:rsidRPr="00F77216" w14:paraId="2D86EB3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0B647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N_64</w:t>
            </w:r>
          </w:p>
        </w:tc>
        <w:tc>
          <w:tcPr>
            <w:tcW w:w="5060" w:type="dxa"/>
            <w:tcBorders>
              <w:top w:val="nil"/>
              <w:left w:val="nil"/>
              <w:bottom w:val="single" w:sz="4" w:space="0" w:color="auto"/>
              <w:right w:val="single" w:sz="4" w:space="0" w:color="auto"/>
            </w:tcBorders>
            <w:shd w:val="clear" w:color="auto" w:fill="auto"/>
            <w:noWrap/>
            <w:vAlign w:val="bottom"/>
            <w:hideMark/>
          </w:tcPr>
          <w:p w14:paraId="501A269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Lagunas 220-&gt;Nueva Pozo Almonte 220</w:t>
            </w:r>
          </w:p>
        </w:tc>
        <w:tc>
          <w:tcPr>
            <w:tcW w:w="960" w:type="dxa"/>
            <w:tcBorders>
              <w:top w:val="nil"/>
              <w:left w:val="nil"/>
              <w:bottom w:val="single" w:sz="4" w:space="0" w:color="auto"/>
              <w:right w:val="single" w:sz="4" w:space="0" w:color="auto"/>
            </w:tcBorders>
            <w:shd w:val="clear" w:color="auto" w:fill="auto"/>
            <w:noWrap/>
            <w:vAlign w:val="bottom"/>
            <w:hideMark/>
          </w:tcPr>
          <w:p w14:paraId="16471D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0.433</w:t>
            </w:r>
          </w:p>
        </w:tc>
        <w:tc>
          <w:tcPr>
            <w:tcW w:w="960" w:type="dxa"/>
            <w:tcBorders>
              <w:top w:val="nil"/>
              <w:left w:val="nil"/>
              <w:bottom w:val="single" w:sz="4" w:space="0" w:color="auto"/>
              <w:right w:val="single" w:sz="4" w:space="0" w:color="auto"/>
            </w:tcBorders>
            <w:shd w:val="clear" w:color="auto" w:fill="auto"/>
            <w:noWrap/>
            <w:vAlign w:val="bottom"/>
            <w:hideMark/>
          </w:tcPr>
          <w:p w14:paraId="41535DD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0.567</w:t>
            </w:r>
          </w:p>
        </w:tc>
        <w:tc>
          <w:tcPr>
            <w:tcW w:w="960" w:type="dxa"/>
            <w:tcBorders>
              <w:top w:val="nil"/>
              <w:left w:val="nil"/>
              <w:bottom w:val="single" w:sz="4" w:space="0" w:color="auto"/>
              <w:right w:val="single" w:sz="4" w:space="0" w:color="auto"/>
            </w:tcBorders>
            <w:shd w:val="clear" w:color="auto" w:fill="auto"/>
            <w:noWrap/>
            <w:vAlign w:val="bottom"/>
            <w:hideMark/>
          </w:tcPr>
          <w:p w14:paraId="3643038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0.616</w:t>
            </w:r>
          </w:p>
        </w:tc>
        <w:tc>
          <w:tcPr>
            <w:tcW w:w="960" w:type="dxa"/>
            <w:tcBorders>
              <w:top w:val="nil"/>
              <w:left w:val="nil"/>
              <w:bottom w:val="single" w:sz="4" w:space="0" w:color="auto"/>
              <w:right w:val="single" w:sz="4" w:space="0" w:color="auto"/>
            </w:tcBorders>
            <w:shd w:val="clear" w:color="auto" w:fill="auto"/>
            <w:noWrap/>
            <w:vAlign w:val="bottom"/>
            <w:hideMark/>
          </w:tcPr>
          <w:p w14:paraId="43EB1B6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0.384</w:t>
            </w:r>
          </w:p>
        </w:tc>
      </w:tr>
      <w:tr w:rsidR="00F77216" w:rsidRPr="00F77216" w14:paraId="41B771E8"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FADB6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N_65</w:t>
            </w:r>
          </w:p>
        </w:tc>
        <w:tc>
          <w:tcPr>
            <w:tcW w:w="5060" w:type="dxa"/>
            <w:tcBorders>
              <w:top w:val="nil"/>
              <w:left w:val="nil"/>
              <w:bottom w:val="single" w:sz="4" w:space="0" w:color="auto"/>
              <w:right w:val="single" w:sz="4" w:space="0" w:color="auto"/>
            </w:tcBorders>
            <w:shd w:val="clear" w:color="auto" w:fill="auto"/>
            <w:noWrap/>
            <w:vAlign w:val="bottom"/>
            <w:hideMark/>
          </w:tcPr>
          <w:p w14:paraId="51BEBA6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Lagunas 220-&gt;Nueva Victoria 220</w:t>
            </w:r>
          </w:p>
        </w:tc>
        <w:tc>
          <w:tcPr>
            <w:tcW w:w="960" w:type="dxa"/>
            <w:tcBorders>
              <w:top w:val="nil"/>
              <w:left w:val="nil"/>
              <w:bottom w:val="single" w:sz="4" w:space="0" w:color="auto"/>
              <w:right w:val="single" w:sz="4" w:space="0" w:color="auto"/>
            </w:tcBorders>
            <w:shd w:val="clear" w:color="auto" w:fill="auto"/>
            <w:noWrap/>
            <w:vAlign w:val="bottom"/>
            <w:hideMark/>
          </w:tcPr>
          <w:p w14:paraId="1D01FB0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0.468</w:t>
            </w:r>
          </w:p>
        </w:tc>
        <w:tc>
          <w:tcPr>
            <w:tcW w:w="960" w:type="dxa"/>
            <w:tcBorders>
              <w:top w:val="nil"/>
              <w:left w:val="nil"/>
              <w:bottom w:val="single" w:sz="4" w:space="0" w:color="auto"/>
              <w:right w:val="single" w:sz="4" w:space="0" w:color="auto"/>
            </w:tcBorders>
            <w:shd w:val="clear" w:color="auto" w:fill="auto"/>
            <w:noWrap/>
            <w:vAlign w:val="bottom"/>
            <w:hideMark/>
          </w:tcPr>
          <w:p w14:paraId="70080DD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0.532</w:t>
            </w:r>
          </w:p>
        </w:tc>
        <w:tc>
          <w:tcPr>
            <w:tcW w:w="960" w:type="dxa"/>
            <w:tcBorders>
              <w:top w:val="nil"/>
              <w:left w:val="nil"/>
              <w:bottom w:val="single" w:sz="4" w:space="0" w:color="auto"/>
              <w:right w:val="single" w:sz="4" w:space="0" w:color="auto"/>
            </w:tcBorders>
            <w:shd w:val="clear" w:color="auto" w:fill="auto"/>
            <w:noWrap/>
            <w:vAlign w:val="bottom"/>
            <w:hideMark/>
          </w:tcPr>
          <w:p w14:paraId="0006CF5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0.653</w:t>
            </w:r>
          </w:p>
        </w:tc>
        <w:tc>
          <w:tcPr>
            <w:tcW w:w="960" w:type="dxa"/>
            <w:tcBorders>
              <w:top w:val="nil"/>
              <w:left w:val="nil"/>
              <w:bottom w:val="single" w:sz="4" w:space="0" w:color="auto"/>
              <w:right w:val="single" w:sz="4" w:space="0" w:color="auto"/>
            </w:tcBorders>
            <w:shd w:val="clear" w:color="auto" w:fill="auto"/>
            <w:noWrap/>
            <w:vAlign w:val="bottom"/>
            <w:hideMark/>
          </w:tcPr>
          <w:p w14:paraId="204CE9F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0.347</w:t>
            </w:r>
          </w:p>
        </w:tc>
      </w:tr>
      <w:tr w:rsidR="00F77216" w:rsidRPr="00F77216" w14:paraId="5E4E5A31"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99B0F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N_66</w:t>
            </w:r>
          </w:p>
        </w:tc>
        <w:tc>
          <w:tcPr>
            <w:tcW w:w="5060" w:type="dxa"/>
            <w:tcBorders>
              <w:top w:val="nil"/>
              <w:left w:val="nil"/>
              <w:bottom w:val="single" w:sz="4" w:space="0" w:color="auto"/>
              <w:right w:val="single" w:sz="4" w:space="0" w:color="auto"/>
            </w:tcBorders>
            <w:shd w:val="clear" w:color="auto" w:fill="auto"/>
            <w:noWrap/>
            <w:vAlign w:val="bottom"/>
            <w:hideMark/>
          </w:tcPr>
          <w:p w14:paraId="6426CBD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Lagunas 220-&gt;San Simon 220</w:t>
            </w:r>
          </w:p>
        </w:tc>
        <w:tc>
          <w:tcPr>
            <w:tcW w:w="960" w:type="dxa"/>
            <w:tcBorders>
              <w:top w:val="nil"/>
              <w:left w:val="nil"/>
              <w:bottom w:val="single" w:sz="4" w:space="0" w:color="auto"/>
              <w:right w:val="single" w:sz="4" w:space="0" w:color="auto"/>
            </w:tcBorders>
            <w:shd w:val="clear" w:color="auto" w:fill="auto"/>
            <w:noWrap/>
            <w:vAlign w:val="bottom"/>
            <w:hideMark/>
          </w:tcPr>
          <w:p w14:paraId="3F670EB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0.454</w:t>
            </w:r>
          </w:p>
        </w:tc>
        <w:tc>
          <w:tcPr>
            <w:tcW w:w="960" w:type="dxa"/>
            <w:tcBorders>
              <w:top w:val="nil"/>
              <w:left w:val="nil"/>
              <w:bottom w:val="single" w:sz="4" w:space="0" w:color="auto"/>
              <w:right w:val="single" w:sz="4" w:space="0" w:color="auto"/>
            </w:tcBorders>
            <w:shd w:val="clear" w:color="auto" w:fill="auto"/>
            <w:noWrap/>
            <w:vAlign w:val="bottom"/>
            <w:hideMark/>
          </w:tcPr>
          <w:p w14:paraId="6FAB3B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0.546</w:t>
            </w:r>
          </w:p>
        </w:tc>
        <w:tc>
          <w:tcPr>
            <w:tcW w:w="960" w:type="dxa"/>
            <w:tcBorders>
              <w:top w:val="nil"/>
              <w:left w:val="nil"/>
              <w:bottom w:val="single" w:sz="4" w:space="0" w:color="auto"/>
              <w:right w:val="single" w:sz="4" w:space="0" w:color="auto"/>
            </w:tcBorders>
            <w:shd w:val="clear" w:color="auto" w:fill="auto"/>
            <w:noWrap/>
            <w:vAlign w:val="bottom"/>
            <w:hideMark/>
          </w:tcPr>
          <w:p w14:paraId="17041AC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0.634</w:t>
            </w:r>
          </w:p>
        </w:tc>
        <w:tc>
          <w:tcPr>
            <w:tcW w:w="960" w:type="dxa"/>
            <w:tcBorders>
              <w:top w:val="nil"/>
              <w:left w:val="nil"/>
              <w:bottom w:val="single" w:sz="4" w:space="0" w:color="auto"/>
              <w:right w:val="single" w:sz="4" w:space="0" w:color="auto"/>
            </w:tcBorders>
            <w:shd w:val="clear" w:color="auto" w:fill="auto"/>
            <w:noWrap/>
            <w:vAlign w:val="bottom"/>
            <w:hideMark/>
          </w:tcPr>
          <w:p w14:paraId="1384877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0.366</w:t>
            </w:r>
          </w:p>
        </w:tc>
      </w:tr>
      <w:tr w:rsidR="00F77216" w:rsidRPr="00F77216" w14:paraId="16E2CFC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E6E1D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N_67</w:t>
            </w:r>
          </w:p>
        </w:tc>
        <w:tc>
          <w:tcPr>
            <w:tcW w:w="5060" w:type="dxa"/>
            <w:tcBorders>
              <w:top w:val="nil"/>
              <w:left w:val="nil"/>
              <w:bottom w:val="single" w:sz="4" w:space="0" w:color="auto"/>
              <w:right w:val="single" w:sz="4" w:space="0" w:color="auto"/>
            </w:tcBorders>
            <w:shd w:val="clear" w:color="auto" w:fill="auto"/>
            <w:noWrap/>
            <w:vAlign w:val="bottom"/>
            <w:hideMark/>
          </w:tcPr>
          <w:p w14:paraId="7A72DF5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Lagunillas 220-&gt;Guindo 220</w:t>
            </w:r>
          </w:p>
        </w:tc>
        <w:tc>
          <w:tcPr>
            <w:tcW w:w="960" w:type="dxa"/>
            <w:tcBorders>
              <w:top w:val="nil"/>
              <w:left w:val="nil"/>
              <w:bottom w:val="single" w:sz="4" w:space="0" w:color="auto"/>
              <w:right w:val="single" w:sz="4" w:space="0" w:color="auto"/>
            </w:tcBorders>
            <w:shd w:val="clear" w:color="auto" w:fill="auto"/>
            <w:noWrap/>
            <w:vAlign w:val="bottom"/>
            <w:hideMark/>
          </w:tcPr>
          <w:p w14:paraId="23EF6F4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0.492</w:t>
            </w:r>
          </w:p>
        </w:tc>
        <w:tc>
          <w:tcPr>
            <w:tcW w:w="960" w:type="dxa"/>
            <w:tcBorders>
              <w:top w:val="nil"/>
              <w:left w:val="nil"/>
              <w:bottom w:val="single" w:sz="4" w:space="0" w:color="auto"/>
              <w:right w:val="single" w:sz="4" w:space="0" w:color="auto"/>
            </w:tcBorders>
            <w:shd w:val="clear" w:color="auto" w:fill="auto"/>
            <w:noWrap/>
            <w:vAlign w:val="bottom"/>
            <w:hideMark/>
          </w:tcPr>
          <w:p w14:paraId="338C490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0.508</w:t>
            </w:r>
          </w:p>
        </w:tc>
        <w:tc>
          <w:tcPr>
            <w:tcW w:w="960" w:type="dxa"/>
            <w:tcBorders>
              <w:top w:val="nil"/>
              <w:left w:val="nil"/>
              <w:bottom w:val="single" w:sz="4" w:space="0" w:color="auto"/>
              <w:right w:val="single" w:sz="4" w:space="0" w:color="auto"/>
            </w:tcBorders>
            <w:shd w:val="clear" w:color="auto" w:fill="auto"/>
            <w:noWrap/>
            <w:vAlign w:val="bottom"/>
            <w:hideMark/>
          </w:tcPr>
          <w:p w14:paraId="27D9D29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0.672</w:t>
            </w:r>
          </w:p>
        </w:tc>
        <w:tc>
          <w:tcPr>
            <w:tcW w:w="960" w:type="dxa"/>
            <w:tcBorders>
              <w:top w:val="nil"/>
              <w:left w:val="nil"/>
              <w:bottom w:val="single" w:sz="4" w:space="0" w:color="auto"/>
              <w:right w:val="single" w:sz="4" w:space="0" w:color="auto"/>
            </w:tcBorders>
            <w:shd w:val="clear" w:color="auto" w:fill="auto"/>
            <w:noWrap/>
            <w:vAlign w:val="bottom"/>
            <w:hideMark/>
          </w:tcPr>
          <w:p w14:paraId="6A7147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0.328</w:t>
            </w:r>
          </w:p>
        </w:tc>
      </w:tr>
      <w:tr w:rsidR="00F77216" w:rsidRPr="00F77216" w14:paraId="3093562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49171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N_68</w:t>
            </w:r>
          </w:p>
        </w:tc>
        <w:tc>
          <w:tcPr>
            <w:tcW w:w="5060" w:type="dxa"/>
            <w:tcBorders>
              <w:top w:val="nil"/>
              <w:left w:val="nil"/>
              <w:bottom w:val="single" w:sz="4" w:space="0" w:color="auto"/>
              <w:right w:val="single" w:sz="4" w:space="0" w:color="auto"/>
            </w:tcBorders>
            <w:shd w:val="clear" w:color="auto" w:fill="auto"/>
            <w:noWrap/>
            <w:vAlign w:val="bottom"/>
            <w:hideMark/>
          </w:tcPr>
          <w:p w14:paraId="0D07065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 Aguirre 220-&gt;Cerro Navia 220</w:t>
            </w:r>
          </w:p>
        </w:tc>
        <w:tc>
          <w:tcPr>
            <w:tcW w:w="960" w:type="dxa"/>
            <w:tcBorders>
              <w:top w:val="nil"/>
              <w:left w:val="nil"/>
              <w:bottom w:val="single" w:sz="4" w:space="0" w:color="auto"/>
              <w:right w:val="single" w:sz="4" w:space="0" w:color="auto"/>
            </w:tcBorders>
            <w:shd w:val="clear" w:color="auto" w:fill="auto"/>
            <w:noWrap/>
            <w:vAlign w:val="bottom"/>
            <w:hideMark/>
          </w:tcPr>
          <w:p w14:paraId="618A707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70AA9E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F23EC3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02AAF4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0F0A217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F5D709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N_69</w:t>
            </w:r>
          </w:p>
        </w:tc>
        <w:tc>
          <w:tcPr>
            <w:tcW w:w="5060" w:type="dxa"/>
            <w:tcBorders>
              <w:top w:val="nil"/>
              <w:left w:val="nil"/>
              <w:bottom w:val="single" w:sz="4" w:space="0" w:color="auto"/>
              <w:right w:val="single" w:sz="4" w:space="0" w:color="auto"/>
            </w:tcBorders>
            <w:shd w:val="clear" w:color="auto" w:fill="auto"/>
            <w:noWrap/>
            <w:vAlign w:val="bottom"/>
            <w:hideMark/>
          </w:tcPr>
          <w:p w14:paraId="5EB4F07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 Aguirre 220-&gt;Nueva Alto Melipilla 220</w:t>
            </w:r>
          </w:p>
        </w:tc>
        <w:tc>
          <w:tcPr>
            <w:tcW w:w="960" w:type="dxa"/>
            <w:tcBorders>
              <w:top w:val="nil"/>
              <w:left w:val="nil"/>
              <w:bottom w:val="single" w:sz="4" w:space="0" w:color="auto"/>
              <w:right w:val="single" w:sz="4" w:space="0" w:color="auto"/>
            </w:tcBorders>
            <w:shd w:val="clear" w:color="auto" w:fill="auto"/>
            <w:noWrap/>
            <w:vAlign w:val="bottom"/>
            <w:hideMark/>
          </w:tcPr>
          <w:p w14:paraId="5E7A44D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0.533</w:t>
            </w:r>
          </w:p>
        </w:tc>
        <w:tc>
          <w:tcPr>
            <w:tcW w:w="960" w:type="dxa"/>
            <w:tcBorders>
              <w:top w:val="nil"/>
              <w:left w:val="nil"/>
              <w:bottom w:val="single" w:sz="4" w:space="0" w:color="auto"/>
              <w:right w:val="single" w:sz="4" w:space="0" w:color="auto"/>
            </w:tcBorders>
            <w:shd w:val="clear" w:color="auto" w:fill="auto"/>
            <w:noWrap/>
            <w:vAlign w:val="bottom"/>
            <w:hideMark/>
          </w:tcPr>
          <w:p w14:paraId="13AF179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0.467</w:t>
            </w:r>
          </w:p>
        </w:tc>
        <w:tc>
          <w:tcPr>
            <w:tcW w:w="960" w:type="dxa"/>
            <w:tcBorders>
              <w:top w:val="nil"/>
              <w:left w:val="nil"/>
              <w:bottom w:val="single" w:sz="4" w:space="0" w:color="auto"/>
              <w:right w:val="single" w:sz="4" w:space="0" w:color="auto"/>
            </w:tcBorders>
            <w:shd w:val="clear" w:color="auto" w:fill="auto"/>
            <w:noWrap/>
            <w:vAlign w:val="bottom"/>
            <w:hideMark/>
          </w:tcPr>
          <w:p w14:paraId="3F28B38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0.707</w:t>
            </w:r>
          </w:p>
        </w:tc>
        <w:tc>
          <w:tcPr>
            <w:tcW w:w="960" w:type="dxa"/>
            <w:tcBorders>
              <w:top w:val="nil"/>
              <w:left w:val="nil"/>
              <w:bottom w:val="single" w:sz="4" w:space="0" w:color="auto"/>
              <w:right w:val="single" w:sz="4" w:space="0" w:color="auto"/>
            </w:tcBorders>
            <w:shd w:val="clear" w:color="auto" w:fill="auto"/>
            <w:noWrap/>
            <w:vAlign w:val="bottom"/>
            <w:hideMark/>
          </w:tcPr>
          <w:p w14:paraId="177C1A5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0.293</w:t>
            </w:r>
          </w:p>
        </w:tc>
      </w:tr>
      <w:tr w:rsidR="00F77216" w:rsidRPr="00F77216" w14:paraId="7A9223C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2B39B9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N_70</w:t>
            </w:r>
          </w:p>
        </w:tc>
        <w:tc>
          <w:tcPr>
            <w:tcW w:w="5060" w:type="dxa"/>
            <w:tcBorders>
              <w:top w:val="nil"/>
              <w:left w:val="nil"/>
              <w:bottom w:val="single" w:sz="4" w:space="0" w:color="auto"/>
              <w:right w:val="single" w:sz="4" w:space="0" w:color="auto"/>
            </w:tcBorders>
            <w:shd w:val="clear" w:color="auto" w:fill="auto"/>
            <w:noWrap/>
            <w:vAlign w:val="bottom"/>
            <w:hideMark/>
          </w:tcPr>
          <w:p w14:paraId="0F65C2C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 Aguirre 500-&gt;Alto Jahuel 500</w:t>
            </w:r>
          </w:p>
        </w:tc>
        <w:tc>
          <w:tcPr>
            <w:tcW w:w="960" w:type="dxa"/>
            <w:tcBorders>
              <w:top w:val="nil"/>
              <w:left w:val="nil"/>
              <w:bottom w:val="single" w:sz="4" w:space="0" w:color="auto"/>
              <w:right w:val="single" w:sz="4" w:space="0" w:color="auto"/>
            </w:tcBorders>
            <w:shd w:val="clear" w:color="auto" w:fill="auto"/>
            <w:noWrap/>
            <w:vAlign w:val="bottom"/>
            <w:hideMark/>
          </w:tcPr>
          <w:p w14:paraId="4DED557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0.314</w:t>
            </w:r>
          </w:p>
        </w:tc>
        <w:tc>
          <w:tcPr>
            <w:tcW w:w="960" w:type="dxa"/>
            <w:tcBorders>
              <w:top w:val="nil"/>
              <w:left w:val="nil"/>
              <w:bottom w:val="single" w:sz="4" w:space="0" w:color="auto"/>
              <w:right w:val="single" w:sz="4" w:space="0" w:color="auto"/>
            </w:tcBorders>
            <w:shd w:val="clear" w:color="auto" w:fill="auto"/>
            <w:noWrap/>
            <w:vAlign w:val="bottom"/>
            <w:hideMark/>
          </w:tcPr>
          <w:p w14:paraId="24F4403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0.686</w:t>
            </w:r>
          </w:p>
        </w:tc>
        <w:tc>
          <w:tcPr>
            <w:tcW w:w="960" w:type="dxa"/>
            <w:tcBorders>
              <w:top w:val="nil"/>
              <w:left w:val="nil"/>
              <w:bottom w:val="single" w:sz="4" w:space="0" w:color="auto"/>
              <w:right w:val="single" w:sz="4" w:space="0" w:color="auto"/>
            </w:tcBorders>
            <w:shd w:val="clear" w:color="auto" w:fill="auto"/>
            <w:noWrap/>
            <w:vAlign w:val="bottom"/>
            <w:hideMark/>
          </w:tcPr>
          <w:p w14:paraId="494F9E1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0.471</w:t>
            </w:r>
          </w:p>
        </w:tc>
        <w:tc>
          <w:tcPr>
            <w:tcW w:w="960" w:type="dxa"/>
            <w:tcBorders>
              <w:top w:val="nil"/>
              <w:left w:val="nil"/>
              <w:bottom w:val="single" w:sz="4" w:space="0" w:color="auto"/>
              <w:right w:val="single" w:sz="4" w:space="0" w:color="auto"/>
            </w:tcBorders>
            <w:shd w:val="clear" w:color="auto" w:fill="auto"/>
            <w:noWrap/>
            <w:vAlign w:val="bottom"/>
            <w:hideMark/>
          </w:tcPr>
          <w:p w14:paraId="0E70059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0.529</w:t>
            </w:r>
          </w:p>
        </w:tc>
      </w:tr>
      <w:tr w:rsidR="00F77216" w:rsidRPr="00F77216" w14:paraId="1EF91A9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3745C0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N_71</w:t>
            </w:r>
          </w:p>
        </w:tc>
        <w:tc>
          <w:tcPr>
            <w:tcW w:w="5060" w:type="dxa"/>
            <w:tcBorders>
              <w:top w:val="nil"/>
              <w:left w:val="nil"/>
              <w:bottom w:val="single" w:sz="4" w:space="0" w:color="auto"/>
              <w:right w:val="single" w:sz="4" w:space="0" w:color="auto"/>
            </w:tcBorders>
            <w:shd w:val="clear" w:color="auto" w:fill="auto"/>
            <w:noWrap/>
            <w:vAlign w:val="bottom"/>
            <w:hideMark/>
          </w:tcPr>
          <w:p w14:paraId="31FBF37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 Aguirre 500-&gt;Lo Aguirre 220</w:t>
            </w:r>
          </w:p>
        </w:tc>
        <w:tc>
          <w:tcPr>
            <w:tcW w:w="960" w:type="dxa"/>
            <w:tcBorders>
              <w:top w:val="nil"/>
              <w:left w:val="nil"/>
              <w:bottom w:val="single" w:sz="4" w:space="0" w:color="auto"/>
              <w:right w:val="single" w:sz="4" w:space="0" w:color="auto"/>
            </w:tcBorders>
            <w:shd w:val="clear" w:color="auto" w:fill="auto"/>
            <w:noWrap/>
            <w:vAlign w:val="bottom"/>
            <w:hideMark/>
          </w:tcPr>
          <w:p w14:paraId="29B8753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475E6B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A21FB7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4B8C20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0C37E55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7D7FE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N_72</w:t>
            </w:r>
          </w:p>
        </w:tc>
        <w:tc>
          <w:tcPr>
            <w:tcW w:w="5060" w:type="dxa"/>
            <w:tcBorders>
              <w:top w:val="nil"/>
              <w:left w:val="nil"/>
              <w:bottom w:val="single" w:sz="4" w:space="0" w:color="auto"/>
              <w:right w:val="single" w:sz="4" w:space="0" w:color="auto"/>
            </w:tcBorders>
            <w:shd w:val="clear" w:color="auto" w:fill="auto"/>
            <w:noWrap/>
            <w:vAlign w:val="bottom"/>
            <w:hideMark/>
          </w:tcPr>
          <w:p w14:paraId="4AA0761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Changos 500-&gt;Cumbre 500</w:t>
            </w:r>
          </w:p>
        </w:tc>
        <w:tc>
          <w:tcPr>
            <w:tcW w:w="960" w:type="dxa"/>
            <w:tcBorders>
              <w:top w:val="nil"/>
              <w:left w:val="nil"/>
              <w:bottom w:val="single" w:sz="4" w:space="0" w:color="auto"/>
              <w:right w:val="single" w:sz="4" w:space="0" w:color="auto"/>
            </w:tcBorders>
            <w:shd w:val="clear" w:color="auto" w:fill="auto"/>
            <w:noWrap/>
            <w:vAlign w:val="bottom"/>
            <w:hideMark/>
          </w:tcPr>
          <w:p w14:paraId="08E0356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0.083</w:t>
            </w:r>
          </w:p>
        </w:tc>
        <w:tc>
          <w:tcPr>
            <w:tcW w:w="960" w:type="dxa"/>
            <w:tcBorders>
              <w:top w:val="nil"/>
              <w:left w:val="nil"/>
              <w:bottom w:val="single" w:sz="4" w:space="0" w:color="auto"/>
              <w:right w:val="single" w:sz="4" w:space="0" w:color="auto"/>
            </w:tcBorders>
            <w:shd w:val="clear" w:color="auto" w:fill="auto"/>
            <w:noWrap/>
            <w:vAlign w:val="bottom"/>
            <w:hideMark/>
          </w:tcPr>
          <w:p w14:paraId="1C6D04A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0.917</w:t>
            </w:r>
          </w:p>
        </w:tc>
        <w:tc>
          <w:tcPr>
            <w:tcW w:w="960" w:type="dxa"/>
            <w:tcBorders>
              <w:top w:val="nil"/>
              <w:left w:val="nil"/>
              <w:bottom w:val="single" w:sz="4" w:space="0" w:color="auto"/>
              <w:right w:val="single" w:sz="4" w:space="0" w:color="auto"/>
            </w:tcBorders>
            <w:shd w:val="clear" w:color="auto" w:fill="auto"/>
            <w:noWrap/>
            <w:vAlign w:val="bottom"/>
            <w:hideMark/>
          </w:tcPr>
          <w:p w14:paraId="1D589E3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0.116</w:t>
            </w:r>
          </w:p>
        </w:tc>
        <w:tc>
          <w:tcPr>
            <w:tcW w:w="960" w:type="dxa"/>
            <w:tcBorders>
              <w:top w:val="nil"/>
              <w:left w:val="nil"/>
              <w:bottom w:val="single" w:sz="4" w:space="0" w:color="auto"/>
              <w:right w:val="single" w:sz="4" w:space="0" w:color="auto"/>
            </w:tcBorders>
            <w:shd w:val="clear" w:color="auto" w:fill="auto"/>
            <w:noWrap/>
            <w:vAlign w:val="bottom"/>
            <w:hideMark/>
          </w:tcPr>
          <w:p w14:paraId="6BBB51A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0.884</w:t>
            </w:r>
          </w:p>
        </w:tc>
      </w:tr>
      <w:tr w:rsidR="00F77216" w:rsidRPr="00F77216" w14:paraId="39717C1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766B9B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N_73</w:t>
            </w:r>
          </w:p>
        </w:tc>
        <w:tc>
          <w:tcPr>
            <w:tcW w:w="5060" w:type="dxa"/>
            <w:tcBorders>
              <w:top w:val="nil"/>
              <w:left w:val="nil"/>
              <w:bottom w:val="single" w:sz="4" w:space="0" w:color="auto"/>
              <w:right w:val="single" w:sz="4" w:space="0" w:color="auto"/>
            </w:tcBorders>
            <w:shd w:val="clear" w:color="auto" w:fill="auto"/>
            <w:noWrap/>
            <w:vAlign w:val="bottom"/>
            <w:hideMark/>
          </w:tcPr>
          <w:p w14:paraId="1AF04DC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Changos 500-&gt;Los Changos 220</w:t>
            </w:r>
          </w:p>
        </w:tc>
        <w:tc>
          <w:tcPr>
            <w:tcW w:w="960" w:type="dxa"/>
            <w:tcBorders>
              <w:top w:val="nil"/>
              <w:left w:val="nil"/>
              <w:bottom w:val="single" w:sz="4" w:space="0" w:color="auto"/>
              <w:right w:val="single" w:sz="4" w:space="0" w:color="auto"/>
            </w:tcBorders>
            <w:shd w:val="clear" w:color="auto" w:fill="auto"/>
            <w:noWrap/>
            <w:vAlign w:val="bottom"/>
            <w:hideMark/>
          </w:tcPr>
          <w:p w14:paraId="0FE53F3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0.080</w:t>
            </w:r>
          </w:p>
        </w:tc>
        <w:tc>
          <w:tcPr>
            <w:tcW w:w="960" w:type="dxa"/>
            <w:tcBorders>
              <w:top w:val="nil"/>
              <w:left w:val="nil"/>
              <w:bottom w:val="single" w:sz="4" w:space="0" w:color="auto"/>
              <w:right w:val="single" w:sz="4" w:space="0" w:color="auto"/>
            </w:tcBorders>
            <w:shd w:val="clear" w:color="auto" w:fill="auto"/>
            <w:noWrap/>
            <w:vAlign w:val="bottom"/>
            <w:hideMark/>
          </w:tcPr>
          <w:p w14:paraId="68B5D12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0.920</w:t>
            </w:r>
          </w:p>
        </w:tc>
        <w:tc>
          <w:tcPr>
            <w:tcW w:w="960" w:type="dxa"/>
            <w:tcBorders>
              <w:top w:val="nil"/>
              <w:left w:val="nil"/>
              <w:bottom w:val="single" w:sz="4" w:space="0" w:color="auto"/>
              <w:right w:val="single" w:sz="4" w:space="0" w:color="auto"/>
            </w:tcBorders>
            <w:shd w:val="clear" w:color="auto" w:fill="auto"/>
            <w:noWrap/>
            <w:vAlign w:val="bottom"/>
            <w:hideMark/>
          </w:tcPr>
          <w:p w14:paraId="2224BDC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0.120</w:t>
            </w:r>
          </w:p>
        </w:tc>
        <w:tc>
          <w:tcPr>
            <w:tcW w:w="960" w:type="dxa"/>
            <w:tcBorders>
              <w:top w:val="nil"/>
              <w:left w:val="nil"/>
              <w:bottom w:val="single" w:sz="4" w:space="0" w:color="auto"/>
              <w:right w:val="single" w:sz="4" w:space="0" w:color="auto"/>
            </w:tcBorders>
            <w:shd w:val="clear" w:color="auto" w:fill="auto"/>
            <w:noWrap/>
            <w:vAlign w:val="bottom"/>
            <w:hideMark/>
          </w:tcPr>
          <w:p w14:paraId="7691262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0.880</w:t>
            </w:r>
          </w:p>
        </w:tc>
      </w:tr>
      <w:tr w:rsidR="00F77216" w:rsidRPr="00F77216" w14:paraId="25A5EBB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B3253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N_74</w:t>
            </w:r>
          </w:p>
        </w:tc>
        <w:tc>
          <w:tcPr>
            <w:tcW w:w="5060" w:type="dxa"/>
            <w:tcBorders>
              <w:top w:val="nil"/>
              <w:left w:val="nil"/>
              <w:bottom w:val="single" w:sz="4" w:space="0" w:color="auto"/>
              <w:right w:val="single" w:sz="4" w:space="0" w:color="auto"/>
            </w:tcBorders>
            <w:shd w:val="clear" w:color="auto" w:fill="auto"/>
            <w:noWrap/>
            <w:vAlign w:val="bottom"/>
            <w:hideMark/>
          </w:tcPr>
          <w:p w14:paraId="60A6E60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Maquis 220-&gt;Quilapilun 220</w:t>
            </w:r>
          </w:p>
        </w:tc>
        <w:tc>
          <w:tcPr>
            <w:tcW w:w="960" w:type="dxa"/>
            <w:tcBorders>
              <w:top w:val="nil"/>
              <w:left w:val="nil"/>
              <w:bottom w:val="single" w:sz="4" w:space="0" w:color="auto"/>
              <w:right w:val="single" w:sz="4" w:space="0" w:color="auto"/>
            </w:tcBorders>
            <w:shd w:val="clear" w:color="auto" w:fill="auto"/>
            <w:noWrap/>
            <w:vAlign w:val="bottom"/>
            <w:hideMark/>
          </w:tcPr>
          <w:p w14:paraId="7DD26A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0.050</w:t>
            </w:r>
          </w:p>
        </w:tc>
        <w:tc>
          <w:tcPr>
            <w:tcW w:w="960" w:type="dxa"/>
            <w:tcBorders>
              <w:top w:val="nil"/>
              <w:left w:val="nil"/>
              <w:bottom w:val="single" w:sz="4" w:space="0" w:color="auto"/>
              <w:right w:val="single" w:sz="4" w:space="0" w:color="auto"/>
            </w:tcBorders>
            <w:shd w:val="clear" w:color="auto" w:fill="auto"/>
            <w:noWrap/>
            <w:vAlign w:val="bottom"/>
            <w:hideMark/>
          </w:tcPr>
          <w:p w14:paraId="0C5F2F5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0.950</w:t>
            </w:r>
          </w:p>
        </w:tc>
        <w:tc>
          <w:tcPr>
            <w:tcW w:w="960" w:type="dxa"/>
            <w:tcBorders>
              <w:top w:val="nil"/>
              <w:left w:val="nil"/>
              <w:bottom w:val="single" w:sz="4" w:space="0" w:color="auto"/>
              <w:right w:val="single" w:sz="4" w:space="0" w:color="auto"/>
            </w:tcBorders>
            <w:shd w:val="clear" w:color="auto" w:fill="auto"/>
            <w:noWrap/>
            <w:vAlign w:val="bottom"/>
            <w:hideMark/>
          </w:tcPr>
          <w:p w14:paraId="3AA82F1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0.062</w:t>
            </w:r>
          </w:p>
        </w:tc>
        <w:tc>
          <w:tcPr>
            <w:tcW w:w="960" w:type="dxa"/>
            <w:tcBorders>
              <w:top w:val="nil"/>
              <w:left w:val="nil"/>
              <w:bottom w:val="single" w:sz="4" w:space="0" w:color="auto"/>
              <w:right w:val="single" w:sz="4" w:space="0" w:color="auto"/>
            </w:tcBorders>
            <w:shd w:val="clear" w:color="auto" w:fill="auto"/>
            <w:noWrap/>
            <w:vAlign w:val="bottom"/>
            <w:hideMark/>
          </w:tcPr>
          <w:p w14:paraId="6123635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0.938</w:t>
            </w:r>
          </w:p>
        </w:tc>
      </w:tr>
      <w:tr w:rsidR="00F77216" w:rsidRPr="00F77216" w14:paraId="3FF331C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950F51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N_75</w:t>
            </w:r>
          </w:p>
        </w:tc>
        <w:tc>
          <w:tcPr>
            <w:tcW w:w="5060" w:type="dxa"/>
            <w:tcBorders>
              <w:top w:val="nil"/>
              <w:left w:val="nil"/>
              <w:bottom w:val="single" w:sz="4" w:space="0" w:color="auto"/>
              <w:right w:val="single" w:sz="4" w:space="0" w:color="auto"/>
            </w:tcBorders>
            <w:shd w:val="clear" w:color="auto" w:fill="auto"/>
            <w:noWrap/>
            <w:vAlign w:val="bottom"/>
            <w:hideMark/>
          </w:tcPr>
          <w:p w14:paraId="61D862B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Vilos 220-&gt;Las Palmas 220</w:t>
            </w:r>
          </w:p>
        </w:tc>
        <w:tc>
          <w:tcPr>
            <w:tcW w:w="960" w:type="dxa"/>
            <w:tcBorders>
              <w:top w:val="nil"/>
              <w:left w:val="nil"/>
              <w:bottom w:val="single" w:sz="4" w:space="0" w:color="auto"/>
              <w:right w:val="single" w:sz="4" w:space="0" w:color="auto"/>
            </w:tcBorders>
            <w:shd w:val="clear" w:color="auto" w:fill="auto"/>
            <w:noWrap/>
            <w:vAlign w:val="bottom"/>
            <w:hideMark/>
          </w:tcPr>
          <w:p w14:paraId="455069D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0.458</w:t>
            </w:r>
          </w:p>
        </w:tc>
        <w:tc>
          <w:tcPr>
            <w:tcW w:w="960" w:type="dxa"/>
            <w:tcBorders>
              <w:top w:val="nil"/>
              <w:left w:val="nil"/>
              <w:bottom w:val="single" w:sz="4" w:space="0" w:color="auto"/>
              <w:right w:val="single" w:sz="4" w:space="0" w:color="auto"/>
            </w:tcBorders>
            <w:shd w:val="clear" w:color="auto" w:fill="auto"/>
            <w:noWrap/>
            <w:vAlign w:val="bottom"/>
            <w:hideMark/>
          </w:tcPr>
          <w:p w14:paraId="38F82E2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0.542</w:t>
            </w:r>
          </w:p>
        </w:tc>
        <w:tc>
          <w:tcPr>
            <w:tcW w:w="960" w:type="dxa"/>
            <w:tcBorders>
              <w:top w:val="nil"/>
              <w:left w:val="nil"/>
              <w:bottom w:val="single" w:sz="4" w:space="0" w:color="auto"/>
              <w:right w:val="single" w:sz="4" w:space="0" w:color="auto"/>
            </w:tcBorders>
            <w:shd w:val="clear" w:color="auto" w:fill="auto"/>
            <w:noWrap/>
            <w:vAlign w:val="bottom"/>
            <w:hideMark/>
          </w:tcPr>
          <w:p w14:paraId="240F3CA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0.625</w:t>
            </w:r>
          </w:p>
        </w:tc>
        <w:tc>
          <w:tcPr>
            <w:tcW w:w="960" w:type="dxa"/>
            <w:tcBorders>
              <w:top w:val="nil"/>
              <w:left w:val="nil"/>
              <w:bottom w:val="single" w:sz="4" w:space="0" w:color="auto"/>
              <w:right w:val="single" w:sz="4" w:space="0" w:color="auto"/>
            </w:tcBorders>
            <w:shd w:val="clear" w:color="auto" w:fill="auto"/>
            <w:noWrap/>
            <w:vAlign w:val="bottom"/>
            <w:hideMark/>
          </w:tcPr>
          <w:p w14:paraId="7795914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0.375</w:t>
            </w:r>
          </w:p>
        </w:tc>
      </w:tr>
      <w:tr w:rsidR="00F77216" w:rsidRPr="00F77216" w14:paraId="44282698"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FC86E3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N_76</w:t>
            </w:r>
          </w:p>
        </w:tc>
        <w:tc>
          <w:tcPr>
            <w:tcW w:w="5060" w:type="dxa"/>
            <w:tcBorders>
              <w:top w:val="nil"/>
              <w:left w:val="nil"/>
              <w:bottom w:val="single" w:sz="4" w:space="0" w:color="auto"/>
              <w:right w:val="single" w:sz="4" w:space="0" w:color="auto"/>
            </w:tcBorders>
            <w:shd w:val="clear" w:color="auto" w:fill="auto"/>
            <w:noWrap/>
            <w:vAlign w:val="bottom"/>
            <w:hideMark/>
          </w:tcPr>
          <w:p w14:paraId="7739EBA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Vilos 220-&gt;Nogales 220</w:t>
            </w:r>
          </w:p>
        </w:tc>
        <w:tc>
          <w:tcPr>
            <w:tcW w:w="960" w:type="dxa"/>
            <w:tcBorders>
              <w:top w:val="nil"/>
              <w:left w:val="nil"/>
              <w:bottom w:val="single" w:sz="4" w:space="0" w:color="auto"/>
              <w:right w:val="single" w:sz="4" w:space="0" w:color="auto"/>
            </w:tcBorders>
            <w:shd w:val="clear" w:color="auto" w:fill="auto"/>
            <w:noWrap/>
            <w:vAlign w:val="bottom"/>
            <w:hideMark/>
          </w:tcPr>
          <w:p w14:paraId="0413640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0.449</w:t>
            </w:r>
          </w:p>
        </w:tc>
        <w:tc>
          <w:tcPr>
            <w:tcW w:w="960" w:type="dxa"/>
            <w:tcBorders>
              <w:top w:val="nil"/>
              <w:left w:val="nil"/>
              <w:bottom w:val="single" w:sz="4" w:space="0" w:color="auto"/>
              <w:right w:val="single" w:sz="4" w:space="0" w:color="auto"/>
            </w:tcBorders>
            <w:shd w:val="clear" w:color="auto" w:fill="auto"/>
            <w:noWrap/>
            <w:vAlign w:val="bottom"/>
            <w:hideMark/>
          </w:tcPr>
          <w:p w14:paraId="76F1371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0.551</w:t>
            </w:r>
          </w:p>
        </w:tc>
        <w:tc>
          <w:tcPr>
            <w:tcW w:w="960" w:type="dxa"/>
            <w:tcBorders>
              <w:top w:val="nil"/>
              <w:left w:val="nil"/>
              <w:bottom w:val="single" w:sz="4" w:space="0" w:color="auto"/>
              <w:right w:val="single" w:sz="4" w:space="0" w:color="auto"/>
            </w:tcBorders>
            <w:shd w:val="clear" w:color="auto" w:fill="auto"/>
            <w:noWrap/>
            <w:vAlign w:val="bottom"/>
            <w:hideMark/>
          </w:tcPr>
          <w:p w14:paraId="1EDB18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0.619</w:t>
            </w:r>
          </w:p>
        </w:tc>
        <w:tc>
          <w:tcPr>
            <w:tcW w:w="960" w:type="dxa"/>
            <w:tcBorders>
              <w:top w:val="nil"/>
              <w:left w:val="nil"/>
              <w:bottom w:val="single" w:sz="4" w:space="0" w:color="auto"/>
              <w:right w:val="single" w:sz="4" w:space="0" w:color="auto"/>
            </w:tcBorders>
            <w:shd w:val="clear" w:color="auto" w:fill="auto"/>
            <w:noWrap/>
            <w:vAlign w:val="bottom"/>
            <w:hideMark/>
          </w:tcPr>
          <w:p w14:paraId="56598AA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0.381</w:t>
            </w:r>
          </w:p>
        </w:tc>
      </w:tr>
      <w:tr w:rsidR="00F77216" w:rsidRPr="00F77216" w14:paraId="1B5BF6C4"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35D627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N_77</w:t>
            </w:r>
          </w:p>
        </w:tc>
        <w:tc>
          <w:tcPr>
            <w:tcW w:w="5060" w:type="dxa"/>
            <w:tcBorders>
              <w:top w:val="nil"/>
              <w:left w:val="nil"/>
              <w:bottom w:val="single" w:sz="4" w:space="0" w:color="auto"/>
              <w:right w:val="single" w:sz="4" w:space="0" w:color="auto"/>
            </w:tcBorders>
            <w:shd w:val="clear" w:color="auto" w:fill="auto"/>
            <w:noWrap/>
            <w:vAlign w:val="bottom"/>
            <w:hideMark/>
          </w:tcPr>
          <w:p w14:paraId="409779D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Vilos 220-&gt;Tap Doña Carmen 220</w:t>
            </w:r>
          </w:p>
        </w:tc>
        <w:tc>
          <w:tcPr>
            <w:tcW w:w="960" w:type="dxa"/>
            <w:tcBorders>
              <w:top w:val="nil"/>
              <w:left w:val="nil"/>
              <w:bottom w:val="single" w:sz="4" w:space="0" w:color="auto"/>
              <w:right w:val="single" w:sz="4" w:space="0" w:color="auto"/>
            </w:tcBorders>
            <w:shd w:val="clear" w:color="auto" w:fill="auto"/>
            <w:noWrap/>
            <w:vAlign w:val="bottom"/>
            <w:hideMark/>
          </w:tcPr>
          <w:p w14:paraId="0E2A550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0.429</w:t>
            </w:r>
          </w:p>
        </w:tc>
        <w:tc>
          <w:tcPr>
            <w:tcW w:w="960" w:type="dxa"/>
            <w:tcBorders>
              <w:top w:val="nil"/>
              <w:left w:val="nil"/>
              <w:bottom w:val="single" w:sz="4" w:space="0" w:color="auto"/>
              <w:right w:val="single" w:sz="4" w:space="0" w:color="auto"/>
            </w:tcBorders>
            <w:shd w:val="clear" w:color="auto" w:fill="auto"/>
            <w:noWrap/>
            <w:vAlign w:val="bottom"/>
            <w:hideMark/>
          </w:tcPr>
          <w:p w14:paraId="090C7CD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0.571</w:t>
            </w:r>
          </w:p>
        </w:tc>
        <w:tc>
          <w:tcPr>
            <w:tcW w:w="960" w:type="dxa"/>
            <w:tcBorders>
              <w:top w:val="nil"/>
              <w:left w:val="nil"/>
              <w:bottom w:val="single" w:sz="4" w:space="0" w:color="auto"/>
              <w:right w:val="single" w:sz="4" w:space="0" w:color="auto"/>
            </w:tcBorders>
            <w:shd w:val="clear" w:color="auto" w:fill="auto"/>
            <w:noWrap/>
            <w:vAlign w:val="bottom"/>
            <w:hideMark/>
          </w:tcPr>
          <w:p w14:paraId="3F1DACF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0.593</w:t>
            </w:r>
          </w:p>
        </w:tc>
        <w:tc>
          <w:tcPr>
            <w:tcW w:w="960" w:type="dxa"/>
            <w:tcBorders>
              <w:top w:val="nil"/>
              <w:left w:val="nil"/>
              <w:bottom w:val="single" w:sz="4" w:space="0" w:color="auto"/>
              <w:right w:val="single" w:sz="4" w:space="0" w:color="auto"/>
            </w:tcBorders>
            <w:shd w:val="clear" w:color="auto" w:fill="auto"/>
            <w:noWrap/>
            <w:vAlign w:val="bottom"/>
            <w:hideMark/>
          </w:tcPr>
          <w:p w14:paraId="7080E19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0.407</w:t>
            </w:r>
          </w:p>
        </w:tc>
      </w:tr>
      <w:tr w:rsidR="00F77216" w:rsidRPr="00F77216" w14:paraId="42D4E71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2166FA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N_78</w:t>
            </w:r>
          </w:p>
        </w:tc>
        <w:tc>
          <w:tcPr>
            <w:tcW w:w="5060" w:type="dxa"/>
            <w:tcBorders>
              <w:top w:val="nil"/>
              <w:left w:val="nil"/>
              <w:bottom w:val="single" w:sz="4" w:space="0" w:color="auto"/>
              <w:right w:val="single" w:sz="4" w:space="0" w:color="auto"/>
            </w:tcBorders>
            <w:shd w:val="clear" w:color="auto" w:fill="auto"/>
            <w:noWrap/>
            <w:vAlign w:val="bottom"/>
            <w:hideMark/>
          </w:tcPr>
          <w:p w14:paraId="21C556B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Maitencillo 220-&gt;Algarrobal 220</w:t>
            </w:r>
          </w:p>
        </w:tc>
        <w:tc>
          <w:tcPr>
            <w:tcW w:w="960" w:type="dxa"/>
            <w:tcBorders>
              <w:top w:val="nil"/>
              <w:left w:val="nil"/>
              <w:bottom w:val="single" w:sz="4" w:space="0" w:color="auto"/>
              <w:right w:val="single" w:sz="4" w:space="0" w:color="auto"/>
            </w:tcBorders>
            <w:shd w:val="clear" w:color="auto" w:fill="auto"/>
            <w:noWrap/>
            <w:vAlign w:val="bottom"/>
            <w:hideMark/>
          </w:tcPr>
          <w:p w14:paraId="2A9BB10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0.532</w:t>
            </w:r>
          </w:p>
        </w:tc>
        <w:tc>
          <w:tcPr>
            <w:tcW w:w="960" w:type="dxa"/>
            <w:tcBorders>
              <w:top w:val="nil"/>
              <w:left w:val="nil"/>
              <w:bottom w:val="single" w:sz="4" w:space="0" w:color="auto"/>
              <w:right w:val="single" w:sz="4" w:space="0" w:color="auto"/>
            </w:tcBorders>
            <w:shd w:val="clear" w:color="auto" w:fill="auto"/>
            <w:noWrap/>
            <w:vAlign w:val="bottom"/>
            <w:hideMark/>
          </w:tcPr>
          <w:p w14:paraId="31E2FC2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0.468</w:t>
            </w:r>
          </w:p>
        </w:tc>
        <w:tc>
          <w:tcPr>
            <w:tcW w:w="960" w:type="dxa"/>
            <w:tcBorders>
              <w:top w:val="nil"/>
              <w:left w:val="nil"/>
              <w:bottom w:val="single" w:sz="4" w:space="0" w:color="auto"/>
              <w:right w:val="single" w:sz="4" w:space="0" w:color="auto"/>
            </w:tcBorders>
            <w:shd w:val="clear" w:color="auto" w:fill="auto"/>
            <w:noWrap/>
            <w:vAlign w:val="bottom"/>
            <w:hideMark/>
          </w:tcPr>
          <w:p w14:paraId="6BF0879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0.702</w:t>
            </w:r>
          </w:p>
        </w:tc>
        <w:tc>
          <w:tcPr>
            <w:tcW w:w="960" w:type="dxa"/>
            <w:tcBorders>
              <w:top w:val="nil"/>
              <w:left w:val="nil"/>
              <w:bottom w:val="single" w:sz="4" w:space="0" w:color="auto"/>
              <w:right w:val="single" w:sz="4" w:space="0" w:color="auto"/>
            </w:tcBorders>
            <w:shd w:val="clear" w:color="auto" w:fill="auto"/>
            <w:noWrap/>
            <w:vAlign w:val="bottom"/>
            <w:hideMark/>
          </w:tcPr>
          <w:p w14:paraId="058E656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0.298</w:t>
            </w:r>
          </w:p>
        </w:tc>
      </w:tr>
      <w:tr w:rsidR="00F77216" w:rsidRPr="00F77216" w14:paraId="3896FDE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B1A8C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N_79</w:t>
            </w:r>
          </w:p>
        </w:tc>
        <w:tc>
          <w:tcPr>
            <w:tcW w:w="5060" w:type="dxa"/>
            <w:tcBorders>
              <w:top w:val="nil"/>
              <w:left w:val="nil"/>
              <w:bottom w:val="single" w:sz="4" w:space="0" w:color="auto"/>
              <w:right w:val="single" w:sz="4" w:space="0" w:color="auto"/>
            </w:tcBorders>
            <w:shd w:val="clear" w:color="auto" w:fill="auto"/>
            <w:noWrap/>
            <w:vAlign w:val="bottom"/>
            <w:hideMark/>
          </w:tcPr>
          <w:p w14:paraId="46A3E0A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Maitencillo 220-&gt;Don Hector 220</w:t>
            </w:r>
          </w:p>
        </w:tc>
        <w:tc>
          <w:tcPr>
            <w:tcW w:w="960" w:type="dxa"/>
            <w:tcBorders>
              <w:top w:val="nil"/>
              <w:left w:val="nil"/>
              <w:bottom w:val="single" w:sz="4" w:space="0" w:color="auto"/>
              <w:right w:val="single" w:sz="4" w:space="0" w:color="auto"/>
            </w:tcBorders>
            <w:shd w:val="clear" w:color="auto" w:fill="auto"/>
            <w:noWrap/>
            <w:vAlign w:val="bottom"/>
            <w:hideMark/>
          </w:tcPr>
          <w:p w14:paraId="17EF7B0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0.257</w:t>
            </w:r>
          </w:p>
        </w:tc>
        <w:tc>
          <w:tcPr>
            <w:tcW w:w="960" w:type="dxa"/>
            <w:tcBorders>
              <w:top w:val="nil"/>
              <w:left w:val="nil"/>
              <w:bottom w:val="single" w:sz="4" w:space="0" w:color="auto"/>
              <w:right w:val="single" w:sz="4" w:space="0" w:color="auto"/>
            </w:tcBorders>
            <w:shd w:val="clear" w:color="auto" w:fill="auto"/>
            <w:noWrap/>
            <w:vAlign w:val="bottom"/>
            <w:hideMark/>
          </w:tcPr>
          <w:p w14:paraId="5950ADF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0.743</w:t>
            </w:r>
          </w:p>
        </w:tc>
        <w:tc>
          <w:tcPr>
            <w:tcW w:w="960" w:type="dxa"/>
            <w:tcBorders>
              <w:top w:val="nil"/>
              <w:left w:val="nil"/>
              <w:bottom w:val="single" w:sz="4" w:space="0" w:color="auto"/>
              <w:right w:val="single" w:sz="4" w:space="0" w:color="auto"/>
            </w:tcBorders>
            <w:shd w:val="clear" w:color="auto" w:fill="auto"/>
            <w:noWrap/>
            <w:vAlign w:val="bottom"/>
            <w:hideMark/>
          </w:tcPr>
          <w:p w14:paraId="072F9DF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0.444</w:t>
            </w:r>
          </w:p>
        </w:tc>
        <w:tc>
          <w:tcPr>
            <w:tcW w:w="960" w:type="dxa"/>
            <w:tcBorders>
              <w:top w:val="nil"/>
              <w:left w:val="nil"/>
              <w:bottom w:val="single" w:sz="4" w:space="0" w:color="auto"/>
              <w:right w:val="single" w:sz="4" w:space="0" w:color="auto"/>
            </w:tcBorders>
            <w:shd w:val="clear" w:color="auto" w:fill="auto"/>
            <w:noWrap/>
            <w:vAlign w:val="bottom"/>
            <w:hideMark/>
          </w:tcPr>
          <w:p w14:paraId="48CB415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0.556</w:t>
            </w:r>
          </w:p>
        </w:tc>
      </w:tr>
      <w:tr w:rsidR="00F77216" w:rsidRPr="00F77216" w14:paraId="3F6CA61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964E9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N_80</w:t>
            </w:r>
          </w:p>
        </w:tc>
        <w:tc>
          <w:tcPr>
            <w:tcW w:w="5060" w:type="dxa"/>
            <w:tcBorders>
              <w:top w:val="nil"/>
              <w:left w:val="nil"/>
              <w:bottom w:val="single" w:sz="4" w:space="0" w:color="auto"/>
              <w:right w:val="single" w:sz="4" w:space="0" w:color="auto"/>
            </w:tcBorders>
            <w:shd w:val="clear" w:color="auto" w:fill="auto"/>
            <w:noWrap/>
            <w:vAlign w:val="bottom"/>
            <w:hideMark/>
          </w:tcPr>
          <w:p w14:paraId="0851FD5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Maitencillo 220-&gt;Tap El Romero 220</w:t>
            </w:r>
          </w:p>
        </w:tc>
        <w:tc>
          <w:tcPr>
            <w:tcW w:w="960" w:type="dxa"/>
            <w:tcBorders>
              <w:top w:val="nil"/>
              <w:left w:val="nil"/>
              <w:bottom w:val="single" w:sz="4" w:space="0" w:color="auto"/>
              <w:right w:val="single" w:sz="4" w:space="0" w:color="auto"/>
            </w:tcBorders>
            <w:shd w:val="clear" w:color="auto" w:fill="auto"/>
            <w:noWrap/>
            <w:vAlign w:val="bottom"/>
            <w:hideMark/>
          </w:tcPr>
          <w:p w14:paraId="4C71414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0.277</w:t>
            </w:r>
          </w:p>
        </w:tc>
        <w:tc>
          <w:tcPr>
            <w:tcW w:w="960" w:type="dxa"/>
            <w:tcBorders>
              <w:top w:val="nil"/>
              <w:left w:val="nil"/>
              <w:bottom w:val="single" w:sz="4" w:space="0" w:color="auto"/>
              <w:right w:val="single" w:sz="4" w:space="0" w:color="auto"/>
            </w:tcBorders>
            <w:shd w:val="clear" w:color="auto" w:fill="auto"/>
            <w:noWrap/>
            <w:vAlign w:val="bottom"/>
            <w:hideMark/>
          </w:tcPr>
          <w:p w14:paraId="2FE1597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0.723</w:t>
            </w:r>
          </w:p>
        </w:tc>
        <w:tc>
          <w:tcPr>
            <w:tcW w:w="960" w:type="dxa"/>
            <w:tcBorders>
              <w:top w:val="nil"/>
              <w:left w:val="nil"/>
              <w:bottom w:val="single" w:sz="4" w:space="0" w:color="auto"/>
              <w:right w:val="single" w:sz="4" w:space="0" w:color="auto"/>
            </w:tcBorders>
            <w:shd w:val="clear" w:color="auto" w:fill="auto"/>
            <w:noWrap/>
            <w:vAlign w:val="bottom"/>
            <w:hideMark/>
          </w:tcPr>
          <w:p w14:paraId="733217E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0.461</w:t>
            </w:r>
          </w:p>
        </w:tc>
        <w:tc>
          <w:tcPr>
            <w:tcW w:w="960" w:type="dxa"/>
            <w:tcBorders>
              <w:top w:val="nil"/>
              <w:left w:val="nil"/>
              <w:bottom w:val="single" w:sz="4" w:space="0" w:color="auto"/>
              <w:right w:val="single" w:sz="4" w:space="0" w:color="auto"/>
            </w:tcBorders>
            <w:shd w:val="clear" w:color="auto" w:fill="auto"/>
            <w:noWrap/>
            <w:vAlign w:val="bottom"/>
            <w:hideMark/>
          </w:tcPr>
          <w:p w14:paraId="63CCB5F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0.539</w:t>
            </w:r>
          </w:p>
        </w:tc>
      </w:tr>
      <w:tr w:rsidR="00F77216" w:rsidRPr="00F77216" w14:paraId="45D1585F"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62D458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N_81</w:t>
            </w:r>
          </w:p>
        </w:tc>
        <w:tc>
          <w:tcPr>
            <w:tcW w:w="5060" w:type="dxa"/>
            <w:tcBorders>
              <w:top w:val="nil"/>
              <w:left w:val="nil"/>
              <w:bottom w:val="single" w:sz="4" w:space="0" w:color="auto"/>
              <w:right w:val="single" w:sz="4" w:space="0" w:color="auto"/>
            </w:tcBorders>
            <w:shd w:val="clear" w:color="auto" w:fill="auto"/>
            <w:noWrap/>
            <w:vAlign w:val="bottom"/>
            <w:hideMark/>
          </w:tcPr>
          <w:p w14:paraId="51D23A1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Maria Elena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090A841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0.402</w:t>
            </w:r>
          </w:p>
        </w:tc>
        <w:tc>
          <w:tcPr>
            <w:tcW w:w="960" w:type="dxa"/>
            <w:tcBorders>
              <w:top w:val="nil"/>
              <w:left w:val="nil"/>
              <w:bottom w:val="single" w:sz="4" w:space="0" w:color="auto"/>
              <w:right w:val="single" w:sz="4" w:space="0" w:color="auto"/>
            </w:tcBorders>
            <w:shd w:val="clear" w:color="auto" w:fill="auto"/>
            <w:noWrap/>
            <w:vAlign w:val="bottom"/>
            <w:hideMark/>
          </w:tcPr>
          <w:p w14:paraId="7379CE4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0.598</w:t>
            </w:r>
          </w:p>
        </w:tc>
        <w:tc>
          <w:tcPr>
            <w:tcW w:w="960" w:type="dxa"/>
            <w:tcBorders>
              <w:top w:val="nil"/>
              <w:left w:val="nil"/>
              <w:bottom w:val="single" w:sz="4" w:space="0" w:color="auto"/>
              <w:right w:val="single" w:sz="4" w:space="0" w:color="auto"/>
            </w:tcBorders>
            <w:shd w:val="clear" w:color="auto" w:fill="auto"/>
            <w:noWrap/>
            <w:vAlign w:val="bottom"/>
            <w:hideMark/>
          </w:tcPr>
          <w:p w14:paraId="22EC546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0.603</w:t>
            </w:r>
          </w:p>
        </w:tc>
        <w:tc>
          <w:tcPr>
            <w:tcW w:w="960" w:type="dxa"/>
            <w:tcBorders>
              <w:top w:val="nil"/>
              <w:left w:val="nil"/>
              <w:bottom w:val="single" w:sz="4" w:space="0" w:color="auto"/>
              <w:right w:val="single" w:sz="4" w:space="0" w:color="auto"/>
            </w:tcBorders>
            <w:shd w:val="clear" w:color="auto" w:fill="auto"/>
            <w:noWrap/>
            <w:vAlign w:val="bottom"/>
            <w:hideMark/>
          </w:tcPr>
          <w:p w14:paraId="5F6F245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0.397</w:t>
            </w:r>
          </w:p>
        </w:tc>
      </w:tr>
      <w:tr w:rsidR="00F77216" w:rsidRPr="00F77216" w14:paraId="7EBDAA5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B3814A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N_82</w:t>
            </w:r>
          </w:p>
        </w:tc>
        <w:tc>
          <w:tcPr>
            <w:tcW w:w="5060" w:type="dxa"/>
            <w:tcBorders>
              <w:top w:val="nil"/>
              <w:left w:val="nil"/>
              <w:bottom w:val="single" w:sz="4" w:space="0" w:color="auto"/>
              <w:right w:val="single" w:sz="4" w:space="0" w:color="auto"/>
            </w:tcBorders>
            <w:shd w:val="clear" w:color="auto" w:fill="auto"/>
            <w:noWrap/>
            <w:vAlign w:val="bottom"/>
            <w:hideMark/>
          </w:tcPr>
          <w:p w14:paraId="017CD98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Maria Elena 220-&gt;Quillagua 220</w:t>
            </w:r>
          </w:p>
        </w:tc>
        <w:tc>
          <w:tcPr>
            <w:tcW w:w="960" w:type="dxa"/>
            <w:tcBorders>
              <w:top w:val="nil"/>
              <w:left w:val="nil"/>
              <w:bottom w:val="single" w:sz="4" w:space="0" w:color="auto"/>
              <w:right w:val="single" w:sz="4" w:space="0" w:color="auto"/>
            </w:tcBorders>
            <w:shd w:val="clear" w:color="auto" w:fill="auto"/>
            <w:noWrap/>
            <w:vAlign w:val="bottom"/>
            <w:hideMark/>
          </w:tcPr>
          <w:p w14:paraId="2DB1025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0.461</w:t>
            </w:r>
          </w:p>
        </w:tc>
        <w:tc>
          <w:tcPr>
            <w:tcW w:w="960" w:type="dxa"/>
            <w:tcBorders>
              <w:top w:val="nil"/>
              <w:left w:val="nil"/>
              <w:bottom w:val="single" w:sz="4" w:space="0" w:color="auto"/>
              <w:right w:val="single" w:sz="4" w:space="0" w:color="auto"/>
            </w:tcBorders>
            <w:shd w:val="clear" w:color="auto" w:fill="auto"/>
            <w:noWrap/>
            <w:vAlign w:val="bottom"/>
            <w:hideMark/>
          </w:tcPr>
          <w:p w14:paraId="7AB4246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0.539</w:t>
            </w:r>
          </w:p>
        </w:tc>
        <w:tc>
          <w:tcPr>
            <w:tcW w:w="960" w:type="dxa"/>
            <w:tcBorders>
              <w:top w:val="nil"/>
              <w:left w:val="nil"/>
              <w:bottom w:val="single" w:sz="4" w:space="0" w:color="auto"/>
              <w:right w:val="single" w:sz="4" w:space="0" w:color="auto"/>
            </w:tcBorders>
            <w:shd w:val="clear" w:color="auto" w:fill="auto"/>
            <w:noWrap/>
            <w:vAlign w:val="bottom"/>
            <w:hideMark/>
          </w:tcPr>
          <w:p w14:paraId="6BE4F2A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0.644</w:t>
            </w:r>
          </w:p>
        </w:tc>
        <w:tc>
          <w:tcPr>
            <w:tcW w:w="960" w:type="dxa"/>
            <w:tcBorders>
              <w:top w:val="nil"/>
              <w:left w:val="nil"/>
              <w:bottom w:val="single" w:sz="4" w:space="0" w:color="auto"/>
              <w:right w:val="single" w:sz="4" w:space="0" w:color="auto"/>
            </w:tcBorders>
            <w:shd w:val="clear" w:color="auto" w:fill="auto"/>
            <w:noWrap/>
            <w:vAlign w:val="bottom"/>
            <w:hideMark/>
          </w:tcPr>
          <w:p w14:paraId="493E869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0.356</w:t>
            </w:r>
          </w:p>
        </w:tc>
      </w:tr>
      <w:tr w:rsidR="00F77216" w:rsidRPr="00F77216" w14:paraId="6FDB95A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D3DA06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N_83</w:t>
            </w:r>
          </w:p>
        </w:tc>
        <w:tc>
          <w:tcPr>
            <w:tcW w:w="5060" w:type="dxa"/>
            <w:tcBorders>
              <w:top w:val="nil"/>
              <w:left w:val="nil"/>
              <w:bottom w:val="single" w:sz="4" w:space="0" w:color="auto"/>
              <w:right w:val="single" w:sz="4" w:space="0" w:color="auto"/>
            </w:tcBorders>
            <w:shd w:val="clear" w:color="auto" w:fill="auto"/>
            <w:noWrap/>
            <w:vAlign w:val="bottom"/>
            <w:hideMark/>
          </w:tcPr>
          <w:p w14:paraId="503E86F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Melipulli 220-&gt;Pargua 220</w:t>
            </w:r>
          </w:p>
        </w:tc>
        <w:tc>
          <w:tcPr>
            <w:tcW w:w="960" w:type="dxa"/>
            <w:tcBorders>
              <w:top w:val="nil"/>
              <w:left w:val="nil"/>
              <w:bottom w:val="single" w:sz="4" w:space="0" w:color="auto"/>
              <w:right w:val="single" w:sz="4" w:space="0" w:color="auto"/>
            </w:tcBorders>
            <w:shd w:val="clear" w:color="auto" w:fill="auto"/>
            <w:noWrap/>
            <w:vAlign w:val="bottom"/>
            <w:hideMark/>
          </w:tcPr>
          <w:p w14:paraId="09CCE1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0.624</w:t>
            </w:r>
          </w:p>
        </w:tc>
        <w:tc>
          <w:tcPr>
            <w:tcW w:w="960" w:type="dxa"/>
            <w:tcBorders>
              <w:top w:val="nil"/>
              <w:left w:val="nil"/>
              <w:bottom w:val="single" w:sz="4" w:space="0" w:color="auto"/>
              <w:right w:val="single" w:sz="4" w:space="0" w:color="auto"/>
            </w:tcBorders>
            <w:shd w:val="clear" w:color="auto" w:fill="auto"/>
            <w:noWrap/>
            <w:vAlign w:val="bottom"/>
            <w:hideMark/>
          </w:tcPr>
          <w:p w14:paraId="13E8BDE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0.376</w:t>
            </w:r>
          </w:p>
        </w:tc>
        <w:tc>
          <w:tcPr>
            <w:tcW w:w="960" w:type="dxa"/>
            <w:tcBorders>
              <w:top w:val="nil"/>
              <w:left w:val="nil"/>
              <w:bottom w:val="single" w:sz="4" w:space="0" w:color="auto"/>
              <w:right w:val="single" w:sz="4" w:space="0" w:color="auto"/>
            </w:tcBorders>
            <w:shd w:val="clear" w:color="auto" w:fill="auto"/>
            <w:noWrap/>
            <w:vAlign w:val="bottom"/>
            <w:hideMark/>
          </w:tcPr>
          <w:p w14:paraId="62C9B58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0.770</w:t>
            </w:r>
          </w:p>
        </w:tc>
        <w:tc>
          <w:tcPr>
            <w:tcW w:w="960" w:type="dxa"/>
            <w:tcBorders>
              <w:top w:val="nil"/>
              <w:left w:val="nil"/>
              <w:bottom w:val="single" w:sz="4" w:space="0" w:color="auto"/>
              <w:right w:val="single" w:sz="4" w:space="0" w:color="auto"/>
            </w:tcBorders>
            <w:shd w:val="clear" w:color="auto" w:fill="auto"/>
            <w:noWrap/>
            <w:vAlign w:val="bottom"/>
            <w:hideMark/>
          </w:tcPr>
          <w:p w14:paraId="6F461D3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0.230</w:t>
            </w:r>
          </w:p>
        </w:tc>
      </w:tr>
      <w:tr w:rsidR="00F77216" w:rsidRPr="00F77216" w14:paraId="70DBC9F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091D3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N_84</w:t>
            </w:r>
          </w:p>
        </w:tc>
        <w:tc>
          <w:tcPr>
            <w:tcW w:w="5060" w:type="dxa"/>
            <w:tcBorders>
              <w:top w:val="nil"/>
              <w:left w:val="nil"/>
              <w:bottom w:val="single" w:sz="4" w:space="0" w:color="auto"/>
              <w:right w:val="single" w:sz="4" w:space="0" w:color="auto"/>
            </w:tcBorders>
            <w:shd w:val="clear" w:color="auto" w:fill="auto"/>
            <w:noWrap/>
            <w:vAlign w:val="bottom"/>
            <w:hideMark/>
          </w:tcPr>
          <w:p w14:paraId="36B33A2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Melipulli 220-&gt;Puerto Montt 220</w:t>
            </w:r>
          </w:p>
        </w:tc>
        <w:tc>
          <w:tcPr>
            <w:tcW w:w="960" w:type="dxa"/>
            <w:tcBorders>
              <w:top w:val="nil"/>
              <w:left w:val="nil"/>
              <w:bottom w:val="single" w:sz="4" w:space="0" w:color="auto"/>
              <w:right w:val="single" w:sz="4" w:space="0" w:color="auto"/>
            </w:tcBorders>
            <w:shd w:val="clear" w:color="auto" w:fill="auto"/>
            <w:noWrap/>
            <w:vAlign w:val="bottom"/>
            <w:hideMark/>
          </w:tcPr>
          <w:p w14:paraId="14C9A15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640280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364D6E9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3975D1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1D9A8AD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AE118C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N_85</w:t>
            </w:r>
          </w:p>
        </w:tc>
        <w:tc>
          <w:tcPr>
            <w:tcW w:w="5060" w:type="dxa"/>
            <w:tcBorders>
              <w:top w:val="nil"/>
              <w:left w:val="nil"/>
              <w:bottom w:val="single" w:sz="4" w:space="0" w:color="auto"/>
              <w:right w:val="single" w:sz="4" w:space="0" w:color="auto"/>
            </w:tcBorders>
            <w:shd w:val="clear" w:color="auto" w:fill="auto"/>
            <w:noWrap/>
            <w:vAlign w:val="bottom"/>
            <w:hideMark/>
          </w:tcPr>
          <w:p w14:paraId="6880356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Miraje 220-&gt;Atacama 220</w:t>
            </w:r>
          </w:p>
        </w:tc>
        <w:tc>
          <w:tcPr>
            <w:tcW w:w="960" w:type="dxa"/>
            <w:tcBorders>
              <w:top w:val="nil"/>
              <w:left w:val="nil"/>
              <w:bottom w:val="single" w:sz="4" w:space="0" w:color="auto"/>
              <w:right w:val="single" w:sz="4" w:space="0" w:color="auto"/>
            </w:tcBorders>
            <w:shd w:val="clear" w:color="auto" w:fill="auto"/>
            <w:noWrap/>
            <w:vAlign w:val="bottom"/>
            <w:hideMark/>
          </w:tcPr>
          <w:p w14:paraId="198C8EB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0.266</w:t>
            </w:r>
          </w:p>
        </w:tc>
        <w:tc>
          <w:tcPr>
            <w:tcW w:w="960" w:type="dxa"/>
            <w:tcBorders>
              <w:top w:val="nil"/>
              <w:left w:val="nil"/>
              <w:bottom w:val="single" w:sz="4" w:space="0" w:color="auto"/>
              <w:right w:val="single" w:sz="4" w:space="0" w:color="auto"/>
            </w:tcBorders>
            <w:shd w:val="clear" w:color="auto" w:fill="auto"/>
            <w:noWrap/>
            <w:vAlign w:val="bottom"/>
            <w:hideMark/>
          </w:tcPr>
          <w:p w14:paraId="404C29C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0.734</w:t>
            </w:r>
          </w:p>
        </w:tc>
        <w:tc>
          <w:tcPr>
            <w:tcW w:w="960" w:type="dxa"/>
            <w:tcBorders>
              <w:top w:val="nil"/>
              <w:left w:val="nil"/>
              <w:bottom w:val="single" w:sz="4" w:space="0" w:color="auto"/>
              <w:right w:val="single" w:sz="4" w:space="0" w:color="auto"/>
            </w:tcBorders>
            <w:shd w:val="clear" w:color="auto" w:fill="auto"/>
            <w:noWrap/>
            <w:vAlign w:val="bottom"/>
            <w:hideMark/>
          </w:tcPr>
          <w:p w14:paraId="44EC41B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0.420</w:t>
            </w:r>
          </w:p>
        </w:tc>
        <w:tc>
          <w:tcPr>
            <w:tcW w:w="960" w:type="dxa"/>
            <w:tcBorders>
              <w:top w:val="nil"/>
              <w:left w:val="nil"/>
              <w:bottom w:val="single" w:sz="4" w:space="0" w:color="auto"/>
              <w:right w:val="single" w:sz="4" w:space="0" w:color="auto"/>
            </w:tcBorders>
            <w:shd w:val="clear" w:color="auto" w:fill="auto"/>
            <w:noWrap/>
            <w:vAlign w:val="bottom"/>
            <w:hideMark/>
          </w:tcPr>
          <w:p w14:paraId="36A2C63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0.580</w:t>
            </w:r>
          </w:p>
        </w:tc>
      </w:tr>
      <w:tr w:rsidR="00F77216" w:rsidRPr="00F77216" w14:paraId="01F80A4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CE0F2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N_86</w:t>
            </w:r>
          </w:p>
        </w:tc>
        <w:tc>
          <w:tcPr>
            <w:tcW w:w="5060" w:type="dxa"/>
            <w:tcBorders>
              <w:top w:val="nil"/>
              <w:left w:val="nil"/>
              <w:bottom w:val="single" w:sz="4" w:space="0" w:color="auto"/>
              <w:right w:val="single" w:sz="4" w:space="0" w:color="auto"/>
            </w:tcBorders>
            <w:shd w:val="clear" w:color="auto" w:fill="auto"/>
            <w:noWrap/>
            <w:vAlign w:val="bottom"/>
            <w:hideMark/>
          </w:tcPr>
          <w:p w14:paraId="1829622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Miraje 220-&gt;Tap Enlace 220</w:t>
            </w:r>
          </w:p>
        </w:tc>
        <w:tc>
          <w:tcPr>
            <w:tcW w:w="960" w:type="dxa"/>
            <w:tcBorders>
              <w:top w:val="nil"/>
              <w:left w:val="nil"/>
              <w:bottom w:val="single" w:sz="4" w:space="0" w:color="auto"/>
              <w:right w:val="single" w:sz="4" w:space="0" w:color="auto"/>
            </w:tcBorders>
            <w:shd w:val="clear" w:color="auto" w:fill="auto"/>
            <w:noWrap/>
            <w:vAlign w:val="bottom"/>
            <w:hideMark/>
          </w:tcPr>
          <w:p w14:paraId="06A84B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0.273</w:t>
            </w:r>
          </w:p>
        </w:tc>
        <w:tc>
          <w:tcPr>
            <w:tcW w:w="960" w:type="dxa"/>
            <w:tcBorders>
              <w:top w:val="nil"/>
              <w:left w:val="nil"/>
              <w:bottom w:val="single" w:sz="4" w:space="0" w:color="auto"/>
              <w:right w:val="single" w:sz="4" w:space="0" w:color="auto"/>
            </w:tcBorders>
            <w:shd w:val="clear" w:color="auto" w:fill="auto"/>
            <w:noWrap/>
            <w:vAlign w:val="bottom"/>
            <w:hideMark/>
          </w:tcPr>
          <w:p w14:paraId="017700A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0.727</w:t>
            </w:r>
          </w:p>
        </w:tc>
        <w:tc>
          <w:tcPr>
            <w:tcW w:w="960" w:type="dxa"/>
            <w:tcBorders>
              <w:top w:val="nil"/>
              <w:left w:val="nil"/>
              <w:bottom w:val="single" w:sz="4" w:space="0" w:color="auto"/>
              <w:right w:val="single" w:sz="4" w:space="0" w:color="auto"/>
            </w:tcBorders>
            <w:shd w:val="clear" w:color="auto" w:fill="auto"/>
            <w:noWrap/>
            <w:vAlign w:val="bottom"/>
            <w:hideMark/>
          </w:tcPr>
          <w:p w14:paraId="4D5FAE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0.444</w:t>
            </w:r>
          </w:p>
        </w:tc>
        <w:tc>
          <w:tcPr>
            <w:tcW w:w="960" w:type="dxa"/>
            <w:tcBorders>
              <w:top w:val="nil"/>
              <w:left w:val="nil"/>
              <w:bottom w:val="single" w:sz="4" w:space="0" w:color="auto"/>
              <w:right w:val="single" w:sz="4" w:space="0" w:color="auto"/>
            </w:tcBorders>
            <w:shd w:val="clear" w:color="auto" w:fill="auto"/>
            <w:noWrap/>
            <w:vAlign w:val="bottom"/>
            <w:hideMark/>
          </w:tcPr>
          <w:p w14:paraId="6AC77C4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0.556</w:t>
            </w:r>
          </w:p>
        </w:tc>
      </w:tr>
      <w:tr w:rsidR="00F77216" w:rsidRPr="00F77216" w14:paraId="7B02FE5F"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3AF5F7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N_87</w:t>
            </w:r>
          </w:p>
        </w:tc>
        <w:tc>
          <w:tcPr>
            <w:tcW w:w="5060" w:type="dxa"/>
            <w:tcBorders>
              <w:top w:val="nil"/>
              <w:left w:val="nil"/>
              <w:bottom w:val="single" w:sz="4" w:space="0" w:color="auto"/>
              <w:right w:val="single" w:sz="4" w:space="0" w:color="auto"/>
            </w:tcBorders>
            <w:shd w:val="clear" w:color="auto" w:fill="auto"/>
            <w:noWrap/>
            <w:vAlign w:val="bottom"/>
            <w:hideMark/>
          </w:tcPr>
          <w:p w14:paraId="19EE6D5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Mulchen 220-&gt;Rio Malleco 220</w:t>
            </w:r>
          </w:p>
        </w:tc>
        <w:tc>
          <w:tcPr>
            <w:tcW w:w="960" w:type="dxa"/>
            <w:tcBorders>
              <w:top w:val="nil"/>
              <w:left w:val="nil"/>
              <w:bottom w:val="single" w:sz="4" w:space="0" w:color="auto"/>
              <w:right w:val="single" w:sz="4" w:space="0" w:color="auto"/>
            </w:tcBorders>
            <w:shd w:val="clear" w:color="auto" w:fill="auto"/>
            <w:noWrap/>
            <w:vAlign w:val="bottom"/>
            <w:hideMark/>
          </w:tcPr>
          <w:p w14:paraId="6AE57E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0.179</w:t>
            </w:r>
          </w:p>
        </w:tc>
        <w:tc>
          <w:tcPr>
            <w:tcW w:w="960" w:type="dxa"/>
            <w:tcBorders>
              <w:top w:val="nil"/>
              <w:left w:val="nil"/>
              <w:bottom w:val="single" w:sz="4" w:space="0" w:color="auto"/>
              <w:right w:val="single" w:sz="4" w:space="0" w:color="auto"/>
            </w:tcBorders>
            <w:shd w:val="clear" w:color="auto" w:fill="auto"/>
            <w:noWrap/>
            <w:vAlign w:val="bottom"/>
            <w:hideMark/>
          </w:tcPr>
          <w:p w14:paraId="0142CED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0.821</w:t>
            </w:r>
          </w:p>
        </w:tc>
        <w:tc>
          <w:tcPr>
            <w:tcW w:w="960" w:type="dxa"/>
            <w:tcBorders>
              <w:top w:val="nil"/>
              <w:left w:val="nil"/>
              <w:bottom w:val="single" w:sz="4" w:space="0" w:color="auto"/>
              <w:right w:val="single" w:sz="4" w:space="0" w:color="auto"/>
            </w:tcBorders>
            <w:shd w:val="clear" w:color="auto" w:fill="auto"/>
            <w:noWrap/>
            <w:vAlign w:val="bottom"/>
            <w:hideMark/>
          </w:tcPr>
          <w:p w14:paraId="7B0512D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0.256</w:t>
            </w:r>
          </w:p>
        </w:tc>
        <w:tc>
          <w:tcPr>
            <w:tcW w:w="960" w:type="dxa"/>
            <w:tcBorders>
              <w:top w:val="nil"/>
              <w:left w:val="nil"/>
              <w:bottom w:val="single" w:sz="4" w:space="0" w:color="auto"/>
              <w:right w:val="single" w:sz="4" w:space="0" w:color="auto"/>
            </w:tcBorders>
            <w:shd w:val="clear" w:color="auto" w:fill="auto"/>
            <w:noWrap/>
            <w:vAlign w:val="bottom"/>
            <w:hideMark/>
          </w:tcPr>
          <w:p w14:paraId="0CB0F06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0.744</w:t>
            </w:r>
          </w:p>
        </w:tc>
      </w:tr>
      <w:tr w:rsidR="00F77216" w:rsidRPr="00F77216" w14:paraId="5A38B3E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E57EB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N_88</w:t>
            </w:r>
          </w:p>
        </w:tc>
        <w:tc>
          <w:tcPr>
            <w:tcW w:w="5060" w:type="dxa"/>
            <w:tcBorders>
              <w:top w:val="nil"/>
              <w:left w:val="nil"/>
              <w:bottom w:val="single" w:sz="4" w:space="0" w:color="auto"/>
              <w:right w:val="single" w:sz="4" w:space="0" w:color="auto"/>
            </w:tcBorders>
            <w:shd w:val="clear" w:color="auto" w:fill="auto"/>
            <w:noWrap/>
            <w:vAlign w:val="bottom"/>
            <w:hideMark/>
          </w:tcPr>
          <w:p w14:paraId="4B3C1F0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Nogales 220-&gt;Quillota 220</w:t>
            </w:r>
          </w:p>
        </w:tc>
        <w:tc>
          <w:tcPr>
            <w:tcW w:w="960" w:type="dxa"/>
            <w:tcBorders>
              <w:top w:val="nil"/>
              <w:left w:val="nil"/>
              <w:bottom w:val="single" w:sz="4" w:space="0" w:color="auto"/>
              <w:right w:val="single" w:sz="4" w:space="0" w:color="auto"/>
            </w:tcBorders>
            <w:shd w:val="clear" w:color="auto" w:fill="auto"/>
            <w:noWrap/>
            <w:vAlign w:val="bottom"/>
            <w:hideMark/>
          </w:tcPr>
          <w:p w14:paraId="5C7E5D5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0.406</w:t>
            </w:r>
          </w:p>
        </w:tc>
        <w:tc>
          <w:tcPr>
            <w:tcW w:w="960" w:type="dxa"/>
            <w:tcBorders>
              <w:top w:val="nil"/>
              <w:left w:val="nil"/>
              <w:bottom w:val="single" w:sz="4" w:space="0" w:color="auto"/>
              <w:right w:val="single" w:sz="4" w:space="0" w:color="auto"/>
            </w:tcBorders>
            <w:shd w:val="clear" w:color="auto" w:fill="auto"/>
            <w:noWrap/>
            <w:vAlign w:val="bottom"/>
            <w:hideMark/>
          </w:tcPr>
          <w:p w14:paraId="76D0266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0.594</w:t>
            </w:r>
          </w:p>
        </w:tc>
        <w:tc>
          <w:tcPr>
            <w:tcW w:w="960" w:type="dxa"/>
            <w:tcBorders>
              <w:top w:val="nil"/>
              <w:left w:val="nil"/>
              <w:bottom w:val="single" w:sz="4" w:space="0" w:color="auto"/>
              <w:right w:val="single" w:sz="4" w:space="0" w:color="auto"/>
            </w:tcBorders>
            <w:shd w:val="clear" w:color="auto" w:fill="auto"/>
            <w:noWrap/>
            <w:vAlign w:val="bottom"/>
            <w:hideMark/>
          </w:tcPr>
          <w:p w14:paraId="2A5F108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0.582</w:t>
            </w:r>
          </w:p>
        </w:tc>
        <w:tc>
          <w:tcPr>
            <w:tcW w:w="960" w:type="dxa"/>
            <w:tcBorders>
              <w:top w:val="nil"/>
              <w:left w:val="nil"/>
              <w:bottom w:val="single" w:sz="4" w:space="0" w:color="auto"/>
              <w:right w:val="single" w:sz="4" w:space="0" w:color="auto"/>
            </w:tcBorders>
            <w:shd w:val="clear" w:color="auto" w:fill="auto"/>
            <w:noWrap/>
            <w:vAlign w:val="bottom"/>
            <w:hideMark/>
          </w:tcPr>
          <w:p w14:paraId="1C0A826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0.418</w:t>
            </w:r>
          </w:p>
        </w:tc>
      </w:tr>
      <w:tr w:rsidR="00F77216" w:rsidRPr="00F77216" w14:paraId="6807A8C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5B927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N_89</w:t>
            </w:r>
          </w:p>
        </w:tc>
        <w:tc>
          <w:tcPr>
            <w:tcW w:w="5060" w:type="dxa"/>
            <w:tcBorders>
              <w:top w:val="nil"/>
              <w:left w:val="nil"/>
              <w:bottom w:val="single" w:sz="4" w:space="0" w:color="auto"/>
              <w:right w:val="single" w:sz="4" w:space="0" w:color="auto"/>
            </w:tcBorders>
            <w:shd w:val="clear" w:color="auto" w:fill="auto"/>
            <w:noWrap/>
            <w:vAlign w:val="bottom"/>
            <w:hideMark/>
          </w:tcPr>
          <w:p w14:paraId="700FCE3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Nogales 220-&gt;Rio Aconcagua 220</w:t>
            </w:r>
          </w:p>
        </w:tc>
        <w:tc>
          <w:tcPr>
            <w:tcW w:w="960" w:type="dxa"/>
            <w:tcBorders>
              <w:top w:val="nil"/>
              <w:left w:val="nil"/>
              <w:bottom w:val="single" w:sz="4" w:space="0" w:color="auto"/>
              <w:right w:val="single" w:sz="4" w:space="0" w:color="auto"/>
            </w:tcBorders>
            <w:shd w:val="clear" w:color="auto" w:fill="auto"/>
            <w:noWrap/>
            <w:vAlign w:val="bottom"/>
            <w:hideMark/>
          </w:tcPr>
          <w:p w14:paraId="29677AD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1E02FA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090A6D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85DF83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1806B034"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8E3860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N_90</w:t>
            </w:r>
          </w:p>
        </w:tc>
        <w:tc>
          <w:tcPr>
            <w:tcW w:w="5060" w:type="dxa"/>
            <w:tcBorders>
              <w:top w:val="nil"/>
              <w:left w:val="nil"/>
              <w:bottom w:val="single" w:sz="4" w:space="0" w:color="auto"/>
              <w:right w:val="single" w:sz="4" w:space="0" w:color="auto"/>
            </w:tcBorders>
            <w:shd w:val="clear" w:color="auto" w:fill="auto"/>
            <w:noWrap/>
            <w:vAlign w:val="bottom"/>
            <w:hideMark/>
          </w:tcPr>
          <w:p w14:paraId="1B98C3C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Nogales 220-&gt;Tap Doña Carmen 220</w:t>
            </w:r>
          </w:p>
        </w:tc>
        <w:tc>
          <w:tcPr>
            <w:tcW w:w="960" w:type="dxa"/>
            <w:tcBorders>
              <w:top w:val="nil"/>
              <w:left w:val="nil"/>
              <w:bottom w:val="single" w:sz="4" w:space="0" w:color="auto"/>
              <w:right w:val="single" w:sz="4" w:space="0" w:color="auto"/>
            </w:tcBorders>
            <w:shd w:val="clear" w:color="auto" w:fill="auto"/>
            <w:noWrap/>
            <w:vAlign w:val="bottom"/>
            <w:hideMark/>
          </w:tcPr>
          <w:p w14:paraId="4E9BAD5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0.475</w:t>
            </w:r>
          </w:p>
        </w:tc>
        <w:tc>
          <w:tcPr>
            <w:tcW w:w="960" w:type="dxa"/>
            <w:tcBorders>
              <w:top w:val="nil"/>
              <w:left w:val="nil"/>
              <w:bottom w:val="single" w:sz="4" w:space="0" w:color="auto"/>
              <w:right w:val="single" w:sz="4" w:space="0" w:color="auto"/>
            </w:tcBorders>
            <w:shd w:val="clear" w:color="auto" w:fill="auto"/>
            <w:noWrap/>
            <w:vAlign w:val="bottom"/>
            <w:hideMark/>
          </w:tcPr>
          <w:p w14:paraId="4554D8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0.525</w:t>
            </w:r>
          </w:p>
        </w:tc>
        <w:tc>
          <w:tcPr>
            <w:tcW w:w="960" w:type="dxa"/>
            <w:tcBorders>
              <w:top w:val="nil"/>
              <w:left w:val="nil"/>
              <w:bottom w:val="single" w:sz="4" w:space="0" w:color="auto"/>
              <w:right w:val="single" w:sz="4" w:space="0" w:color="auto"/>
            </w:tcBorders>
            <w:shd w:val="clear" w:color="auto" w:fill="auto"/>
            <w:noWrap/>
            <w:vAlign w:val="bottom"/>
            <w:hideMark/>
          </w:tcPr>
          <w:p w14:paraId="62F77D0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0.654</w:t>
            </w:r>
          </w:p>
        </w:tc>
        <w:tc>
          <w:tcPr>
            <w:tcW w:w="960" w:type="dxa"/>
            <w:tcBorders>
              <w:top w:val="nil"/>
              <w:left w:val="nil"/>
              <w:bottom w:val="single" w:sz="4" w:space="0" w:color="auto"/>
              <w:right w:val="single" w:sz="4" w:space="0" w:color="auto"/>
            </w:tcBorders>
            <w:shd w:val="clear" w:color="auto" w:fill="auto"/>
            <w:noWrap/>
            <w:vAlign w:val="bottom"/>
            <w:hideMark/>
          </w:tcPr>
          <w:p w14:paraId="4B83BD6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0.346</w:t>
            </w:r>
          </w:p>
        </w:tc>
      </w:tr>
      <w:tr w:rsidR="00F77216" w:rsidRPr="00F77216" w14:paraId="2368C2E4"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3A277C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N_91</w:t>
            </w:r>
          </w:p>
        </w:tc>
        <w:tc>
          <w:tcPr>
            <w:tcW w:w="5060" w:type="dxa"/>
            <w:tcBorders>
              <w:top w:val="nil"/>
              <w:left w:val="nil"/>
              <w:bottom w:val="single" w:sz="4" w:space="0" w:color="auto"/>
              <w:right w:val="single" w:sz="4" w:space="0" w:color="auto"/>
            </w:tcBorders>
            <w:shd w:val="clear" w:color="auto" w:fill="auto"/>
            <w:noWrap/>
            <w:vAlign w:val="bottom"/>
            <w:hideMark/>
          </w:tcPr>
          <w:p w14:paraId="1ADB0D8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Alto Melipilla 220-&gt;Alto Melipilla 220</w:t>
            </w:r>
          </w:p>
        </w:tc>
        <w:tc>
          <w:tcPr>
            <w:tcW w:w="960" w:type="dxa"/>
            <w:tcBorders>
              <w:top w:val="nil"/>
              <w:left w:val="nil"/>
              <w:bottom w:val="single" w:sz="4" w:space="0" w:color="auto"/>
              <w:right w:val="single" w:sz="4" w:space="0" w:color="auto"/>
            </w:tcBorders>
            <w:shd w:val="clear" w:color="auto" w:fill="auto"/>
            <w:noWrap/>
            <w:vAlign w:val="bottom"/>
            <w:hideMark/>
          </w:tcPr>
          <w:p w14:paraId="60A2B8E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0.574</w:t>
            </w:r>
          </w:p>
        </w:tc>
        <w:tc>
          <w:tcPr>
            <w:tcW w:w="960" w:type="dxa"/>
            <w:tcBorders>
              <w:top w:val="nil"/>
              <w:left w:val="nil"/>
              <w:bottom w:val="single" w:sz="4" w:space="0" w:color="auto"/>
              <w:right w:val="single" w:sz="4" w:space="0" w:color="auto"/>
            </w:tcBorders>
            <w:shd w:val="clear" w:color="auto" w:fill="auto"/>
            <w:noWrap/>
            <w:vAlign w:val="bottom"/>
            <w:hideMark/>
          </w:tcPr>
          <w:p w14:paraId="5D9C4C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0.426</w:t>
            </w:r>
          </w:p>
        </w:tc>
        <w:tc>
          <w:tcPr>
            <w:tcW w:w="960" w:type="dxa"/>
            <w:tcBorders>
              <w:top w:val="nil"/>
              <w:left w:val="nil"/>
              <w:bottom w:val="single" w:sz="4" w:space="0" w:color="auto"/>
              <w:right w:val="single" w:sz="4" w:space="0" w:color="auto"/>
            </w:tcBorders>
            <w:shd w:val="clear" w:color="auto" w:fill="auto"/>
            <w:noWrap/>
            <w:vAlign w:val="bottom"/>
            <w:hideMark/>
          </w:tcPr>
          <w:p w14:paraId="50423BE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0.632</w:t>
            </w:r>
          </w:p>
        </w:tc>
        <w:tc>
          <w:tcPr>
            <w:tcW w:w="960" w:type="dxa"/>
            <w:tcBorders>
              <w:top w:val="nil"/>
              <w:left w:val="nil"/>
              <w:bottom w:val="single" w:sz="4" w:space="0" w:color="auto"/>
              <w:right w:val="single" w:sz="4" w:space="0" w:color="auto"/>
            </w:tcBorders>
            <w:shd w:val="clear" w:color="auto" w:fill="auto"/>
            <w:noWrap/>
            <w:vAlign w:val="bottom"/>
            <w:hideMark/>
          </w:tcPr>
          <w:p w14:paraId="1802183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0.368</w:t>
            </w:r>
          </w:p>
        </w:tc>
      </w:tr>
      <w:tr w:rsidR="00F77216" w:rsidRPr="00F77216" w14:paraId="00394A2F"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509596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N_92</w:t>
            </w:r>
          </w:p>
        </w:tc>
        <w:tc>
          <w:tcPr>
            <w:tcW w:w="5060" w:type="dxa"/>
            <w:tcBorders>
              <w:top w:val="nil"/>
              <w:left w:val="nil"/>
              <w:bottom w:val="single" w:sz="4" w:space="0" w:color="auto"/>
              <w:right w:val="single" w:sz="4" w:space="0" w:color="auto"/>
            </w:tcBorders>
            <w:shd w:val="clear" w:color="auto" w:fill="auto"/>
            <w:noWrap/>
            <w:vAlign w:val="bottom"/>
            <w:hideMark/>
          </w:tcPr>
          <w:p w14:paraId="52B8981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Alto Melipilla 220-&gt;Rapel 220</w:t>
            </w:r>
          </w:p>
        </w:tc>
        <w:tc>
          <w:tcPr>
            <w:tcW w:w="960" w:type="dxa"/>
            <w:tcBorders>
              <w:top w:val="nil"/>
              <w:left w:val="nil"/>
              <w:bottom w:val="single" w:sz="4" w:space="0" w:color="auto"/>
              <w:right w:val="single" w:sz="4" w:space="0" w:color="auto"/>
            </w:tcBorders>
            <w:shd w:val="clear" w:color="auto" w:fill="auto"/>
            <w:noWrap/>
            <w:vAlign w:val="bottom"/>
            <w:hideMark/>
          </w:tcPr>
          <w:p w14:paraId="0EAEAC7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0.494</w:t>
            </w:r>
          </w:p>
        </w:tc>
        <w:tc>
          <w:tcPr>
            <w:tcW w:w="960" w:type="dxa"/>
            <w:tcBorders>
              <w:top w:val="nil"/>
              <w:left w:val="nil"/>
              <w:bottom w:val="single" w:sz="4" w:space="0" w:color="auto"/>
              <w:right w:val="single" w:sz="4" w:space="0" w:color="auto"/>
            </w:tcBorders>
            <w:shd w:val="clear" w:color="auto" w:fill="auto"/>
            <w:noWrap/>
            <w:vAlign w:val="bottom"/>
            <w:hideMark/>
          </w:tcPr>
          <w:p w14:paraId="5E1B982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0.506</w:t>
            </w:r>
          </w:p>
        </w:tc>
        <w:tc>
          <w:tcPr>
            <w:tcW w:w="960" w:type="dxa"/>
            <w:tcBorders>
              <w:top w:val="nil"/>
              <w:left w:val="nil"/>
              <w:bottom w:val="single" w:sz="4" w:space="0" w:color="auto"/>
              <w:right w:val="single" w:sz="4" w:space="0" w:color="auto"/>
            </w:tcBorders>
            <w:shd w:val="clear" w:color="auto" w:fill="auto"/>
            <w:noWrap/>
            <w:vAlign w:val="bottom"/>
            <w:hideMark/>
          </w:tcPr>
          <w:p w14:paraId="63A966E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0.679</w:t>
            </w:r>
          </w:p>
        </w:tc>
        <w:tc>
          <w:tcPr>
            <w:tcW w:w="960" w:type="dxa"/>
            <w:tcBorders>
              <w:top w:val="nil"/>
              <w:left w:val="nil"/>
              <w:bottom w:val="single" w:sz="4" w:space="0" w:color="auto"/>
              <w:right w:val="single" w:sz="4" w:space="0" w:color="auto"/>
            </w:tcBorders>
            <w:shd w:val="clear" w:color="auto" w:fill="auto"/>
            <w:noWrap/>
            <w:vAlign w:val="bottom"/>
            <w:hideMark/>
          </w:tcPr>
          <w:p w14:paraId="74DDE8C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0.321</w:t>
            </w:r>
          </w:p>
        </w:tc>
      </w:tr>
      <w:tr w:rsidR="00F77216" w:rsidRPr="00F77216" w14:paraId="1D05CB0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0DF9FA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lastRenderedPageBreak/>
              <w:t>N_93</w:t>
            </w:r>
          </w:p>
        </w:tc>
        <w:tc>
          <w:tcPr>
            <w:tcW w:w="5060" w:type="dxa"/>
            <w:tcBorders>
              <w:top w:val="nil"/>
              <w:left w:val="nil"/>
              <w:bottom w:val="single" w:sz="4" w:space="0" w:color="auto"/>
              <w:right w:val="single" w:sz="4" w:space="0" w:color="auto"/>
            </w:tcBorders>
            <w:shd w:val="clear" w:color="auto" w:fill="auto"/>
            <w:noWrap/>
            <w:vAlign w:val="bottom"/>
            <w:hideMark/>
          </w:tcPr>
          <w:p w14:paraId="0DFC947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Cardones 220-&gt;Nueva Cardones 500</w:t>
            </w:r>
          </w:p>
        </w:tc>
        <w:tc>
          <w:tcPr>
            <w:tcW w:w="960" w:type="dxa"/>
            <w:tcBorders>
              <w:top w:val="nil"/>
              <w:left w:val="nil"/>
              <w:bottom w:val="single" w:sz="4" w:space="0" w:color="auto"/>
              <w:right w:val="single" w:sz="4" w:space="0" w:color="auto"/>
            </w:tcBorders>
            <w:shd w:val="clear" w:color="auto" w:fill="auto"/>
            <w:noWrap/>
            <w:vAlign w:val="bottom"/>
            <w:hideMark/>
          </w:tcPr>
          <w:p w14:paraId="2DD7CC4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AC4AB1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5E46F6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792279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4D8B44F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249EEF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N_94</w:t>
            </w:r>
          </w:p>
        </w:tc>
        <w:tc>
          <w:tcPr>
            <w:tcW w:w="5060" w:type="dxa"/>
            <w:tcBorders>
              <w:top w:val="nil"/>
              <w:left w:val="nil"/>
              <w:bottom w:val="single" w:sz="4" w:space="0" w:color="auto"/>
              <w:right w:val="single" w:sz="4" w:space="0" w:color="auto"/>
            </w:tcBorders>
            <w:shd w:val="clear" w:color="auto" w:fill="auto"/>
            <w:noWrap/>
            <w:vAlign w:val="bottom"/>
            <w:hideMark/>
          </w:tcPr>
          <w:p w14:paraId="69600D2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Diego de Almagro 220-&gt;Diego de Almagro 220</w:t>
            </w:r>
          </w:p>
        </w:tc>
        <w:tc>
          <w:tcPr>
            <w:tcW w:w="960" w:type="dxa"/>
            <w:tcBorders>
              <w:top w:val="nil"/>
              <w:left w:val="nil"/>
              <w:bottom w:val="single" w:sz="4" w:space="0" w:color="auto"/>
              <w:right w:val="single" w:sz="4" w:space="0" w:color="auto"/>
            </w:tcBorders>
            <w:shd w:val="clear" w:color="auto" w:fill="auto"/>
            <w:noWrap/>
            <w:vAlign w:val="bottom"/>
            <w:hideMark/>
          </w:tcPr>
          <w:p w14:paraId="24E68D0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0.405</w:t>
            </w:r>
          </w:p>
        </w:tc>
        <w:tc>
          <w:tcPr>
            <w:tcW w:w="960" w:type="dxa"/>
            <w:tcBorders>
              <w:top w:val="nil"/>
              <w:left w:val="nil"/>
              <w:bottom w:val="single" w:sz="4" w:space="0" w:color="auto"/>
              <w:right w:val="single" w:sz="4" w:space="0" w:color="auto"/>
            </w:tcBorders>
            <w:shd w:val="clear" w:color="auto" w:fill="auto"/>
            <w:noWrap/>
            <w:vAlign w:val="bottom"/>
            <w:hideMark/>
          </w:tcPr>
          <w:p w14:paraId="3BBE3FC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0.595</w:t>
            </w:r>
          </w:p>
        </w:tc>
        <w:tc>
          <w:tcPr>
            <w:tcW w:w="960" w:type="dxa"/>
            <w:tcBorders>
              <w:top w:val="nil"/>
              <w:left w:val="nil"/>
              <w:bottom w:val="single" w:sz="4" w:space="0" w:color="auto"/>
              <w:right w:val="single" w:sz="4" w:space="0" w:color="auto"/>
            </w:tcBorders>
            <w:shd w:val="clear" w:color="auto" w:fill="auto"/>
            <w:noWrap/>
            <w:vAlign w:val="bottom"/>
            <w:hideMark/>
          </w:tcPr>
          <w:p w14:paraId="0CA1B28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0.596</w:t>
            </w:r>
          </w:p>
        </w:tc>
        <w:tc>
          <w:tcPr>
            <w:tcW w:w="960" w:type="dxa"/>
            <w:tcBorders>
              <w:top w:val="nil"/>
              <w:left w:val="nil"/>
              <w:bottom w:val="single" w:sz="4" w:space="0" w:color="auto"/>
              <w:right w:val="single" w:sz="4" w:space="0" w:color="auto"/>
            </w:tcBorders>
            <w:shd w:val="clear" w:color="auto" w:fill="auto"/>
            <w:noWrap/>
            <w:vAlign w:val="bottom"/>
            <w:hideMark/>
          </w:tcPr>
          <w:p w14:paraId="32499F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0.404</w:t>
            </w:r>
          </w:p>
        </w:tc>
      </w:tr>
      <w:tr w:rsidR="00F77216" w:rsidRPr="00F77216" w14:paraId="7BD54009"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2E176F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N_95</w:t>
            </w:r>
          </w:p>
        </w:tc>
        <w:tc>
          <w:tcPr>
            <w:tcW w:w="5060" w:type="dxa"/>
            <w:tcBorders>
              <w:top w:val="nil"/>
              <w:left w:val="nil"/>
              <w:bottom w:val="single" w:sz="4" w:space="0" w:color="auto"/>
              <w:right w:val="single" w:sz="4" w:space="0" w:color="auto"/>
            </w:tcBorders>
            <w:shd w:val="clear" w:color="auto" w:fill="auto"/>
            <w:noWrap/>
            <w:vAlign w:val="bottom"/>
            <w:hideMark/>
          </w:tcPr>
          <w:p w14:paraId="4E9DED9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Lampa 220-&gt;Cerro Navia Desf 220</w:t>
            </w:r>
          </w:p>
        </w:tc>
        <w:tc>
          <w:tcPr>
            <w:tcW w:w="960" w:type="dxa"/>
            <w:tcBorders>
              <w:top w:val="nil"/>
              <w:left w:val="nil"/>
              <w:bottom w:val="single" w:sz="4" w:space="0" w:color="auto"/>
              <w:right w:val="single" w:sz="4" w:space="0" w:color="auto"/>
            </w:tcBorders>
            <w:shd w:val="clear" w:color="auto" w:fill="auto"/>
            <w:noWrap/>
            <w:vAlign w:val="bottom"/>
            <w:hideMark/>
          </w:tcPr>
          <w:p w14:paraId="1BB1CB6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0.477</w:t>
            </w:r>
          </w:p>
        </w:tc>
        <w:tc>
          <w:tcPr>
            <w:tcW w:w="960" w:type="dxa"/>
            <w:tcBorders>
              <w:top w:val="nil"/>
              <w:left w:val="nil"/>
              <w:bottom w:val="single" w:sz="4" w:space="0" w:color="auto"/>
              <w:right w:val="single" w:sz="4" w:space="0" w:color="auto"/>
            </w:tcBorders>
            <w:shd w:val="clear" w:color="auto" w:fill="auto"/>
            <w:noWrap/>
            <w:vAlign w:val="bottom"/>
            <w:hideMark/>
          </w:tcPr>
          <w:p w14:paraId="0ED4CB5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0.523</w:t>
            </w:r>
          </w:p>
        </w:tc>
        <w:tc>
          <w:tcPr>
            <w:tcW w:w="960" w:type="dxa"/>
            <w:tcBorders>
              <w:top w:val="nil"/>
              <w:left w:val="nil"/>
              <w:bottom w:val="single" w:sz="4" w:space="0" w:color="auto"/>
              <w:right w:val="single" w:sz="4" w:space="0" w:color="auto"/>
            </w:tcBorders>
            <w:shd w:val="clear" w:color="auto" w:fill="auto"/>
            <w:noWrap/>
            <w:vAlign w:val="bottom"/>
            <w:hideMark/>
          </w:tcPr>
          <w:p w14:paraId="1489A6C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0.649</w:t>
            </w:r>
          </w:p>
        </w:tc>
        <w:tc>
          <w:tcPr>
            <w:tcW w:w="960" w:type="dxa"/>
            <w:tcBorders>
              <w:top w:val="nil"/>
              <w:left w:val="nil"/>
              <w:bottom w:val="single" w:sz="4" w:space="0" w:color="auto"/>
              <w:right w:val="single" w:sz="4" w:space="0" w:color="auto"/>
            </w:tcBorders>
            <w:shd w:val="clear" w:color="auto" w:fill="auto"/>
            <w:noWrap/>
            <w:vAlign w:val="bottom"/>
            <w:hideMark/>
          </w:tcPr>
          <w:p w14:paraId="7FD0799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0.351</w:t>
            </w:r>
          </w:p>
        </w:tc>
      </w:tr>
      <w:tr w:rsidR="00F77216" w:rsidRPr="00F77216" w14:paraId="0373ACF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F06A3A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N_96</w:t>
            </w:r>
          </w:p>
        </w:tc>
        <w:tc>
          <w:tcPr>
            <w:tcW w:w="5060" w:type="dxa"/>
            <w:tcBorders>
              <w:top w:val="nil"/>
              <w:left w:val="nil"/>
              <w:bottom w:val="single" w:sz="4" w:space="0" w:color="auto"/>
              <w:right w:val="single" w:sz="4" w:space="0" w:color="auto"/>
            </w:tcBorders>
            <w:shd w:val="clear" w:color="auto" w:fill="auto"/>
            <w:noWrap/>
            <w:vAlign w:val="bottom"/>
            <w:hideMark/>
          </w:tcPr>
          <w:p w14:paraId="7CC1771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Lampa 220-&gt;Polpaico 220</w:t>
            </w:r>
          </w:p>
        </w:tc>
        <w:tc>
          <w:tcPr>
            <w:tcW w:w="960" w:type="dxa"/>
            <w:tcBorders>
              <w:top w:val="nil"/>
              <w:left w:val="nil"/>
              <w:bottom w:val="single" w:sz="4" w:space="0" w:color="auto"/>
              <w:right w:val="single" w:sz="4" w:space="0" w:color="auto"/>
            </w:tcBorders>
            <w:shd w:val="clear" w:color="auto" w:fill="auto"/>
            <w:noWrap/>
            <w:vAlign w:val="bottom"/>
            <w:hideMark/>
          </w:tcPr>
          <w:p w14:paraId="250382E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0.447</w:t>
            </w:r>
          </w:p>
        </w:tc>
        <w:tc>
          <w:tcPr>
            <w:tcW w:w="960" w:type="dxa"/>
            <w:tcBorders>
              <w:top w:val="nil"/>
              <w:left w:val="nil"/>
              <w:bottom w:val="single" w:sz="4" w:space="0" w:color="auto"/>
              <w:right w:val="single" w:sz="4" w:space="0" w:color="auto"/>
            </w:tcBorders>
            <w:shd w:val="clear" w:color="auto" w:fill="auto"/>
            <w:noWrap/>
            <w:vAlign w:val="bottom"/>
            <w:hideMark/>
          </w:tcPr>
          <w:p w14:paraId="12C0C86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0.553</w:t>
            </w:r>
          </w:p>
        </w:tc>
        <w:tc>
          <w:tcPr>
            <w:tcW w:w="960" w:type="dxa"/>
            <w:tcBorders>
              <w:top w:val="nil"/>
              <w:left w:val="nil"/>
              <w:bottom w:val="single" w:sz="4" w:space="0" w:color="auto"/>
              <w:right w:val="single" w:sz="4" w:space="0" w:color="auto"/>
            </w:tcBorders>
            <w:shd w:val="clear" w:color="auto" w:fill="auto"/>
            <w:noWrap/>
            <w:vAlign w:val="bottom"/>
            <w:hideMark/>
          </w:tcPr>
          <w:p w14:paraId="08D603D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0.620</w:t>
            </w:r>
          </w:p>
        </w:tc>
        <w:tc>
          <w:tcPr>
            <w:tcW w:w="960" w:type="dxa"/>
            <w:tcBorders>
              <w:top w:val="nil"/>
              <w:left w:val="nil"/>
              <w:bottom w:val="single" w:sz="4" w:space="0" w:color="auto"/>
              <w:right w:val="single" w:sz="4" w:space="0" w:color="auto"/>
            </w:tcBorders>
            <w:shd w:val="clear" w:color="auto" w:fill="auto"/>
            <w:noWrap/>
            <w:vAlign w:val="bottom"/>
            <w:hideMark/>
          </w:tcPr>
          <w:p w14:paraId="155F48A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0.380</w:t>
            </w:r>
          </w:p>
        </w:tc>
      </w:tr>
      <w:tr w:rsidR="00F77216" w:rsidRPr="00F77216" w14:paraId="4C67AC48"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7BFB90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N_97</w:t>
            </w:r>
          </w:p>
        </w:tc>
        <w:tc>
          <w:tcPr>
            <w:tcW w:w="5060" w:type="dxa"/>
            <w:tcBorders>
              <w:top w:val="nil"/>
              <w:left w:val="nil"/>
              <w:bottom w:val="single" w:sz="4" w:space="0" w:color="auto"/>
              <w:right w:val="single" w:sz="4" w:space="0" w:color="auto"/>
            </w:tcBorders>
            <w:shd w:val="clear" w:color="auto" w:fill="auto"/>
            <w:noWrap/>
            <w:vAlign w:val="bottom"/>
            <w:hideMark/>
          </w:tcPr>
          <w:p w14:paraId="612A22F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Pan de Azucar 500-&gt;Polpaico 500</w:t>
            </w:r>
          </w:p>
        </w:tc>
        <w:tc>
          <w:tcPr>
            <w:tcW w:w="960" w:type="dxa"/>
            <w:tcBorders>
              <w:top w:val="nil"/>
              <w:left w:val="nil"/>
              <w:bottom w:val="single" w:sz="4" w:space="0" w:color="auto"/>
              <w:right w:val="single" w:sz="4" w:space="0" w:color="auto"/>
            </w:tcBorders>
            <w:shd w:val="clear" w:color="auto" w:fill="auto"/>
            <w:noWrap/>
            <w:vAlign w:val="bottom"/>
            <w:hideMark/>
          </w:tcPr>
          <w:p w14:paraId="288BA3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0012DC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845F8F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F6E0FF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0E39A15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049246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N_98</w:t>
            </w:r>
          </w:p>
        </w:tc>
        <w:tc>
          <w:tcPr>
            <w:tcW w:w="5060" w:type="dxa"/>
            <w:tcBorders>
              <w:top w:val="nil"/>
              <w:left w:val="nil"/>
              <w:bottom w:val="single" w:sz="4" w:space="0" w:color="auto"/>
              <w:right w:val="single" w:sz="4" w:space="0" w:color="auto"/>
            </w:tcBorders>
            <w:shd w:val="clear" w:color="auto" w:fill="auto"/>
            <w:noWrap/>
            <w:vAlign w:val="bottom"/>
            <w:hideMark/>
          </w:tcPr>
          <w:p w14:paraId="5106E3A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Pichirropulli 220-&gt;Nueva Valdivia 220</w:t>
            </w:r>
          </w:p>
        </w:tc>
        <w:tc>
          <w:tcPr>
            <w:tcW w:w="960" w:type="dxa"/>
            <w:tcBorders>
              <w:top w:val="nil"/>
              <w:left w:val="nil"/>
              <w:bottom w:val="single" w:sz="4" w:space="0" w:color="auto"/>
              <w:right w:val="single" w:sz="4" w:space="0" w:color="auto"/>
            </w:tcBorders>
            <w:shd w:val="clear" w:color="auto" w:fill="auto"/>
            <w:noWrap/>
            <w:vAlign w:val="bottom"/>
            <w:hideMark/>
          </w:tcPr>
          <w:p w14:paraId="105956A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0.369</w:t>
            </w:r>
          </w:p>
        </w:tc>
        <w:tc>
          <w:tcPr>
            <w:tcW w:w="960" w:type="dxa"/>
            <w:tcBorders>
              <w:top w:val="nil"/>
              <w:left w:val="nil"/>
              <w:bottom w:val="single" w:sz="4" w:space="0" w:color="auto"/>
              <w:right w:val="single" w:sz="4" w:space="0" w:color="auto"/>
            </w:tcBorders>
            <w:shd w:val="clear" w:color="auto" w:fill="auto"/>
            <w:noWrap/>
            <w:vAlign w:val="bottom"/>
            <w:hideMark/>
          </w:tcPr>
          <w:p w14:paraId="4E5D8F8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0.631</w:t>
            </w:r>
          </w:p>
        </w:tc>
        <w:tc>
          <w:tcPr>
            <w:tcW w:w="960" w:type="dxa"/>
            <w:tcBorders>
              <w:top w:val="nil"/>
              <w:left w:val="nil"/>
              <w:bottom w:val="single" w:sz="4" w:space="0" w:color="auto"/>
              <w:right w:val="single" w:sz="4" w:space="0" w:color="auto"/>
            </w:tcBorders>
            <w:shd w:val="clear" w:color="auto" w:fill="auto"/>
            <w:noWrap/>
            <w:vAlign w:val="bottom"/>
            <w:hideMark/>
          </w:tcPr>
          <w:p w14:paraId="7658A9A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0.511</w:t>
            </w:r>
          </w:p>
        </w:tc>
        <w:tc>
          <w:tcPr>
            <w:tcW w:w="960" w:type="dxa"/>
            <w:tcBorders>
              <w:top w:val="nil"/>
              <w:left w:val="nil"/>
              <w:bottom w:val="single" w:sz="4" w:space="0" w:color="auto"/>
              <w:right w:val="single" w:sz="4" w:space="0" w:color="auto"/>
            </w:tcBorders>
            <w:shd w:val="clear" w:color="auto" w:fill="auto"/>
            <w:noWrap/>
            <w:vAlign w:val="bottom"/>
            <w:hideMark/>
          </w:tcPr>
          <w:p w14:paraId="4271438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0.489</w:t>
            </w:r>
          </w:p>
        </w:tc>
      </w:tr>
      <w:tr w:rsidR="00F77216" w:rsidRPr="00F77216" w14:paraId="03BF815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3EF38A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N_99</w:t>
            </w:r>
          </w:p>
        </w:tc>
        <w:tc>
          <w:tcPr>
            <w:tcW w:w="5060" w:type="dxa"/>
            <w:tcBorders>
              <w:top w:val="nil"/>
              <w:left w:val="nil"/>
              <w:bottom w:val="single" w:sz="4" w:space="0" w:color="auto"/>
              <w:right w:val="single" w:sz="4" w:space="0" w:color="auto"/>
            </w:tcBorders>
            <w:shd w:val="clear" w:color="auto" w:fill="auto"/>
            <w:noWrap/>
            <w:vAlign w:val="bottom"/>
            <w:hideMark/>
          </w:tcPr>
          <w:p w14:paraId="1B5D6BC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Puerto Montt 220-&gt;Frutillar Norte 220</w:t>
            </w:r>
          </w:p>
        </w:tc>
        <w:tc>
          <w:tcPr>
            <w:tcW w:w="960" w:type="dxa"/>
            <w:tcBorders>
              <w:top w:val="nil"/>
              <w:left w:val="nil"/>
              <w:bottom w:val="single" w:sz="4" w:space="0" w:color="auto"/>
              <w:right w:val="single" w:sz="4" w:space="0" w:color="auto"/>
            </w:tcBorders>
            <w:shd w:val="clear" w:color="auto" w:fill="auto"/>
            <w:noWrap/>
            <w:vAlign w:val="bottom"/>
            <w:hideMark/>
          </w:tcPr>
          <w:p w14:paraId="69FBCC7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0.177</w:t>
            </w:r>
          </w:p>
        </w:tc>
        <w:tc>
          <w:tcPr>
            <w:tcW w:w="960" w:type="dxa"/>
            <w:tcBorders>
              <w:top w:val="nil"/>
              <w:left w:val="nil"/>
              <w:bottom w:val="single" w:sz="4" w:space="0" w:color="auto"/>
              <w:right w:val="single" w:sz="4" w:space="0" w:color="auto"/>
            </w:tcBorders>
            <w:shd w:val="clear" w:color="auto" w:fill="auto"/>
            <w:noWrap/>
            <w:vAlign w:val="bottom"/>
            <w:hideMark/>
          </w:tcPr>
          <w:p w14:paraId="7BDED22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0.823</w:t>
            </w:r>
          </w:p>
        </w:tc>
        <w:tc>
          <w:tcPr>
            <w:tcW w:w="960" w:type="dxa"/>
            <w:tcBorders>
              <w:top w:val="nil"/>
              <w:left w:val="nil"/>
              <w:bottom w:val="single" w:sz="4" w:space="0" w:color="auto"/>
              <w:right w:val="single" w:sz="4" w:space="0" w:color="auto"/>
            </w:tcBorders>
            <w:shd w:val="clear" w:color="auto" w:fill="auto"/>
            <w:noWrap/>
            <w:vAlign w:val="bottom"/>
            <w:hideMark/>
          </w:tcPr>
          <w:p w14:paraId="2E3130D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0.185</w:t>
            </w:r>
          </w:p>
        </w:tc>
        <w:tc>
          <w:tcPr>
            <w:tcW w:w="960" w:type="dxa"/>
            <w:tcBorders>
              <w:top w:val="nil"/>
              <w:left w:val="nil"/>
              <w:bottom w:val="single" w:sz="4" w:space="0" w:color="auto"/>
              <w:right w:val="single" w:sz="4" w:space="0" w:color="auto"/>
            </w:tcBorders>
            <w:shd w:val="clear" w:color="auto" w:fill="auto"/>
            <w:noWrap/>
            <w:vAlign w:val="bottom"/>
            <w:hideMark/>
          </w:tcPr>
          <w:p w14:paraId="302B2F3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0.815</w:t>
            </w:r>
          </w:p>
        </w:tc>
      </w:tr>
      <w:tr w:rsidR="00F77216" w:rsidRPr="00F77216" w14:paraId="5CDAFD0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D2969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N_100</w:t>
            </w:r>
          </w:p>
        </w:tc>
        <w:tc>
          <w:tcPr>
            <w:tcW w:w="5060" w:type="dxa"/>
            <w:tcBorders>
              <w:top w:val="nil"/>
              <w:left w:val="nil"/>
              <w:bottom w:val="single" w:sz="4" w:space="0" w:color="auto"/>
              <w:right w:val="single" w:sz="4" w:space="0" w:color="auto"/>
            </w:tcBorders>
            <w:shd w:val="clear" w:color="auto" w:fill="auto"/>
            <w:noWrap/>
            <w:vAlign w:val="bottom"/>
            <w:hideMark/>
          </w:tcPr>
          <w:p w14:paraId="7DE7F57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Puerto Montt 220-&gt;Llanquihue 220</w:t>
            </w:r>
          </w:p>
        </w:tc>
        <w:tc>
          <w:tcPr>
            <w:tcW w:w="960" w:type="dxa"/>
            <w:tcBorders>
              <w:top w:val="nil"/>
              <w:left w:val="nil"/>
              <w:bottom w:val="single" w:sz="4" w:space="0" w:color="auto"/>
              <w:right w:val="single" w:sz="4" w:space="0" w:color="auto"/>
            </w:tcBorders>
            <w:shd w:val="clear" w:color="auto" w:fill="auto"/>
            <w:noWrap/>
            <w:vAlign w:val="bottom"/>
            <w:hideMark/>
          </w:tcPr>
          <w:p w14:paraId="46C0FBE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0.177</w:t>
            </w:r>
          </w:p>
        </w:tc>
        <w:tc>
          <w:tcPr>
            <w:tcW w:w="960" w:type="dxa"/>
            <w:tcBorders>
              <w:top w:val="nil"/>
              <w:left w:val="nil"/>
              <w:bottom w:val="single" w:sz="4" w:space="0" w:color="auto"/>
              <w:right w:val="single" w:sz="4" w:space="0" w:color="auto"/>
            </w:tcBorders>
            <w:shd w:val="clear" w:color="auto" w:fill="auto"/>
            <w:noWrap/>
            <w:vAlign w:val="bottom"/>
            <w:hideMark/>
          </w:tcPr>
          <w:p w14:paraId="748C716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0.823</w:t>
            </w:r>
          </w:p>
        </w:tc>
        <w:tc>
          <w:tcPr>
            <w:tcW w:w="960" w:type="dxa"/>
            <w:tcBorders>
              <w:top w:val="nil"/>
              <w:left w:val="nil"/>
              <w:bottom w:val="single" w:sz="4" w:space="0" w:color="auto"/>
              <w:right w:val="single" w:sz="4" w:space="0" w:color="auto"/>
            </w:tcBorders>
            <w:shd w:val="clear" w:color="auto" w:fill="auto"/>
            <w:noWrap/>
            <w:vAlign w:val="bottom"/>
            <w:hideMark/>
          </w:tcPr>
          <w:p w14:paraId="4AE78E3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0.186</w:t>
            </w:r>
          </w:p>
        </w:tc>
        <w:tc>
          <w:tcPr>
            <w:tcW w:w="960" w:type="dxa"/>
            <w:tcBorders>
              <w:top w:val="nil"/>
              <w:left w:val="nil"/>
              <w:bottom w:val="single" w:sz="4" w:space="0" w:color="auto"/>
              <w:right w:val="single" w:sz="4" w:space="0" w:color="auto"/>
            </w:tcBorders>
            <w:shd w:val="clear" w:color="auto" w:fill="auto"/>
            <w:noWrap/>
            <w:vAlign w:val="bottom"/>
            <w:hideMark/>
          </w:tcPr>
          <w:p w14:paraId="3048330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0.814</w:t>
            </w:r>
          </w:p>
        </w:tc>
      </w:tr>
      <w:tr w:rsidR="00F77216" w:rsidRPr="00F77216" w14:paraId="56FE586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829825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N_101</w:t>
            </w:r>
          </w:p>
        </w:tc>
        <w:tc>
          <w:tcPr>
            <w:tcW w:w="5060" w:type="dxa"/>
            <w:tcBorders>
              <w:top w:val="nil"/>
              <w:left w:val="nil"/>
              <w:bottom w:val="single" w:sz="4" w:space="0" w:color="auto"/>
              <w:right w:val="single" w:sz="4" w:space="0" w:color="auto"/>
            </w:tcBorders>
            <w:shd w:val="clear" w:color="auto" w:fill="auto"/>
            <w:noWrap/>
            <w:vAlign w:val="bottom"/>
            <w:hideMark/>
          </w:tcPr>
          <w:p w14:paraId="4B7AB93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Puerto Montt 220-&gt;Puerto Montt 220</w:t>
            </w:r>
          </w:p>
        </w:tc>
        <w:tc>
          <w:tcPr>
            <w:tcW w:w="960" w:type="dxa"/>
            <w:tcBorders>
              <w:top w:val="nil"/>
              <w:left w:val="nil"/>
              <w:bottom w:val="single" w:sz="4" w:space="0" w:color="auto"/>
              <w:right w:val="single" w:sz="4" w:space="0" w:color="auto"/>
            </w:tcBorders>
            <w:shd w:val="clear" w:color="auto" w:fill="auto"/>
            <w:noWrap/>
            <w:vAlign w:val="bottom"/>
            <w:hideMark/>
          </w:tcPr>
          <w:p w14:paraId="3E20833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0.173</w:t>
            </w:r>
          </w:p>
        </w:tc>
        <w:tc>
          <w:tcPr>
            <w:tcW w:w="960" w:type="dxa"/>
            <w:tcBorders>
              <w:top w:val="nil"/>
              <w:left w:val="nil"/>
              <w:bottom w:val="single" w:sz="4" w:space="0" w:color="auto"/>
              <w:right w:val="single" w:sz="4" w:space="0" w:color="auto"/>
            </w:tcBorders>
            <w:shd w:val="clear" w:color="auto" w:fill="auto"/>
            <w:noWrap/>
            <w:vAlign w:val="bottom"/>
            <w:hideMark/>
          </w:tcPr>
          <w:p w14:paraId="0056C81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0.827</w:t>
            </w:r>
          </w:p>
        </w:tc>
        <w:tc>
          <w:tcPr>
            <w:tcW w:w="960" w:type="dxa"/>
            <w:tcBorders>
              <w:top w:val="nil"/>
              <w:left w:val="nil"/>
              <w:bottom w:val="single" w:sz="4" w:space="0" w:color="auto"/>
              <w:right w:val="single" w:sz="4" w:space="0" w:color="auto"/>
            </w:tcBorders>
            <w:shd w:val="clear" w:color="auto" w:fill="auto"/>
            <w:noWrap/>
            <w:vAlign w:val="bottom"/>
            <w:hideMark/>
          </w:tcPr>
          <w:p w14:paraId="1C46346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0.205</w:t>
            </w:r>
          </w:p>
        </w:tc>
        <w:tc>
          <w:tcPr>
            <w:tcW w:w="960" w:type="dxa"/>
            <w:tcBorders>
              <w:top w:val="nil"/>
              <w:left w:val="nil"/>
              <w:bottom w:val="single" w:sz="4" w:space="0" w:color="auto"/>
              <w:right w:val="single" w:sz="4" w:space="0" w:color="auto"/>
            </w:tcBorders>
            <w:shd w:val="clear" w:color="auto" w:fill="auto"/>
            <w:noWrap/>
            <w:vAlign w:val="bottom"/>
            <w:hideMark/>
          </w:tcPr>
          <w:p w14:paraId="4C543EE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0.795</w:t>
            </w:r>
          </w:p>
        </w:tc>
      </w:tr>
      <w:tr w:rsidR="00F77216" w:rsidRPr="00F77216" w14:paraId="231958D9"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692F0A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N_102</w:t>
            </w:r>
          </w:p>
        </w:tc>
        <w:tc>
          <w:tcPr>
            <w:tcW w:w="5060" w:type="dxa"/>
            <w:tcBorders>
              <w:top w:val="nil"/>
              <w:left w:val="nil"/>
              <w:bottom w:val="single" w:sz="4" w:space="0" w:color="auto"/>
              <w:right w:val="single" w:sz="4" w:space="0" w:color="auto"/>
            </w:tcBorders>
            <w:shd w:val="clear" w:color="auto" w:fill="auto"/>
            <w:noWrap/>
            <w:vAlign w:val="bottom"/>
            <w:hideMark/>
          </w:tcPr>
          <w:p w14:paraId="7E2783E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O Higgins 220-&gt;Atacama 220</w:t>
            </w:r>
          </w:p>
        </w:tc>
        <w:tc>
          <w:tcPr>
            <w:tcW w:w="960" w:type="dxa"/>
            <w:tcBorders>
              <w:top w:val="nil"/>
              <w:left w:val="nil"/>
              <w:bottom w:val="single" w:sz="4" w:space="0" w:color="auto"/>
              <w:right w:val="single" w:sz="4" w:space="0" w:color="auto"/>
            </w:tcBorders>
            <w:shd w:val="clear" w:color="auto" w:fill="auto"/>
            <w:noWrap/>
            <w:vAlign w:val="bottom"/>
            <w:hideMark/>
          </w:tcPr>
          <w:p w14:paraId="4CFBD5D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4465C8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4A57E02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83F652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18652B4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724D1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N_103</w:t>
            </w:r>
          </w:p>
        </w:tc>
        <w:tc>
          <w:tcPr>
            <w:tcW w:w="5060" w:type="dxa"/>
            <w:tcBorders>
              <w:top w:val="nil"/>
              <w:left w:val="nil"/>
              <w:bottom w:val="single" w:sz="4" w:space="0" w:color="auto"/>
              <w:right w:val="single" w:sz="4" w:space="0" w:color="auto"/>
            </w:tcBorders>
            <w:shd w:val="clear" w:color="auto" w:fill="auto"/>
            <w:noWrap/>
            <w:vAlign w:val="bottom"/>
            <w:hideMark/>
          </w:tcPr>
          <w:p w14:paraId="2203E6B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O Higgins 220-&gt;Kapatur 220</w:t>
            </w:r>
          </w:p>
        </w:tc>
        <w:tc>
          <w:tcPr>
            <w:tcW w:w="960" w:type="dxa"/>
            <w:tcBorders>
              <w:top w:val="nil"/>
              <w:left w:val="nil"/>
              <w:bottom w:val="single" w:sz="4" w:space="0" w:color="auto"/>
              <w:right w:val="single" w:sz="4" w:space="0" w:color="auto"/>
            </w:tcBorders>
            <w:shd w:val="clear" w:color="auto" w:fill="auto"/>
            <w:noWrap/>
            <w:vAlign w:val="bottom"/>
            <w:hideMark/>
          </w:tcPr>
          <w:p w14:paraId="0AB6A3E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0.039</w:t>
            </w:r>
          </w:p>
        </w:tc>
        <w:tc>
          <w:tcPr>
            <w:tcW w:w="960" w:type="dxa"/>
            <w:tcBorders>
              <w:top w:val="nil"/>
              <w:left w:val="nil"/>
              <w:bottom w:val="single" w:sz="4" w:space="0" w:color="auto"/>
              <w:right w:val="single" w:sz="4" w:space="0" w:color="auto"/>
            </w:tcBorders>
            <w:shd w:val="clear" w:color="auto" w:fill="auto"/>
            <w:noWrap/>
            <w:vAlign w:val="bottom"/>
            <w:hideMark/>
          </w:tcPr>
          <w:p w14:paraId="1BBB330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0.961</w:t>
            </w:r>
          </w:p>
        </w:tc>
        <w:tc>
          <w:tcPr>
            <w:tcW w:w="960" w:type="dxa"/>
            <w:tcBorders>
              <w:top w:val="nil"/>
              <w:left w:val="nil"/>
              <w:bottom w:val="single" w:sz="4" w:space="0" w:color="auto"/>
              <w:right w:val="single" w:sz="4" w:space="0" w:color="auto"/>
            </w:tcBorders>
            <w:shd w:val="clear" w:color="auto" w:fill="auto"/>
            <w:noWrap/>
            <w:vAlign w:val="bottom"/>
            <w:hideMark/>
          </w:tcPr>
          <w:p w14:paraId="77A095E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0.041</w:t>
            </w:r>
          </w:p>
        </w:tc>
        <w:tc>
          <w:tcPr>
            <w:tcW w:w="960" w:type="dxa"/>
            <w:tcBorders>
              <w:top w:val="nil"/>
              <w:left w:val="nil"/>
              <w:bottom w:val="single" w:sz="4" w:space="0" w:color="auto"/>
              <w:right w:val="single" w:sz="4" w:space="0" w:color="auto"/>
            </w:tcBorders>
            <w:shd w:val="clear" w:color="auto" w:fill="auto"/>
            <w:noWrap/>
            <w:vAlign w:val="bottom"/>
            <w:hideMark/>
          </w:tcPr>
          <w:p w14:paraId="66A30E3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0.959</w:t>
            </w:r>
          </w:p>
        </w:tc>
      </w:tr>
      <w:tr w:rsidR="00F77216" w:rsidRPr="00F77216" w14:paraId="2CEC9D9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39E75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N_104</w:t>
            </w:r>
          </w:p>
        </w:tc>
        <w:tc>
          <w:tcPr>
            <w:tcW w:w="5060" w:type="dxa"/>
            <w:tcBorders>
              <w:top w:val="nil"/>
              <w:left w:val="nil"/>
              <w:bottom w:val="single" w:sz="4" w:space="0" w:color="auto"/>
              <w:right w:val="single" w:sz="4" w:space="0" w:color="auto"/>
            </w:tcBorders>
            <w:shd w:val="clear" w:color="auto" w:fill="auto"/>
            <w:noWrap/>
            <w:vAlign w:val="bottom"/>
            <w:hideMark/>
          </w:tcPr>
          <w:p w14:paraId="546D807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Pan de Azucar 220-&gt;Don Goyo 220</w:t>
            </w:r>
          </w:p>
        </w:tc>
        <w:tc>
          <w:tcPr>
            <w:tcW w:w="960" w:type="dxa"/>
            <w:tcBorders>
              <w:top w:val="nil"/>
              <w:left w:val="nil"/>
              <w:bottom w:val="single" w:sz="4" w:space="0" w:color="auto"/>
              <w:right w:val="single" w:sz="4" w:space="0" w:color="auto"/>
            </w:tcBorders>
            <w:shd w:val="clear" w:color="auto" w:fill="auto"/>
            <w:noWrap/>
            <w:vAlign w:val="bottom"/>
            <w:hideMark/>
          </w:tcPr>
          <w:p w14:paraId="07E689E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0.444</w:t>
            </w:r>
          </w:p>
        </w:tc>
        <w:tc>
          <w:tcPr>
            <w:tcW w:w="960" w:type="dxa"/>
            <w:tcBorders>
              <w:top w:val="nil"/>
              <w:left w:val="nil"/>
              <w:bottom w:val="single" w:sz="4" w:space="0" w:color="auto"/>
              <w:right w:val="single" w:sz="4" w:space="0" w:color="auto"/>
            </w:tcBorders>
            <w:shd w:val="clear" w:color="auto" w:fill="auto"/>
            <w:noWrap/>
            <w:vAlign w:val="bottom"/>
            <w:hideMark/>
          </w:tcPr>
          <w:p w14:paraId="32447A7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0.556</w:t>
            </w:r>
          </w:p>
        </w:tc>
        <w:tc>
          <w:tcPr>
            <w:tcW w:w="960" w:type="dxa"/>
            <w:tcBorders>
              <w:top w:val="nil"/>
              <w:left w:val="nil"/>
              <w:bottom w:val="single" w:sz="4" w:space="0" w:color="auto"/>
              <w:right w:val="single" w:sz="4" w:space="0" w:color="auto"/>
            </w:tcBorders>
            <w:shd w:val="clear" w:color="auto" w:fill="auto"/>
            <w:noWrap/>
            <w:vAlign w:val="bottom"/>
            <w:hideMark/>
          </w:tcPr>
          <w:p w14:paraId="081B1F7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0.617</w:t>
            </w:r>
          </w:p>
        </w:tc>
        <w:tc>
          <w:tcPr>
            <w:tcW w:w="960" w:type="dxa"/>
            <w:tcBorders>
              <w:top w:val="nil"/>
              <w:left w:val="nil"/>
              <w:bottom w:val="single" w:sz="4" w:space="0" w:color="auto"/>
              <w:right w:val="single" w:sz="4" w:space="0" w:color="auto"/>
            </w:tcBorders>
            <w:shd w:val="clear" w:color="auto" w:fill="auto"/>
            <w:noWrap/>
            <w:vAlign w:val="bottom"/>
            <w:hideMark/>
          </w:tcPr>
          <w:p w14:paraId="1393ECB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0.383</w:t>
            </w:r>
          </w:p>
        </w:tc>
      </w:tr>
      <w:tr w:rsidR="00F77216" w:rsidRPr="00F77216" w14:paraId="65CCDEF2"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C67834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N_105</w:t>
            </w:r>
          </w:p>
        </w:tc>
        <w:tc>
          <w:tcPr>
            <w:tcW w:w="5060" w:type="dxa"/>
            <w:tcBorders>
              <w:top w:val="nil"/>
              <w:left w:val="nil"/>
              <w:bottom w:val="single" w:sz="4" w:space="0" w:color="auto"/>
              <w:right w:val="single" w:sz="4" w:space="0" w:color="auto"/>
            </w:tcBorders>
            <w:shd w:val="clear" w:color="auto" w:fill="auto"/>
            <w:noWrap/>
            <w:vAlign w:val="bottom"/>
            <w:hideMark/>
          </w:tcPr>
          <w:p w14:paraId="7A23FC3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Pan de Azucar 220-&gt;Punta Colorada 220</w:t>
            </w:r>
          </w:p>
        </w:tc>
        <w:tc>
          <w:tcPr>
            <w:tcW w:w="960" w:type="dxa"/>
            <w:tcBorders>
              <w:top w:val="nil"/>
              <w:left w:val="nil"/>
              <w:bottom w:val="single" w:sz="4" w:space="0" w:color="auto"/>
              <w:right w:val="single" w:sz="4" w:space="0" w:color="auto"/>
            </w:tcBorders>
            <w:shd w:val="clear" w:color="auto" w:fill="auto"/>
            <w:noWrap/>
            <w:vAlign w:val="bottom"/>
            <w:hideMark/>
          </w:tcPr>
          <w:p w14:paraId="518F46A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0.446</w:t>
            </w:r>
          </w:p>
        </w:tc>
        <w:tc>
          <w:tcPr>
            <w:tcW w:w="960" w:type="dxa"/>
            <w:tcBorders>
              <w:top w:val="nil"/>
              <w:left w:val="nil"/>
              <w:bottom w:val="single" w:sz="4" w:space="0" w:color="auto"/>
              <w:right w:val="single" w:sz="4" w:space="0" w:color="auto"/>
            </w:tcBorders>
            <w:shd w:val="clear" w:color="auto" w:fill="auto"/>
            <w:noWrap/>
            <w:vAlign w:val="bottom"/>
            <w:hideMark/>
          </w:tcPr>
          <w:p w14:paraId="009781B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0.554</w:t>
            </w:r>
          </w:p>
        </w:tc>
        <w:tc>
          <w:tcPr>
            <w:tcW w:w="960" w:type="dxa"/>
            <w:tcBorders>
              <w:top w:val="nil"/>
              <w:left w:val="nil"/>
              <w:bottom w:val="single" w:sz="4" w:space="0" w:color="auto"/>
              <w:right w:val="single" w:sz="4" w:space="0" w:color="auto"/>
            </w:tcBorders>
            <w:shd w:val="clear" w:color="auto" w:fill="auto"/>
            <w:noWrap/>
            <w:vAlign w:val="bottom"/>
            <w:hideMark/>
          </w:tcPr>
          <w:p w14:paraId="4F5810A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0.611</w:t>
            </w:r>
          </w:p>
        </w:tc>
        <w:tc>
          <w:tcPr>
            <w:tcW w:w="960" w:type="dxa"/>
            <w:tcBorders>
              <w:top w:val="nil"/>
              <w:left w:val="nil"/>
              <w:bottom w:val="single" w:sz="4" w:space="0" w:color="auto"/>
              <w:right w:val="single" w:sz="4" w:space="0" w:color="auto"/>
            </w:tcBorders>
            <w:shd w:val="clear" w:color="auto" w:fill="auto"/>
            <w:noWrap/>
            <w:vAlign w:val="bottom"/>
            <w:hideMark/>
          </w:tcPr>
          <w:p w14:paraId="008412A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0.389</w:t>
            </w:r>
          </w:p>
        </w:tc>
      </w:tr>
      <w:tr w:rsidR="00F77216" w:rsidRPr="00F77216" w14:paraId="45D8B742"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F91C5E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N_106</w:t>
            </w:r>
          </w:p>
        </w:tc>
        <w:tc>
          <w:tcPr>
            <w:tcW w:w="5060" w:type="dxa"/>
            <w:tcBorders>
              <w:top w:val="nil"/>
              <w:left w:val="nil"/>
              <w:bottom w:val="single" w:sz="4" w:space="0" w:color="auto"/>
              <w:right w:val="single" w:sz="4" w:space="0" w:color="auto"/>
            </w:tcBorders>
            <w:shd w:val="clear" w:color="auto" w:fill="auto"/>
            <w:noWrap/>
            <w:vAlign w:val="bottom"/>
            <w:hideMark/>
          </w:tcPr>
          <w:p w14:paraId="1662FC8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Pargua 220-&gt;Nueva Ancud 220</w:t>
            </w:r>
          </w:p>
        </w:tc>
        <w:tc>
          <w:tcPr>
            <w:tcW w:w="960" w:type="dxa"/>
            <w:tcBorders>
              <w:top w:val="nil"/>
              <w:left w:val="nil"/>
              <w:bottom w:val="single" w:sz="4" w:space="0" w:color="auto"/>
              <w:right w:val="single" w:sz="4" w:space="0" w:color="auto"/>
            </w:tcBorders>
            <w:shd w:val="clear" w:color="auto" w:fill="auto"/>
            <w:noWrap/>
            <w:vAlign w:val="bottom"/>
            <w:hideMark/>
          </w:tcPr>
          <w:p w14:paraId="6E7D877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0.266</w:t>
            </w:r>
          </w:p>
        </w:tc>
        <w:tc>
          <w:tcPr>
            <w:tcW w:w="960" w:type="dxa"/>
            <w:tcBorders>
              <w:top w:val="nil"/>
              <w:left w:val="nil"/>
              <w:bottom w:val="single" w:sz="4" w:space="0" w:color="auto"/>
              <w:right w:val="single" w:sz="4" w:space="0" w:color="auto"/>
            </w:tcBorders>
            <w:shd w:val="clear" w:color="auto" w:fill="auto"/>
            <w:noWrap/>
            <w:vAlign w:val="bottom"/>
            <w:hideMark/>
          </w:tcPr>
          <w:p w14:paraId="60C2358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0.734</w:t>
            </w:r>
          </w:p>
        </w:tc>
        <w:tc>
          <w:tcPr>
            <w:tcW w:w="960" w:type="dxa"/>
            <w:tcBorders>
              <w:top w:val="nil"/>
              <w:left w:val="nil"/>
              <w:bottom w:val="single" w:sz="4" w:space="0" w:color="auto"/>
              <w:right w:val="single" w:sz="4" w:space="0" w:color="auto"/>
            </w:tcBorders>
            <w:shd w:val="clear" w:color="auto" w:fill="auto"/>
            <w:noWrap/>
            <w:vAlign w:val="bottom"/>
            <w:hideMark/>
          </w:tcPr>
          <w:p w14:paraId="158C1AF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0.291</w:t>
            </w:r>
          </w:p>
        </w:tc>
        <w:tc>
          <w:tcPr>
            <w:tcW w:w="960" w:type="dxa"/>
            <w:tcBorders>
              <w:top w:val="nil"/>
              <w:left w:val="nil"/>
              <w:bottom w:val="single" w:sz="4" w:space="0" w:color="auto"/>
              <w:right w:val="single" w:sz="4" w:space="0" w:color="auto"/>
            </w:tcBorders>
            <w:shd w:val="clear" w:color="auto" w:fill="auto"/>
            <w:noWrap/>
            <w:vAlign w:val="bottom"/>
            <w:hideMark/>
          </w:tcPr>
          <w:p w14:paraId="3AF4366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0.709</w:t>
            </w:r>
          </w:p>
        </w:tc>
      </w:tr>
      <w:tr w:rsidR="00F77216" w:rsidRPr="00F77216" w14:paraId="59FEA65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5FB39A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N_107</w:t>
            </w:r>
          </w:p>
        </w:tc>
        <w:tc>
          <w:tcPr>
            <w:tcW w:w="5060" w:type="dxa"/>
            <w:tcBorders>
              <w:top w:val="nil"/>
              <w:left w:val="nil"/>
              <w:bottom w:val="single" w:sz="4" w:space="0" w:color="auto"/>
              <w:right w:val="single" w:sz="4" w:space="0" w:color="auto"/>
            </w:tcBorders>
            <w:shd w:val="clear" w:color="auto" w:fill="auto"/>
            <w:noWrap/>
            <w:vAlign w:val="bottom"/>
            <w:hideMark/>
          </w:tcPr>
          <w:p w14:paraId="31DF1A2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Polpaico 220-&gt;Quilapilun 220</w:t>
            </w:r>
          </w:p>
        </w:tc>
        <w:tc>
          <w:tcPr>
            <w:tcW w:w="960" w:type="dxa"/>
            <w:tcBorders>
              <w:top w:val="nil"/>
              <w:left w:val="nil"/>
              <w:bottom w:val="single" w:sz="4" w:space="0" w:color="auto"/>
              <w:right w:val="single" w:sz="4" w:space="0" w:color="auto"/>
            </w:tcBorders>
            <w:shd w:val="clear" w:color="auto" w:fill="auto"/>
            <w:noWrap/>
            <w:vAlign w:val="bottom"/>
            <w:hideMark/>
          </w:tcPr>
          <w:p w14:paraId="56FC02C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0.009</w:t>
            </w:r>
          </w:p>
        </w:tc>
        <w:tc>
          <w:tcPr>
            <w:tcW w:w="960" w:type="dxa"/>
            <w:tcBorders>
              <w:top w:val="nil"/>
              <w:left w:val="nil"/>
              <w:bottom w:val="single" w:sz="4" w:space="0" w:color="auto"/>
              <w:right w:val="single" w:sz="4" w:space="0" w:color="auto"/>
            </w:tcBorders>
            <w:shd w:val="clear" w:color="auto" w:fill="auto"/>
            <w:noWrap/>
            <w:vAlign w:val="bottom"/>
            <w:hideMark/>
          </w:tcPr>
          <w:p w14:paraId="1D0311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0.991</w:t>
            </w:r>
          </w:p>
        </w:tc>
        <w:tc>
          <w:tcPr>
            <w:tcW w:w="960" w:type="dxa"/>
            <w:tcBorders>
              <w:top w:val="nil"/>
              <w:left w:val="nil"/>
              <w:bottom w:val="single" w:sz="4" w:space="0" w:color="auto"/>
              <w:right w:val="single" w:sz="4" w:space="0" w:color="auto"/>
            </w:tcBorders>
            <w:shd w:val="clear" w:color="auto" w:fill="auto"/>
            <w:noWrap/>
            <w:vAlign w:val="bottom"/>
            <w:hideMark/>
          </w:tcPr>
          <w:p w14:paraId="19D3096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0.013</w:t>
            </w:r>
          </w:p>
        </w:tc>
        <w:tc>
          <w:tcPr>
            <w:tcW w:w="960" w:type="dxa"/>
            <w:tcBorders>
              <w:top w:val="nil"/>
              <w:left w:val="nil"/>
              <w:bottom w:val="single" w:sz="4" w:space="0" w:color="auto"/>
              <w:right w:val="single" w:sz="4" w:space="0" w:color="auto"/>
            </w:tcBorders>
            <w:shd w:val="clear" w:color="auto" w:fill="auto"/>
            <w:noWrap/>
            <w:vAlign w:val="bottom"/>
            <w:hideMark/>
          </w:tcPr>
          <w:p w14:paraId="501BEA7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0.987</w:t>
            </w:r>
          </w:p>
        </w:tc>
      </w:tr>
      <w:tr w:rsidR="00F77216" w:rsidRPr="00F77216" w14:paraId="51B7A9E1"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40C3B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N_108</w:t>
            </w:r>
          </w:p>
        </w:tc>
        <w:tc>
          <w:tcPr>
            <w:tcW w:w="5060" w:type="dxa"/>
            <w:tcBorders>
              <w:top w:val="nil"/>
              <w:left w:val="nil"/>
              <w:bottom w:val="single" w:sz="4" w:space="0" w:color="auto"/>
              <w:right w:val="single" w:sz="4" w:space="0" w:color="auto"/>
            </w:tcBorders>
            <w:shd w:val="clear" w:color="auto" w:fill="auto"/>
            <w:noWrap/>
            <w:vAlign w:val="bottom"/>
            <w:hideMark/>
          </w:tcPr>
          <w:p w14:paraId="64A0B7A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Polpaico 220-&gt;Rio Aconcagua 220</w:t>
            </w:r>
          </w:p>
        </w:tc>
        <w:tc>
          <w:tcPr>
            <w:tcW w:w="960" w:type="dxa"/>
            <w:tcBorders>
              <w:top w:val="nil"/>
              <w:left w:val="nil"/>
              <w:bottom w:val="single" w:sz="4" w:space="0" w:color="auto"/>
              <w:right w:val="single" w:sz="4" w:space="0" w:color="auto"/>
            </w:tcBorders>
            <w:shd w:val="clear" w:color="auto" w:fill="auto"/>
            <w:noWrap/>
            <w:vAlign w:val="bottom"/>
            <w:hideMark/>
          </w:tcPr>
          <w:p w14:paraId="04B1F3F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9E8CEA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34BBB0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B539C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57B1B6B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DFCF3B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N_109</w:t>
            </w:r>
          </w:p>
        </w:tc>
        <w:tc>
          <w:tcPr>
            <w:tcW w:w="5060" w:type="dxa"/>
            <w:tcBorders>
              <w:top w:val="nil"/>
              <w:left w:val="nil"/>
              <w:bottom w:val="single" w:sz="4" w:space="0" w:color="auto"/>
              <w:right w:val="single" w:sz="4" w:space="0" w:color="auto"/>
            </w:tcBorders>
            <w:shd w:val="clear" w:color="auto" w:fill="auto"/>
            <w:noWrap/>
            <w:vAlign w:val="bottom"/>
            <w:hideMark/>
          </w:tcPr>
          <w:p w14:paraId="3C1F225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Polpaico 220-&gt;Tap El Manzano 220</w:t>
            </w:r>
          </w:p>
        </w:tc>
        <w:tc>
          <w:tcPr>
            <w:tcW w:w="960" w:type="dxa"/>
            <w:tcBorders>
              <w:top w:val="nil"/>
              <w:left w:val="nil"/>
              <w:bottom w:val="single" w:sz="4" w:space="0" w:color="auto"/>
              <w:right w:val="single" w:sz="4" w:space="0" w:color="auto"/>
            </w:tcBorders>
            <w:shd w:val="clear" w:color="auto" w:fill="auto"/>
            <w:noWrap/>
            <w:vAlign w:val="bottom"/>
            <w:hideMark/>
          </w:tcPr>
          <w:p w14:paraId="1175B33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0.434</w:t>
            </w:r>
          </w:p>
        </w:tc>
        <w:tc>
          <w:tcPr>
            <w:tcW w:w="960" w:type="dxa"/>
            <w:tcBorders>
              <w:top w:val="nil"/>
              <w:left w:val="nil"/>
              <w:bottom w:val="single" w:sz="4" w:space="0" w:color="auto"/>
              <w:right w:val="single" w:sz="4" w:space="0" w:color="auto"/>
            </w:tcBorders>
            <w:shd w:val="clear" w:color="auto" w:fill="auto"/>
            <w:noWrap/>
            <w:vAlign w:val="bottom"/>
            <w:hideMark/>
          </w:tcPr>
          <w:p w14:paraId="6B69C4C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0.566</w:t>
            </w:r>
          </w:p>
        </w:tc>
        <w:tc>
          <w:tcPr>
            <w:tcW w:w="960" w:type="dxa"/>
            <w:tcBorders>
              <w:top w:val="nil"/>
              <w:left w:val="nil"/>
              <w:bottom w:val="single" w:sz="4" w:space="0" w:color="auto"/>
              <w:right w:val="single" w:sz="4" w:space="0" w:color="auto"/>
            </w:tcBorders>
            <w:shd w:val="clear" w:color="auto" w:fill="auto"/>
            <w:noWrap/>
            <w:vAlign w:val="bottom"/>
            <w:hideMark/>
          </w:tcPr>
          <w:p w14:paraId="53AF318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0.504</w:t>
            </w:r>
          </w:p>
        </w:tc>
        <w:tc>
          <w:tcPr>
            <w:tcW w:w="960" w:type="dxa"/>
            <w:tcBorders>
              <w:top w:val="nil"/>
              <w:left w:val="nil"/>
              <w:bottom w:val="single" w:sz="4" w:space="0" w:color="auto"/>
              <w:right w:val="single" w:sz="4" w:space="0" w:color="auto"/>
            </w:tcBorders>
            <w:shd w:val="clear" w:color="auto" w:fill="auto"/>
            <w:noWrap/>
            <w:vAlign w:val="bottom"/>
            <w:hideMark/>
          </w:tcPr>
          <w:p w14:paraId="030AFDA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0.496</w:t>
            </w:r>
          </w:p>
        </w:tc>
      </w:tr>
      <w:tr w:rsidR="00F77216" w:rsidRPr="00F77216" w14:paraId="35F883A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7BAD25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N_110</w:t>
            </w:r>
          </w:p>
        </w:tc>
        <w:tc>
          <w:tcPr>
            <w:tcW w:w="5060" w:type="dxa"/>
            <w:tcBorders>
              <w:top w:val="nil"/>
              <w:left w:val="nil"/>
              <w:bottom w:val="single" w:sz="4" w:space="0" w:color="auto"/>
              <w:right w:val="single" w:sz="4" w:space="0" w:color="auto"/>
            </w:tcBorders>
            <w:shd w:val="clear" w:color="auto" w:fill="auto"/>
            <w:noWrap/>
            <w:vAlign w:val="bottom"/>
            <w:hideMark/>
          </w:tcPr>
          <w:p w14:paraId="3525026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Polpaico 500-&gt;Lo Aguirre 500</w:t>
            </w:r>
          </w:p>
        </w:tc>
        <w:tc>
          <w:tcPr>
            <w:tcW w:w="960" w:type="dxa"/>
            <w:tcBorders>
              <w:top w:val="nil"/>
              <w:left w:val="nil"/>
              <w:bottom w:val="single" w:sz="4" w:space="0" w:color="auto"/>
              <w:right w:val="single" w:sz="4" w:space="0" w:color="auto"/>
            </w:tcBorders>
            <w:shd w:val="clear" w:color="auto" w:fill="auto"/>
            <w:noWrap/>
            <w:vAlign w:val="bottom"/>
            <w:hideMark/>
          </w:tcPr>
          <w:p w14:paraId="67D9908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0.306</w:t>
            </w:r>
          </w:p>
        </w:tc>
        <w:tc>
          <w:tcPr>
            <w:tcW w:w="960" w:type="dxa"/>
            <w:tcBorders>
              <w:top w:val="nil"/>
              <w:left w:val="nil"/>
              <w:bottom w:val="single" w:sz="4" w:space="0" w:color="auto"/>
              <w:right w:val="single" w:sz="4" w:space="0" w:color="auto"/>
            </w:tcBorders>
            <w:shd w:val="clear" w:color="auto" w:fill="auto"/>
            <w:noWrap/>
            <w:vAlign w:val="bottom"/>
            <w:hideMark/>
          </w:tcPr>
          <w:p w14:paraId="208AF2A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0.694</w:t>
            </w:r>
          </w:p>
        </w:tc>
        <w:tc>
          <w:tcPr>
            <w:tcW w:w="960" w:type="dxa"/>
            <w:tcBorders>
              <w:top w:val="nil"/>
              <w:left w:val="nil"/>
              <w:bottom w:val="single" w:sz="4" w:space="0" w:color="auto"/>
              <w:right w:val="single" w:sz="4" w:space="0" w:color="auto"/>
            </w:tcBorders>
            <w:shd w:val="clear" w:color="auto" w:fill="auto"/>
            <w:noWrap/>
            <w:vAlign w:val="bottom"/>
            <w:hideMark/>
          </w:tcPr>
          <w:p w14:paraId="0D8B8F1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0.479</w:t>
            </w:r>
          </w:p>
        </w:tc>
        <w:tc>
          <w:tcPr>
            <w:tcW w:w="960" w:type="dxa"/>
            <w:tcBorders>
              <w:top w:val="nil"/>
              <w:left w:val="nil"/>
              <w:bottom w:val="single" w:sz="4" w:space="0" w:color="auto"/>
              <w:right w:val="single" w:sz="4" w:space="0" w:color="auto"/>
            </w:tcBorders>
            <w:shd w:val="clear" w:color="auto" w:fill="auto"/>
            <w:noWrap/>
            <w:vAlign w:val="bottom"/>
            <w:hideMark/>
          </w:tcPr>
          <w:p w14:paraId="3DFD357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0.521</w:t>
            </w:r>
          </w:p>
        </w:tc>
      </w:tr>
      <w:tr w:rsidR="00F77216" w:rsidRPr="00F77216" w14:paraId="3ED70127"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DF4F5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N_111</w:t>
            </w:r>
          </w:p>
        </w:tc>
        <w:tc>
          <w:tcPr>
            <w:tcW w:w="5060" w:type="dxa"/>
            <w:tcBorders>
              <w:top w:val="nil"/>
              <w:left w:val="nil"/>
              <w:bottom w:val="single" w:sz="4" w:space="0" w:color="auto"/>
              <w:right w:val="single" w:sz="4" w:space="0" w:color="auto"/>
            </w:tcBorders>
            <w:shd w:val="clear" w:color="auto" w:fill="auto"/>
            <w:noWrap/>
            <w:vAlign w:val="bottom"/>
            <w:hideMark/>
          </w:tcPr>
          <w:p w14:paraId="26F3CD3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Polpaico 500-&gt;Polpaico 220</w:t>
            </w:r>
          </w:p>
        </w:tc>
        <w:tc>
          <w:tcPr>
            <w:tcW w:w="960" w:type="dxa"/>
            <w:tcBorders>
              <w:top w:val="nil"/>
              <w:left w:val="nil"/>
              <w:bottom w:val="single" w:sz="4" w:space="0" w:color="auto"/>
              <w:right w:val="single" w:sz="4" w:space="0" w:color="auto"/>
            </w:tcBorders>
            <w:shd w:val="clear" w:color="auto" w:fill="auto"/>
            <w:noWrap/>
            <w:vAlign w:val="bottom"/>
            <w:hideMark/>
          </w:tcPr>
          <w:p w14:paraId="7214A68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0.079</w:t>
            </w:r>
          </w:p>
        </w:tc>
        <w:tc>
          <w:tcPr>
            <w:tcW w:w="960" w:type="dxa"/>
            <w:tcBorders>
              <w:top w:val="nil"/>
              <w:left w:val="nil"/>
              <w:bottom w:val="single" w:sz="4" w:space="0" w:color="auto"/>
              <w:right w:val="single" w:sz="4" w:space="0" w:color="auto"/>
            </w:tcBorders>
            <w:shd w:val="clear" w:color="auto" w:fill="auto"/>
            <w:noWrap/>
            <w:vAlign w:val="bottom"/>
            <w:hideMark/>
          </w:tcPr>
          <w:p w14:paraId="1D46347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0.921</w:t>
            </w:r>
          </w:p>
        </w:tc>
        <w:tc>
          <w:tcPr>
            <w:tcW w:w="960" w:type="dxa"/>
            <w:tcBorders>
              <w:top w:val="nil"/>
              <w:left w:val="nil"/>
              <w:bottom w:val="single" w:sz="4" w:space="0" w:color="auto"/>
              <w:right w:val="single" w:sz="4" w:space="0" w:color="auto"/>
            </w:tcBorders>
            <w:shd w:val="clear" w:color="auto" w:fill="auto"/>
            <w:noWrap/>
            <w:vAlign w:val="bottom"/>
            <w:hideMark/>
          </w:tcPr>
          <w:p w14:paraId="2957400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0.119</w:t>
            </w:r>
          </w:p>
        </w:tc>
        <w:tc>
          <w:tcPr>
            <w:tcW w:w="960" w:type="dxa"/>
            <w:tcBorders>
              <w:top w:val="nil"/>
              <w:left w:val="nil"/>
              <w:bottom w:val="single" w:sz="4" w:space="0" w:color="auto"/>
              <w:right w:val="single" w:sz="4" w:space="0" w:color="auto"/>
            </w:tcBorders>
            <w:shd w:val="clear" w:color="auto" w:fill="auto"/>
            <w:noWrap/>
            <w:vAlign w:val="bottom"/>
            <w:hideMark/>
          </w:tcPr>
          <w:p w14:paraId="1340FA8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0.881</w:t>
            </w:r>
          </w:p>
        </w:tc>
      </w:tr>
      <w:tr w:rsidR="00F77216" w:rsidRPr="00F77216" w14:paraId="4B28D5B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9540A4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N_112</w:t>
            </w:r>
          </w:p>
        </w:tc>
        <w:tc>
          <w:tcPr>
            <w:tcW w:w="5060" w:type="dxa"/>
            <w:tcBorders>
              <w:top w:val="nil"/>
              <w:left w:val="nil"/>
              <w:bottom w:val="single" w:sz="4" w:space="0" w:color="auto"/>
              <w:right w:val="single" w:sz="4" w:space="0" w:color="auto"/>
            </w:tcBorders>
            <w:shd w:val="clear" w:color="auto" w:fill="auto"/>
            <w:noWrap/>
            <w:vAlign w:val="bottom"/>
            <w:hideMark/>
          </w:tcPr>
          <w:p w14:paraId="081B798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Pozo Almonte 220-&gt;Nueva Pozo Almonte 220</w:t>
            </w:r>
          </w:p>
        </w:tc>
        <w:tc>
          <w:tcPr>
            <w:tcW w:w="960" w:type="dxa"/>
            <w:tcBorders>
              <w:top w:val="nil"/>
              <w:left w:val="nil"/>
              <w:bottom w:val="single" w:sz="4" w:space="0" w:color="auto"/>
              <w:right w:val="single" w:sz="4" w:space="0" w:color="auto"/>
            </w:tcBorders>
            <w:shd w:val="clear" w:color="auto" w:fill="auto"/>
            <w:noWrap/>
            <w:vAlign w:val="bottom"/>
            <w:hideMark/>
          </w:tcPr>
          <w:p w14:paraId="2112C05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0.754</w:t>
            </w:r>
          </w:p>
        </w:tc>
        <w:tc>
          <w:tcPr>
            <w:tcW w:w="960" w:type="dxa"/>
            <w:tcBorders>
              <w:top w:val="nil"/>
              <w:left w:val="nil"/>
              <w:bottom w:val="single" w:sz="4" w:space="0" w:color="auto"/>
              <w:right w:val="single" w:sz="4" w:space="0" w:color="auto"/>
            </w:tcBorders>
            <w:shd w:val="clear" w:color="auto" w:fill="auto"/>
            <w:noWrap/>
            <w:vAlign w:val="bottom"/>
            <w:hideMark/>
          </w:tcPr>
          <w:p w14:paraId="676959D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0.246</w:t>
            </w:r>
          </w:p>
        </w:tc>
        <w:tc>
          <w:tcPr>
            <w:tcW w:w="960" w:type="dxa"/>
            <w:tcBorders>
              <w:top w:val="nil"/>
              <w:left w:val="nil"/>
              <w:bottom w:val="single" w:sz="4" w:space="0" w:color="auto"/>
              <w:right w:val="single" w:sz="4" w:space="0" w:color="auto"/>
            </w:tcBorders>
            <w:shd w:val="clear" w:color="auto" w:fill="auto"/>
            <w:noWrap/>
            <w:vAlign w:val="bottom"/>
            <w:hideMark/>
          </w:tcPr>
          <w:p w14:paraId="4FA95D1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0.885</w:t>
            </w:r>
          </w:p>
        </w:tc>
        <w:tc>
          <w:tcPr>
            <w:tcW w:w="960" w:type="dxa"/>
            <w:tcBorders>
              <w:top w:val="nil"/>
              <w:left w:val="nil"/>
              <w:bottom w:val="single" w:sz="4" w:space="0" w:color="auto"/>
              <w:right w:val="single" w:sz="4" w:space="0" w:color="auto"/>
            </w:tcBorders>
            <w:shd w:val="clear" w:color="auto" w:fill="auto"/>
            <w:noWrap/>
            <w:vAlign w:val="bottom"/>
            <w:hideMark/>
          </w:tcPr>
          <w:p w14:paraId="2F64DAC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0.115</w:t>
            </w:r>
          </w:p>
        </w:tc>
      </w:tr>
      <w:tr w:rsidR="00F77216" w:rsidRPr="00F77216" w14:paraId="3B216EC4"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89B786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N_113</w:t>
            </w:r>
          </w:p>
        </w:tc>
        <w:tc>
          <w:tcPr>
            <w:tcW w:w="5060" w:type="dxa"/>
            <w:tcBorders>
              <w:top w:val="nil"/>
              <w:left w:val="nil"/>
              <w:bottom w:val="single" w:sz="4" w:space="0" w:color="auto"/>
              <w:right w:val="single" w:sz="4" w:space="0" w:color="auto"/>
            </w:tcBorders>
            <w:shd w:val="clear" w:color="auto" w:fill="auto"/>
            <w:noWrap/>
            <w:vAlign w:val="bottom"/>
            <w:hideMark/>
          </w:tcPr>
          <w:p w14:paraId="7F67576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Puente Negro 220-&gt;Colbun 220</w:t>
            </w:r>
          </w:p>
        </w:tc>
        <w:tc>
          <w:tcPr>
            <w:tcW w:w="960" w:type="dxa"/>
            <w:tcBorders>
              <w:top w:val="nil"/>
              <w:left w:val="nil"/>
              <w:bottom w:val="single" w:sz="4" w:space="0" w:color="auto"/>
              <w:right w:val="single" w:sz="4" w:space="0" w:color="auto"/>
            </w:tcBorders>
            <w:shd w:val="clear" w:color="auto" w:fill="auto"/>
            <w:noWrap/>
            <w:vAlign w:val="bottom"/>
            <w:hideMark/>
          </w:tcPr>
          <w:p w14:paraId="3A9186B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0.042</w:t>
            </w:r>
          </w:p>
        </w:tc>
        <w:tc>
          <w:tcPr>
            <w:tcW w:w="960" w:type="dxa"/>
            <w:tcBorders>
              <w:top w:val="nil"/>
              <w:left w:val="nil"/>
              <w:bottom w:val="single" w:sz="4" w:space="0" w:color="auto"/>
              <w:right w:val="single" w:sz="4" w:space="0" w:color="auto"/>
            </w:tcBorders>
            <w:shd w:val="clear" w:color="auto" w:fill="auto"/>
            <w:noWrap/>
            <w:vAlign w:val="bottom"/>
            <w:hideMark/>
          </w:tcPr>
          <w:p w14:paraId="7BE9715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0.958</w:t>
            </w:r>
          </w:p>
        </w:tc>
        <w:tc>
          <w:tcPr>
            <w:tcW w:w="960" w:type="dxa"/>
            <w:tcBorders>
              <w:top w:val="nil"/>
              <w:left w:val="nil"/>
              <w:bottom w:val="single" w:sz="4" w:space="0" w:color="auto"/>
              <w:right w:val="single" w:sz="4" w:space="0" w:color="auto"/>
            </w:tcBorders>
            <w:shd w:val="clear" w:color="auto" w:fill="auto"/>
            <w:noWrap/>
            <w:vAlign w:val="bottom"/>
            <w:hideMark/>
          </w:tcPr>
          <w:p w14:paraId="45AE218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0.049</w:t>
            </w:r>
          </w:p>
        </w:tc>
        <w:tc>
          <w:tcPr>
            <w:tcW w:w="960" w:type="dxa"/>
            <w:tcBorders>
              <w:top w:val="nil"/>
              <w:left w:val="nil"/>
              <w:bottom w:val="single" w:sz="4" w:space="0" w:color="auto"/>
              <w:right w:val="single" w:sz="4" w:space="0" w:color="auto"/>
            </w:tcBorders>
            <w:shd w:val="clear" w:color="auto" w:fill="auto"/>
            <w:noWrap/>
            <w:vAlign w:val="bottom"/>
            <w:hideMark/>
          </w:tcPr>
          <w:p w14:paraId="4448E26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0.951</w:t>
            </w:r>
          </w:p>
        </w:tc>
      </w:tr>
      <w:tr w:rsidR="00F77216" w:rsidRPr="00F77216" w14:paraId="49E2E7F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CA332A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N_114</w:t>
            </w:r>
          </w:p>
        </w:tc>
        <w:tc>
          <w:tcPr>
            <w:tcW w:w="5060" w:type="dxa"/>
            <w:tcBorders>
              <w:top w:val="nil"/>
              <w:left w:val="nil"/>
              <w:bottom w:val="single" w:sz="4" w:space="0" w:color="auto"/>
              <w:right w:val="single" w:sz="4" w:space="0" w:color="auto"/>
            </w:tcBorders>
            <w:shd w:val="clear" w:color="auto" w:fill="auto"/>
            <w:noWrap/>
            <w:vAlign w:val="bottom"/>
            <w:hideMark/>
          </w:tcPr>
          <w:p w14:paraId="6BDA847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Puente Negro 220-&gt;Tinguiririca 220</w:t>
            </w:r>
          </w:p>
        </w:tc>
        <w:tc>
          <w:tcPr>
            <w:tcW w:w="960" w:type="dxa"/>
            <w:tcBorders>
              <w:top w:val="nil"/>
              <w:left w:val="nil"/>
              <w:bottom w:val="single" w:sz="4" w:space="0" w:color="auto"/>
              <w:right w:val="single" w:sz="4" w:space="0" w:color="auto"/>
            </w:tcBorders>
            <w:shd w:val="clear" w:color="auto" w:fill="auto"/>
            <w:noWrap/>
            <w:vAlign w:val="bottom"/>
            <w:hideMark/>
          </w:tcPr>
          <w:p w14:paraId="3918764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A7DC89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686654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CE78B9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5219803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E8B1F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N_115</w:t>
            </w:r>
          </w:p>
        </w:tc>
        <w:tc>
          <w:tcPr>
            <w:tcW w:w="5060" w:type="dxa"/>
            <w:tcBorders>
              <w:top w:val="nil"/>
              <w:left w:val="nil"/>
              <w:bottom w:val="single" w:sz="4" w:space="0" w:color="auto"/>
              <w:right w:val="single" w:sz="4" w:space="0" w:color="auto"/>
            </w:tcBorders>
            <w:shd w:val="clear" w:color="auto" w:fill="auto"/>
            <w:noWrap/>
            <w:vAlign w:val="bottom"/>
            <w:hideMark/>
          </w:tcPr>
          <w:p w14:paraId="1A00FB8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Puerto Montt 220-&gt;Llanquihue 220</w:t>
            </w:r>
          </w:p>
        </w:tc>
        <w:tc>
          <w:tcPr>
            <w:tcW w:w="960" w:type="dxa"/>
            <w:tcBorders>
              <w:top w:val="nil"/>
              <w:left w:val="nil"/>
              <w:bottom w:val="single" w:sz="4" w:space="0" w:color="auto"/>
              <w:right w:val="single" w:sz="4" w:space="0" w:color="auto"/>
            </w:tcBorders>
            <w:shd w:val="clear" w:color="auto" w:fill="auto"/>
            <w:noWrap/>
            <w:vAlign w:val="bottom"/>
            <w:hideMark/>
          </w:tcPr>
          <w:p w14:paraId="32BEEC0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0.180</w:t>
            </w:r>
          </w:p>
        </w:tc>
        <w:tc>
          <w:tcPr>
            <w:tcW w:w="960" w:type="dxa"/>
            <w:tcBorders>
              <w:top w:val="nil"/>
              <w:left w:val="nil"/>
              <w:bottom w:val="single" w:sz="4" w:space="0" w:color="auto"/>
              <w:right w:val="single" w:sz="4" w:space="0" w:color="auto"/>
            </w:tcBorders>
            <w:shd w:val="clear" w:color="auto" w:fill="auto"/>
            <w:noWrap/>
            <w:vAlign w:val="bottom"/>
            <w:hideMark/>
          </w:tcPr>
          <w:p w14:paraId="6171649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0.820</w:t>
            </w:r>
          </w:p>
        </w:tc>
        <w:tc>
          <w:tcPr>
            <w:tcW w:w="960" w:type="dxa"/>
            <w:tcBorders>
              <w:top w:val="nil"/>
              <w:left w:val="nil"/>
              <w:bottom w:val="single" w:sz="4" w:space="0" w:color="auto"/>
              <w:right w:val="single" w:sz="4" w:space="0" w:color="auto"/>
            </w:tcBorders>
            <w:shd w:val="clear" w:color="auto" w:fill="auto"/>
            <w:noWrap/>
            <w:vAlign w:val="bottom"/>
            <w:hideMark/>
          </w:tcPr>
          <w:p w14:paraId="562BE5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0.221</w:t>
            </w:r>
          </w:p>
        </w:tc>
        <w:tc>
          <w:tcPr>
            <w:tcW w:w="960" w:type="dxa"/>
            <w:tcBorders>
              <w:top w:val="nil"/>
              <w:left w:val="nil"/>
              <w:bottom w:val="single" w:sz="4" w:space="0" w:color="auto"/>
              <w:right w:val="single" w:sz="4" w:space="0" w:color="auto"/>
            </w:tcBorders>
            <w:shd w:val="clear" w:color="auto" w:fill="auto"/>
            <w:noWrap/>
            <w:vAlign w:val="bottom"/>
            <w:hideMark/>
          </w:tcPr>
          <w:p w14:paraId="6D2226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0.779</w:t>
            </w:r>
          </w:p>
        </w:tc>
      </w:tr>
      <w:tr w:rsidR="00F77216" w:rsidRPr="00F77216" w14:paraId="5379256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7593F5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N_116</w:t>
            </w:r>
          </w:p>
        </w:tc>
        <w:tc>
          <w:tcPr>
            <w:tcW w:w="5060" w:type="dxa"/>
            <w:tcBorders>
              <w:top w:val="nil"/>
              <w:left w:val="nil"/>
              <w:bottom w:val="single" w:sz="4" w:space="0" w:color="auto"/>
              <w:right w:val="single" w:sz="4" w:space="0" w:color="auto"/>
            </w:tcBorders>
            <w:shd w:val="clear" w:color="auto" w:fill="auto"/>
            <w:noWrap/>
            <w:vAlign w:val="bottom"/>
            <w:hideMark/>
          </w:tcPr>
          <w:p w14:paraId="75E083C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Punta Sierra 220-&gt;La Cebada 220</w:t>
            </w:r>
          </w:p>
        </w:tc>
        <w:tc>
          <w:tcPr>
            <w:tcW w:w="960" w:type="dxa"/>
            <w:tcBorders>
              <w:top w:val="nil"/>
              <w:left w:val="nil"/>
              <w:bottom w:val="single" w:sz="4" w:space="0" w:color="auto"/>
              <w:right w:val="single" w:sz="4" w:space="0" w:color="auto"/>
            </w:tcBorders>
            <w:shd w:val="clear" w:color="auto" w:fill="auto"/>
            <w:noWrap/>
            <w:vAlign w:val="bottom"/>
            <w:hideMark/>
          </w:tcPr>
          <w:p w14:paraId="412CAE4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0.547</w:t>
            </w:r>
          </w:p>
        </w:tc>
        <w:tc>
          <w:tcPr>
            <w:tcW w:w="960" w:type="dxa"/>
            <w:tcBorders>
              <w:top w:val="nil"/>
              <w:left w:val="nil"/>
              <w:bottom w:val="single" w:sz="4" w:space="0" w:color="auto"/>
              <w:right w:val="single" w:sz="4" w:space="0" w:color="auto"/>
            </w:tcBorders>
            <w:shd w:val="clear" w:color="auto" w:fill="auto"/>
            <w:noWrap/>
            <w:vAlign w:val="bottom"/>
            <w:hideMark/>
          </w:tcPr>
          <w:p w14:paraId="6A26C82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0.453</w:t>
            </w:r>
          </w:p>
        </w:tc>
        <w:tc>
          <w:tcPr>
            <w:tcW w:w="960" w:type="dxa"/>
            <w:tcBorders>
              <w:top w:val="nil"/>
              <w:left w:val="nil"/>
              <w:bottom w:val="single" w:sz="4" w:space="0" w:color="auto"/>
              <w:right w:val="single" w:sz="4" w:space="0" w:color="auto"/>
            </w:tcBorders>
            <w:shd w:val="clear" w:color="auto" w:fill="auto"/>
            <w:noWrap/>
            <w:vAlign w:val="bottom"/>
            <w:hideMark/>
          </w:tcPr>
          <w:p w14:paraId="6CD9BC1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0.716</w:t>
            </w:r>
          </w:p>
        </w:tc>
        <w:tc>
          <w:tcPr>
            <w:tcW w:w="960" w:type="dxa"/>
            <w:tcBorders>
              <w:top w:val="nil"/>
              <w:left w:val="nil"/>
              <w:bottom w:val="single" w:sz="4" w:space="0" w:color="auto"/>
              <w:right w:val="single" w:sz="4" w:space="0" w:color="auto"/>
            </w:tcBorders>
            <w:shd w:val="clear" w:color="auto" w:fill="auto"/>
            <w:noWrap/>
            <w:vAlign w:val="bottom"/>
            <w:hideMark/>
          </w:tcPr>
          <w:p w14:paraId="7811871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0.284</w:t>
            </w:r>
          </w:p>
        </w:tc>
      </w:tr>
      <w:tr w:rsidR="00F77216" w:rsidRPr="00F77216" w14:paraId="544F6F0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99C870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N_117</w:t>
            </w:r>
          </w:p>
        </w:tc>
        <w:tc>
          <w:tcPr>
            <w:tcW w:w="5060" w:type="dxa"/>
            <w:tcBorders>
              <w:top w:val="nil"/>
              <w:left w:val="nil"/>
              <w:bottom w:val="single" w:sz="4" w:space="0" w:color="auto"/>
              <w:right w:val="single" w:sz="4" w:space="0" w:color="auto"/>
            </w:tcBorders>
            <w:shd w:val="clear" w:color="auto" w:fill="auto"/>
            <w:noWrap/>
            <w:vAlign w:val="bottom"/>
            <w:hideMark/>
          </w:tcPr>
          <w:p w14:paraId="34F4201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Punta Sierra 220-&gt;Las Palmas 220</w:t>
            </w:r>
          </w:p>
        </w:tc>
        <w:tc>
          <w:tcPr>
            <w:tcW w:w="960" w:type="dxa"/>
            <w:tcBorders>
              <w:top w:val="nil"/>
              <w:left w:val="nil"/>
              <w:bottom w:val="single" w:sz="4" w:space="0" w:color="auto"/>
              <w:right w:val="single" w:sz="4" w:space="0" w:color="auto"/>
            </w:tcBorders>
            <w:shd w:val="clear" w:color="auto" w:fill="auto"/>
            <w:noWrap/>
            <w:vAlign w:val="bottom"/>
            <w:hideMark/>
          </w:tcPr>
          <w:p w14:paraId="1480977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0.458</w:t>
            </w:r>
          </w:p>
        </w:tc>
        <w:tc>
          <w:tcPr>
            <w:tcW w:w="960" w:type="dxa"/>
            <w:tcBorders>
              <w:top w:val="nil"/>
              <w:left w:val="nil"/>
              <w:bottom w:val="single" w:sz="4" w:space="0" w:color="auto"/>
              <w:right w:val="single" w:sz="4" w:space="0" w:color="auto"/>
            </w:tcBorders>
            <w:shd w:val="clear" w:color="auto" w:fill="auto"/>
            <w:noWrap/>
            <w:vAlign w:val="bottom"/>
            <w:hideMark/>
          </w:tcPr>
          <w:p w14:paraId="2440243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0.542</w:t>
            </w:r>
          </w:p>
        </w:tc>
        <w:tc>
          <w:tcPr>
            <w:tcW w:w="960" w:type="dxa"/>
            <w:tcBorders>
              <w:top w:val="nil"/>
              <w:left w:val="nil"/>
              <w:bottom w:val="single" w:sz="4" w:space="0" w:color="auto"/>
              <w:right w:val="single" w:sz="4" w:space="0" w:color="auto"/>
            </w:tcBorders>
            <w:shd w:val="clear" w:color="auto" w:fill="auto"/>
            <w:noWrap/>
            <w:vAlign w:val="bottom"/>
            <w:hideMark/>
          </w:tcPr>
          <w:p w14:paraId="4BB97C3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0.640</w:t>
            </w:r>
          </w:p>
        </w:tc>
        <w:tc>
          <w:tcPr>
            <w:tcW w:w="960" w:type="dxa"/>
            <w:tcBorders>
              <w:top w:val="nil"/>
              <w:left w:val="nil"/>
              <w:bottom w:val="single" w:sz="4" w:space="0" w:color="auto"/>
              <w:right w:val="single" w:sz="4" w:space="0" w:color="auto"/>
            </w:tcBorders>
            <w:shd w:val="clear" w:color="auto" w:fill="auto"/>
            <w:noWrap/>
            <w:vAlign w:val="bottom"/>
            <w:hideMark/>
          </w:tcPr>
          <w:p w14:paraId="25DE181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0.360</w:t>
            </w:r>
          </w:p>
        </w:tc>
      </w:tr>
      <w:tr w:rsidR="00F77216" w:rsidRPr="00F77216" w14:paraId="5F082FD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663CB6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N_118</w:t>
            </w:r>
          </w:p>
        </w:tc>
        <w:tc>
          <w:tcPr>
            <w:tcW w:w="5060" w:type="dxa"/>
            <w:tcBorders>
              <w:top w:val="nil"/>
              <w:left w:val="nil"/>
              <w:bottom w:val="single" w:sz="4" w:space="0" w:color="auto"/>
              <w:right w:val="single" w:sz="4" w:space="0" w:color="auto"/>
            </w:tcBorders>
            <w:shd w:val="clear" w:color="auto" w:fill="auto"/>
            <w:noWrap/>
            <w:vAlign w:val="bottom"/>
            <w:hideMark/>
          </w:tcPr>
          <w:p w14:paraId="3D7F9A3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Quillota 220-&gt;Polpaico 220</w:t>
            </w:r>
          </w:p>
        </w:tc>
        <w:tc>
          <w:tcPr>
            <w:tcW w:w="960" w:type="dxa"/>
            <w:tcBorders>
              <w:top w:val="nil"/>
              <w:left w:val="nil"/>
              <w:bottom w:val="single" w:sz="4" w:space="0" w:color="auto"/>
              <w:right w:val="single" w:sz="4" w:space="0" w:color="auto"/>
            </w:tcBorders>
            <w:shd w:val="clear" w:color="auto" w:fill="auto"/>
            <w:noWrap/>
            <w:vAlign w:val="bottom"/>
            <w:hideMark/>
          </w:tcPr>
          <w:p w14:paraId="634C21B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0.294</w:t>
            </w:r>
          </w:p>
        </w:tc>
        <w:tc>
          <w:tcPr>
            <w:tcW w:w="960" w:type="dxa"/>
            <w:tcBorders>
              <w:top w:val="nil"/>
              <w:left w:val="nil"/>
              <w:bottom w:val="single" w:sz="4" w:space="0" w:color="auto"/>
              <w:right w:val="single" w:sz="4" w:space="0" w:color="auto"/>
            </w:tcBorders>
            <w:shd w:val="clear" w:color="auto" w:fill="auto"/>
            <w:noWrap/>
            <w:vAlign w:val="bottom"/>
            <w:hideMark/>
          </w:tcPr>
          <w:p w14:paraId="7AB685B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0.706</w:t>
            </w:r>
          </w:p>
        </w:tc>
        <w:tc>
          <w:tcPr>
            <w:tcW w:w="960" w:type="dxa"/>
            <w:tcBorders>
              <w:top w:val="nil"/>
              <w:left w:val="nil"/>
              <w:bottom w:val="single" w:sz="4" w:space="0" w:color="auto"/>
              <w:right w:val="single" w:sz="4" w:space="0" w:color="auto"/>
            </w:tcBorders>
            <w:shd w:val="clear" w:color="auto" w:fill="auto"/>
            <w:noWrap/>
            <w:vAlign w:val="bottom"/>
            <w:hideMark/>
          </w:tcPr>
          <w:p w14:paraId="47343FE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0.455</w:t>
            </w:r>
          </w:p>
        </w:tc>
        <w:tc>
          <w:tcPr>
            <w:tcW w:w="960" w:type="dxa"/>
            <w:tcBorders>
              <w:top w:val="nil"/>
              <w:left w:val="nil"/>
              <w:bottom w:val="single" w:sz="4" w:space="0" w:color="auto"/>
              <w:right w:val="single" w:sz="4" w:space="0" w:color="auto"/>
            </w:tcBorders>
            <w:shd w:val="clear" w:color="auto" w:fill="auto"/>
            <w:noWrap/>
            <w:vAlign w:val="bottom"/>
            <w:hideMark/>
          </w:tcPr>
          <w:p w14:paraId="3A836D6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0.545</w:t>
            </w:r>
          </w:p>
        </w:tc>
      </w:tr>
      <w:tr w:rsidR="00F77216" w:rsidRPr="00F77216" w14:paraId="78FE191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820A39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N_119</w:t>
            </w:r>
          </w:p>
        </w:tc>
        <w:tc>
          <w:tcPr>
            <w:tcW w:w="5060" w:type="dxa"/>
            <w:tcBorders>
              <w:top w:val="nil"/>
              <w:left w:val="nil"/>
              <w:bottom w:val="single" w:sz="4" w:space="0" w:color="auto"/>
              <w:right w:val="single" w:sz="4" w:space="0" w:color="auto"/>
            </w:tcBorders>
            <w:shd w:val="clear" w:color="auto" w:fill="auto"/>
            <w:noWrap/>
            <w:vAlign w:val="bottom"/>
            <w:hideMark/>
          </w:tcPr>
          <w:p w14:paraId="77300F0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Quillota 220-&gt;San Luis 220</w:t>
            </w:r>
          </w:p>
        </w:tc>
        <w:tc>
          <w:tcPr>
            <w:tcW w:w="960" w:type="dxa"/>
            <w:tcBorders>
              <w:top w:val="nil"/>
              <w:left w:val="nil"/>
              <w:bottom w:val="single" w:sz="4" w:space="0" w:color="auto"/>
              <w:right w:val="single" w:sz="4" w:space="0" w:color="auto"/>
            </w:tcBorders>
            <w:shd w:val="clear" w:color="auto" w:fill="auto"/>
            <w:noWrap/>
            <w:vAlign w:val="bottom"/>
            <w:hideMark/>
          </w:tcPr>
          <w:p w14:paraId="09BD441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0.078</w:t>
            </w:r>
          </w:p>
        </w:tc>
        <w:tc>
          <w:tcPr>
            <w:tcW w:w="960" w:type="dxa"/>
            <w:tcBorders>
              <w:top w:val="nil"/>
              <w:left w:val="nil"/>
              <w:bottom w:val="single" w:sz="4" w:space="0" w:color="auto"/>
              <w:right w:val="single" w:sz="4" w:space="0" w:color="auto"/>
            </w:tcBorders>
            <w:shd w:val="clear" w:color="auto" w:fill="auto"/>
            <w:noWrap/>
            <w:vAlign w:val="bottom"/>
            <w:hideMark/>
          </w:tcPr>
          <w:p w14:paraId="3CEA7B1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0.922</w:t>
            </w:r>
          </w:p>
        </w:tc>
        <w:tc>
          <w:tcPr>
            <w:tcW w:w="960" w:type="dxa"/>
            <w:tcBorders>
              <w:top w:val="nil"/>
              <w:left w:val="nil"/>
              <w:bottom w:val="single" w:sz="4" w:space="0" w:color="auto"/>
              <w:right w:val="single" w:sz="4" w:space="0" w:color="auto"/>
            </w:tcBorders>
            <w:shd w:val="clear" w:color="auto" w:fill="auto"/>
            <w:noWrap/>
            <w:vAlign w:val="bottom"/>
            <w:hideMark/>
          </w:tcPr>
          <w:p w14:paraId="0A807BB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0.083</w:t>
            </w:r>
          </w:p>
        </w:tc>
        <w:tc>
          <w:tcPr>
            <w:tcW w:w="960" w:type="dxa"/>
            <w:tcBorders>
              <w:top w:val="nil"/>
              <w:left w:val="nil"/>
              <w:bottom w:val="single" w:sz="4" w:space="0" w:color="auto"/>
              <w:right w:val="single" w:sz="4" w:space="0" w:color="auto"/>
            </w:tcBorders>
            <w:shd w:val="clear" w:color="auto" w:fill="auto"/>
            <w:noWrap/>
            <w:vAlign w:val="bottom"/>
            <w:hideMark/>
          </w:tcPr>
          <w:p w14:paraId="7E17FAD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0.917</w:t>
            </w:r>
          </w:p>
        </w:tc>
      </w:tr>
      <w:tr w:rsidR="00F77216" w:rsidRPr="00F77216" w14:paraId="3BD54A5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164AA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N_120</w:t>
            </w:r>
          </w:p>
        </w:tc>
        <w:tc>
          <w:tcPr>
            <w:tcW w:w="5060" w:type="dxa"/>
            <w:tcBorders>
              <w:top w:val="nil"/>
              <w:left w:val="nil"/>
              <w:bottom w:val="single" w:sz="4" w:space="0" w:color="auto"/>
              <w:right w:val="single" w:sz="4" w:space="0" w:color="auto"/>
            </w:tcBorders>
            <w:shd w:val="clear" w:color="auto" w:fill="auto"/>
            <w:noWrap/>
            <w:vAlign w:val="bottom"/>
            <w:hideMark/>
          </w:tcPr>
          <w:p w14:paraId="3D3B79E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Rahue 220-&gt;Frutillar Norte 220</w:t>
            </w:r>
          </w:p>
        </w:tc>
        <w:tc>
          <w:tcPr>
            <w:tcW w:w="960" w:type="dxa"/>
            <w:tcBorders>
              <w:top w:val="nil"/>
              <w:left w:val="nil"/>
              <w:bottom w:val="single" w:sz="4" w:space="0" w:color="auto"/>
              <w:right w:val="single" w:sz="4" w:space="0" w:color="auto"/>
            </w:tcBorders>
            <w:shd w:val="clear" w:color="auto" w:fill="auto"/>
            <w:noWrap/>
            <w:vAlign w:val="bottom"/>
            <w:hideMark/>
          </w:tcPr>
          <w:p w14:paraId="2DC18A4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0.175</w:t>
            </w:r>
          </w:p>
        </w:tc>
        <w:tc>
          <w:tcPr>
            <w:tcW w:w="960" w:type="dxa"/>
            <w:tcBorders>
              <w:top w:val="nil"/>
              <w:left w:val="nil"/>
              <w:bottom w:val="single" w:sz="4" w:space="0" w:color="auto"/>
              <w:right w:val="single" w:sz="4" w:space="0" w:color="auto"/>
            </w:tcBorders>
            <w:shd w:val="clear" w:color="auto" w:fill="auto"/>
            <w:noWrap/>
            <w:vAlign w:val="bottom"/>
            <w:hideMark/>
          </w:tcPr>
          <w:p w14:paraId="74E3D34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0.825</w:t>
            </w:r>
          </w:p>
        </w:tc>
        <w:tc>
          <w:tcPr>
            <w:tcW w:w="960" w:type="dxa"/>
            <w:tcBorders>
              <w:top w:val="nil"/>
              <w:left w:val="nil"/>
              <w:bottom w:val="single" w:sz="4" w:space="0" w:color="auto"/>
              <w:right w:val="single" w:sz="4" w:space="0" w:color="auto"/>
            </w:tcBorders>
            <w:shd w:val="clear" w:color="auto" w:fill="auto"/>
            <w:noWrap/>
            <w:vAlign w:val="bottom"/>
            <w:hideMark/>
          </w:tcPr>
          <w:p w14:paraId="632D888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0.186</w:t>
            </w:r>
          </w:p>
        </w:tc>
        <w:tc>
          <w:tcPr>
            <w:tcW w:w="960" w:type="dxa"/>
            <w:tcBorders>
              <w:top w:val="nil"/>
              <w:left w:val="nil"/>
              <w:bottom w:val="single" w:sz="4" w:space="0" w:color="auto"/>
              <w:right w:val="single" w:sz="4" w:space="0" w:color="auto"/>
            </w:tcBorders>
            <w:shd w:val="clear" w:color="auto" w:fill="auto"/>
            <w:noWrap/>
            <w:vAlign w:val="bottom"/>
            <w:hideMark/>
          </w:tcPr>
          <w:p w14:paraId="64DAE02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0.814</w:t>
            </w:r>
          </w:p>
        </w:tc>
      </w:tr>
      <w:tr w:rsidR="00F77216" w:rsidRPr="00F77216" w14:paraId="377B0C8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91210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N_121</w:t>
            </w:r>
          </w:p>
        </w:tc>
        <w:tc>
          <w:tcPr>
            <w:tcW w:w="5060" w:type="dxa"/>
            <w:tcBorders>
              <w:top w:val="nil"/>
              <w:left w:val="nil"/>
              <w:bottom w:val="single" w:sz="4" w:space="0" w:color="auto"/>
              <w:right w:val="single" w:sz="4" w:space="0" w:color="auto"/>
            </w:tcBorders>
            <w:shd w:val="clear" w:color="auto" w:fill="auto"/>
            <w:noWrap/>
            <w:vAlign w:val="bottom"/>
            <w:hideMark/>
          </w:tcPr>
          <w:p w14:paraId="5AADD3D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Rahue 220-&gt;Nueva Pichirropulli 220</w:t>
            </w:r>
          </w:p>
        </w:tc>
        <w:tc>
          <w:tcPr>
            <w:tcW w:w="960" w:type="dxa"/>
            <w:tcBorders>
              <w:top w:val="nil"/>
              <w:left w:val="nil"/>
              <w:bottom w:val="single" w:sz="4" w:space="0" w:color="auto"/>
              <w:right w:val="single" w:sz="4" w:space="0" w:color="auto"/>
            </w:tcBorders>
            <w:shd w:val="clear" w:color="auto" w:fill="auto"/>
            <w:noWrap/>
            <w:vAlign w:val="bottom"/>
            <w:hideMark/>
          </w:tcPr>
          <w:p w14:paraId="59A4394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0.351</w:t>
            </w:r>
          </w:p>
        </w:tc>
        <w:tc>
          <w:tcPr>
            <w:tcW w:w="960" w:type="dxa"/>
            <w:tcBorders>
              <w:top w:val="nil"/>
              <w:left w:val="nil"/>
              <w:bottom w:val="single" w:sz="4" w:space="0" w:color="auto"/>
              <w:right w:val="single" w:sz="4" w:space="0" w:color="auto"/>
            </w:tcBorders>
            <w:shd w:val="clear" w:color="auto" w:fill="auto"/>
            <w:noWrap/>
            <w:vAlign w:val="bottom"/>
            <w:hideMark/>
          </w:tcPr>
          <w:p w14:paraId="0C35D56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0.649</w:t>
            </w:r>
          </w:p>
        </w:tc>
        <w:tc>
          <w:tcPr>
            <w:tcW w:w="960" w:type="dxa"/>
            <w:tcBorders>
              <w:top w:val="nil"/>
              <w:left w:val="nil"/>
              <w:bottom w:val="single" w:sz="4" w:space="0" w:color="auto"/>
              <w:right w:val="single" w:sz="4" w:space="0" w:color="auto"/>
            </w:tcBorders>
            <w:shd w:val="clear" w:color="auto" w:fill="auto"/>
            <w:noWrap/>
            <w:vAlign w:val="bottom"/>
            <w:hideMark/>
          </w:tcPr>
          <w:p w14:paraId="0849636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0.505</w:t>
            </w:r>
          </w:p>
        </w:tc>
        <w:tc>
          <w:tcPr>
            <w:tcW w:w="960" w:type="dxa"/>
            <w:tcBorders>
              <w:top w:val="nil"/>
              <w:left w:val="nil"/>
              <w:bottom w:val="single" w:sz="4" w:space="0" w:color="auto"/>
              <w:right w:val="single" w:sz="4" w:space="0" w:color="auto"/>
            </w:tcBorders>
            <w:shd w:val="clear" w:color="auto" w:fill="auto"/>
            <w:noWrap/>
            <w:vAlign w:val="bottom"/>
            <w:hideMark/>
          </w:tcPr>
          <w:p w14:paraId="0277581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0.495</w:t>
            </w:r>
          </w:p>
        </w:tc>
      </w:tr>
      <w:tr w:rsidR="00F77216" w:rsidRPr="00F77216" w14:paraId="043B8DE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69C43E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N_122</w:t>
            </w:r>
          </w:p>
        </w:tc>
        <w:tc>
          <w:tcPr>
            <w:tcW w:w="5060" w:type="dxa"/>
            <w:tcBorders>
              <w:top w:val="nil"/>
              <w:left w:val="nil"/>
              <w:bottom w:val="single" w:sz="4" w:space="0" w:color="auto"/>
              <w:right w:val="single" w:sz="4" w:space="0" w:color="auto"/>
            </w:tcBorders>
            <w:shd w:val="clear" w:color="auto" w:fill="auto"/>
            <w:noWrap/>
            <w:vAlign w:val="bottom"/>
            <w:hideMark/>
          </w:tcPr>
          <w:p w14:paraId="33E6C45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Rio Malleco 220-&gt;Cautin 220</w:t>
            </w:r>
          </w:p>
        </w:tc>
        <w:tc>
          <w:tcPr>
            <w:tcW w:w="960" w:type="dxa"/>
            <w:tcBorders>
              <w:top w:val="nil"/>
              <w:left w:val="nil"/>
              <w:bottom w:val="single" w:sz="4" w:space="0" w:color="auto"/>
              <w:right w:val="single" w:sz="4" w:space="0" w:color="auto"/>
            </w:tcBorders>
            <w:shd w:val="clear" w:color="auto" w:fill="auto"/>
            <w:noWrap/>
            <w:vAlign w:val="bottom"/>
            <w:hideMark/>
          </w:tcPr>
          <w:p w14:paraId="3708523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54702C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042CE0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DE7E4A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2013AA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C0537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N_123</w:t>
            </w:r>
          </w:p>
        </w:tc>
        <w:tc>
          <w:tcPr>
            <w:tcW w:w="5060" w:type="dxa"/>
            <w:tcBorders>
              <w:top w:val="nil"/>
              <w:left w:val="nil"/>
              <w:bottom w:val="single" w:sz="4" w:space="0" w:color="auto"/>
              <w:right w:val="single" w:sz="4" w:space="0" w:color="auto"/>
            </w:tcBorders>
            <w:shd w:val="clear" w:color="auto" w:fill="auto"/>
            <w:noWrap/>
            <w:vAlign w:val="bottom"/>
            <w:hideMark/>
          </w:tcPr>
          <w:p w14:paraId="1C503B4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Rio Tolten 220-&gt;Lastarria 220</w:t>
            </w:r>
          </w:p>
        </w:tc>
        <w:tc>
          <w:tcPr>
            <w:tcW w:w="960" w:type="dxa"/>
            <w:tcBorders>
              <w:top w:val="nil"/>
              <w:left w:val="nil"/>
              <w:bottom w:val="single" w:sz="4" w:space="0" w:color="auto"/>
              <w:right w:val="single" w:sz="4" w:space="0" w:color="auto"/>
            </w:tcBorders>
            <w:shd w:val="clear" w:color="auto" w:fill="auto"/>
            <w:noWrap/>
            <w:vAlign w:val="bottom"/>
            <w:hideMark/>
          </w:tcPr>
          <w:p w14:paraId="4CFDF9B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0.489</w:t>
            </w:r>
          </w:p>
        </w:tc>
        <w:tc>
          <w:tcPr>
            <w:tcW w:w="960" w:type="dxa"/>
            <w:tcBorders>
              <w:top w:val="nil"/>
              <w:left w:val="nil"/>
              <w:bottom w:val="single" w:sz="4" w:space="0" w:color="auto"/>
              <w:right w:val="single" w:sz="4" w:space="0" w:color="auto"/>
            </w:tcBorders>
            <w:shd w:val="clear" w:color="auto" w:fill="auto"/>
            <w:noWrap/>
            <w:vAlign w:val="bottom"/>
            <w:hideMark/>
          </w:tcPr>
          <w:p w14:paraId="4661B7C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0.511</w:t>
            </w:r>
          </w:p>
        </w:tc>
        <w:tc>
          <w:tcPr>
            <w:tcW w:w="960" w:type="dxa"/>
            <w:tcBorders>
              <w:top w:val="nil"/>
              <w:left w:val="nil"/>
              <w:bottom w:val="single" w:sz="4" w:space="0" w:color="auto"/>
              <w:right w:val="single" w:sz="4" w:space="0" w:color="auto"/>
            </w:tcBorders>
            <w:shd w:val="clear" w:color="auto" w:fill="auto"/>
            <w:noWrap/>
            <w:vAlign w:val="bottom"/>
            <w:hideMark/>
          </w:tcPr>
          <w:p w14:paraId="2DD4F08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0.651</w:t>
            </w:r>
          </w:p>
        </w:tc>
        <w:tc>
          <w:tcPr>
            <w:tcW w:w="960" w:type="dxa"/>
            <w:tcBorders>
              <w:top w:val="nil"/>
              <w:left w:val="nil"/>
              <w:bottom w:val="single" w:sz="4" w:space="0" w:color="auto"/>
              <w:right w:val="single" w:sz="4" w:space="0" w:color="auto"/>
            </w:tcBorders>
            <w:shd w:val="clear" w:color="auto" w:fill="auto"/>
            <w:noWrap/>
            <w:vAlign w:val="bottom"/>
            <w:hideMark/>
          </w:tcPr>
          <w:p w14:paraId="5D1CB96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0.349</w:t>
            </w:r>
          </w:p>
        </w:tc>
      </w:tr>
      <w:tr w:rsidR="00F77216" w:rsidRPr="00F77216" w14:paraId="2A6B758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434B04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N_124</w:t>
            </w:r>
          </w:p>
        </w:tc>
        <w:tc>
          <w:tcPr>
            <w:tcW w:w="5060" w:type="dxa"/>
            <w:tcBorders>
              <w:top w:val="nil"/>
              <w:left w:val="nil"/>
              <w:bottom w:val="single" w:sz="4" w:space="0" w:color="auto"/>
              <w:right w:val="single" w:sz="4" w:space="0" w:color="auto"/>
            </w:tcBorders>
            <w:shd w:val="clear" w:color="auto" w:fill="auto"/>
            <w:noWrap/>
            <w:vAlign w:val="bottom"/>
            <w:hideMark/>
          </w:tcPr>
          <w:p w14:paraId="245C4F5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Rio Tolten 220-&gt;Metrenco 220</w:t>
            </w:r>
          </w:p>
        </w:tc>
        <w:tc>
          <w:tcPr>
            <w:tcW w:w="960" w:type="dxa"/>
            <w:tcBorders>
              <w:top w:val="nil"/>
              <w:left w:val="nil"/>
              <w:bottom w:val="single" w:sz="4" w:space="0" w:color="auto"/>
              <w:right w:val="single" w:sz="4" w:space="0" w:color="auto"/>
            </w:tcBorders>
            <w:shd w:val="clear" w:color="auto" w:fill="auto"/>
            <w:noWrap/>
            <w:vAlign w:val="bottom"/>
            <w:hideMark/>
          </w:tcPr>
          <w:p w14:paraId="045BAC1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0.563</w:t>
            </w:r>
          </w:p>
        </w:tc>
        <w:tc>
          <w:tcPr>
            <w:tcW w:w="960" w:type="dxa"/>
            <w:tcBorders>
              <w:top w:val="nil"/>
              <w:left w:val="nil"/>
              <w:bottom w:val="single" w:sz="4" w:space="0" w:color="auto"/>
              <w:right w:val="single" w:sz="4" w:space="0" w:color="auto"/>
            </w:tcBorders>
            <w:shd w:val="clear" w:color="auto" w:fill="auto"/>
            <w:noWrap/>
            <w:vAlign w:val="bottom"/>
            <w:hideMark/>
          </w:tcPr>
          <w:p w14:paraId="4BE4F99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0.437</w:t>
            </w:r>
          </w:p>
        </w:tc>
        <w:tc>
          <w:tcPr>
            <w:tcW w:w="960" w:type="dxa"/>
            <w:tcBorders>
              <w:top w:val="nil"/>
              <w:left w:val="nil"/>
              <w:bottom w:val="single" w:sz="4" w:space="0" w:color="auto"/>
              <w:right w:val="single" w:sz="4" w:space="0" w:color="auto"/>
            </w:tcBorders>
            <w:shd w:val="clear" w:color="auto" w:fill="auto"/>
            <w:noWrap/>
            <w:vAlign w:val="bottom"/>
            <w:hideMark/>
          </w:tcPr>
          <w:p w14:paraId="2A48FC6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0.724</w:t>
            </w:r>
          </w:p>
        </w:tc>
        <w:tc>
          <w:tcPr>
            <w:tcW w:w="960" w:type="dxa"/>
            <w:tcBorders>
              <w:top w:val="nil"/>
              <w:left w:val="nil"/>
              <w:bottom w:val="single" w:sz="4" w:space="0" w:color="auto"/>
              <w:right w:val="single" w:sz="4" w:space="0" w:color="auto"/>
            </w:tcBorders>
            <w:shd w:val="clear" w:color="auto" w:fill="auto"/>
            <w:noWrap/>
            <w:vAlign w:val="bottom"/>
            <w:hideMark/>
          </w:tcPr>
          <w:p w14:paraId="4D07419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0.276</w:t>
            </w:r>
          </w:p>
        </w:tc>
      </w:tr>
      <w:tr w:rsidR="00F77216" w:rsidRPr="00F77216" w14:paraId="148976F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789713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N_125</w:t>
            </w:r>
          </w:p>
        </w:tc>
        <w:tc>
          <w:tcPr>
            <w:tcW w:w="5060" w:type="dxa"/>
            <w:tcBorders>
              <w:top w:val="nil"/>
              <w:left w:val="nil"/>
              <w:bottom w:val="single" w:sz="4" w:space="0" w:color="auto"/>
              <w:right w:val="single" w:sz="4" w:space="0" w:color="auto"/>
            </w:tcBorders>
            <w:shd w:val="clear" w:color="auto" w:fill="auto"/>
            <w:noWrap/>
            <w:vAlign w:val="bottom"/>
            <w:hideMark/>
          </w:tcPr>
          <w:p w14:paraId="6EC8763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 San Andres 220-&gt;Cardones 220</w:t>
            </w:r>
          </w:p>
        </w:tc>
        <w:tc>
          <w:tcPr>
            <w:tcW w:w="960" w:type="dxa"/>
            <w:tcBorders>
              <w:top w:val="nil"/>
              <w:left w:val="nil"/>
              <w:bottom w:val="single" w:sz="4" w:space="0" w:color="auto"/>
              <w:right w:val="single" w:sz="4" w:space="0" w:color="auto"/>
            </w:tcBorders>
            <w:shd w:val="clear" w:color="auto" w:fill="auto"/>
            <w:noWrap/>
            <w:vAlign w:val="bottom"/>
            <w:hideMark/>
          </w:tcPr>
          <w:p w14:paraId="1B6CCB5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0.384</w:t>
            </w:r>
          </w:p>
        </w:tc>
        <w:tc>
          <w:tcPr>
            <w:tcW w:w="960" w:type="dxa"/>
            <w:tcBorders>
              <w:top w:val="nil"/>
              <w:left w:val="nil"/>
              <w:bottom w:val="single" w:sz="4" w:space="0" w:color="auto"/>
              <w:right w:val="single" w:sz="4" w:space="0" w:color="auto"/>
            </w:tcBorders>
            <w:shd w:val="clear" w:color="auto" w:fill="auto"/>
            <w:noWrap/>
            <w:vAlign w:val="bottom"/>
            <w:hideMark/>
          </w:tcPr>
          <w:p w14:paraId="37C29A7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0.616</w:t>
            </w:r>
          </w:p>
        </w:tc>
        <w:tc>
          <w:tcPr>
            <w:tcW w:w="960" w:type="dxa"/>
            <w:tcBorders>
              <w:top w:val="nil"/>
              <w:left w:val="nil"/>
              <w:bottom w:val="single" w:sz="4" w:space="0" w:color="auto"/>
              <w:right w:val="single" w:sz="4" w:space="0" w:color="auto"/>
            </w:tcBorders>
            <w:shd w:val="clear" w:color="auto" w:fill="auto"/>
            <w:noWrap/>
            <w:vAlign w:val="bottom"/>
            <w:hideMark/>
          </w:tcPr>
          <w:p w14:paraId="3FAC55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0.569</w:t>
            </w:r>
          </w:p>
        </w:tc>
        <w:tc>
          <w:tcPr>
            <w:tcW w:w="960" w:type="dxa"/>
            <w:tcBorders>
              <w:top w:val="nil"/>
              <w:left w:val="nil"/>
              <w:bottom w:val="single" w:sz="4" w:space="0" w:color="auto"/>
              <w:right w:val="single" w:sz="4" w:space="0" w:color="auto"/>
            </w:tcBorders>
            <w:shd w:val="clear" w:color="auto" w:fill="auto"/>
            <w:noWrap/>
            <w:vAlign w:val="bottom"/>
            <w:hideMark/>
          </w:tcPr>
          <w:p w14:paraId="5146647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0.431</w:t>
            </w:r>
          </w:p>
        </w:tc>
      </w:tr>
      <w:tr w:rsidR="00F77216" w:rsidRPr="00F77216" w14:paraId="53D9F3EC"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8A6732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N_126</w:t>
            </w:r>
          </w:p>
        </w:tc>
        <w:tc>
          <w:tcPr>
            <w:tcW w:w="5060" w:type="dxa"/>
            <w:tcBorders>
              <w:top w:val="nil"/>
              <w:left w:val="nil"/>
              <w:bottom w:val="single" w:sz="4" w:space="0" w:color="auto"/>
              <w:right w:val="single" w:sz="4" w:space="0" w:color="auto"/>
            </w:tcBorders>
            <w:shd w:val="clear" w:color="auto" w:fill="auto"/>
            <w:noWrap/>
            <w:vAlign w:val="bottom"/>
            <w:hideMark/>
          </w:tcPr>
          <w:p w14:paraId="249C24D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Salar 220-&gt;Calama Nueva 220</w:t>
            </w:r>
          </w:p>
        </w:tc>
        <w:tc>
          <w:tcPr>
            <w:tcW w:w="960" w:type="dxa"/>
            <w:tcBorders>
              <w:top w:val="nil"/>
              <w:left w:val="nil"/>
              <w:bottom w:val="single" w:sz="4" w:space="0" w:color="auto"/>
              <w:right w:val="single" w:sz="4" w:space="0" w:color="auto"/>
            </w:tcBorders>
            <w:shd w:val="clear" w:color="auto" w:fill="auto"/>
            <w:noWrap/>
            <w:vAlign w:val="bottom"/>
            <w:hideMark/>
          </w:tcPr>
          <w:p w14:paraId="153F04A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0.235</w:t>
            </w:r>
          </w:p>
        </w:tc>
        <w:tc>
          <w:tcPr>
            <w:tcW w:w="960" w:type="dxa"/>
            <w:tcBorders>
              <w:top w:val="nil"/>
              <w:left w:val="nil"/>
              <w:bottom w:val="single" w:sz="4" w:space="0" w:color="auto"/>
              <w:right w:val="single" w:sz="4" w:space="0" w:color="auto"/>
            </w:tcBorders>
            <w:shd w:val="clear" w:color="auto" w:fill="auto"/>
            <w:noWrap/>
            <w:vAlign w:val="bottom"/>
            <w:hideMark/>
          </w:tcPr>
          <w:p w14:paraId="2DA1863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0.765</w:t>
            </w:r>
          </w:p>
        </w:tc>
        <w:tc>
          <w:tcPr>
            <w:tcW w:w="960" w:type="dxa"/>
            <w:tcBorders>
              <w:top w:val="nil"/>
              <w:left w:val="nil"/>
              <w:bottom w:val="single" w:sz="4" w:space="0" w:color="auto"/>
              <w:right w:val="single" w:sz="4" w:space="0" w:color="auto"/>
            </w:tcBorders>
            <w:shd w:val="clear" w:color="auto" w:fill="auto"/>
            <w:noWrap/>
            <w:vAlign w:val="bottom"/>
            <w:hideMark/>
          </w:tcPr>
          <w:p w14:paraId="28A754E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0.328</w:t>
            </w:r>
          </w:p>
        </w:tc>
        <w:tc>
          <w:tcPr>
            <w:tcW w:w="960" w:type="dxa"/>
            <w:tcBorders>
              <w:top w:val="nil"/>
              <w:left w:val="nil"/>
              <w:bottom w:val="single" w:sz="4" w:space="0" w:color="auto"/>
              <w:right w:val="single" w:sz="4" w:space="0" w:color="auto"/>
            </w:tcBorders>
            <w:shd w:val="clear" w:color="auto" w:fill="auto"/>
            <w:noWrap/>
            <w:vAlign w:val="bottom"/>
            <w:hideMark/>
          </w:tcPr>
          <w:p w14:paraId="367223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0.672</w:t>
            </w:r>
          </w:p>
        </w:tc>
      </w:tr>
      <w:tr w:rsidR="00F77216" w:rsidRPr="00F77216" w14:paraId="3D10079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6F8BF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N_127</w:t>
            </w:r>
          </w:p>
        </w:tc>
        <w:tc>
          <w:tcPr>
            <w:tcW w:w="5060" w:type="dxa"/>
            <w:tcBorders>
              <w:top w:val="nil"/>
              <w:left w:val="nil"/>
              <w:bottom w:val="single" w:sz="4" w:space="0" w:color="auto"/>
              <w:right w:val="single" w:sz="4" w:space="0" w:color="auto"/>
            </w:tcBorders>
            <w:shd w:val="clear" w:color="auto" w:fill="auto"/>
            <w:noWrap/>
            <w:vAlign w:val="bottom"/>
            <w:hideMark/>
          </w:tcPr>
          <w:p w14:paraId="315A27E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Salar 220-&gt;Chuquicamata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6ABA7FC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0.584</w:t>
            </w:r>
          </w:p>
        </w:tc>
        <w:tc>
          <w:tcPr>
            <w:tcW w:w="960" w:type="dxa"/>
            <w:tcBorders>
              <w:top w:val="nil"/>
              <w:left w:val="nil"/>
              <w:bottom w:val="single" w:sz="4" w:space="0" w:color="auto"/>
              <w:right w:val="single" w:sz="4" w:space="0" w:color="auto"/>
            </w:tcBorders>
            <w:shd w:val="clear" w:color="auto" w:fill="auto"/>
            <w:noWrap/>
            <w:vAlign w:val="bottom"/>
            <w:hideMark/>
          </w:tcPr>
          <w:p w14:paraId="0FC580A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0.416</w:t>
            </w:r>
          </w:p>
        </w:tc>
        <w:tc>
          <w:tcPr>
            <w:tcW w:w="960" w:type="dxa"/>
            <w:tcBorders>
              <w:top w:val="nil"/>
              <w:left w:val="nil"/>
              <w:bottom w:val="single" w:sz="4" w:space="0" w:color="auto"/>
              <w:right w:val="single" w:sz="4" w:space="0" w:color="auto"/>
            </w:tcBorders>
            <w:shd w:val="clear" w:color="auto" w:fill="auto"/>
            <w:noWrap/>
            <w:vAlign w:val="bottom"/>
            <w:hideMark/>
          </w:tcPr>
          <w:p w14:paraId="26E4CAA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0.755</w:t>
            </w:r>
          </w:p>
        </w:tc>
        <w:tc>
          <w:tcPr>
            <w:tcW w:w="960" w:type="dxa"/>
            <w:tcBorders>
              <w:top w:val="nil"/>
              <w:left w:val="nil"/>
              <w:bottom w:val="single" w:sz="4" w:space="0" w:color="auto"/>
              <w:right w:val="single" w:sz="4" w:space="0" w:color="auto"/>
            </w:tcBorders>
            <w:shd w:val="clear" w:color="auto" w:fill="auto"/>
            <w:noWrap/>
            <w:vAlign w:val="bottom"/>
            <w:hideMark/>
          </w:tcPr>
          <w:p w14:paraId="323F2F8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0.245</w:t>
            </w:r>
          </w:p>
        </w:tc>
      </w:tr>
      <w:tr w:rsidR="00F77216" w:rsidRPr="00F77216" w14:paraId="31543B0B"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01189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N_128</w:t>
            </w:r>
          </w:p>
        </w:tc>
        <w:tc>
          <w:tcPr>
            <w:tcW w:w="5060" w:type="dxa"/>
            <w:tcBorders>
              <w:top w:val="nil"/>
              <w:left w:val="nil"/>
              <w:bottom w:val="single" w:sz="4" w:space="0" w:color="auto"/>
              <w:right w:val="single" w:sz="4" w:space="0" w:color="auto"/>
            </w:tcBorders>
            <w:shd w:val="clear" w:color="auto" w:fill="auto"/>
            <w:noWrap/>
            <w:vAlign w:val="bottom"/>
            <w:hideMark/>
          </w:tcPr>
          <w:p w14:paraId="6419D4D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Salar 220-&gt;Nueva 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4E07107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0.641</w:t>
            </w:r>
          </w:p>
        </w:tc>
        <w:tc>
          <w:tcPr>
            <w:tcW w:w="960" w:type="dxa"/>
            <w:tcBorders>
              <w:top w:val="nil"/>
              <w:left w:val="nil"/>
              <w:bottom w:val="single" w:sz="4" w:space="0" w:color="auto"/>
              <w:right w:val="single" w:sz="4" w:space="0" w:color="auto"/>
            </w:tcBorders>
            <w:shd w:val="clear" w:color="auto" w:fill="auto"/>
            <w:noWrap/>
            <w:vAlign w:val="bottom"/>
            <w:hideMark/>
          </w:tcPr>
          <w:p w14:paraId="000FE00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0.359</w:t>
            </w:r>
          </w:p>
        </w:tc>
        <w:tc>
          <w:tcPr>
            <w:tcW w:w="960" w:type="dxa"/>
            <w:tcBorders>
              <w:top w:val="nil"/>
              <w:left w:val="nil"/>
              <w:bottom w:val="single" w:sz="4" w:space="0" w:color="auto"/>
              <w:right w:val="single" w:sz="4" w:space="0" w:color="auto"/>
            </w:tcBorders>
            <w:shd w:val="clear" w:color="auto" w:fill="auto"/>
            <w:noWrap/>
            <w:vAlign w:val="bottom"/>
            <w:hideMark/>
          </w:tcPr>
          <w:p w14:paraId="7C123FD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0.795</w:t>
            </w:r>
          </w:p>
        </w:tc>
        <w:tc>
          <w:tcPr>
            <w:tcW w:w="960" w:type="dxa"/>
            <w:tcBorders>
              <w:top w:val="nil"/>
              <w:left w:val="nil"/>
              <w:bottom w:val="single" w:sz="4" w:space="0" w:color="auto"/>
              <w:right w:val="single" w:sz="4" w:space="0" w:color="auto"/>
            </w:tcBorders>
            <w:shd w:val="clear" w:color="auto" w:fill="auto"/>
            <w:noWrap/>
            <w:vAlign w:val="bottom"/>
            <w:hideMark/>
          </w:tcPr>
          <w:p w14:paraId="6328DA8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0.205</w:t>
            </w:r>
          </w:p>
        </w:tc>
      </w:tr>
      <w:tr w:rsidR="00F77216" w:rsidRPr="00F77216" w14:paraId="370D0218"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769F23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N_129</w:t>
            </w:r>
          </w:p>
        </w:tc>
        <w:tc>
          <w:tcPr>
            <w:tcW w:w="5060" w:type="dxa"/>
            <w:tcBorders>
              <w:top w:val="nil"/>
              <w:left w:val="nil"/>
              <w:bottom w:val="single" w:sz="4" w:space="0" w:color="auto"/>
              <w:right w:val="single" w:sz="4" w:space="0" w:color="auto"/>
            </w:tcBorders>
            <w:shd w:val="clear" w:color="auto" w:fill="auto"/>
            <w:noWrap/>
            <w:vAlign w:val="bottom"/>
            <w:hideMark/>
          </w:tcPr>
          <w:p w14:paraId="067DB39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San Luis 220-&gt;Agua Santa 220</w:t>
            </w:r>
          </w:p>
        </w:tc>
        <w:tc>
          <w:tcPr>
            <w:tcW w:w="960" w:type="dxa"/>
            <w:tcBorders>
              <w:top w:val="nil"/>
              <w:left w:val="nil"/>
              <w:bottom w:val="single" w:sz="4" w:space="0" w:color="auto"/>
              <w:right w:val="single" w:sz="4" w:space="0" w:color="auto"/>
            </w:tcBorders>
            <w:shd w:val="clear" w:color="auto" w:fill="auto"/>
            <w:noWrap/>
            <w:vAlign w:val="bottom"/>
            <w:hideMark/>
          </w:tcPr>
          <w:p w14:paraId="1F5FADF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0.565</w:t>
            </w:r>
          </w:p>
        </w:tc>
        <w:tc>
          <w:tcPr>
            <w:tcW w:w="960" w:type="dxa"/>
            <w:tcBorders>
              <w:top w:val="nil"/>
              <w:left w:val="nil"/>
              <w:bottom w:val="single" w:sz="4" w:space="0" w:color="auto"/>
              <w:right w:val="single" w:sz="4" w:space="0" w:color="auto"/>
            </w:tcBorders>
            <w:shd w:val="clear" w:color="auto" w:fill="auto"/>
            <w:noWrap/>
            <w:vAlign w:val="bottom"/>
            <w:hideMark/>
          </w:tcPr>
          <w:p w14:paraId="34A22EE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0.435</w:t>
            </w:r>
          </w:p>
        </w:tc>
        <w:tc>
          <w:tcPr>
            <w:tcW w:w="960" w:type="dxa"/>
            <w:tcBorders>
              <w:top w:val="nil"/>
              <w:left w:val="nil"/>
              <w:bottom w:val="single" w:sz="4" w:space="0" w:color="auto"/>
              <w:right w:val="single" w:sz="4" w:space="0" w:color="auto"/>
            </w:tcBorders>
            <w:shd w:val="clear" w:color="auto" w:fill="auto"/>
            <w:noWrap/>
            <w:vAlign w:val="bottom"/>
            <w:hideMark/>
          </w:tcPr>
          <w:p w14:paraId="4CEE410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0.735</w:t>
            </w:r>
          </w:p>
        </w:tc>
        <w:tc>
          <w:tcPr>
            <w:tcW w:w="960" w:type="dxa"/>
            <w:tcBorders>
              <w:top w:val="nil"/>
              <w:left w:val="nil"/>
              <w:bottom w:val="single" w:sz="4" w:space="0" w:color="auto"/>
              <w:right w:val="single" w:sz="4" w:space="0" w:color="auto"/>
            </w:tcBorders>
            <w:shd w:val="clear" w:color="auto" w:fill="auto"/>
            <w:noWrap/>
            <w:vAlign w:val="bottom"/>
            <w:hideMark/>
          </w:tcPr>
          <w:p w14:paraId="6B40FBE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0.265</w:t>
            </w:r>
          </w:p>
        </w:tc>
      </w:tr>
      <w:tr w:rsidR="00F77216" w:rsidRPr="00F77216" w14:paraId="2414229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16348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N_130</w:t>
            </w:r>
          </w:p>
        </w:tc>
        <w:tc>
          <w:tcPr>
            <w:tcW w:w="5060" w:type="dxa"/>
            <w:tcBorders>
              <w:top w:val="nil"/>
              <w:left w:val="nil"/>
              <w:bottom w:val="single" w:sz="4" w:space="0" w:color="auto"/>
              <w:right w:val="single" w:sz="4" w:space="0" w:color="auto"/>
            </w:tcBorders>
            <w:shd w:val="clear" w:color="auto" w:fill="auto"/>
            <w:noWrap/>
            <w:vAlign w:val="bottom"/>
            <w:hideMark/>
          </w:tcPr>
          <w:p w14:paraId="33E8EDE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San Simon 220-&gt;Nueva Victoria 220</w:t>
            </w:r>
          </w:p>
        </w:tc>
        <w:tc>
          <w:tcPr>
            <w:tcW w:w="960" w:type="dxa"/>
            <w:tcBorders>
              <w:top w:val="nil"/>
              <w:left w:val="nil"/>
              <w:bottom w:val="single" w:sz="4" w:space="0" w:color="auto"/>
              <w:right w:val="single" w:sz="4" w:space="0" w:color="auto"/>
            </w:tcBorders>
            <w:shd w:val="clear" w:color="auto" w:fill="auto"/>
            <w:noWrap/>
            <w:vAlign w:val="bottom"/>
            <w:hideMark/>
          </w:tcPr>
          <w:p w14:paraId="09FBF49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0.488</w:t>
            </w:r>
          </w:p>
        </w:tc>
        <w:tc>
          <w:tcPr>
            <w:tcW w:w="960" w:type="dxa"/>
            <w:tcBorders>
              <w:top w:val="nil"/>
              <w:left w:val="nil"/>
              <w:bottom w:val="single" w:sz="4" w:space="0" w:color="auto"/>
              <w:right w:val="single" w:sz="4" w:space="0" w:color="auto"/>
            </w:tcBorders>
            <w:shd w:val="clear" w:color="auto" w:fill="auto"/>
            <w:noWrap/>
            <w:vAlign w:val="bottom"/>
            <w:hideMark/>
          </w:tcPr>
          <w:p w14:paraId="21E207E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0.512</w:t>
            </w:r>
          </w:p>
        </w:tc>
        <w:tc>
          <w:tcPr>
            <w:tcW w:w="960" w:type="dxa"/>
            <w:tcBorders>
              <w:top w:val="nil"/>
              <w:left w:val="nil"/>
              <w:bottom w:val="single" w:sz="4" w:space="0" w:color="auto"/>
              <w:right w:val="single" w:sz="4" w:space="0" w:color="auto"/>
            </w:tcBorders>
            <w:shd w:val="clear" w:color="auto" w:fill="auto"/>
            <w:noWrap/>
            <w:vAlign w:val="bottom"/>
            <w:hideMark/>
          </w:tcPr>
          <w:p w14:paraId="7755658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0.665</w:t>
            </w:r>
          </w:p>
        </w:tc>
        <w:tc>
          <w:tcPr>
            <w:tcW w:w="960" w:type="dxa"/>
            <w:tcBorders>
              <w:top w:val="nil"/>
              <w:left w:val="nil"/>
              <w:bottom w:val="single" w:sz="4" w:space="0" w:color="auto"/>
              <w:right w:val="single" w:sz="4" w:space="0" w:color="auto"/>
            </w:tcBorders>
            <w:shd w:val="clear" w:color="auto" w:fill="auto"/>
            <w:noWrap/>
            <w:vAlign w:val="bottom"/>
            <w:hideMark/>
          </w:tcPr>
          <w:p w14:paraId="2225ED7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0.335</w:t>
            </w:r>
          </w:p>
        </w:tc>
      </w:tr>
      <w:tr w:rsidR="00F77216" w:rsidRPr="00F77216" w14:paraId="07452012"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7F8FF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lastRenderedPageBreak/>
              <w:t>N_131</w:t>
            </w:r>
          </w:p>
        </w:tc>
        <w:tc>
          <w:tcPr>
            <w:tcW w:w="5060" w:type="dxa"/>
            <w:tcBorders>
              <w:top w:val="nil"/>
              <w:left w:val="nil"/>
              <w:bottom w:val="single" w:sz="4" w:space="0" w:color="auto"/>
              <w:right w:val="single" w:sz="4" w:space="0" w:color="auto"/>
            </w:tcBorders>
            <w:shd w:val="clear" w:color="auto" w:fill="auto"/>
            <w:noWrap/>
            <w:vAlign w:val="bottom"/>
            <w:hideMark/>
          </w:tcPr>
          <w:p w14:paraId="3FC398E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San Simon 220-&gt;Quillagua 220</w:t>
            </w:r>
          </w:p>
        </w:tc>
        <w:tc>
          <w:tcPr>
            <w:tcW w:w="960" w:type="dxa"/>
            <w:tcBorders>
              <w:top w:val="nil"/>
              <w:left w:val="nil"/>
              <w:bottom w:val="single" w:sz="4" w:space="0" w:color="auto"/>
              <w:right w:val="single" w:sz="4" w:space="0" w:color="auto"/>
            </w:tcBorders>
            <w:shd w:val="clear" w:color="auto" w:fill="auto"/>
            <w:noWrap/>
            <w:vAlign w:val="bottom"/>
            <w:hideMark/>
          </w:tcPr>
          <w:p w14:paraId="4DCEA8E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0.488</w:t>
            </w:r>
          </w:p>
        </w:tc>
        <w:tc>
          <w:tcPr>
            <w:tcW w:w="960" w:type="dxa"/>
            <w:tcBorders>
              <w:top w:val="nil"/>
              <w:left w:val="nil"/>
              <w:bottom w:val="single" w:sz="4" w:space="0" w:color="auto"/>
              <w:right w:val="single" w:sz="4" w:space="0" w:color="auto"/>
            </w:tcBorders>
            <w:shd w:val="clear" w:color="auto" w:fill="auto"/>
            <w:noWrap/>
            <w:vAlign w:val="bottom"/>
            <w:hideMark/>
          </w:tcPr>
          <w:p w14:paraId="0C32292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0.512</w:t>
            </w:r>
          </w:p>
        </w:tc>
        <w:tc>
          <w:tcPr>
            <w:tcW w:w="960" w:type="dxa"/>
            <w:tcBorders>
              <w:top w:val="nil"/>
              <w:left w:val="nil"/>
              <w:bottom w:val="single" w:sz="4" w:space="0" w:color="auto"/>
              <w:right w:val="single" w:sz="4" w:space="0" w:color="auto"/>
            </w:tcBorders>
            <w:shd w:val="clear" w:color="auto" w:fill="auto"/>
            <w:noWrap/>
            <w:vAlign w:val="bottom"/>
            <w:hideMark/>
          </w:tcPr>
          <w:p w14:paraId="7B611CA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0.663</w:t>
            </w:r>
          </w:p>
        </w:tc>
        <w:tc>
          <w:tcPr>
            <w:tcW w:w="960" w:type="dxa"/>
            <w:tcBorders>
              <w:top w:val="nil"/>
              <w:left w:val="nil"/>
              <w:bottom w:val="single" w:sz="4" w:space="0" w:color="auto"/>
              <w:right w:val="single" w:sz="4" w:space="0" w:color="auto"/>
            </w:tcBorders>
            <w:shd w:val="clear" w:color="auto" w:fill="auto"/>
            <w:noWrap/>
            <w:vAlign w:val="bottom"/>
            <w:hideMark/>
          </w:tcPr>
          <w:p w14:paraId="5794EC9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0.337</w:t>
            </w:r>
          </w:p>
        </w:tc>
      </w:tr>
      <w:tr w:rsidR="00F77216" w:rsidRPr="00F77216" w14:paraId="1187A75A"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EC036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N_132</w:t>
            </w:r>
          </w:p>
        </w:tc>
        <w:tc>
          <w:tcPr>
            <w:tcW w:w="5060" w:type="dxa"/>
            <w:tcBorders>
              <w:top w:val="nil"/>
              <w:left w:val="nil"/>
              <w:bottom w:val="single" w:sz="4" w:space="0" w:color="auto"/>
              <w:right w:val="single" w:sz="4" w:space="0" w:color="auto"/>
            </w:tcBorders>
            <w:shd w:val="clear" w:color="auto" w:fill="auto"/>
            <w:noWrap/>
            <w:vAlign w:val="bottom"/>
            <w:hideMark/>
          </w:tcPr>
          <w:p w14:paraId="564AFDA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El Manzano 220-&gt;Tap Chicureo 220</w:t>
            </w:r>
          </w:p>
        </w:tc>
        <w:tc>
          <w:tcPr>
            <w:tcW w:w="960" w:type="dxa"/>
            <w:tcBorders>
              <w:top w:val="nil"/>
              <w:left w:val="nil"/>
              <w:bottom w:val="single" w:sz="4" w:space="0" w:color="auto"/>
              <w:right w:val="single" w:sz="4" w:space="0" w:color="auto"/>
            </w:tcBorders>
            <w:shd w:val="clear" w:color="auto" w:fill="auto"/>
            <w:noWrap/>
            <w:vAlign w:val="bottom"/>
            <w:hideMark/>
          </w:tcPr>
          <w:p w14:paraId="15F1BFD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0.353</w:t>
            </w:r>
          </w:p>
        </w:tc>
        <w:tc>
          <w:tcPr>
            <w:tcW w:w="960" w:type="dxa"/>
            <w:tcBorders>
              <w:top w:val="nil"/>
              <w:left w:val="nil"/>
              <w:bottom w:val="single" w:sz="4" w:space="0" w:color="auto"/>
              <w:right w:val="single" w:sz="4" w:space="0" w:color="auto"/>
            </w:tcBorders>
            <w:shd w:val="clear" w:color="auto" w:fill="auto"/>
            <w:noWrap/>
            <w:vAlign w:val="bottom"/>
            <w:hideMark/>
          </w:tcPr>
          <w:p w14:paraId="7659999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0.647</w:t>
            </w:r>
          </w:p>
        </w:tc>
        <w:tc>
          <w:tcPr>
            <w:tcW w:w="960" w:type="dxa"/>
            <w:tcBorders>
              <w:top w:val="nil"/>
              <w:left w:val="nil"/>
              <w:bottom w:val="single" w:sz="4" w:space="0" w:color="auto"/>
              <w:right w:val="single" w:sz="4" w:space="0" w:color="auto"/>
            </w:tcBorders>
            <w:shd w:val="clear" w:color="auto" w:fill="auto"/>
            <w:noWrap/>
            <w:vAlign w:val="bottom"/>
            <w:hideMark/>
          </w:tcPr>
          <w:p w14:paraId="6665DA5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0.463</w:t>
            </w:r>
          </w:p>
        </w:tc>
        <w:tc>
          <w:tcPr>
            <w:tcW w:w="960" w:type="dxa"/>
            <w:tcBorders>
              <w:top w:val="nil"/>
              <w:left w:val="nil"/>
              <w:bottom w:val="single" w:sz="4" w:space="0" w:color="auto"/>
              <w:right w:val="single" w:sz="4" w:space="0" w:color="auto"/>
            </w:tcBorders>
            <w:shd w:val="clear" w:color="auto" w:fill="auto"/>
            <w:noWrap/>
            <w:vAlign w:val="bottom"/>
            <w:hideMark/>
          </w:tcPr>
          <w:p w14:paraId="6C764D7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0.537</w:t>
            </w:r>
          </w:p>
        </w:tc>
      </w:tr>
      <w:tr w:rsidR="00F77216" w:rsidRPr="00F77216" w14:paraId="3877E1E5"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C2BF39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N_133</w:t>
            </w:r>
          </w:p>
        </w:tc>
        <w:tc>
          <w:tcPr>
            <w:tcW w:w="5060" w:type="dxa"/>
            <w:tcBorders>
              <w:top w:val="nil"/>
              <w:left w:val="nil"/>
              <w:bottom w:val="single" w:sz="4" w:space="0" w:color="auto"/>
              <w:right w:val="single" w:sz="4" w:space="0" w:color="auto"/>
            </w:tcBorders>
            <w:shd w:val="clear" w:color="auto" w:fill="auto"/>
            <w:noWrap/>
            <w:vAlign w:val="bottom"/>
            <w:hideMark/>
          </w:tcPr>
          <w:p w14:paraId="5D2D0E7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El Romero 220-&gt;Don Hector 220</w:t>
            </w:r>
          </w:p>
        </w:tc>
        <w:tc>
          <w:tcPr>
            <w:tcW w:w="960" w:type="dxa"/>
            <w:tcBorders>
              <w:top w:val="nil"/>
              <w:left w:val="nil"/>
              <w:bottom w:val="single" w:sz="4" w:space="0" w:color="auto"/>
              <w:right w:val="single" w:sz="4" w:space="0" w:color="auto"/>
            </w:tcBorders>
            <w:shd w:val="clear" w:color="auto" w:fill="auto"/>
            <w:noWrap/>
            <w:vAlign w:val="bottom"/>
            <w:hideMark/>
          </w:tcPr>
          <w:p w14:paraId="2491F6C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0.104</w:t>
            </w:r>
          </w:p>
        </w:tc>
        <w:tc>
          <w:tcPr>
            <w:tcW w:w="960" w:type="dxa"/>
            <w:tcBorders>
              <w:top w:val="nil"/>
              <w:left w:val="nil"/>
              <w:bottom w:val="single" w:sz="4" w:space="0" w:color="auto"/>
              <w:right w:val="single" w:sz="4" w:space="0" w:color="auto"/>
            </w:tcBorders>
            <w:shd w:val="clear" w:color="auto" w:fill="auto"/>
            <w:noWrap/>
            <w:vAlign w:val="bottom"/>
            <w:hideMark/>
          </w:tcPr>
          <w:p w14:paraId="0EB5059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0.896</w:t>
            </w:r>
          </w:p>
        </w:tc>
        <w:tc>
          <w:tcPr>
            <w:tcW w:w="960" w:type="dxa"/>
            <w:tcBorders>
              <w:top w:val="nil"/>
              <w:left w:val="nil"/>
              <w:bottom w:val="single" w:sz="4" w:space="0" w:color="auto"/>
              <w:right w:val="single" w:sz="4" w:space="0" w:color="auto"/>
            </w:tcBorders>
            <w:shd w:val="clear" w:color="auto" w:fill="auto"/>
            <w:noWrap/>
            <w:vAlign w:val="bottom"/>
            <w:hideMark/>
          </w:tcPr>
          <w:p w14:paraId="51A333E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0.230</w:t>
            </w:r>
          </w:p>
        </w:tc>
        <w:tc>
          <w:tcPr>
            <w:tcW w:w="960" w:type="dxa"/>
            <w:tcBorders>
              <w:top w:val="nil"/>
              <w:left w:val="nil"/>
              <w:bottom w:val="single" w:sz="4" w:space="0" w:color="auto"/>
              <w:right w:val="single" w:sz="4" w:space="0" w:color="auto"/>
            </w:tcBorders>
            <w:shd w:val="clear" w:color="auto" w:fill="auto"/>
            <w:noWrap/>
            <w:vAlign w:val="bottom"/>
            <w:hideMark/>
          </w:tcPr>
          <w:p w14:paraId="7D0B603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0.770</w:t>
            </w:r>
          </w:p>
        </w:tc>
      </w:tr>
      <w:tr w:rsidR="00F77216" w:rsidRPr="00F77216" w14:paraId="338B4390"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A21F10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N_134</w:t>
            </w:r>
          </w:p>
        </w:tc>
        <w:tc>
          <w:tcPr>
            <w:tcW w:w="5060" w:type="dxa"/>
            <w:tcBorders>
              <w:top w:val="nil"/>
              <w:left w:val="nil"/>
              <w:bottom w:val="single" w:sz="4" w:space="0" w:color="auto"/>
              <w:right w:val="single" w:sz="4" w:space="0" w:color="auto"/>
            </w:tcBorders>
            <w:shd w:val="clear" w:color="auto" w:fill="auto"/>
            <w:noWrap/>
            <w:vAlign w:val="bottom"/>
            <w:hideMark/>
          </w:tcPr>
          <w:p w14:paraId="33283D0F" w14:textId="77777777" w:rsidR="00F77216" w:rsidRPr="00F77216" w:rsidRDefault="00F77216" w:rsidP="00F77216">
            <w:pPr>
              <w:spacing w:after="0" w:line="240" w:lineRule="auto"/>
              <w:jc w:val="left"/>
              <w:rPr>
                <w:rFonts w:eastAsia="Times New Roman"/>
                <w:color w:val="000000"/>
                <w:sz w:val="22"/>
                <w:szCs w:val="22"/>
                <w:lang w:val="en-US" w:eastAsia="es-CL"/>
              </w:rPr>
            </w:pPr>
            <w:r w:rsidRPr="00F77216">
              <w:rPr>
                <w:rFonts w:eastAsia="Times New Roman"/>
                <w:color w:val="000000"/>
                <w:sz w:val="22"/>
                <w:szCs w:val="22"/>
                <w:lang w:val="en-US" w:eastAsia="es-CL"/>
              </w:rPr>
              <w:t>Tap Off Santa Isabel 220-&gt;Itahue 220</w:t>
            </w:r>
          </w:p>
        </w:tc>
        <w:tc>
          <w:tcPr>
            <w:tcW w:w="960" w:type="dxa"/>
            <w:tcBorders>
              <w:top w:val="nil"/>
              <w:left w:val="nil"/>
              <w:bottom w:val="single" w:sz="4" w:space="0" w:color="auto"/>
              <w:right w:val="single" w:sz="4" w:space="0" w:color="auto"/>
            </w:tcBorders>
            <w:shd w:val="clear" w:color="auto" w:fill="auto"/>
            <w:noWrap/>
            <w:vAlign w:val="bottom"/>
            <w:hideMark/>
          </w:tcPr>
          <w:p w14:paraId="29BB460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0.371</w:t>
            </w:r>
          </w:p>
        </w:tc>
        <w:tc>
          <w:tcPr>
            <w:tcW w:w="960" w:type="dxa"/>
            <w:tcBorders>
              <w:top w:val="nil"/>
              <w:left w:val="nil"/>
              <w:bottom w:val="single" w:sz="4" w:space="0" w:color="auto"/>
              <w:right w:val="single" w:sz="4" w:space="0" w:color="auto"/>
            </w:tcBorders>
            <w:shd w:val="clear" w:color="auto" w:fill="auto"/>
            <w:noWrap/>
            <w:vAlign w:val="bottom"/>
            <w:hideMark/>
          </w:tcPr>
          <w:p w14:paraId="107A9C1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0.629</w:t>
            </w:r>
          </w:p>
        </w:tc>
        <w:tc>
          <w:tcPr>
            <w:tcW w:w="960" w:type="dxa"/>
            <w:tcBorders>
              <w:top w:val="nil"/>
              <w:left w:val="nil"/>
              <w:bottom w:val="single" w:sz="4" w:space="0" w:color="auto"/>
              <w:right w:val="single" w:sz="4" w:space="0" w:color="auto"/>
            </w:tcBorders>
            <w:shd w:val="clear" w:color="auto" w:fill="auto"/>
            <w:noWrap/>
            <w:vAlign w:val="bottom"/>
            <w:hideMark/>
          </w:tcPr>
          <w:p w14:paraId="4AC2E98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0.546</w:t>
            </w:r>
          </w:p>
        </w:tc>
        <w:tc>
          <w:tcPr>
            <w:tcW w:w="960" w:type="dxa"/>
            <w:tcBorders>
              <w:top w:val="nil"/>
              <w:left w:val="nil"/>
              <w:bottom w:val="single" w:sz="4" w:space="0" w:color="auto"/>
              <w:right w:val="single" w:sz="4" w:space="0" w:color="auto"/>
            </w:tcBorders>
            <w:shd w:val="clear" w:color="auto" w:fill="auto"/>
            <w:noWrap/>
            <w:vAlign w:val="bottom"/>
            <w:hideMark/>
          </w:tcPr>
          <w:p w14:paraId="3285012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0.454</w:t>
            </w:r>
          </w:p>
        </w:tc>
      </w:tr>
      <w:tr w:rsidR="00F77216" w:rsidRPr="00F77216" w14:paraId="68AB76C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ABBCD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N_135</w:t>
            </w:r>
          </w:p>
        </w:tc>
        <w:tc>
          <w:tcPr>
            <w:tcW w:w="5060" w:type="dxa"/>
            <w:tcBorders>
              <w:top w:val="nil"/>
              <w:left w:val="nil"/>
              <w:bottom w:val="single" w:sz="4" w:space="0" w:color="auto"/>
              <w:right w:val="single" w:sz="4" w:space="0" w:color="auto"/>
            </w:tcBorders>
            <w:shd w:val="clear" w:color="auto" w:fill="auto"/>
            <w:noWrap/>
            <w:vAlign w:val="bottom"/>
            <w:hideMark/>
          </w:tcPr>
          <w:p w14:paraId="5778293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off Sierra Gorda Eolico 220-&gt;Centinela 220</w:t>
            </w:r>
          </w:p>
        </w:tc>
        <w:tc>
          <w:tcPr>
            <w:tcW w:w="960" w:type="dxa"/>
            <w:tcBorders>
              <w:top w:val="nil"/>
              <w:left w:val="nil"/>
              <w:bottom w:val="single" w:sz="4" w:space="0" w:color="auto"/>
              <w:right w:val="single" w:sz="4" w:space="0" w:color="auto"/>
            </w:tcBorders>
            <w:shd w:val="clear" w:color="auto" w:fill="auto"/>
            <w:noWrap/>
            <w:vAlign w:val="bottom"/>
            <w:hideMark/>
          </w:tcPr>
          <w:p w14:paraId="37D139A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09CD25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B3D5EC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C6A64D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083C33F6"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4F9897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N_136</w:t>
            </w:r>
          </w:p>
        </w:tc>
        <w:tc>
          <w:tcPr>
            <w:tcW w:w="5060" w:type="dxa"/>
            <w:tcBorders>
              <w:top w:val="nil"/>
              <w:left w:val="nil"/>
              <w:bottom w:val="single" w:sz="4" w:space="0" w:color="auto"/>
              <w:right w:val="single" w:sz="4" w:space="0" w:color="auto"/>
            </w:tcBorders>
            <w:shd w:val="clear" w:color="auto" w:fill="auto"/>
            <w:noWrap/>
            <w:vAlign w:val="bottom"/>
            <w:hideMark/>
          </w:tcPr>
          <w:p w14:paraId="441C534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Tarapaca 220-&gt;Condores 220</w:t>
            </w:r>
          </w:p>
        </w:tc>
        <w:tc>
          <w:tcPr>
            <w:tcW w:w="960" w:type="dxa"/>
            <w:tcBorders>
              <w:top w:val="nil"/>
              <w:left w:val="nil"/>
              <w:bottom w:val="single" w:sz="4" w:space="0" w:color="auto"/>
              <w:right w:val="single" w:sz="4" w:space="0" w:color="auto"/>
            </w:tcBorders>
            <w:shd w:val="clear" w:color="auto" w:fill="auto"/>
            <w:noWrap/>
            <w:vAlign w:val="bottom"/>
            <w:hideMark/>
          </w:tcPr>
          <w:p w14:paraId="0DB3C6F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0.456</w:t>
            </w:r>
          </w:p>
        </w:tc>
        <w:tc>
          <w:tcPr>
            <w:tcW w:w="960" w:type="dxa"/>
            <w:tcBorders>
              <w:top w:val="nil"/>
              <w:left w:val="nil"/>
              <w:bottom w:val="single" w:sz="4" w:space="0" w:color="auto"/>
              <w:right w:val="single" w:sz="4" w:space="0" w:color="auto"/>
            </w:tcBorders>
            <w:shd w:val="clear" w:color="auto" w:fill="auto"/>
            <w:noWrap/>
            <w:vAlign w:val="bottom"/>
            <w:hideMark/>
          </w:tcPr>
          <w:p w14:paraId="44E4314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0.544</w:t>
            </w:r>
          </w:p>
        </w:tc>
        <w:tc>
          <w:tcPr>
            <w:tcW w:w="960" w:type="dxa"/>
            <w:tcBorders>
              <w:top w:val="nil"/>
              <w:left w:val="nil"/>
              <w:bottom w:val="single" w:sz="4" w:space="0" w:color="auto"/>
              <w:right w:val="single" w:sz="4" w:space="0" w:color="auto"/>
            </w:tcBorders>
            <w:shd w:val="clear" w:color="auto" w:fill="auto"/>
            <w:noWrap/>
            <w:vAlign w:val="bottom"/>
            <w:hideMark/>
          </w:tcPr>
          <w:p w14:paraId="0143DBF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0.631</w:t>
            </w:r>
          </w:p>
        </w:tc>
        <w:tc>
          <w:tcPr>
            <w:tcW w:w="960" w:type="dxa"/>
            <w:tcBorders>
              <w:top w:val="nil"/>
              <w:left w:val="nil"/>
              <w:bottom w:val="single" w:sz="4" w:space="0" w:color="auto"/>
              <w:right w:val="single" w:sz="4" w:space="0" w:color="auto"/>
            </w:tcBorders>
            <w:shd w:val="clear" w:color="auto" w:fill="auto"/>
            <w:noWrap/>
            <w:vAlign w:val="bottom"/>
            <w:hideMark/>
          </w:tcPr>
          <w:p w14:paraId="235B7FA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0.369</w:t>
            </w:r>
          </w:p>
        </w:tc>
      </w:tr>
      <w:tr w:rsidR="00F77216" w:rsidRPr="00F77216" w14:paraId="4D00DFE2"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8A215A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N_137</w:t>
            </w:r>
          </w:p>
        </w:tc>
        <w:tc>
          <w:tcPr>
            <w:tcW w:w="5060" w:type="dxa"/>
            <w:tcBorders>
              <w:top w:val="nil"/>
              <w:left w:val="nil"/>
              <w:bottom w:val="single" w:sz="4" w:space="0" w:color="auto"/>
              <w:right w:val="single" w:sz="4" w:space="0" w:color="auto"/>
            </w:tcBorders>
            <w:shd w:val="clear" w:color="auto" w:fill="auto"/>
            <w:noWrap/>
            <w:vAlign w:val="bottom"/>
            <w:hideMark/>
          </w:tcPr>
          <w:p w14:paraId="4D24BEF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Tarapaca 220-&gt;Lagunas 220</w:t>
            </w:r>
          </w:p>
        </w:tc>
        <w:tc>
          <w:tcPr>
            <w:tcW w:w="960" w:type="dxa"/>
            <w:tcBorders>
              <w:top w:val="nil"/>
              <w:left w:val="nil"/>
              <w:bottom w:val="single" w:sz="4" w:space="0" w:color="auto"/>
              <w:right w:val="single" w:sz="4" w:space="0" w:color="auto"/>
            </w:tcBorders>
            <w:shd w:val="clear" w:color="auto" w:fill="auto"/>
            <w:noWrap/>
            <w:vAlign w:val="bottom"/>
            <w:hideMark/>
          </w:tcPr>
          <w:p w14:paraId="15BE89B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0.381</w:t>
            </w:r>
          </w:p>
        </w:tc>
        <w:tc>
          <w:tcPr>
            <w:tcW w:w="960" w:type="dxa"/>
            <w:tcBorders>
              <w:top w:val="nil"/>
              <w:left w:val="nil"/>
              <w:bottom w:val="single" w:sz="4" w:space="0" w:color="auto"/>
              <w:right w:val="single" w:sz="4" w:space="0" w:color="auto"/>
            </w:tcBorders>
            <w:shd w:val="clear" w:color="auto" w:fill="auto"/>
            <w:noWrap/>
            <w:vAlign w:val="bottom"/>
            <w:hideMark/>
          </w:tcPr>
          <w:p w14:paraId="49B534E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0.619</w:t>
            </w:r>
          </w:p>
        </w:tc>
        <w:tc>
          <w:tcPr>
            <w:tcW w:w="960" w:type="dxa"/>
            <w:tcBorders>
              <w:top w:val="nil"/>
              <w:left w:val="nil"/>
              <w:bottom w:val="single" w:sz="4" w:space="0" w:color="auto"/>
              <w:right w:val="single" w:sz="4" w:space="0" w:color="auto"/>
            </w:tcBorders>
            <w:shd w:val="clear" w:color="auto" w:fill="auto"/>
            <w:noWrap/>
            <w:vAlign w:val="bottom"/>
            <w:hideMark/>
          </w:tcPr>
          <w:p w14:paraId="47BA4C9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0.541</w:t>
            </w:r>
          </w:p>
        </w:tc>
        <w:tc>
          <w:tcPr>
            <w:tcW w:w="960" w:type="dxa"/>
            <w:tcBorders>
              <w:top w:val="nil"/>
              <w:left w:val="nil"/>
              <w:bottom w:val="single" w:sz="4" w:space="0" w:color="auto"/>
              <w:right w:val="single" w:sz="4" w:space="0" w:color="auto"/>
            </w:tcBorders>
            <w:shd w:val="clear" w:color="auto" w:fill="auto"/>
            <w:noWrap/>
            <w:vAlign w:val="bottom"/>
            <w:hideMark/>
          </w:tcPr>
          <w:p w14:paraId="5119272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0.459</w:t>
            </w:r>
          </w:p>
        </w:tc>
      </w:tr>
      <w:tr w:rsidR="00F77216" w:rsidRPr="00F77216" w14:paraId="7BAFB5E3"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99C89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N_138</w:t>
            </w:r>
          </w:p>
        </w:tc>
        <w:tc>
          <w:tcPr>
            <w:tcW w:w="5060" w:type="dxa"/>
            <w:tcBorders>
              <w:top w:val="nil"/>
              <w:left w:val="nil"/>
              <w:bottom w:val="single" w:sz="4" w:space="0" w:color="auto"/>
              <w:right w:val="single" w:sz="4" w:space="0" w:color="auto"/>
            </w:tcBorders>
            <w:shd w:val="clear" w:color="auto" w:fill="auto"/>
            <w:noWrap/>
            <w:vAlign w:val="bottom"/>
            <w:hideMark/>
          </w:tcPr>
          <w:p w14:paraId="67B0A9A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Temuco 220-&gt;Cautin 220</w:t>
            </w:r>
          </w:p>
        </w:tc>
        <w:tc>
          <w:tcPr>
            <w:tcW w:w="960" w:type="dxa"/>
            <w:tcBorders>
              <w:top w:val="nil"/>
              <w:left w:val="nil"/>
              <w:bottom w:val="single" w:sz="4" w:space="0" w:color="auto"/>
              <w:right w:val="single" w:sz="4" w:space="0" w:color="auto"/>
            </w:tcBorders>
            <w:shd w:val="clear" w:color="auto" w:fill="auto"/>
            <w:noWrap/>
            <w:vAlign w:val="bottom"/>
            <w:hideMark/>
          </w:tcPr>
          <w:p w14:paraId="7F6A893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0.370</w:t>
            </w:r>
          </w:p>
        </w:tc>
        <w:tc>
          <w:tcPr>
            <w:tcW w:w="960" w:type="dxa"/>
            <w:tcBorders>
              <w:top w:val="nil"/>
              <w:left w:val="nil"/>
              <w:bottom w:val="single" w:sz="4" w:space="0" w:color="auto"/>
              <w:right w:val="single" w:sz="4" w:space="0" w:color="auto"/>
            </w:tcBorders>
            <w:shd w:val="clear" w:color="auto" w:fill="auto"/>
            <w:noWrap/>
            <w:vAlign w:val="bottom"/>
            <w:hideMark/>
          </w:tcPr>
          <w:p w14:paraId="351E2F3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0.630</w:t>
            </w:r>
          </w:p>
        </w:tc>
        <w:tc>
          <w:tcPr>
            <w:tcW w:w="960" w:type="dxa"/>
            <w:tcBorders>
              <w:top w:val="nil"/>
              <w:left w:val="nil"/>
              <w:bottom w:val="single" w:sz="4" w:space="0" w:color="auto"/>
              <w:right w:val="single" w:sz="4" w:space="0" w:color="auto"/>
            </w:tcBorders>
            <w:shd w:val="clear" w:color="auto" w:fill="auto"/>
            <w:noWrap/>
            <w:vAlign w:val="bottom"/>
            <w:hideMark/>
          </w:tcPr>
          <w:p w14:paraId="6206019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0.574</w:t>
            </w:r>
          </w:p>
        </w:tc>
        <w:tc>
          <w:tcPr>
            <w:tcW w:w="960" w:type="dxa"/>
            <w:tcBorders>
              <w:top w:val="nil"/>
              <w:left w:val="nil"/>
              <w:bottom w:val="single" w:sz="4" w:space="0" w:color="auto"/>
              <w:right w:val="single" w:sz="4" w:space="0" w:color="auto"/>
            </w:tcBorders>
            <w:shd w:val="clear" w:color="auto" w:fill="auto"/>
            <w:noWrap/>
            <w:vAlign w:val="bottom"/>
            <w:hideMark/>
          </w:tcPr>
          <w:p w14:paraId="1B78931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0.426</w:t>
            </w:r>
          </w:p>
        </w:tc>
      </w:tr>
      <w:tr w:rsidR="00F77216" w:rsidRPr="00F77216" w14:paraId="60DA9FBD"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E1D22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N_139</w:t>
            </w:r>
          </w:p>
        </w:tc>
        <w:tc>
          <w:tcPr>
            <w:tcW w:w="5060" w:type="dxa"/>
            <w:tcBorders>
              <w:top w:val="nil"/>
              <w:left w:val="nil"/>
              <w:bottom w:val="single" w:sz="4" w:space="0" w:color="auto"/>
              <w:right w:val="single" w:sz="4" w:space="0" w:color="auto"/>
            </w:tcBorders>
            <w:shd w:val="clear" w:color="auto" w:fill="auto"/>
            <w:noWrap/>
            <w:vAlign w:val="bottom"/>
            <w:hideMark/>
          </w:tcPr>
          <w:p w14:paraId="58490D3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Temuco 220-&gt;Los Peumos 220</w:t>
            </w:r>
          </w:p>
        </w:tc>
        <w:tc>
          <w:tcPr>
            <w:tcW w:w="960" w:type="dxa"/>
            <w:tcBorders>
              <w:top w:val="nil"/>
              <w:left w:val="nil"/>
              <w:bottom w:val="single" w:sz="4" w:space="0" w:color="auto"/>
              <w:right w:val="single" w:sz="4" w:space="0" w:color="auto"/>
            </w:tcBorders>
            <w:shd w:val="clear" w:color="auto" w:fill="auto"/>
            <w:noWrap/>
            <w:vAlign w:val="bottom"/>
            <w:hideMark/>
          </w:tcPr>
          <w:p w14:paraId="058C12E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0.547</w:t>
            </w:r>
          </w:p>
        </w:tc>
        <w:tc>
          <w:tcPr>
            <w:tcW w:w="960" w:type="dxa"/>
            <w:tcBorders>
              <w:top w:val="nil"/>
              <w:left w:val="nil"/>
              <w:bottom w:val="single" w:sz="4" w:space="0" w:color="auto"/>
              <w:right w:val="single" w:sz="4" w:space="0" w:color="auto"/>
            </w:tcBorders>
            <w:shd w:val="clear" w:color="auto" w:fill="auto"/>
            <w:noWrap/>
            <w:vAlign w:val="bottom"/>
            <w:hideMark/>
          </w:tcPr>
          <w:p w14:paraId="69BD01C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0.453</w:t>
            </w:r>
          </w:p>
        </w:tc>
        <w:tc>
          <w:tcPr>
            <w:tcW w:w="960" w:type="dxa"/>
            <w:tcBorders>
              <w:top w:val="nil"/>
              <w:left w:val="nil"/>
              <w:bottom w:val="single" w:sz="4" w:space="0" w:color="auto"/>
              <w:right w:val="single" w:sz="4" w:space="0" w:color="auto"/>
            </w:tcBorders>
            <w:shd w:val="clear" w:color="auto" w:fill="auto"/>
            <w:noWrap/>
            <w:vAlign w:val="bottom"/>
            <w:hideMark/>
          </w:tcPr>
          <w:p w14:paraId="12FAFAE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0.722</w:t>
            </w:r>
          </w:p>
        </w:tc>
        <w:tc>
          <w:tcPr>
            <w:tcW w:w="960" w:type="dxa"/>
            <w:tcBorders>
              <w:top w:val="nil"/>
              <w:left w:val="nil"/>
              <w:bottom w:val="single" w:sz="4" w:space="0" w:color="auto"/>
              <w:right w:val="single" w:sz="4" w:space="0" w:color="auto"/>
            </w:tcBorders>
            <w:shd w:val="clear" w:color="auto" w:fill="auto"/>
            <w:noWrap/>
            <w:vAlign w:val="bottom"/>
            <w:hideMark/>
          </w:tcPr>
          <w:p w14:paraId="41792DB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0.278</w:t>
            </w:r>
          </w:p>
        </w:tc>
      </w:tr>
      <w:tr w:rsidR="00F77216" w:rsidRPr="00F77216" w14:paraId="3B41936E" w14:textId="77777777" w:rsidTr="00F7721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E2EF79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N_140</w:t>
            </w:r>
          </w:p>
        </w:tc>
        <w:tc>
          <w:tcPr>
            <w:tcW w:w="5060" w:type="dxa"/>
            <w:tcBorders>
              <w:top w:val="nil"/>
              <w:left w:val="nil"/>
              <w:bottom w:val="single" w:sz="4" w:space="0" w:color="auto"/>
              <w:right w:val="single" w:sz="4" w:space="0" w:color="auto"/>
            </w:tcBorders>
            <w:shd w:val="clear" w:color="auto" w:fill="auto"/>
            <w:noWrap/>
            <w:vAlign w:val="bottom"/>
            <w:hideMark/>
          </w:tcPr>
          <w:p w14:paraId="2ADD453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Valdivia 220-&gt;Nueva Valdivia 220</w:t>
            </w:r>
          </w:p>
        </w:tc>
        <w:tc>
          <w:tcPr>
            <w:tcW w:w="960" w:type="dxa"/>
            <w:tcBorders>
              <w:top w:val="nil"/>
              <w:left w:val="nil"/>
              <w:bottom w:val="single" w:sz="4" w:space="0" w:color="auto"/>
              <w:right w:val="single" w:sz="4" w:space="0" w:color="auto"/>
            </w:tcBorders>
            <w:shd w:val="clear" w:color="auto" w:fill="auto"/>
            <w:noWrap/>
            <w:vAlign w:val="bottom"/>
            <w:hideMark/>
          </w:tcPr>
          <w:p w14:paraId="05B4C49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0.482</w:t>
            </w:r>
          </w:p>
        </w:tc>
        <w:tc>
          <w:tcPr>
            <w:tcW w:w="960" w:type="dxa"/>
            <w:tcBorders>
              <w:top w:val="nil"/>
              <w:left w:val="nil"/>
              <w:bottom w:val="single" w:sz="4" w:space="0" w:color="auto"/>
              <w:right w:val="single" w:sz="4" w:space="0" w:color="auto"/>
            </w:tcBorders>
            <w:shd w:val="clear" w:color="auto" w:fill="auto"/>
            <w:noWrap/>
            <w:vAlign w:val="bottom"/>
            <w:hideMark/>
          </w:tcPr>
          <w:p w14:paraId="02E5BF0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0.518</w:t>
            </w:r>
          </w:p>
        </w:tc>
        <w:tc>
          <w:tcPr>
            <w:tcW w:w="960" w:type="dxa"/>
            <w:tcBorders>
              <w:top w:val="nil"/>
              <w:left w:val="nil"/>
              <w:bottom w:val="single" w:sz="4" w:space="0" w:color="auto"/>
              <w:right w:val="single" w:sz="4" w:space="0" w:color="auto"/>
            </w:tcBorders>
            <w:shd w:val="clear" w:color="auto" w:fill="auto"/>
            <w:noWrap/>
            <w:vAlign w:val="bottom"/>
            <w:hideMark/>
          </w:tcPr>
          <w:p w14:paraId="42DD320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0.694</w:t>
            </w:r>
          </w:p>
        </w:tc>
        <w:tc>
          <w:tcPr>
            <w:tcW w:w="960" w:type="dxa"/>
            <w:tcBorders>
              <w:top w:val="nil"/>
              <w:left w:val="nil"/>
              <w:bottom w:val="single" w:sz="4" w:space="0" w:color="auto"/>
              <w:right w:val="single" w:sz="4" w:space="0" w:color="auto"/>
            </w:tcBorders>
            <w:shd w:val="clear" w:color="auto" w:fill="auto"/>
            <w:noWrap/>
            <w:vAlign w:val="bottom"/>
            <w:hideMark/>
          </w:tcPr>
          <w:p w14:paraId="3AD5E86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0.306</w:t>
            </w:r>
          </w:p>
        </w:tc>
      </w:tr>
    </w:tbl>
    <w:p w14:paraId="24A6BE15" w14:textId="77777777" w:rsidR="00A34D3B" w:rsidRDefault="00A34D3B" w:rsidP="00680717"/>
    <w:p w14:paraId="2BD70073" w14:textId="77777777" w:rsidR="00430038" w:rsidRPr="00E82044" w:rsidRDefault="00430038" w:rsidP="00430038">
      <w:pPr>
        <w:spacing w:after="0"/>
        <w:jc w:val="center"/>
        <w:rPr>
          <w:b/>
          <w:bCs/>
          <w:sz w:val="22"/>
          <w:szCs w:val="22"/>
        </w:rPr>
      </w:pPr>
      <w:r>
        <w:rPr>
          <w:b/>
          <w:bCs/>
          <w:sz w:val="22"/>
          <w:szCs w:val="22"/>
        </w:rPr>
        <w:t>COEFICIENTES FÓRMULAS INDEXACIÓN</w:t>
      </w:r>
    </w:p>
    <w:p w14:paraId="723906ED" w14:textId="77777777" w:rsidR="00430038" w:rsidRDefault="00430038" w:rsidP="00430038">
      <w:pPr>
        <w:spacing w:after="0"/>
        <w:jc w:val="center"/>
        <w:rPr>
          <w:b/>
          <w:bCs/>
          <w:sz w:val="22"/>
          <w:szCs w:val="22"/>
        </w:rPr>
      </w:pPr>
      <w:r>
        <w:rPr>
          <w:b/>
          <w:bCs/>
          <w:sz w:val="22"/>
          <w:szCs w:val="22"/>
        </w:rPr>
        <w:t>Tramos Subestación</w:t>
      </w:r>
    </w:p>
    <w:p w14:paraId="10CBB96C" w14:textId="77777777" w:rsidR="00A34D3B" w:rsidRDefault="00A34D3B" w:rsidP="00680717"/>
    <w:tbl>
      <w:tblPr>
        <w:tblW w:w="8460" w:type="dxa"/>
        <w:jc w:val="center"/>
        <w:tblInd w:w="55" w:type="dxa"/>
        <w:tblCellMar>
          <w:left w:w="70" w:type="dxa"/>
          <w:right w:w="70" w:type="dxa"/>
        </w:tblCellMar>
        <w:tblLook w:val="04A0" w:firstRow="1" w:lastRow="0" w:firstColumn="1" w:lastColumn="0" w:noHBand="0" w:noVBand="1"/>
      </w:tblPr>
      <w:tblGrid>
        <w:gridCol w:w="960"/>
        <w:gridCol w:w="3660"/>
        <w:gridCol w:w="960"/>
        <w:gridCol w:w="960"/>
        <w:gridCol w:w="960"/>
        <w:gridCol w:w="960"/>
      </w:tblGrid>
      <w:tr w:rsidR="00F77216" w:rsidRPr="00F77216" w14:paraId="0901BB13" w14:textId="77777777" w:rsidTr="00F77216">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648E27E4"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Código</w:t>
            </w:r>
          </w:p>
        </w:tc>
        <w:tc>
          <w:tcPr>
            <w:tcW w:w="3660" w:type="dxa"/>
            <w:tcBorders>
              <w:top w:val="single" w:sz="4" w:space="0" w:color="auto"/>
              <w:left w:val="nil"/>
              <w:bottom w:val="single" w:sz="4" w:space="0" w:color="auto"/>
              <w:right w:val="single" w:sz="4" w:space="0" w:color="auto"/>
            </w:tcBorders>
            <w:shd w:val="clear" w:color="000000" w:fill="D9D9D9"/>
            <w:noWrap/>
            <w:vAlign w:val="bottom"/>
            <w:hideMark/>
          </w:tcPr>
          <w:p w14:paraId="3C9D3FC7"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Tramo</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77A488FC"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alfa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7E2827A0"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beta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65851D88"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gama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3ECAE6B6" w14:textId="77777777" w:rsidR="00F77216" w:rsidRPr="00F77216" w:rsidRDefault="00F77216" w:rsidP="00F77216">
            <w:pPr>
              <w:spacing w:after="0" w:line="240" w:lineRule="auto"/>
              <w:jc w:val="center"/>
              <w:rPr>
                <w:rFonts w:eastAsia="Times New Roman"/>
                <w:b/>
                <w:bCs/>
                <w:color w:val="000000"/>
                <w:sz w:val="22"/>
                <w:szCs w:val="22"/>
                <w:lang w:eastAsia="es-CL"/>
              </w:rPr>
            </w:pPr>
            <w:r w:rsidRPr="00F77216">
              <w:rPr>
                <w:rFonts w:eastAsia="Times New Roman"/>
                <w:b/>
                <w:bCs/>
                <w:color w:val="000000"/>
                <w:sz w:val="22"/>
                <w:szCs w:val="22"/>
                <w:lang w:eastAsia="es-CL"/>
              </w:rPr>
              <w:t>delta</w:t>
            </w:r>
          </w:p>
        </w:tc>
      </w:tr>
      <w:tr w:rsidR="00F77216" w:rsidRPr="00F77216" w14:paraId="22F9430C"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726B0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w:t>
            </w:r>
          </w:p>
        </w:tc>
        <w:tc>
          <w:tcPr>
            <w:tcW w:w="3660" w:type="dxa"/>
            <w:tcBorders>
              <w:top w:val="nil"/>
              <w:left w:val="nil"/>
              <w:bottom w:val="single" w:sz="4" w:space="0" w:color="auto"/>
              <w:right w:val="single" w:sz="4" w:space="0" w:color="auto"/>
            </w:tcBorders>
            <w:shd w:val="clear" w:color="auto" w:fill="auto"/>
            <w:noWrap/>
            <w:vAlign w:val="bottom"/>
            <w:hideMark/>
          </w:tcPr>
          <w:p w14:paraId="1A81661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Alto Jahuel</w:t>
            </w:r>
          </w:p>
        </w:tc>
        <w:tc>
          <w:tcPr>
            <w:tcW w:w="960" w:type="dxa"/>
            <w:tcBorders>
              <w:top w:val="nil"/>
              <w:left w:val="nil"/>
              <w:bottom w:val="single" w:sz="4" w:space="0" w:color="auto"/>
              <w:right w:val="single" w:sz="4" w:space="0" w:color="auto"/>
            </w:tcBorders>
            <w:shd w:val="clear" w:color="auto" w:fill="auto"/>
            <w:noWrap/>
            <w:vAlign w:val="bottom"/>
            <w:hideMark/>
          </w:tcPr>
          <w:p w14:paraId="7136DCD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0.203</w:t>
            </w:r>
          </w:p>
        </w:tc>
        <w:tc>
          <w:tcPr>
            <w:tcW w:w="960" w:type="dxa"/>
            <w:tcBorders>
              <w:top w:val="nil"/>
              <w:left w:val="nil"/>
              <w:bottom w:val="single" w:sz="4" w:space="0" w:color="auto"/>
              <w:right w:val="single" w:sz="4" w:space="0" w:color="auto"/>
            </w:tcBorders>
            <w:shd w:val="clear" w:color="auto" w:fill="auto"/>
            <w:noWrap/>
            <w:vAlign w:val="bottom"/>
            <w:hideMark/>
          </w:tcPr>
          <w:p w14:paraId="60C4204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0.797</w:t>
            </w:r>
          </w:p>
        </w:tc>
        <w:tc>
          <w:tcPr>
            <w:tcW w:w="960" w:type="dxa"/>
            <w:tcBorders>
              <w:top w:val="nil"/>
              <w:left w:val="nil"/>
              <w:bottom w:val="single" w:sz="4" w:space="0" w:color="auto"/>
              <w:right w:val="single" w:sz="4" w:space="0" w:color="auto"/>
            </w:tcBorders>
            <w:shd w:val="clear" w:color="auto" w:fill="auto"/>
            <w:noWrap/>
            <w:vAlign w:val="bottom"/>
            <w:hideMark/>
          </w:tcPr>
          <w:p w14:paraId="5F17A97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0.368</w:t>
            </w:r>
          </w:p>
        </w:tc>
        <w:tc>
          <w:tcPr>
            <w:tcW w:w="960" w:type="dxa"/>
            <w:tcBorders>
              <w:top w:val="nil"/>
              <w:left w:val="nil"/>
              <w:bottom w:val="single" w:sz="4" w:space="0" w:color="auto"/>
              <w:right w:val="single" w:sz="4" w:space="0" w:color="auto"/>
            </w:tcBorders>
            <w:shd w:val="clear" w:color="auto" w:fill="auto"/>
            <w:noWrap/>
            <w:vAlign w:val="bottom"/>
            <w:hideMark/>
          </w:tcPr>
          <w:p w14:paraId="29CC703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0.632</w:t>
            </w:r>
          </w:p>
        </w:tc>
      </w:tr>
      <w:tr w:rsidR="00F77216" w:rsidRPr="00F77216" w14:paraId="47966BE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8DFA2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w:t>
            </w:r>
          </w:p>
        </w:tc>
        <w:tc>
          <w:tcPr>
            <w:tcW w:w="3660" w:type="dxa"/>
            <w:tcBorders>
              <w:top w:val="nil"/>
              <w:left w:val="nil"/>
              <w:bottom w:val="single" w:sz="4" w:space="0" w:color="auto"/>
              <w:right w:val="single" w:sz="4" w:space="0" w:color="auto"/>
            </w:tcBorders>
            <w:shd w:val="clear" w:color="auto" w:fill="auto"/>
            <w:noWrap/>
            <w:vAlign w:val="bottom"/>
            <w:hideMark/>
          </w:tcPr>
          <w:p w14:paraId="14C1848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Ancoa</w:t>
            </w:r>
          </w:p>
        </w:tc>
        <w:tc>
          <w:tcPr>
            <w:tcW w:w="960" w:type="dxa"/>
            <w:tcBorders>
              <w:top w:val="nil"/>
              <w:left w:val="nil"/>
              <w:bottom w:val="single" w:sz="4" w:space="0" w:color="auto"/>
              <w:right w:val="single" w:sz="4" w:space="0" w:color="auto"/>
            </w:tcBorders>
            <w:shd w:val="clear" w:color="auto" w:fill="auto"/>
            <w:noWrap/>
            <w:vAlign w:val="bottom"/>
            <w:hideMark/>
          </w:tcPr>
          <w:p w14:paraId="5F050B6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0.045</w:t>
            </w:r>
          </w:p>
        </w:tc>
        <w:tc>
          <w:tcPr>
            <w:tcW w:w="960" w:type="dxa"/>
            <w:tcBorders>
              <w:top w:val="nil"/>
              <w:left w:val="nil"/>
              <w:bottom w:val="single" w:sz="4" w:space="0" w:color="auto"/>
              <w:right w:val="single" w:sz="4" w:space="0" w:color="auto"/>
            </w:tcBorders>
            <w:shd w:val="clear" w:color="auto" w:fill="auto"/>
            <w:noWrap/>
            <w:vAlign w:val="bottom"/>
            <w:hideMark/>
          </w:tcPr>
          <w:p w14:paraId="5F932D4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0.955</w:t>
            </w:r>
          </w:p>
        </w:tc>
        <w:tc>
          <w:tcPr>
            <w:tcW w:w="960" w:type="dxa"/>
            <w:tcBorders>
              <w:top w:val="nil"/>
              <w:left w:val="nil"/>
              <w:bottom w:val="single" w:sz="4" w:space="0" w:color="auto"/>
              <w:right w:val="single" w:sz="4" w:space="0" w:color="auto"/>
            </w:tcBorders>
            <w:shd w:val="clear" w:color="auto" w:fill="auto"/>
            <w:noWrap/>
            <w:vAlign w:val="bottom"/>
            <w:hideMark/>
          </w:tcPr>
          <w:p w14:paraId="2C3D0C3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0.110</w:t>
            </w:r>
          </w:p>
        </w:tc>
        <w:tc>
          <w:tcPr>
            <w:tcW w:w="960" w:type="dxa"/>
            <w:tcBorders>
              <w:top w:val="nil"/>
              <w:left w:val="nil"/>
              <w:bottom w:val="single" w:sz="4" w:space="0" w:color="auto"/>
              <w:right w:val="single" w:sz="4" w:space="0" w:color="auto"/>
            </w:tcBorders>
            <w:shd w:val="clear" w:color="auto" w:fill="auto"/>
            <w:noWrap/>
            <w:vAlign w:val="bottom"/>
            <w:hideMark/>
          </w:tcPr>
          <w:p w14:paraId="3D0A1A0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0.890</w:t>
            </w:r>
          </w:p>
        </w:tc>
      </w:tr>
      <w:tr w:rsidR="00F77216" w:rsidRPr="00F77216" w14:paraId="529D69B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B5FDB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w:t>
            </w:r>
          </w:p>
        </w:tc>
        <w:tc>
          <w:tcPr>
            <w:tcW w:w="3660" w:type="dxa"/>
            <w:tcBorders>
              <w:top w:val="nil"/>
              <w:left w:val="nil"/>
              <w:bottom w:val="single" w:sz="4" w:space="0" w:color="auto"/>
              <w:right w:val="single" w:sz="4" w:space="0" w:color="auto"/>
            </w:tcBorders>
            <w:shd w:val="clear" w:color="auto" w:fill="auto"/>
            <w:noWrap/>
            <w:vAlign w:val="bottom"/>
            <w:hideMark/>
          </w:tcPr>
          <w:p w14:paraId="10D43BC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Atacama</w:t>
            </w:r>
          </w:p>
        </w:tc>
        <w:tc>
          <w:tcPr>
            <w:tcW w:w="960" w:type="dxa"/>
            <w:tcBorders>
              <w:top w:val="nil"/>
              <w:left w:val="nil"/>
              <w:bottom w:val="single" w:sz="4" w:space="0" w:color="auto"/>
              <w:right w:val="single" w:sz="4" w:space="0" w:color="auto"/>
            </w:tcBorders>
            <w:shd w:val="clear" w:color="auto" w:fill="auto"/>
            <w:noWrap/>
            <w:vAlign w:val="bottom"/>
            <w:hideMark/>
          </w:tcPr>
          <w:p w14:paraId="39067F1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0.564</w:t>
            </w:r>
          </w:p>
        </w:tc>
        <w:tc>
          <w:tcPr>
            <w:tcW w:w="960" w:type="dxa"/>
            <w:tcBorders>
              <w:top w:val="nil"/>
              <w:left w:val="nil"/>
              <w:bottom w:val="single" w:sz="4" w:space="0" w:color="auto"/>
              <w:right w:val="single" w:sz="4" w:space="0" w:color="auto"/>
            </w:tcBorders>
            <w:shd w:val="clear" w:color="auto" w:fill="auto"/>
            <w:noWrap/>
            <w:vAlign w:val="bottom"/>
            <w:hideMark/>
          </w:tcPr>
          <w:p w14:paraId="49464C8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0.436</w:t>
            </w:r>
          </w:p>
        </w:tc>
        <w:tc>
          <w:tcPr>
            <w:tcW w:w="960" w:type="dxa"/>
            <w:tcBorders>
              <w:top w:val="nil"/>
              <w:left w:val="nil"/>
              <w:bottom w:val="single" w:sz="4" w:space="0" w:color="auto"/>
              <w:right w:val="single" w:sz="4" w:space="0" w:color="auto"/>
            </w:tcBorders>
            <w:shd w:val="clear" w:color="auto" w:fill="auto"/>
            <w:noWrap/>
            <w:vAlign w:val="bottom"/>
            <w:hideMark/>
          </w:tcPr>
          <w:p w14:paraId="28F1BEB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0.753</w:t>
            </w:r>
          </w:p>
        </w:tc>
        <w:tc>
          <w:tcPr>
            <w:tcW w:w="960" w:type="dxa"/>
            <w:tcBorders>
              <w:top w:val="nil"/>
              <w:left w:val="nil"/>
              <w:bottom w:val="single" w:sz="4" w:space="0" w:color="auto"/>
              <w:right w:val="single" w:sz="4" w:space="0" w:color="auto"/>
            </w:tcBorders>
            <w:shd w:val="clear" w:color="auto" w:fill="auto"/>
            <w:noWrap/>
            <w:vAlign w:val="bottom"/>
            <w:hideMark/>
          </w:tcPr>
          <w:p w14:paraId="5D2E41C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0.247</w:t>
            </w:r>
          </w:p>
        </w:tc>
      </w:tr>
      <w:tr w:rsidR="00F77216" w:rsidRPr="00F77216" w14:paraId="2A8919BE"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ECB0A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w:t>
            </w:r>
          </w:p>
        </w:tc>
        <w:tc>
          <w:tcPr>
            <w:tcW w:w="3660" w:type="dxa"/>
            <w:tcBorders>
              <w:top w:val="nil"/>
              <w:left w:val="nil"/>
              <w:bottom w:val="single" w:sz="4" w:space="0" w:color="auto"/>
              <w:right w:val="single" w:sz="4" w:space="0" w:color="auto"/>
            </w:tcBorders>
            <w:shd w:val="clear" w:color="auto" w:fill="auto"/>
            <w:noWrap/>
            <w:vAlign w:val="bottom"/>
            <w:hideMark/>
          </w:tcPr>
          <w:p w14:paraId="42429C9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Bureo</w:t>
            </w:r>
          </w:p>
        </w:tc>
        <w:tc>
          <w:tcPr>
            <w:tcW w:w="960" w:type="dxa"/>
            <w:tcBorders>
              <w:top w:val="nil"/>
              <w:left w:val="nil"/>
              <w:bottom w:val="single" w:sz="4" w:space="0" w:color="auto"/>
              <w:right w:val="single" w:sz="4" w:space="0" w:color="auto"/>
            </w:tcBorders>
            <w:shd w:val="clear" w:color="auto" w:fill="auto"/>
            <w:noWrap/>
            <w:vAlign w:val="bottom"/>
            <w:hideMark/>
          </w:tcPr>
          <w:p w14:paraId="107EFCB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2B0DAF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5CDB05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EF3D04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502898FE"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8AD567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w:t>
            </w:r>
          </w:p>
        </w:tc>
        <w:tc>
          <w:tcPr>
            <w:tcW w:w="3660" w:type="dxa"/>
            <w:tcBorders>
              <w:top w:val="nil"/>
              <w:left w:val="nil"/>
              <w:bottom w:val="single" w:sz="4" w:space="0" w:color="auto"/>
              <w:right w:val="single" w:sz="4" w:space="0" w:color="auto"/>
            </w:tcBorders>
            <w:shd w:val="clear" w:color="auto" w:fill="auto"/>
            <w:noWrap/>
            <w:vAlign w:val="bottom"/>
            <w:hideMark/>
          </w:tcPr>
          <w:p w14:paraId="5CDB78F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Calama Nueva</w:t>
            </w:r>
          </w:p>
        </w:tc>
        <w:tc>
          <w:tcPr>
            <w:tcW w:w="960" w:type="dxa"/>
            <w:tcBorders>
              <w:top w:val="nil"/>
              <w:left w:val="nil"/>
              <w:bottom w:val="single" w:sz="4" w:space="0" w:color="auto"/>
              <w:right w:val="single" w:sz="4" w:space="0" w:color="auto"/>
            </w:tcBorders>
            <w:shd w:val="clear" w:color="auto" w:fill="auto"/>
            <w:noWrap/>
            <w:vAlign w:val="bottom"/>
            <w:hideMark/>
          </w:tcPr>
          <w:p w14:paraId="6ABC4BC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0.355</w:t>
            </w:r>
          </w:p>
        </w:tc>
        <w:tc>
          <w:tcPr>
            <w:tcW w:w="960" w:type="dxa"/>
            <w:tcBorders>
              <w:top w:val="nil"/>
              <w:left w:val="nil"/>
              <w:bottom w:val="single" w:sz="4" w:space="0" w:color="auto"/>
              <w:right w:val="single" w:sz="4" w:space="0" w:color="auto"/>
            </w:tcBorders>
            <w:shd w:val="clear" w:color="auto" w:fill="auto"/>
            <w:noWrap/>
            <w:vAlign w:val="bottom"/>
            <w:hideMark/>
          </w:tcPr>
          <w:p w14:paraId="54B33BE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0.645</w:t>
            </w:r>
          </w:p>
        </w:tc>
        <w:tc>
          <w:tcPr>
            <w:tcW w:w="960" w:type="dxa"/>
            <w:tcBorders>
              <w:top w:val="nil"/>
              <w:left w:val="nil"/>
              <w:bottom w:val="single" w:sz="4" w:space="0" w:color="auto"/>
              <w:right w:val="single" w:sz="4" w:space="0" w:color="auto"/>
            </w:tcBorders>
            <w:shd w:val="clear" w:color="auto" w:fill="auto"/>
            <w:noWrap/>
            <w:vAlign w:val="bottom"/>
            <w:hideMark/>
          </w:tcPr>
          <w:p w14:paraId="7B0CD78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0.394</w:t>
            </w:r>
          </w:p>
        </w:tc>
        <w:tc>
          <w:tcPr>
            <w:tcW w:w="960" w:type="dxa"/>
            <w:tcBorders>
              <w:top w:val="nil"/>
              <w:left w:val="nil"/>
              <w:bottom w:val="single" w:sz="4" w:space="0" w:color="auto"/>
              <w:right w:val="single" w:sz="4" w:space="0" w:color="auto"/>
            </w:tcBorders>
            <w:shd w:val="clear" w:color="auto" w:fill="auto"/>
            <w:noWrap/>
            <w:vAlign w:val="bottom"/>
            <w:hideMark/>
          </w:tcPr>
          <w:p w14:paraId="36B4C64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0.606</w:t>
            </w:r>
          </w:p>
        </w:tc>
      </w:tr>
      <w:tr w:rsidR="00F77216" w:rsidRPr="00F77216" w14:paraId="22A9C86B"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0822F6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w:t>
            </w:r>
          </w:p>
        </w:tc>
        <w:tc>
          <w:tcPr>
            <w:tcW w:w="3660" w:type="dxa"/>
            <w:tcBorders>
              <w:top w:val="nil"/>
              <w:left w:val="nil"/>
              <w:bottom w:val="single" w:sz="4" w:space="0" w:color="auto"/>
              <w:right w:val="single" w:sz="4" w:space="0" w:color="auto"/>
            </w:tcBorders>
            <w:shd w:val="clear" w:color="auto" w:fill="auto"/>
            <w:noWrap/>
            <w:vAlign w:val="bottom"/>
            <w:hideMark/>
          </w:tcPr>
          <w:p w14:paraId="5D604D5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Candelaria</w:t>
            </w:r>
          </w:p>
        </w:tc>
        <w:tc>
          <w:tcPr>
            <w:tcW w:w="960" w:type="dxa"/>
            <w:tcBorders>
              <w:top w:val="nil"/>
              <w:left w:val="nil"/>
              <w:bottom w:val="single" w:sz="4" w:space="0" w:color="auto"/>
              <w:right w:val="single" w:sz="4" w:space="0" w:color="auto"/>
            </w:tcBorders>
            <w:shd w:val="clear" w:color="auto" w:fill="auto"/>
            <w:noWrap/>
            <w:vAlign w:val="bottom"/>
            <w:hideMark/>
          </w:tcPr>
          <w:p w14:paraId="5282F54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0.218</w:t>
            </w:r>
          </w:p>
        </w:tc>
        <w:tc>
          <w:tcPr>
            <w:tcW w:w="960" w:type="dxa"/>
            <w:tcBorders>
              <w:top w:val="nil"/>
              <w:left w:val="nil"/>
              <w:bottom w:val="single" w:sz="4" w:space="0" w:color="auto"/>
              <w:right w:val="single" w:sz="4" w:space="0" w:color="auto"/>
            </w:tcBorders>
            <w:shd w:val="clear" w:color="auto" w:fill="auto"/>
            <w:noWrap/>
            <w:vAlign w:val="bottom"/>
            <w:hideMark/>
          </w:tcPr>
          <w:p w14:paraId="0509020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0.782</w:t>
            </w:r>
          </w:p>
        </w:tc>
        <w:tc>
          <w:tcPr>
            <w:tcW w:w="960" w:type="dxa"/>
            <w:tcBorders>
              <w:top w:val="nil"/>
              <w:left w:val="nil"/>
              <w:bottom w:val="single" w:sz="4" w:space="0" w:color="auto"/>
              <w:right w:val="single" w:sz="4" w:space="0" w:color="auto"/>
            </w:tcBorders>
            <w:shd w:val="clear" w:color="auto" w:fill="auto"/>
            <w:noWrap/>
            <w:vAlign w:val="bottom"/>
            <w:hideMark/>
          </w:tcPr>
          <w:p w14:paraId="45A0BBB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0.273</w:t>
            </w:r>
          </w:p>
        </w:tc>
        <w:tc>
          <w:tcPr>
            <w:tcW w:w="960" w:type="dxa"/>
            <w:tcBorders>
              <w:top w:val="nil"/>
              <w:left w:val="nil"/>
              <w:bottom w:val="single" w:sz="4" w:space="0" w:color="auto"/>
              <w:right w:val="single" w:sz="4" w:space="0" w:color="auto"/>
            </w:tcBorders>
            <w:shd w:val="clear" w:color="auto" w:fill="auto"/>
            <w:noWrap/>
            <w:vAlign w:val="bottom"/>
            <w:hideMark/>
          </w:tcPr>
          <w:p w14:paraId="424D184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0.727</w:t>
            </w:r>
          </w:p>
        </w:tc>
      </w:tr>
      <w:tr w:rsidR="00F77216" w:rsidRPr="00F77216" w14:paraId="1155B5EE"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7A7C2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w:t>
            </w:r>
          </w:p>
        </w:tc>
        <w:tc>
          <w:tcPr>
            <w:tcW w:w="3660" w:type="dxa"/>
            <w:tcBorders>
              <w:top w:val="nil"/>
              <w:left w:val="nil"/>
              <w:bottom w:val="single" w:sz="4" w:space="0" w:color="auto"/>
              <w:right w:val="single" w:sz="4" w:space="0" w:color="auto"/>
            </w:tcBorders>
            <w:shd w:val="clear" w:color="auto" w:fill="auto"/>
            <w:noWrap/>
            <w:vAlign w:val="bottom"/>
            <w:hideMark/>
          </w:tcPr>
          <w:p w14:paraId="03FA92E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Cardones</w:t>
            </w:r>
          </w:p>
        </w:tc>
        <w:tc>
          <w:tcPr>
            <w:tcW w:w="960" w:type="dxa"/>
            <w:tcBorders>
              <w:top w:val="nil"/>
              <w:left w:val="nil"/>
              <w:bottom w:val="single" w:sz="4" w:space="0" w:color="auto"/>
              <w:right w:val="single" w:sz="4" w:space="0" w:color="auto"/>
            </w:tcBorders>
            <w:shd w:val="clear" w:color="auto" w:fill="auto"/>
            <w:noWrap/>
            <w:vAlign w:val="bottom"/>
            <w:hideMark/>
          </w:tcPr>
          <w:p w14:paraId="3EE194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0.267</w:t>
            </w:r>
          </w:p>
        </w:tc>
        <w:tc>
          <w:tcPr>
            <w:tcW w:w="960" w:type="dxa"/>
            <w:tcBorders>
              <w:top w:val="nil"/>
              <w:left w:val="nil"/>
              <w:bottom w:val="single" w:sz="4" w:space="0" w:color="auto"/>
              <w:right w:val="single" w:sz="4" w:space="0" w:color="auto"/>
            </w:tcBorders>
            <w:shd w:val="clear" w:color="auto" w:fill="auto"/>
            <w:noWrap/>
            <w:vAlign w:val="bottom"/>
            <w:hideMark/>
          </w:tcPr>
          <w:p w14:paraId="6F1D59D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0.733</w:t>
            </w:r>
          </w:p>
        </w:tc>
        <w:tc>
          <w:tcPr>
            <w:tcW w:w="960" w:type="dxa"/>
            <w:tcBorders>
              <w:top w:val="nil"/>
              <w:left w:val="nil"/>
              <w:bottom w:val="single" w:sz="4" w:space="0" w:color="auto"/>
              <w:right w:val="single" w:sz="4" w:space="0" w:color="auto"/>
            </w:tcBorders>
            <w:shd w:val="clear" w:color="auto" w:fill="auto"/>
            <w:noWrap/>
            <w:vAlign w:val="bottom"/>
            <w:hideMark/>
          </w:tcPr>
          <w:p w14:paraId="540B91B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0.398</w:t>
            </w:r>
          </w:p>
        </w:tc>
        <w:tc>
          <w:tcPr>
            <w:tcW w:w="960" w:type="dxa"/>
            <w:tcBorders>
              <w:top w:val="nil"/>
              <w:left w:val="nil"/>
              <w:bottom w:val="single" w:sz="4" w:space="0" w:color="auto"/>
              <w:right w:val="single" w:sz="4" w:space="0" w:color="auto"/>
            </w:tcBorders>
            <w:shd w:val="clear" w:color="auto" w:fill="auto"/>
            <w:noWrap/>
            <w:vAlign w:val="bottom"/>
            <w:hideMark/>
          </w:tcPr>
          <w:p w14:paraId="5AE153B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0.602</w:t>
            </w:r>
          </w:p>
        </w:tc>
      </w:tr>
      <w:tr w:rsidR="00F77216" w:rsidRPr="00F77216" w14:paraId="0C03FD9F"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31172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SE-N_8</w:t>
            </w:r>
          </w:p>
        </w:tc>
        <w:tc>
          <w:tcPr>
            <w:tcW w:w="3660" w:type="dxa"/>
            <w:tcBorders>
              <w:top w:val="nil"/>
              <w:left w:val="nil"/>
              <w:bottom w:val="single" w:sz="4" w:space="0" w:color="auto"/>
              <w:right w:val="single" w:sz="4" w:space="0" w:color="auto"/>
            </w:tcBorders>
            <w:shd w:val="clear" w:color="auto" w:fill="auto"/>
            <w:noWrap/>
            <w:vAlign w:val="bottom"/>
            <w:hideMark/>
          </w:tcPr>
          <w:p w14:paraId="1651BC5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Carrera Pinto</w:t>
            </w:r>
          </w:p>
        </w:tc>
        <w:tc>
          <w:tcPr>
            <w:tcW w:w="960" w:type="dxa"/>
            <w:tcBorders>
              <w:top w:val="nil"/>
              <w:left w:val="nil"/>
              <w:bottom w:val="single" w:sz="4" w:space="0" w:color="auto"/>
              <w:right w:val="single" w:sz="4" w:space="0" w:color="auto"/>
            </w:tcBorders>
            <w:shd w:val="clear" w:color="auto" w:fill="auto"/>
            <w:noWrap/>
            <w:vAlign w:val="bottom"/>
            <w:hideMark/>
          </w:tcPr>
          <w:p w14:paraId="58B202A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0.200</w:t>
            </w:r>
          </w:p>
        </w:tc>
        <w:tc>
          <w:tcPr>
            <w:tcW w:w="960" w:type="dxa"/>
            <w:tcBorders>
              <w:top w:val="nil"/>
              <w:left w:val="nil"/>
              <w:bottom w:val="single" w:sz="4" w:space="0" w:color="auto"/>
              <w:right w:val="single" w:sz="4" w:space="0" w:color="auto"/>
            </w:tcBorders>
            <w:shd w:val="clear" w:color="auto" w:fill="auto"/>
            <w:noWrap/>
            <w:vAlign w:val="bottom"/>
            <w:hideMark/>
          </w:tcPr>
          <w:p w14:paraId="401DC13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0.800</w:t>
            </w:r>
          </w:p>
        </w:tc>
        <w:tc>
          <w:tcPr>
            <w:tcW w:w="960" w:type="dxa"/>
            <w:tcBorders>
              <w:top w:val="nil"/>
              <w:left w:val="nil"/>
              <w:bottom w:val="single" w:sz="4" w:space="0" w:color="auto"/>
              <w:right w:val="single" w:sz="4" w:space="0" w:color="auto"/>
            </w:tcBorders>
            <w:shd w:val="clear" w:color="auto" w:fill="auto"/>
            <w:noWrap/>
            <w:vAlign w:val="bottom"/>
            <w:hideMark/>
          </w:tcPr>
          <w:p w14:paraId="5089A24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0.319</w:t>
            </w:r>
          </w:p>
        </w:tc>
        <w:tc>
          <w:tcPr>
            <w:tcW w:w="960" w:type="dxa"/>
            <w:tcBorders>
              <w:top w:val="nil"/>
              <w:left w:val="nil"/>
              <w:bottom w:val="single" w:sz="4" w:space="0" w:color="auto"/>
              <w:right w:val="single" w:sz="4" w:space="0" w:color="auto"/>
            </w:tcBorders>
            <w:shd w:val="clear" w:color="auto" w:fill="auto"/>
            <w:noWrap/>
            <w:vAlign w:val="bottom"/>
            <w:hideMark/>
          </w:tcPr>
          <w:p w14:paraId="4B22AAE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0.681</w:t>
            </w:r>
          </w:p>
        </w:tc>
      </w:tr>
      <w:tr w:rsidR="00F77216" w:rsidRPr="00F77216" w14:paraId="285CE734"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025871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SE-N_9</w:t>
            </w:r>
          </w:p>
        </w:tc>
        <w:tc>
          <w:tcPr>
            <w:tcW w:w="3660" w:type="dxa"/>
            <w:tcBorders>
              <w:top w:val="nil"/>
              <w:left w:val="nil"/>
              <w:bottom w:val="single" w:sz="4" w:space="0" w:color="auto"/>
              <w:right w:val="single" w:sz="4" w:space="0" w:color="auto"/>
            </w:tcBorders>
            <w:shd w:val="clear" w:color="auto" w:fill="auto"/>
            <w:noWrap/>
            <w:vAlign w:val="bottom"/>
            <w:hideMark/>
          </w:tcPr>
          <w:p w14:paraId="0ABC5E6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Cautin</w:t>
            </w:r>
          </w:p>
        </w:tc>
        <w:tc>
          <w:tcPr>
            <w:tcW w:w="960" w:type="dxa"/>
            <w:tcBorders>
              <w:top w:val="nil"/>
              <w:left w:val="nil"/>
              <w:bottom w:val="single" w:sz="4" w:space="0" w:color="auto"/>
              <w:right w:val="single" w:sz="4" w:space="0" w:color="auto"/>
            </w:tcBorders>
            <w:shd w:val="clear" w:color="auto" w:fill="auto"/>
            <w:noWrap/>
            <w:vAlign w:val="bottom"/>
            <w:hideMark/>
          </w:tcPr>
          <w:p w14:paraId="777DDE6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0.352</w:t>
            </w:r>
          </w:p>
        </w:tc>
        <w:tc>
          <w:tcPr>
            <w:tcW w:w="960" w:type="dxa"/>
            <w:tcBorders>
              <w:top w:val="nil"/>
              <w:left w:val="nil"/>
              <w:bottom w:val="single" w:sz="4" w:space="0" w:color="auto"/>
              <w:right w:val="single" w:sz="4" w:space="0" w:color="auto"/>
            </w:tcBorders>
            <w:shd w:val="clear" w:color="auto" w:fill="auto"/>
            <w:noWrap/>
            <w:vAlign w:val="bottom"/>
            <w:hideMark/>
          </w:tcPr>
          <w:p w14:paraId="32CAA2A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0.648</w:t>
            </w:r>
          </w:p>
        </w:tc>
        <w:tc>
          <w:tcPr>
            <w:tcW w:w="960" w:type="dxa"/>
            <w:tcBorders>
              <w:top w:val="nil"/>
              <w:left w:val="nil"/>
              <w:bottom w:val="single" w:sz="4" w:space="0" w:color="auto"/>
              <w:right w:val="single" w:sz="4" w:space="0" w:color="auto"/>
            </w:tcBorders>
            <w:shd w:val="clear" w:color="auto" w:fill="auto"/>
            <w:noWrap/>
            <w:vAlign w:val="bottom"/>
            <w:hideMark/>
          </w:tcPr>
          <w:p w14:paraId="22CE131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0.562</w:t>
            </w:r>
          </w:p>
        </w:tc>
        <w:tc>
          <w:tcPr>
            <w:tcW w:w="960" w:type="dxa"/>
            <w:tcBorders>
              <w:top w:val="nil"/>
              <w:left w:val="nil"/>
              <w:bottom w:val="single" w:sz="4" w:space="0" w:color="auto"/>
              <w:right w:val="single" w:sz="4" w:space="0" w:color="auto"/>
            </w:tcBorders>
            <w:shd w:val="clear" w:color="auto" w:fill="auto"/>
            <w:noWrap/>
            <w:vAlign w:val="bottom"/>
            <w:hideMark/>
          </w:tcPr>
          <w:p w14:paraId="56C03FD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0.438</w:t>
            </w:r>
          </w:p>
        </w:tc>
      </w:tr>
      <w:tr w:rsidR="00F77216" w:rsidRPr="00F77216" w14:paraId="56CC381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F1E8B2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SE-N_10</w:t>
            </w:r>
          </w:p>
        </w:tc>
        <w:tc>
          <w:tcPr>
            <w:tcW w:w="3660" w:type="dxa"/>
            <w:tcBorders>
              <w:top w:val="nil"/>
              <w:left w:val="nil"/>
              <w:bottom w:val="single" w:sz="4" w:space="0" w:color="auto"/>
              <w:right w:val="single" w:sz="4" w:space="0" w:color="auto"/>
            </w:tcBorders>
            <w:shd w:val="clear" w:color="auto" w:fill="auto"/>
            <w:noWrap/>
            <w:vAlign w:val="bottom"/>
            <w:hideMark/>
          </w:tcPr>
          <w:p w14:paraId="21CD727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Cerro Navia</w:t>
            </w:r>
          </w:p>
        </w:tc>
        <w:tc>
          <w:tcPr>
            <w:tcW w:w="960" w:type="dxa"/>
            <w:tcBorders>
              <w:top w:val="nil"/>
              <w:left w:val="nil"/>
              <w:bottom w:val="single" w:sz="4" w:space="0" w:color="auto"/>
              <w:right w:val="single" w:sz="4" w:space="0" w:color="auto"/>
            </w:tcBorders>
            <w:shd w:val="clear" w:color="auto" w:fill="auto"/>
            <w:noWrap/>
            <w:vAlign w:val="bottom"/>
            <w:hideMark/>
          </w:tcPr>
          <w:p w14:paraId="61AE3A5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0.211</w:t>
            </w:r>
          </w:p>
        </w:tc>
        <w:tc>
          <w:tcPr>
            <w:tcW w:w="960" w:type="dxa"/>
            <w:tcBorders>
              <w:top w:val="nil"/>
              <w:left w:val="nil"/>
              <w:bottom w:val="single" w:sz="4" w:space="0" w:color="auto"/>
              <w:right w:val="single" w:sz="4" w:space="0" w:color="auto"/>
            </w:tcBorders>
            <w:shd w:val="clear" w:color="auto" w:fill="auto"/>
            <w:noWrap/>
            <w:vAlign w:val="bottom"/>
            <w:hideMark/>
          </w:tcPr>
          <w:p w14:paraId="740205E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0.789</w:t>
            </w:r>
          </w:p>
        </w:tc>
        <w:tc>
          <w:tcPr>
            <w:tcW w:w="960" w:type="dxa"/>
            <w:tcBorders>
              <w:top w:val="nil"/>
              <w:left w:val="nil"/>
              <w:bottom w:val="single" w:sz="4" w:space="0" w:color="auto"/>
              <w:right w:val="single" w:sz="4" w:space="0" w:color="auto"/>
            </w:tcBorders>
            <w:shd w:val="clear" w:color="auto" w:fill="auto"/>
            <w:noWrap/>
            <w:vAlign w:val="bottom"/>
            <w:hideMark/>
          </w:tcPr>
          <w:p w14:paraId="0CA891D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0.436</w:t>
            </w:r>
          </w:p>
        </w:tc>
        <w:tc>
          <w:tcPr>
            <w:tcW w:w="960" w:type="dxa"/>
            <w:tcBorders>
              <w:top w:val="nil"/>
              <w:left w:val="nil"/>
              <w:bottom w:val="single" w:sz="4" w:space="0" w:color="auto"/>
              <w:right w:val="single" w:sz="4" w:space="0" w:color="auto"/>
            </w:tcBorders>
            <w:shd w:val="clear" w:color="auto" w:fill="auto"/>
            <w:noWrap/>
            <w:vAlign w:val="bottom"/>
            <w:hideMark/>
          </w:tcPr>
          <w:p w14:paraId="39F067D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0.564</w:t>
            </w:r>
          </w:p>
        </w:tc>
      </w:tr>
      <w:tr w:rsidR="00F77216" w:rsidRPr="00F77216" w14:paraId="58FF56ED"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390786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SE-N_11</w:t>
            </w:r>
          </w:p>
        </w:tc>
        <w:tc>
          <w:tcPr>
            <w:tcW w:w="3660" w:type="dxa"/>
            <w:tcBorders>
              <w:top w:val="nil"/>
              <w:left w:val="nil"/>
              <w:bottom w:val="single" w:sz="4" w:space="0" w:color="auto"/>
              <w:right w:val="single" w:sz="4" w:space="0" w:color="auto"/>
            </w:tcBorders>
            <w:shd w:val="clear" w:color="auto" w:fill="auto"/>
            <w:noWrap/>
            <w:vAlign w:val="bottom"/>
            <w:hideMark/>
          </w:tcPr>
          <w:p w14:paraId="08692F5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Charrua</w:t>
            </w:r>
          </w:p>
        </w:tc>
        <w:tc>
          <w:tcPr>
            <w:tcW w:w="960" w:type="dxa"/>
            <w:tcBorders>
              <w:top w:val="nil"/>
              <w:left w:val="nil"/>
              <w:bottom w:val="single" w:sz="4" w:space="0" w:color="auto"/>
              <w:right w:val="single" w:sz="4" w:space="0" w:color="auto"/>
            </w:tcBorders>
            <w:shd w:val="clear" w:color="auto" w:fill="auto"/>
            <w:noWrap/>
            <w:vAlign w:val="bottom"/>
            <w:hideMark/>
          </w:tcPr>
          <w:p w14:paraId="464AD1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0.176</w:t>
            </w:r>
          </w:p>
        </w:tc>
        <w:tc>
          <w:tcPr>
            <w:tcW w:w="960" w:type="dxa"/>
            <w:tcBorders>
              <w:top w:val="nil"/>
              <w:left w:val="nil"/>
              <w:bottom w:val="single" w:sz="4" w:space="0" w:color="auto"/>
              <w:right w:val="single" w:sz="4" w:space="0" w:color="auto"/>
            </w:tcBorders>
            <w:shd w:val="clear" w:color="auto" w:fill="auto"/>
            <w:noWrap/>
            <w:vAlign w:val="bottom"/>
            <w:hideMark/>
          </w:tcPr>
          <w:p w14:paraId="3F668A2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0.824</w:t>
            </w:r>
          </w:p>
        </w:tc>
        <w:tc>
          <w:tcPr>
            <w:tcW w:w="960" w:type="dxa"/>
            <w:tcBorders>
              <w:top w:val="nil"/>
              <w:left w:val="nil"/>
              <w:bottom w:val="single" w:sz="4" w:space="0" w:color="auto"/>
              <w:right w:val="single" w:sz="4" w:space="0" w:color="auto"/>
            </w:tcBorders>
            <w:shd w:val="clear" w:color="auto" w:fill="auto"/>
            <w:noWrap/>
            <w:vAlign w:val="bottom"/>
            <w:hideMark/>
          </w:tcPr>
          <w:p w14:paraId="5BCF2A0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0.254</w:t>
            </w:r>
          </w:p>
        </w:tc>
        <w:tc>
          <w:tcPr>
            <w:tcW w:w="960" w:type="dxa"/>
            <w:tcBorders>
              <w:top w:val="nil"/>
              <w:left w:val="nil"/>
              <w:bottom w:val="single" w:sz="4" w:space="0" w:color="auto"/>
              <w:right w:val="single" w:sz="4" w:space="0" w:color="auto"/>
            </w:tcBorders>
            <w:shd w:val="clear" w:color="auto" w:fill="auto"/>
            <w:noWrap/>
            <w:vAlign w:val="bottom"/>
            <w:hideMark/>
          </w:tcPr>
          <w:p w14:paraId="358C0DE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0.746</w:t>
            </w:r>
          </w:p>
        </w:tc>
      </w:tr>
      <w:tr w:rsidR="00F77216" w:rsidRPr="00F77216" w14:paraId="2D3BFB6D"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B6986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SE-N_12</w:t>
            </w:r>
          </w:p>
        </w:tc>
        <w:tc>
          <w:tcPr>
            <w:tcW w:w="3660" w:type="dxa"/>
            <w:tcBorders>
              <w:top w:val="nil"/>
              <w:left w:val="nil"/>
              <w:bottom w:val="single" w:sz="4" w:space="0" w:color="auto"/>
              <w:right w:val="single" w:sz="4" w:space="0" w:color="auto"/>
            </w:tcBorders>
            <w:shd w:val="clear" w:color="auto" w:fill="auto"/>
            <w:noWrap/>
            <w:vAlign w:val="bottom"/>
            <w:hideMark/>
          </w:tcPr>
          <w:p w14:paraId="3601FDF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Chena</w:t>
            </w:r>
          </w:p>
        </w:tc>
        <w:tc>
          <w:tcPr>
            <w:tcW w:w="960" w:type="dxa"/>
            <w:tcBorders>
              <w:top w:val="nil"/>
              <w:left w:val="nil"/>
              <w:bottom w:val="single" w:sz="4" w:space="0" w:color="auto"/>
              <w:right w:val="single" w:sz="4" w:space="0" w:color="auto"/>
            </w:tcBorders>
            <w:shd w:val="clear" w:color="auto" w:fill="auto"/>
            <w:noWrap/>
            <w:vAlign w:val="bottom"/>
            <w:hideMark/>
          </w:tcPr>
          <w:p w14:paraId="0577BB7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0.447</w:t>
            </w:r>
          </w:p>
        </w:tc>
        <w:tc>
          <w:tcPr>
            <w:tcW w:w="960" w:type="dxa"/>
            <w:tcBorders>
              <w:top w:val="nil"/>
              <w:left w:val="nil"/>
              <w:bottom w:val="single" w:sz="4" w:space="0" w:color="auto"/>
              <w:right w:val="single" w:sz="4" w:space="0" w:color="auto"/>
            </w:tcBorders>
            <w:shd w:val="clear" w:color="auto" w:fill="auto"/>
            <w:noWrap/>
            <w:vAlign w:val="bottom"/>
            <w:hideMark/>
          </w:tcPr>
          <w:p w14:paraId="5D5F0DC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0.553</w:t>
            </w:r>
          </w:p>
        </w:tc>
        <w:tc>
          <w:tcPr>
            <w:tcW w:w="960" w:type="dxa"/>
            <w:tcBorders>
              <w:top w:val="nil"/>
              <w:left w:val="nil"/>
              <w:bottom w:val="single" w:sz="4" w:space="0" w:color="auto"/>
              <w:right w:val="single" w:sz="4" w:space="0" w:color="auto"/>
            </w:tcBorders>
            <w:shd w:val="clear" w:color="auto" w:fill="auto"/>
            <w:noWrap/>
            <w:vAlign w:val="bottom"/>
            <w:hideMark/>
          </w:tcPr>
          <w:p w14:paraId="229FA34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0.615</w:t>
            </w:r>
          </w:p>
        </w:tc>
        <w:tc>
          <w:tcPr>
            <w:tcW w:w="960" w:type="dxa"/>
            <w:tcBorders>
              <w:top w:val="nil"/>
              <w:left w:val="nil"/>
              <w:bottom w:val="single" w:sz="4" w:space="0" w:color="auto"/>
              <w:right w:val="single" w:sz="4" w:space="0" w:color="auto"/>
            </w:tcBorders>
            <w:shd w:val="clear" w:color="auto" w:fill="auto"/>
            <w:noWrap/>
            <w:vAlign w:val="bottom"/>
            <w:hideMark/>
          </w:tcPr>
          <w:p w14:paraId="6148499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0.385</w:t>
            </w:r>
          </w:p>
        </w:tc>
      </w:tr>
      <w:tr w:rsidR="00F77216" w:rsidRPr="00F77216" w14:paraId="38469464"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12948B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SE-N_13</w:t>
            </w:r>
          </w:p>
        </w:tc>
        <w:tc>
          <w:tcPr>
            <w:tcW w:w="3660" w:type="dxa"/>
            <w:tcBorders>
              <w:top w:val="nil"/>
              <w:left w:val="nil"/>
              <w:bottom w:val="single" w:sz="4" w:space="0" w:color="auto"/>
              <w:right w:val="single" w:sz="4" w:space="0" w:color="auto"/>
            </w:tcBorders>
            <w:shd w:val="clear" w:color="auto" w:fill="auto"/>
            <w:noWrap/>
            <w:vAlign w:val="bottom"/>
            <w:hideMark/>
          </w:tcPr>
          <w:p w14:paraId="57D725D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Chiloe</w:t>
            </w:r>
          </w:p>
        </w:tc>
        <w:tc>
          <w:tcPr>
            <w:tcW w:w="960" w:type="dxa"/>
            <w:tcBorders>
              <w:top w:val="nil"/>
              <w:left w:val="nil"/>
              <w:bottom w:val="single" w:sz="4" w:space="0" w:color="auto"/>
              <w:right w:val="single" w:sz="4" w:space="0" w:color="auto"/>
            </w:tcBorders>
            <w:shd w:val="clear" w:color="auto" w:fill="auto"/>
            <w:noWrap/>
            <w:vAlign w:val="bottom"/>
            <w:hideMark/>
          </w:tcPr>
          <w:p w14:paraId="73D46E8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0.487</w:t>
            </w:r>
          </w:p>
        </w:tc>
        <w:tc>
          <w:tcPr>
            <w:tcW w:w="960" w:type="dxa"/>
            <w:tcBorders>
              <w:top w:val="nil"/>
              <w:left w:val="nil"/>
              <w:bottom w:val="single" w:sz="4" w:space="0" w:color="auto"/>
              <w:right w:val="single" w:sz="4" w:space="0" w:color="auto"/>
            </w:tcBorders>
            <w:shd w:val="clear" w:color="auto" w:fill="auto"/>
            <w:noWrap/>
            <w:vAlign w:val="bottom"/>
            <w:hideMark/>
          </w:tcPr>
          <w:p w14:paraId="37A0B8F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0.513</w:t>
            </w:r>
          </w:p>
        </w:tc>
        <w:tc>
          <w:tcPr>
            <w:tcW w:w="960" w:type="dxa"/>
            <w:tcBorders>
              <w:top w:val="nil"/>
              <w:left w:val="nil"/>
              <w:bottom w:val="single" w:sz="4" w:space="0" w:color="auto"/>
              <w:right w:val="single" w:sz="4" w:space="0" w:color="auto"/>
            </w:tcBorders>
            <w:shd w:val="clear" w:color="auto" w:fill="auto"/>
            <w:noWrap/>
            <w:vAlign w:val="bottom"/>
            <w:hideMark/>
          </w:tcPr>
          <w:p w14:paraId="2BE57F2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0.602</w:t>
            </w:r>
          </w:p>
        </w:tc>
        <w:tc>
          <w:tcPr>
            <w:tcW w:w="960" w:type="dxa"/>
            <w:tcBorders>
              <w:top w:val="nil"/>
              <w:left w:val="nil"/>
              <w:bottom w:val="single" w:sz="4" w:space="0" w:color="auto"/>
              <w:right w:val="single" w:sz="4" w:space="0" w:color="auto"/>
            </w:tcBorders>
            <w:shd w:val="clear" w:color="auto" w:fill="auto"/>
            <w:noWrap/>
            <w:vAlign w:val="bottom"/>
            <w:hideMark/>
          </w:tcPr>
          <w:p w14:paraId="1E4AD7D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0.398</w:t>
            </w:r>
          </w:p>
        </w:tc>
      </w:tr>
      <w:tr w:rsidR="00F77216" w:rsidRPr="00F77216" w14:paraId="30FA43E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6B798E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SE-N_14</w:t>
            </w:r>
          </w:p>
        </w:tc>
        <w:tc>
          <w:tcPr>
            <w:tcW w:w="3660" w:type="dxa"/>
            <w:tcBorders>
              <w:top w:val="nil"/>
              <w:left w:val="nil"/>
              <w:bottom w:val="single" w:sz="4" w:space="0" w:color="auto"/>
              <w:right w:val="single" w:sz="4" w:space="0" w:color="auto"/>
            </w:tcBorders>
            <w:shd w:val="clear" w:color="auto" w:fill="auto"/>
            <w:noWrap/>
            <w:vAlign w:val="bottom"/>
            <w:hideMark/>
          </w:tcPr>
          <w:p w14:paraId="4C71577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Chuquicamata</w:t>
            </w:r>
          </w:p>
        </w:tc>
        <w:tc>
          <w:tcPr>
            <w:tcW w:w="960" w:type="dxa"/>
            <w:tcBorders>
              <w:top w:val="nil"/>
              <w:left w:val="nil"/>
              <w:bottom w:val="single" w:sz="4" w:space="0" w:color="auto"/>
              <w:right w:val="single" w:sz="4" w:space="0" w:color="auto"/>
            </w:tcBorders>
            <w:shd w:val="clear" w:color="auto" w:fill="auto"/>
            <w:noWrap/>
            <w:vAlign w:val="bottom"/>
            <w:hideMark/>
          </w:tcPr>
          <w:p w14:paraId="33364F7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0.112</w:t>
            </w:r>
          </w:p>
        </w:tc>
        <w:tc>
          <w:tcPr>
            <w:tcW w:w="960" w:type="dxa"/>
            <w:tcBorders>
              <w:top w:val="nil"/>
              <w:left w:val="nil"/>
              <w:bottom w:val="single" w:sz="4" w:space="0" w:color="auto"/>
              <w:right w:val="single" w:sz="4" w:space="0" w:color="auto"/>
            </w:tcBorders>
            <w:shd w:val="clear" w:color="auto" w:fill="auto"/>
            <w:noWrap/>
            <w:vAlign w:val="bottom"/>
            <w:hideMark/>
          </w:tcPr>
          <w:p w14:paraId="459482F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0.888</w:t>
            </w:r>
          </w:p>
        </w:tc>
        <w:tc>
          <w:tcPr>
            <w:tcW w:w="960" w:type="dxa"/>
            <w:tcBorders>
              <w:top w:val="nil"/>
              <w:left w:val="nil"/>
              <w:bottom w:val="single" w:sz="4" w:space="0" w:color="auto"/>
              <w:right w:val="single" w:sz="4" w:space="0" w:color="auto"/>
            </w:tcBorders>
            <w:shd w:val="clear" w:color="auto" w:fill="auto"/>
            <w:noWrap/>
            <w:vAlign w:val="bottom"/>
            <w:hideMark/>
          </w:tcPr>
          <w:p w14:paraId="6D722B8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0.164</w:t>
            </w:r>
          </w:p>
        </w:tc>
        <w:tc>
          <w:tcPr>
            <w:tcW w:w="960" w:type="dxa"/>
            <w:tcBorders>
              <w:top w:val="nil"/>
              <w:left w:val="nil"/>
              <w:bottom w:val="single" w:sz="4" w:space="0" w:color="auto"/>
              <w:right w:val="single" w:sz="4" w:space="0" w:color="auto"/>
            </w:tcBorders>
            <w:shd w:val="clear" w:color="auto" w:fill="auto"/>
            <w:noWrap/>
            <w:vAlign w:val="bottom"/>
            <w:hideMark/>
          </w:tcPr>
          <w:p w14:paraId="4FFCD16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0.836</w:t>
            </w:r>
          </w:p>
        </w:tc>
      </w:tr>
      <w:tr w:rsidR="00F77216" w:rsidRPr="00F77216" w14:paraId="13A058B8"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C0B7C1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SE-N_15</w:t>
            </w:r>
          </w:p>
        </w:tc>
        <w:tc>
          <w:tcPr>
            <w:tcW w:w="3660" w:type="dxa"/>
            <w:tcBorders>
              <w:top w:val="nil"/>
              <w:left w:val="nil"/>
              <w:bottom w:val="single" w:sz="4" w:space="0" w:color="auto"/>
              <w:right w:val="single" w:sz="4" w:space="0" w:color="auto"/>
            </w:tcBorders>
            <w:shd w:val="clear" w:color="auto" w:fill="auto"/>
            <w:noWrap/>
            <w:vAlign w:val="bottom"/>
            <w:hideMark/>
          </w:tcPr>
          <w:p w14:paraId="2FA528C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Ciruelos</w:t>
            </w:r>
          </w:p>
        </w:tc>
        <w:tc>
          <w:tcPr>
            <w:tcW w:w="960" w:type="dxa"/>
            <w:tcBorders>
              <w:top w:val="nil"/>
              <w:left w:val="nil"/>
              <w:bottom w:val="single" w:sz="4" w:space="0" w:color="auto"/>
              <w:right w:val="single" w:sz="4" w:space="0" w:color="auto"/>
            </w:tcBorders>
            <w:shd w:val="clear" w:color="auto" w:fill="auto"/>
            <w:noWrap/>
            <w:vAlign w:val="bottom"/>
            <w:hideMark/>
          </w:tcPr>
          <w:p w14:paraId="6E1ADFC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0.257</w:t>
            </w:r>
          </w:p>
        </w:tc>
        <w:tc>
          <w:tcPr>
            <w:tcW w:w="960" w:type="dxa"/>
            <w:tcBorders>
              <w:top w:val="nil"/>
              <w:left w:val="nil"/>
              <w:bottom w:val="single" w:sz="4" w:space="0" w:color="auto"/>
              <w:right w:val="single" w:sz="4" w:space="0" w:color="auto"/>
            </w:tcBorders>
            <w:shd w:val="clear" w:color="auto" w:fill="auto"/>
            <w:noWrap/>
            <w:vAlign w:val="bottom"/>
            <w:hideMark/>
          </w:tcPr>
          <w:p w14:paraId="180845B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0.743</w:t>
            </w:r>
          </w:p>
        </w:tc>
        <w:tc>
          <w:tcPr>
            <w:tcW w:w="960" w:type="dxa"/>
            <w:tcBorders>
              <w:top w:val="nil"/>
              <w:left w:val="nil"/>
              <w:bottom w:val="single" w:sz="4" w:space="0" w:color="auto"/>
              <w:right w:val="single" w:sz="4" w:space="0" w:color="auto"/>
            </w:tcBorders>
            <w:shd w:val="clear" w:color="auto" w:fill="auto"/>
            <w:noWrap/>
            <w:vAlign w:val="bottom"/>
            <w:hideMark/>
          </w:tcPr>
          <w:p w14:paraId="1068392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0.421</w:t>
            </w:r>
          </w:p>
        </w:tc>
        <w:tc>
          <w:tcPr>
            <w:tcW w:w="960" w:type="dxa"/>
            <w:tcBorders>
              <w:top w:val="nil"/>
              <w:left w:val="nil"/>
              <w:bottom w:val="single" w:sz="4" w:space="0" w:color="auto"/>
              <w:right w:val="single" w:sz="4" w:space="0" w:color="auto"/>
            </w:tcBorders>
            <w:shd w:val="clear" w:color="auto" w:fill="auto"/>
            <w:noWrap/>
            <w:vAlign w:val="bottom"/>
            <w:hideMark/>
          </w:tcPr>
          <w:p w14:paraId="096570A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0.579</w:t>
            </w:r>
          </w:p>
        </w:tc>
      </w:tr>
      <w:tr w:rsidR="00F77216" w:rsidRPr="00F77216" w14:paraId="3BF544C0"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78435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SE-N_16</w:t>
            </w:r>
          </w:p>
        </w:tc>
        <w:tc>
          <w:tcPr>
            <w:tcW w:w="3660" w:type="dxa"/>
            <w:tcBorders>
              <w:top w:val="nil"/>
              <w:left w:val="nil"/>
              <w:bottom w:val="single" w:sz="4" w:space="0" w:color="auto"/>
              <w:right w:val="single" w:sz="4" w:space="0" w:color="auto"/>
            </w:tcBorders>
            <w:shd w:val="clear" w:color="auto" w:fill="auto"/>
            <w:noWrap/>
            <w:vAlign w:val="bottom"/>
            <w:hideMark/>
          </w:tcPr>
          <w:p w14:paraId="65BC38C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Colbun</w:t>
            </w:r>
          </w:p>
        </w:tc>
        <w:tc>
          <w:tcPr>
            <w:tcW w:w="960" w:type="dxa"/>
            <w:tcBorders>
              <w:top w:val="nil"/>
              <w:left w:val="nil"/>
              <w:bottom w:val="single" w:sz="4" w:space="0" w:color="auto"/>
              <w:right w:val="single" w:sz="4" w:space="0" w:color="auto"/>
            </w:tcBorders>
            <w:shd w:val="clear" w:color="auto" w:fill="auto"/>
            <w:noWrap/>
            <w:vAlign w:val="bottom"/>
            <w:hideMark/>
          </w:tcPr>
          <w:p w14:paraId="00DBBBE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0.210</w:t>
            </w:r>
          </w:p>
        </w:tc>
        <w:tc>
          <w:tcPr>
            <w:tcW w:w="960" w:type="dxa"/>
            <w:tcBorders>
              <w:top w:val="nil"/>
              <w:left w:val="nil"/>
              <w:bottom w:val="single" w:sz="4" w:space="0" w:color="auto"/>
              <w:right w:val="single" w:sz="4" w:space="0" w:color="auto"/>
            </w:tcBorders>
            <w:shd w:val="clear" w:color="auto" w:fill="auto"/>
            <w:noWrap/>
            <w:vAlign w:val="bottom"/>
            <w:hideMark/>
          </w:tcPr>
          <w:p w14:paraId="08C580C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0.790</w:t>
            </w:r>
          </w:p>
        </w:tc>
        <w:tc>
          <w:tcPr>
            <w:tcW w:w="960" w:type="dxa"/>
            <w:tcBorders>
              <w:top w:val="nil"/>
              <w:left w:val="nil"/>
              <w:bottom w:val="single" w:sz="4" w:space="0" w:color="auto"/>
              <w:right w:val="single" w:sz="4" w:space="0" w:color="auto"/>
            </w:tcBorders>
            <w:shd w:val="clear" w:color="auto" w:fill="auto"/>
            <w:noWrap/>
            <w:vAlign w:val="bottom"/>
            <w:hideMark/>
          </w:tcPr>
          <w:p w14:paraId="1BEA8B5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0.269</w:t>
            </w:r>
          </w:p>
        </w:tc>
        <w:tc>
          <w:tcPr>
            <w:tcW w:w="960" w:type="dxa"/>
            <w:tcBorders>
              <w:top w:val="nil"/>
              <w:left w:val="nil"/>
              <w:bottom w:val="single" w:sz="4" w:space="0" w:color="auto"/>
              <w:right w:val="single" w:sz="4" w:space="0" w:color="auto"/>
            </w:tcBorders>
            <w:shd w:val="clear" w:color="auto" w:fill="auto"/>
            <w:noWrap/>
            <w:vAlign w:val="bottom"/>
            <w:hideMark/>
          </w:tcPr>
          <w:p w14:paraId="0FF16D2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0.731</w:t>
            </w:r>
          </w:p>
        </w:tc>
      </w:tr>
      <w:tr w:rsidR="00F77216" w:rsidRPr="00F77216" w14:paraId="32CB2CF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B5B583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SE-N_17</w:t>
            </w:r>
          </w:p>
        </w:tc>
        <w:tc>
          <w:tcPr>
            <w:tcW w:w="3660" w:type="dxa"/>
            <w:tcBorders>
              <w:top w:val="nil"/>
              <w:left w:val="nil"/>
              <w:bottom w:val="single" w:sz="4" w:space="0" w:color="auto"/>
              <w:right w:val="single" w:sz="4" w:space="0" w:color="auto"/>
            </w:tcBorders>
            <w:shd w:val="clear" w:color="auto" w:fill="auto"/>
            <w:noWrap/>
            <w:vAlign w:val="bottom"/>
            <w:hideMark/>
          </w:tcPr>
          <w:p w14:paraId="0A53619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Concepcion</w:t>
            </w:r>
          </w:p>
        </w:tc>
        <w:tc>
          <w:tcPr>
            <w:tcW w:w="960" w:type="dxa"/>
            <w:tcBorders>
              <w:top w:val="nil"/>
              <w:left w:val="nil"/>
              <w:bottom w:val="single" w:sz="4" w:space="0" w:color="auto"/>
              <w:right w:val="single" w:sz="4" w:space="0" w:color="auto"/>
            </w:tcBorders>
            <w:shd w:val="clear" w:color="auto" w:fill="auto"/>
            <w:noWrap/>
            <w:vAlign w:val="bottom"/>
            <w:hideMark/>
          </w:tcPr>
          <w:p w14:paraId="3BD489A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0.468</w:t>
            </w:r>
          </w:p>
        </w:tc>
        <w:tc>
          <w:tcPr>
            <w:tcW w:w="960" w:type="dxa"/>
            <w:tcBorders>
              <w:top w:val="nil"/>
              <w:left w:val="nil"/>
              <w:bottom w:val="single" w:sz="4" w:space="0" w:color="auto"/>
              <w:right w:val="single" w:sz="4" w:space="0" w:color="auto"/>
            </w:tcBorders>
            <w:shd w:val="clear" w:color="auto" w:fill="auto"/>
            <w:noWrap/>
            <w:vAlign w:val="bottom"/>
            <w:hideMark/>
          </w:tcPr>
          <w:p w14:paraId="63B14E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0.532</w:t>
            </w:r>
          </w:p>
        </w:tc>
        <w:tc>
          <w:tcPr>
            <w:tcW w:w="960" w:type="dxa"/>
            <w:tcBorders>
              <w:top w:val="nil"/>
              <w:left w:val="nil"/>
              <w:bottom w:val="single" w:sz="4" w:space="0" w:color="auto"/>
              <w:right w:val="single" w:sz="4" w:space="0" w:color="auto"/>
            </w:tcBorders>
            <w:shd w:val="clear" w:color="auto" w:fill="auto"/>
            <w:noWrap/>
            <w:vAlign w:val="bottom"/>
            <w:hideMark/>
          </w:tcPr>
          <w:p w14:paraId="242F334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0.666</w:t>
            </w:r>
          </w:p>
        </w:tc>
        <w:tc>
          <w:tcPr>
            <w:tcW w:w="960" w:type="dxa"/>
            <w:tcBorders>
              <w:top w:val="nil"/>
              <w:left w:val="nil"/>
              <w:bottom w:val="single" w:sz="4" w:space="0" w:color="auto"/>
              <w:right w:val="single" w:sz="4" w:space="0" w:color="auto"/>
            </w:tcBorders>
            <w:shd w:val="clear" w:color="auto" w:fill="auto"/>
            <w:noWrap/>
            <w:vAlign w:val="bottom"/>
            <w:hideMark/>
          </w:tcPr>
          <w:p w14:paraId="41CEBA3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0.334</w:t>
            </w:r>
          </w:p>
        </w:tc>
      </w:tr>
      <w:tr w:rsidR="00F77216" w:rsidRPr="00F77216" w14:paraId="37200110"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7880CA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SE-N_18</w:t>
            </w:r>
          </w:p>
        </w:tc>
        <w:tc>
          <w:tcPr>
            <w:tcW w:w="3660" w:type="dxa"/>
            <w:tcBorders>
              <w:top w:val="nil"/>
              <w:left w:val="nil"/>
              <w:bottom w:val="single" w:sz="4" w:space="0" w:color="auto"/>
              <w:right w:val="single" w:sz="4" w:space="0" w:color="auto"/>
            </w:tcBorders>
            <w:shd w:val="clear" w:color="auto" w:fill="auto"/>
            <w:noWrap/>
            <w:vAlign w:val="bottom"/>
            <w:hideMark/>
          </w:tcPr>
          <w:p w14:paraId="7959C96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Condores</w:t>
            </w:r>
          </w:p>
        </w:tc>
        <w:tc>
          <w:tcPr>
            <w:tcW w:w="960" w:type="dxa"/>
            <w:tcBorders>
              <w:top w:val="nil"/>
              <w:left w:val="nil"/>
              <w:bottom w:val="single" w:sz="4" w:space="0" w:color="auto"/>
              <w:right w:val="single" w:sz="4" w:space="0" w:color="auto"/>
            </w:tcBorders>
            <w:shd w:val="clear" w:color="auto" w:fill="auto"/>
            <w:noWrap/>
            <w:vAlign w:val="bottom"/>
            <w:hideMark/>
          </w:tcPr>
          <w:p w14:paraId="0490DF8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0.726</w:t>
            </w:r>
          </w:p>
        </w:tc>
        <w:tc>
          <w:tcPr>
            <w:tcW w:w="960" w:type="dxa"/>
            <w:tcBorders>
              <w:top w:val="nil"/>
              <w:left w:val="nil"/>
              <w:bottom w:val="single" w:sz="4" w:space="0" w:color="auto"/>
              <w:right w:val="single" w:sz="4" w:space="0" w:color="auto"/>
            </w:tcBorders>
            <w:shd w:val="clear" w:color="auto" w:fill="auto"/>
            <w:noWrap/>
            <w:vAlign w:val="bottom"/>
            <w:hideMark/>
          </w:tcPr>
          <w:p w14:paraId="44DCB0E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0.274</w:t>
            </w:r>
          </w:p>
        </w:tc>
        <w:tc>
          <w:tcPr>
            <w:tcW w:w="960" w:type="dxa"/>
            <w:tcBorders>
              <w:top w:val="nil"/>
              <w:left w:val="nil"/>
              <w:bottom w:val="single" w:sz="4" w:space="0" w:color="auto"/>
              <w:right w:val="single" w:sz="4" w:space="0" w:color="auto"/>
            </w:tcBorders>
            <w:shd w:val="clear" w:color="auto" w:fill="auto"/>
            <w:noWrap/>
            <w:vAlign w:val="bottom"/>
            <w:hideMark/>
          </w:tcPr>
          <w:p w14:paraId="617AC2B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0.814</w:t>
            </w:r>
          </w:p>
        </w:tc>
        <w:tc>
          <w:tcPr>
            <w:tcW w:w="960" w:type="dxa"/>
            <w:tcBorders>
              <w:top w:val="nil"/>
              <w:left w:val="nil"/>
              <w:bottom w:val="single" w:sz="4" w:space="0" w:color="auto"/>
              <w:right w:val="single" w:sz="4" w:space="0" w:color="auto"/>
            </w:tcBorders>
            <w:shd w:val="clear" w:color="auto" w:fill="auto"/>
            <w:noWrap/>
            <w:vAlign w:val="bottom"/>
            <w:hideMark/>
          </w:tcPr>
          <w:p w14:paraId="3D8BCC0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0.186</w:t>
            </w:r>
          </w:p>
        </w:tc>
      </w:tr>
      <w:tr w:rsidR="00F77216" w:rsidRPr="00F77216" w14:paraId="7158931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1D5A3B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SE-N_19</w:t>
            </w:r>
          </w:p>
        </w:tc>
        <w:tc>
          <w:tcPr>
            <w:tcW w:w="3660" w:type="dxa"/>
            <w:tcBorders>
              <w:top w:val="nil"/>
              <w:left w:val="nil"/>
              <w:bottom w:val="single" w:sz="4" w:space="0" w:color="auto"/>
              <w:right w:val="single" w:sz="4" w:space="0" w:color="auto"/>
            </w:tcBorders>
            <w:shd w:val="clear" w:color="auto" w:fill="auto"/>
            <w:noWrap/>
            <w:vAlign w:val="bottom"/>
            <w:hideMark/>
          </w:tcPr>
          <w:p w14:paraId="5BF5B82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Crucero</w:t>
            </w:r>
          </w:p>
        </w:tc>
        <w:tc>
          <w:tcPr>
            <w:tcW w:w="960" w:type="dxa"/>
            <w:tcBorders>
              <w:top w:val="nil"/>
              <w:left w:val="nil"/>
              <w:bottom w:val="single" w:sz="4" w:space="0" w:color="auto"/>
              <w:right w:val="single" w:sz="4" w:space="0" w:color="auto"/>
            </w:tcBorders>
            <w:shd w:val="clear" w:color="auto" w:fill="auto"/>
            <w:noWrap/>
            <w:vAlign w:val="bottom"/>
            <w:hideMark/>
          </w:tcPr>
          <w:p w14:paraId="7CA7B8B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0.383</w:t>
            </w:r>
          </w:p>
        </w:tc>
        <w:tc>
          <w:tcPr>
            <w:tcW w:w="960" w:type="dxa"/>
            <w:tcBorders>
              <w:top w:val="nil"/>
              <w:left w:val="nil"/>
              <w:bottom w:val="single" w:sz="4" w:space="0" w:color="auto"/>
              <w:right w:val="single" w:sz="4" w:space="0" w:color="auto"/>
            </w:tcBorders>
            <w:shd w:val="clear" w:color="auto" w:fill="auto"/>
            <w:noWrap/>
            <w:vAlign w:val="bottom"/>
            <w:hideMark/>
          </w:tcPr>
          <w:p w14:paraId="496635E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0.617</w:t>
            </w:r>
          </w:p>
        </w:tc>
        <w:tc>
          <w:tcPr>
            <w:tcW w:w="960" w:type="dxa"/>
            <w:tcBorders>
              <w:top w:val="nil"/>
              <w:left w:val="nil"/>
              <w:bottom w:val="single" w:sz="4" w:space="0" w:color="auto"/>
              <w:right w:val="single" w:sz="4" w:space="0" w:color="auto"/>
            </w:tcBorders>
            <w:shd w:val="clear" w:color="auto" w:fill="auto"/>
            <w:noWrap/>
            <w:vAlign w:val="bottom"/>
            <w:hideMark/>
          </w:tcPr>
          <w:p w14:paraId="712F78B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0.472</w:t>
            </w:r>
          </w:p>
        </w:tc>
        <w:tc>
          <w:tcPr>
            <w:tcW w:w="960" w:type="dxa"/>
            <w:tcBorders>
              <w:top w:val="nil"/>
              <w:left w:val="nil"/>
              <w:bottom w:val="single" w:sz="4" w:space="0" w:color="auto"/>
              <w:right w:val="single" w:sz="4" w:space="0" w:color="auto"/>
            </w:tcBorders>
            <w:shd w:val="clear" w:color="auto" w:fill="auto"/>
            <w:noWrap/>
            <w:vAlign w:val="bottom"/>
            <w:hideMark/>
          </w:tcPr>
          <w:p w14:paraId="453730D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0.528</w:t>
            </w:r>
          </w:p>
        </w:tc>
      </w:tr>
      <w:tr w:rsidR="00F77216" w:rsidRPr="00F77216" w14:paraId="47CCECC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0F0EE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SE-N_20</w:t>
            </w:r>
          </w:p>
        </w:tc>
        <w:tc>
          <w:tcPr>
            <w:tcW w:w="3660" w:type="dxa"/>
            <w:tcBorders>
              <w:top w:val="nil"/>
              <w:left w:val="nil"/>
              <w:bottom w:val="single" w:sz="4" w:space="0" w:color="auto"/>
              <w:right w:val="single" w:sz="4" w:space="0" w:color="auto"/>
            </w:tcBorders>
            <w:shd w:val="clear" w:color="auto" w:fill="auto"/>
            <w:noWrap/>
            <w:vAlign w:val="bottom"/>
            <w:hideMark/>
          </w:tcPr>
          <w:p w14:paraId="52BA927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Cumbre</w:t>
            </w:r>
          </w:p>
        </w:tc>
        <w:tc>
          <w:tcPr>
            <w:tcW w:w="960" w:type="dxa"/>
            <w:tcBorders>
              <w:top w:val="nil"/>
              <w:left w:val="nil"/>
              <w:bottom w:val="single" w:sz="4" w:space="0" w:color="auto"/>
              <w:right w:val="single" w:sz="4" w:space="0" w:color="auto"/>
            </w:tcBorders>
            <w:shd w:val="clear" w:color="auto" w:fill="auto"/>
            <w:noWrap/>
            <w:vAlign w:val="bottom"/>
            <w:hideMark/>
          </w:tcPr>
          <w:p w14:paraId="5A910EF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0.367</w:t>
            </w:r>
          </w:p>
        </w:tc>
        <w:tc>
          <w:tcPr>
            <w:tcW w:w="960" w:type="dxa"/>
            <w:tcBorders>
              <w:top w:val="nil"/>
              <w:left w:val="nil"/>
              <w:bottom w:val="single" w:sz="4" w:space="0" w:color="auto"/>
              <w:right w:val="single" w:sz="4" w:space="0" w:color="auto"/>
            </w:tcBorders>
            <w:shd w:val="clear" w:color="auto" w:fill="auto"/>
            <w:noWrap/>
            <w:vAlign w:val="bottom"/>
            <w:hideMark/>
          </w:tcPr>
          <w:p w14:paraId="09F89EC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0.633</w:t>
            </w:r>
          </w:p>
        </w:tc>
        <w:tc>
          <w:tcPr>
            <w:tcW w:w="960" w:type="dxa"/>
            <w:tcBorders>
              <w:top w:val="nil"/>
              <w:left w:val="nil"/>
              <w:bottom w:val="single" w:sz="4" w:space="0" w:color="auto"/>
              <w:right w:val="single" w:sz="4" w:space="0" w:color="auto"/>
            </w:tcBorders>
            <w:shd w:val="clear" w:color="auto" w:fill="auto"/>
            <w:noWrap/>
            <w:vAlign w:val="bottom"/>
            <w:hideMark/>
          </w:tcPr>
          <w:p w14:paraId="21F0323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0.463</w:t>
            </w:r>
          </w:p>
        </w:tc>
        <w:tc>
          <w:tcPr>
            <w:tcW w:w="960" w:type="dxa"/>
            <w:tcBorders>
              <w:top w:val="nil"/>
              <w:left w:val="nil"/>
              <w:bottom w:val="single" w:sz="4" w:space="0" w:color="auto"/>
              <w:right w:val="single" w:sz="4" w:space="0" w:color="auto"/>
            </w:tcBorders>
            <w:shd w:val="clear" w:color="auto" w:fill="auto"/>
            <w:noWrap/>
            <w:vAlign w:val="bottom"/>
            <w:hideMark/>
          </w:tcPr>
          <w:p w14:paraId="16C2BCA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0.537</w:t>
            </w:r>
          </w:p>
        </w:tc>
      </w:tr>
      <w:tr w:rsidR="00F77216" w:rsidRPr="00F77216" w14:paraId="318B3AC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BA43D0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SE-N_21</w:t>
            </w:r>
          </w:p>
        </w:tc>
        <w:tc>
          <w:tcPr>
            <w:tcW w:w="3660" w:type="dxa"/>
            <w:tcBorders>
              <w:top w:val="nil"/>
              <w:left w:val="nil"/>
              <w:bottom w:val="single" w:sz="4" w:space="0" w:color="auto"/>
              <w:right w:val="single" w:sz="4" w:space="0" w:color="auto"/>
            </w:tcBorders>
            <w:shd w:val="clear" w:color="auto" w:fill="auto"/>
            <w:noWrap/>
            <w:vAlign w:val="bottom"/>
            <w:hideMark/>
          </w:tcPr>
          <w:p w14:paraId="06C6DC6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Diego de Almagro</w:t>
            </w:r>
          </w:p>
        </w:tc>
        <w:tc>
          <w:tcPr>
            <w:tcW w:w="960" w:type="dxa"/>
            <w:tcBorders>
              <w:top w:val="nil"/>
              <w:left w:val="nil"/>
              <w:bottom w:val="single" w:sz="4" w:space="0" w:color="auto"/>
              <w:right w:val="single" w:sz="4" w:space="0" w:color="auto"/>
            </w:tcBorders>
            <w:shd w:val="clear" w:color="auto" w:fill="auto"/>
            <w:noWrap/>
            <w:vAlign w:val="bottom"/>
            <w:hideMark/>
          </w:tcPr>
          <w:p w14:paraId="1601927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0.074</w:t>
            </w:r>
          </w:p>
        </w:tc>
        <w:tc>
          <w:tcPr>
            <w:tcW w:w="960" w:type="dxa"/>
            <w:tcBorders>
              <w:top w:val="nil"/>
              <w:left w:val="nil"/>
              <w:bottom w:val="single" w:sz="4" w:space="0" w:color="auto"/>
              <w:right w:val="single" w:sz="4" w:space="0" w:color="auto"/>
            </w:tcBorders>
            <w:shd w:val="clear" w:color="auto" w:fill="auto"/>
            <w:noWrap/>
            <w:vAlign w:val="bottom"/>
            <w:hideMark/>
          </w:tcPr>
          <w:p w14:paraId="555BAFA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0.926</w:t>
            </w:r>
          </w:p>
        </w:tc>
        <w:tc>
          <w:tcPr>
            <w:tcW w:w="960" w:type="dxa"/>
            <w:tcBorders>
              <w:top w:val="nil"/>
              <w:left w:val="nil"/>
              <w:bottom w:val="single" w:sz="4" w:space="0" w:color="auto"/>
              <w:right w:val="single" w:sz="4" w:space="0" w:color="auto"/>
            </w:tcBorders>
            <w:shd w:val="clear" w:color="auto" w:fill="auto"/>
            <w:noWrap/>
            <w:vAlign w:val="bottom"/>
            <w:hideMark/>
          </w:tcPr>
          <w:p w14:paraId="396F434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0.156</w:t>
            </w:r>
          </w:p>
        </w:tc>
        <w:tc>
          <w:tcPr>
            <w:tcW w:w="960" w:type="dxa"/>
            <w:tcBorders>
              <w:top w:val="nil"/>
              <w:left w:val="nil"/>
              <w:bottom w:val="single" w:sz="4" w:space="0" w:color="auto"/>
              <w:right w:val="single" w:sz="4" w:space="0" w:color="auto"/>
            </w:tcBorders>
            <w:shd w:val="clear" w:color="auto" w:fill="auto"/>
            <w:noWrap/>
            <w:vAlign w:val="bottom"/>
            <w:hideMark/>
          </w:tcPr>
          <w:p w14:paraId="7C750D4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0.844</w:t>
            </w:r>
          </w:p>
        </w:tc>
      </w:tr>
      <w:tr w:rsidR="00F77216" w:rsidRPr="00F77216" w14:paraId="4395CD77"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559CF6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SE-N_22</w:t>
            </w:r>
          </w:p>
        </w:tc>
        <w:tc>
          <w:tcPr>
            <w:tcW w:w="3660" w:type="dxa"/>
            <w:tcBorders>
              <w:top w:val="nil"/>
              <w:left w:val="nil"/>
              <w:bottom w:val="single" w:sz="4" w:space="0" w:color="auto"/>
              <w:right w:val="single" w:sz="4" w:space="0" w:color="auto"/>
            </w:tcBorders>
            <w:shd w:val="clear" w:color="auto" w:fill="auto"/>
            <w:noWrap/>
            <w:vAlign w:val="bottom"/>
            <w:hideMark/>
          </w:tcPr>
          <w:p w14:paraId="2176CC0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Don Goyo</w:t>
            </w:r>
          </w:p>
        </w:tc>
        <w:tc>
          <w:tcPr>
            <w:tcW w:w="960" w:type="dxa"/>
            <w:tcBorders>
              <w:top w:val="nil"/>
              <w:left w:val="nil"/>
              <w:bottom w:val="single" w:sz="4" w:space="0" w:color="auto"/>
              <w:right w:val="single" w:sz="4" w:space="0" w:color="auto"/>
            </w:tcBorders>
            <w:shd w:val="clear" w:color="auto" w:fill="auto"/>
            <w:noWrap/>
            <w:vAlign w:val="bottom"/>
            <w:hideMark/>
          </w:tcPr>
          <w:p w14:paraId="657F17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7C55C4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4970E0D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A6E469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6CF14A9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F82F3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lastRenderedPageBreak/>
              <w:t>SE-N_23</w:t>
            </w:r>
          </w:p>
        </w:tc>
        <w:tc>
          <w:tcPr>
            <w:tcW w:w="3660" w:type="dxa"/>
            <w:tcBorders>
              <w:top w:val="nil"/>
              <w:left w:val="nil"/>
              <w:bottom w:val="single" w:sz="4" w:space="0" w:color="auto"/>
              <w:right w:val="single" w:sz="4" w:space="0" w:color="auto"/>
            </w:tcBorders>
            <w:shd w:val="clear" w:color="auto" w:fill="auto"/>
            <w:noWrap/>
            <w:vAlign w:val="bottom"/>
            <w:hideMark/>
          </w:tcPr>
          <w:p w14:paraId="20371FE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Don Hector</w:t>
            </w:r>
          </w:p>
        </w:tc>
        <w:tc>
          <w:tcPr>
            <w:tcW w:w="960" w:type="dxa"/>
            <w:tcBorders>
              <w:top w:val="nil"/>
              <w:left w:val="nil"/>
              <w:bottom w:val="single" w:sz="4" w:space="0" w:color="auto"/>
              <w:right w:val="single" w:sz="4" w:space="0" w:color="auto"/>
            </w:tcBorders>
            <w:shd w:val="clear" w:color="auto" w:fill="auto"/>
            <w:noWrap/>
            <w:vAlign w:val="bottom"/>
            <w:hideMark/>
          </w:tcPr>
          <w:p w14:paraId="7DD0989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0.354</w:t>
            </w:r>
          </w:p>
        </w:tc>
        <w:tc>
          <w:tcPr>
            <w:tcW w:w="960" w:type="dxa"/>
            <w:tcBorders>
              <w:top w:val="nil"/>
              <w:left w:val="nil"/>
              <w:bottom w:val="single" w:sz="4" w:space="0" w:color="auto"/>
              <w:right w:val="single" w:sz="4" w:space="0" w:color="auto"/>
            </w:tcBorders>
            <w:shd w:val="clear" w:color="auto" w:fill="auto"/>
            <w:noWrap/>
            <w:vAlign w:val="bottom"/>
            <w:hideMark/>
          </w:tcPr>
          <w:p w14:paraId="467BD7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0.646</w:t>
            </w:r>
          </w:p>
        </w:tc>
        <w:tc>
          <w:tcPr>
            <w:tcW w:w="960" w:type="dxa"/>
            <w:tcBorders>
              <w:top w:val="nil"/>
              <w:left w:val="nil"/>
              <w:bottom w:val="single" w:sz="4" w:space="0" w:color="auto"/>
              <w:right w:val="single" w:sz="4" w:space="0" w:color="auto"/>
            </w:tcBorders>
            <w:shd w:val="clear" w:color="auto" w:fill="auto"/>
            <w:noWrap/>
            <w:vAlign w:val="bottom"/>
            <w:hideMark/>
          </w:tcPr>
          <w:p w14:paraId="17FC2F8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0.452</w:t>
            </w:r>
          </w:p>
        </w:tc>
        <w:tc>
          <w:tcPr>
            <w:tcW w:w="960" w:type="dxa"/>
            <w:tcBorders>
              <w:top w:val="nil"/>
              <w:left w:val="nil"/>
              <w:bottom w:val="single" w:sz="4" w:space="0" w:color="auto"/>
              <w:right w:val="single" w:sz="4" w:space="0" w:color="auto"/>
            </w:tcBorders>
            <w:shd w:val="clear" w:color="auto" w:fill="auto"/>
            <w:noWrap/>
            <w:vAlign w:val="bottom"/>
            <w:hideMark/>
          </w:tcPr>
          <w:p w14:paraId="40B7F9A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0.548</w:t>
            </w:r>
          </w:p>
        </w:tc>
      </w:tr>
      <w:tr w:rsidR="00F77216" w:rsidRPr="00F77216" w14:paraId="111BD7DF"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FC680C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SE-N_24</w:t>
            </w:r>
          </w:p>
        </w:tc>
        <w:tc>
          <w:tcPr>
            <w:tcW w:w="3660" w:type="dxa"/>
            <w:tcBorders>
              <w:top w:val="nil"/>
              <w:left w:val="nil"/>
              <w:bottom w:val="single" w:sz="4" w:space="0" w:color="auto"/>
              <w:right w:val="single" w:sz="4" w:space="0" w:color="auto"/>
            </w:tcBorders>
            <w:shd w:val="clear" w:color="auto" w:fill="auto"/>
            <w:noWrap/>
            <w:vAlign w:val="bottom"/>
            <w:hideMark/>
          </w:tcPr>
          <w:p w14:paraId="7D4745E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Duqueco</w:t>
            </w:r>
          </w:p>
        </w:tc>
        <w:tc>
          <w:tcPr>
            <w:tcW w:w="960" w:type="dxa"/>
            <w:tcBorders>
              <w:top w:val="nil"/>
              <w:left w:val="nil"/>
              <w:bottom w:val="single" w:sz="4" w:space="0" w:color="auto"/>
              <w:right w:val="single" w:sz="4" w:space="0" w:color="auto"/>
            </w:tcBorders>
            <w:shd w:val="clear" w:color="auto" w:fill="auto"/>
            <w:noWrap/>
            <w:vAlign w:val="bottom"/>
            <w:hideMark/>
          </w:tcPr>
          <w:p w14:paraId="3251B99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0.129</w:t>
            </w:r>
          </w:p>
        </w:tc>
        <w:tc>
          <w:tcPr>
            <w:tcW w:w="960" w:type="dxa"/>
            <w:tcBorders>
              <w:top w:val="nil"/>
              <w:left w:val="nil"/>
              <w:bottom w:val="single" w:sz="4" w:space="0" w:color="auto"/>
              <w:right w:val="single" w:sz="4" w:space="0" w:color="auto"/>
            </w:tcBorders>
            <w:shd w:val="clear" w:color="auto" w:fill="auto"/>
            <w:noWrap/>
            <w:vAlign w:val="bottom"/>
            <w:hideMark/>
          </w:tcPr>
          <w:p w14:paraId="044A77E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0.871</w:t>
            </w:r>
          </w:p>
        </w:tc>
        <w:tc>
          <w:tcPr>
            <w:tcW w:w="960" w:type="dxa"/>
            <w:tcBorders>
              <w:top w:val="nil"/>
              <w:left w:val="nil"/>
              <w:bottom w:val="single" w:sz="4" w:space="0" w:color="auto"/>
              <w:right w:val="single" w:sz="4" w:space="0" w:color="auto"/>
            </w:tcBorders>
            <w:shd w:val="clear" w:color="auto" w:fill="auto"/>
            <w:noWrap/>
            <w:vAlign w:val="bottom"/>
            <w:hideMark/>
          </w:tcPr>
          <w:p w14:paraId="37E6B7C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0.182</w:t>
            </w:r>
          </w:p>
        </w:tc>
        <w:tc>
          <w:tcPr>
            <w:tcW w:w="960" w:type="dxa"/>
            <w:tcBorders>
              <w:top w:val="nil"/>
              <w:left w:val="nil"/>
              <w:bottom w:val="single" w:sz="4" w:space="0" w:color="auto"/>
              <w:right w:val="single" w:sz="4" w:space="0" w:color="auto"/>
            </w:tcBorders>
            <w:shd w:val="clear" w:color="auto" w:fill="auto"/>
            <w:noWrap/>
            <w:vAlign w:val="bottom"/>
            <w:hideMark/>
          </w:tcPr>
          <w:p w14:paraId="2925257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0.818</w:t>
            </w:r>
          </w:p>
        </w:tc>
      </w:tr>
      <w:tr w:rsidR="00F77216" w:rsidRPr="00F77216" w14:paraId="4843514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43546F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SE-N_25</w:t>
            </w:r>
          </w:p>
        </w:tc>
        <w:tc>
          <w:tcPr>
            <w:tcW w:w="3660" w:type="dxa"/>
            <w:tcBorders>
              <w:top w:val="nil"/>
              <w:left w:val="nil"/>
              <w:bottom w:val="single" w:sz="4" w:space="0" w:color="auto"/>
              <w:right w:val="single" w:sz="4" w:space="0" w:color="auto"/>
            </w:tcBorders>
            <w:shd w:val="clear" w:color="auto" w:fill="auto"/>
            <w:noWrap/>
            <w:vAlign w:val="bottom"/>
            <w:hideMark/>
          </w:tcPr>
          <w:p w14:paraId="3AF0AAC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El Cobre</w:t>
            </w:r>
          </w:p>
        </w:tc>
        <w:tc>
          <w:tcPr>
            <w:tcW w:w="960" w:type="dxa"/>
            <w:tcBorders>
              <w:top w:val="nil"/>
              <w:left w:val="nil"/>
              <w:bottom w:val="single" w:sz="4" w:space="0" w:color="auto"/>
              <w:right w:val="single" w:sz="4" w:space="0" w:color="auto"/>
            </w:tcBorders>
            <w:shd w:val="clear" w:color="auto" w:fill="auto"/>
            <w:noWrap/>
            <w:vAlign w:val="bottom"/>
            <w:hideMark/>
          </w:tcPr>
          <w:p w14:paraId="3DD56D5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0.355</w:t>
            </w:r>
          </w:p>
        </w:tc>
        <w:tc>
          <w:tcPr>
            <w:tcW w:w="960" w:type="dxa"/>
            <w:tcBorders>
              <w:top w:val="nil"/>
              <w:left w:val="nil"/>
              <w:bottom w:val="single" w:sz="4" w:space="0" w:color="auto"/>
              <w:right w:val="single" w:sz="4" w:space="0" w:color="auto"/>
            </w:tcBorders>
            <w:shd w:val="clear" w:color="auto" w:fill="auto"/>
            <w:noWrap/>
            <w:vAlign w:val="bottom"/>
            <w:hideMark/>
          </w:tcPr>
          <w:p w14:paraId="3FD0678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0.645</w:t>
            </w:r>
          </w:p>
        </w:tc>
        <w:tc>
          <w:tcPr>
            <w:tcW w:w="960" w:type="dxa"/>
            <w:tcBorders>
              <w:top w:val="nil"/>
              <w:left w:val="nil"/>
              <w:bottom w:val="single" w:sz="4" w:space="0" w:color="auto"/>
              <w:right w:val="single" w:sz="4" w:space="0" w:color="auto"/>
            </w:tcBorders>
            <w:shd w:val="clear" w:color="auto" w:fill="auto"/>
            <w:noWrap/>
            <w:vAlign w:val="bottom"/>
            <w:hideMark/>
          </w:tcPr>
          <w:p w14:paraId="3920F72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0.409</w:t>
            </w:r>
          </w:p>
        </w:tc>
        <w:tc>
          <w:tcPr>
            <w:tcW w:w="960" w:type="dxa"/>
            <w:tcBorders>
              <w:top w:val="nil"/>
              <w:left w:val="nil"/>
              <w:bottom w:val="single" w:sz="4" w:space="0" w:color="auto"/>
              <w:right w:val="single" w:sz="4" w:space="0" w:color="auto"/>
            </w:tcBorders>
            <w:shd w:val="clear" w:color="auto" w:fill="auto"/>
            <w:noWrap/>
            <w:vAlign w:val="bottom"/>
            <w:hideMark/>
          </w:tcPr>
          <w:p w14:paraId="40B704E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0.591</w:t>
            </w:r>
          </w:p>
        </w:tc>
      </w:tr>
      <w:tr w:rsidR="00F77216" w:rsidRPr="00F77216" w14:paraId="18008AF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9910DD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SE-N_26</w:t>
            </w:r>
          </w:p>
        </w:tc>
        <w:tc>
          <w:tcPr>
            <w:tcW w:w="3660" w:type="dxa"/>
            <w:tcBorders>
              <w:top w:val="nil"/>
              <w:left w:val="nil"/>
              <w:bottom w:val="single" w:sz="4" w:space="0" w:color="auto"/>
              <w:right w:val="single" w:sz="4" w:space="0" w:color="auto"/>
            </w:tcBorders>
            <w:shd w:val="clear" w:color="auto" w:fill="auto"/>
            <w:noWrap/>
            <w:vAlign w:val="bottom"/>
            <w:hideMark/>
          </w:tcPr>
          <w:p w14:paraId="2CCBF7A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Encuentro</w:t>
            </w:r>
          </w:p>
        </w:tc>
        <w:tc>
          <w:tcPr>
            <w:tcW w:w="960" w:type="dxa"/>
            <w:tcBorders>
              <w:top w:val="nil"/>
              <w:left w:val="nil"/>
              <w:bottom w:val="single" w:sz="4" w:space="0" w:color="auto"/>
              <w:right w:val="single" w:sz="4" w:space="0" w:color="auto"/>
            </w:tcBorders>
            <w:shd w:val="clear" w:color="auto" w:fill="auto"/>
            <w:noWrap/>
            <w:vAlign w:val="bottom"/>
            <w:hideMark/>
          </w:tcPr>
          <w:p w14:paraId="27E8644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0.567</w:t>
            </w:r>
          </w:p>
        </w:tc>
        <w:tc>
          <w:tcPr>
            <w:tcW w:w="960" w:type="dxa"/>
            <w:tcBorders>
              <w:top w:val="nil"/>
              <w:left w:val="nil"/>
              <w:bottom w:val="single" w:sz="4" w:space="0" w:color="auto"/>
              <w:right w:val="single" w:sz="4" w:space="0" w:color="auto"/>
            </w:tcBorders>
            <w:shd w:val="clear" w:color="auto" w:fill="auto"/>
            <w:noWrap/>
            <w:vAlign w:val="bottom"/>
            <w:hideMark/>
          </w:tcPr>
          <w:p w14:paraId="195C1B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0.433</w:t>
            </w:r>
          </w:p>
        </w:tc>
        <w:tc>
          <w:tcPr>
            <w:tcW w:w="960" w:type="dxa"/>
            <w:tcBorders>
              <w:top w:val="nil"/>
              <w:left w:val="nil"/>
              <w:bottom w:val="single" w:sz="4" w:space="0" w:color="auto"/>
              <w:right w:val="single" w:sz="4" w:space="0" w:color="auto"/>
            </w:tcBorders>
            <w:shd w:val="clear" w:color="auto" w:fill="auto"/>
            <w:noWrap/>
            <w:vAlign w:val="bottom"/>
            <w:hideMark/>
          </w:tcPr>
          <w:p w14:paraId="7D8CC68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0.774</w:t>
            </w:r>
          </w:p>
        </w:tc>
        <w:tc>
          <w:tcPr>
            <w:tcW w:w="960" w:type="dxa"/>
            <w:tcBorders>
              <w:top w:val="nil"/>
              <w:left w:val="nil"/>
              <w:bottom w:val="single" w:sz="4" w:space="0" w:color="auto"/>
              <w:right w:val="single" w:sz="4" w:space="0" w:color="auto"/>
            </w:tcBorders>
            <w:shd w:val="clear" w:color="auto" w:fill="auto"/>
            <w:noWrap/>
            <w:vAlign w:val="bottom"/>
            <w:hideMark/>
          </w:tcPr>
          <w:p w14:paraId="1CA8EFB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0.226</w:t>
            </w:r>
          </w:p>
        </w:tc>
      </w:tr>
      <w:tr w:rsidR="00F77216" w:rsidRPr="00F77216" w14:paraId="5B80253C"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DFA62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SE-N_27</w:t>
            </w:r>
          </w:p>
        </w:tc>
        <w:tc>
          <w:tcPr>
            <w:tcW w:w="3660" w:type="dxa"/>
            <w:tcBorders>
              <w:top w:val="nil"/>
              <w:left w:val="nil"/>
              <w:bottom w:val="single" w:sz="4" w:space="0" w:color="auto"/>
              <w:right w:val="single" w:sz="4" w:space="0" w:color="auto"/>
            </w:tcBorders>
            <w:shd w:val="clear" w:color="auto" w:fill="auto"/>
            <w:noWrap/>
            <w:vAlign w:val="bottom"/>
            <w:hideMark/>
          </w:tcPr>
          <w:p w14:paraId="09F7100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Esperanza SING</w:t>
            </w:r>
          </w:p>
        </w:tc>
        <w:tc>
          <w:tcPr>
            <w:tcW w:w="960" w:type="dxa"/>
            <w:tcBorders>
              <w:top w:val="nil"/>
              <w:left w:val="nil"/>
              <w:bottom w:val="single" w:sz="4" w:space="0" w:color="auto"/>
              <w:right w:val="single" w:sz="4" w:space="0" w:color="auto"/>
            </w:tcBorders>
            <w:shd w:val="clear" w:color="auto" w:fill="auto"/>
            <w:noWrap/>
            <w:vAlign w:val="bottom"/>
            <w:hideMark/>
          </w:tcPr>
          <w:p w14:paraId="662D88F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BEB878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15BC0BA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A18FBC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4E9BB22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E21591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SE-N_28</w:t>
            </w:r>
          </w:p>
        </w:tc>
        <w:tc>
          <w:tcPr>
            <w:tcW w:w="3660" w:type="dxa"/>
            <w:tcBorders>
              <w:top w:val="nil"/>
              <w:left w:val="nil"/>
              <w:bottom w:val="single" w:sz="4" w:space="0" w:color="auto"/>
              <w:right w:val="single" w:sz="4" w:space="0" w:color="auto"/>
            </w:tcBorders>
            <w:shd w:val="clear" w:color="auto" w:fill="auto"/>
            <w:noWrap/>
            <w:vAlign w:val="bottom"/>
            <w:hideMark/>
          </w:tcPr>
          <w:p w14:paraId="4064CA6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Hualpen</w:t>
            </w:r>
          </w:p>
        </w:tc>
        <w:tc>
          <w:tcPr>
            <w:tcW w:w="960" w:type="dxa"/>
            <w:tcBorders>
              <w:top w:val="nil"/>
              <w:left w:val="nil"/>
              <w:bottom w:val="single" w:sz="4" w:space="0" w:color="auto"/>
              <w:right w:val="single" w:sz="4" w:space="0" w:color="auto"/>
            </w:tcBorders>
            <w:shd w:val="clear" w:color="auto" w:fill="auto"/>
            <w:noWrap/>
            <w:vAlign w:val="bottom"/>
            <w:hideMark/>
          </w:tcPr>
          <w:p w14:paraId="75B6EBC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0.563</w:t>
            </w:r>
          </w:p>
        </w:tc>
        <w:tc>
          <w:tcPr>
            <w:tcW w:w="960" w:type="dxa"/>
            <w:tcBorders>
              <w:top w:val="nil"/>
              <w:left w:val="nil"/>
              <w:bottom w:val="single" w:sz="4" w:space="0" w:color="auto"/>
              <w:right w:val="single" w:sz="4" w:space="0" w:color="auto"/>
            </w:tcBorders>
            <w:shd w:val="clear" w:color="auto" w:fill="auto"/>
            <w:noWrap/>
            <w:vAlign w:val="bottom"/>
            <w:hideMark/>
          </w:tcPr>
          <w:p w14:paraId="0580EB6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0.437</w:t>
            </w:r>
          </w:p>
        </w:tc>
        <w:tc>
          <w:tcPr>
            <w:tcW w:w="960" w:type="dxa"/>
            <w:tcBorders>
              <w:top w:val="nil"/>
              <w:left w:val="nil"/>
              <w:bottom w:val="single" w:sz="4" w:space="0" w:color="auto"/>
              <w:right w:val="single" w:sz="4" w:space="0" w:color="auto"/>
            </w:tcBorders>
            <w:shd w:val="clear" w:color="auto" w:fill="auto"/>
            <w:noWrap/>
            <w:vAlign w:val="bottom"/>
            <w:hideMark/>
          </w:tcPr>
          <w:p w14:paraId="3DD345F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0.787</w:t>
            </w:r>
          </w:p>
        </w:tc>
        <w:tc>
          <w:tcPr>
            <w:tcW w:w="960" w:type="dxa"/>
            <w:tcBorders>
              <w:top w:val="nil"/>
              <w:left w:val="nil"/>
              <w:bottom w:val="single" w:sz="4" w:space="0" w:color="auto"/>
              <w:right w:val="single" w:sz="4" w:space="0" w:color="auto"/>
            </w:tcBorders>
            <w:shd w:val="clear" w:color="auto" w:fill="auto"/>
            <w:noWrap/>
            <w:vAlign w:val="bottom"/>
            <w:hideMark/>
          </w:tcPr>
          <w:p w14:paraId="6D2F675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0.213</w:t>
            </w:r>
          </w:p>
        </w:tc>
      </w:tr>
      <w:tr w:rsidR="00F77216" w:rsidRPr="00F77216" w14:paraId="5D517D5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60E0AE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SE-N_29</w:t>
            </w:r>
          </w:p>
        </w:tc>
        <w:tc>
          <w:tcPr>
            <w:tcW w:w="3660" w:type="dxa"/>
            <w:tcBorders>
              <w:top w:val="nil"/>
              <w:left w:val="nil"/>
              <w:bottom w:val="single" w:sz="4" w:space="0" w:color="auto"/>
              <w:right w:val="single" w:sz="4" w:space="0" w:color="auto"/>
            </w:tcBorders>
            <w:shd w:val="clear" w:color="auto" w:fill="auto"/>
            <w:noWrap/>
            <w:vAlign w:val="bottom"/>
            <w:hideMark/>
          </w:tcPr>
          <w:p w14:paraId="23C6565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Itahue</w:t>
            </w:r>
          </w:p>
        </w:tc>
        <w:tc>
          <w:tcPr>
            <w:tcW w:w="960" w:type="dxa"/>
            <w:tcBorders>
              <w:top w:val="nil"/>
              <w:left w:val="nil"/>
              <w:bottom w:val="single" w:sz="4" w:space="0" w:color="auto"/>
              <w:right w:val="single" w:sz="4" w:space="0" w:color="auto"/>
            </w:tcBorders>
            <w:shd w:val="clear" w:color="auto" w:fill="auto"/>
            <w:noWrap/>
            <w:vAlign w:val="bottom"/>
            <w:hideMark/>
          </w:tcPr>
          <w:p w14:paraId="0AEAB6C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0.205</w:t>
            </w:r>
          </w:p>
        </w:tc>
        <w:tc>
          <w:tcPr>
            <w:tcW w:w="960" w:type="dxa"/>
            <w:tcBorders>
              <w:top w:val="nil"/>
              <w:left w:val="nil"/>
              <w:bottom w:val="single" w:sz="4" w:space="0" w:color="auto"/>
              <w:right w:val="single" w:sz="4" w:space="0" w:color="auto"/>
            </w:tcBorders>
            <w:shd w:val="clear" w:color="auto" w:fill="auto"/>
            <w:noWrap/>
            <w:vAlign w:val="bottom"/>
            <w:hideMark/>
          </w:tcPr>
          <w:p w14:paraId="69719C3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0.795</w:t>
            </w:r>
          </w:p>
        </w:tc>
        <w:tc>
          <w:tcPr>
            <w:tcW w:w="960" w:type="dxa"/>
            <w:tcBorders>
              <w:top w:val="nil"/>
              <w:left w:val="nil"/>
              <w:bottom w:val="single" w:sz="4" w:space="0" w:color="auto"/>
              <w:right w:val="single" w:sz="4" w:space="0" w:color="auto"/>
            </w:tcBorders>
            <w:shd w:val="clear" w:color="auto" w:fill="auto"/>
            <w:noWrap/>
            <w:vAlign w:val="bottom"/>
            <w:hideMark/>
          </w:tcPr>
          <w:p w14:paraId="4683F51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0.406</w:t>
            </w:r>
          </w:p>
        </w:tc>
        <w:tc>
          <w:tcPr>
            <w:tcW w:w="960" w:type="dxa"/>
            <w:tcBorders>
              <w:top w:val="nil"/>
              <w:left w:val="nil"/>
              <w:bottom w:val="single" w:sz="4" w:space="0" w:color="auto"/>
              <w:right w:val="single" w:sz="4" w:space="0" w:color="auto"/>
            </w:tcBorders>
            <w:shd w:val="clear" w:color="auto" w:fill="auto"/>
            <w:noWrap/>
            <w:vAlign w:val="bottom"/>
            <w:hideMark/>
          </w:tcPr>
          <w:p w14:paraId="4F5DD21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0.594</w:t>
            </w:r>
          </w:p>
        </w:tc>
      </w:tr>
      <w:tr w:rsidR="00F77216" w:rsidRPr="00F77216" w14:paraId="71A6AB09"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A4178C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SE-N_30</w:t>
            </w:r>
          </w:p>
        </w:tc>
        <w:tc>
          <w:tcPr>
            <w:tcW w:w="3660" w:type="dxa"/>
            <w:tcBorders>
              <w:top w:val="nil"/>
              <w:left w:val="nil"/>
              <w:bottom w:val="single" w:sz="4" w:space="0" w:color="auto"/>
              <w:right w:val="single" w:sz="4" w:space="0" w:color="auto"/>
            </w:tcBorders>
            <w:shd w:val="clear" w:color="auto" w:fill="auto"/>
            <w:noWrap/>
            <w:vAlign w:val="bottom"/>
            <w:hideMark/>
          </w:tcPr>
          <w:p w14:paraId="5CC3106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Kapatur</w:t>
            </w:r>
          </w:p>
        </w:tc>
        <w:tc>
          <w:tcPr>
            <w:tcW w:w="960" w:type="dxa"/>
            <w:tcBorders>
              <w:top w:val="nil"/>
              <w:left w:val="nil"/>
              <w:bottom w:val="single" w:sz="4" w:space="0" w:color="auto"/>
              <w:right w:val="single" w:sz="4" w:space="0" w:color="auto"/>
            </w:tcBorders>
            <w:shd w:val="clear" w:color="auto" w:fill="auto"/>
            <w:noWrap/>
            <w:vAlign w:val="bottom"/>
            <w:hideMark/>
          </w:tcPr>
          <w:p w14:paraId="425A374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0.151</w:t>
            </w:r>
          </w:p>
        </w:tc>
        <w:tc>
          <w:tcPr>
            <w:tcW w:w="960" w:type="dxa"/>
            <w:tcBorders>
              <w:top w:val="nil"/>
              <w:left w:val="nil"/>
              <w:bottom w:val="single" w:sz="4" w:space="0" w:color="auto"/>
              <w:right w:val="single" w:sz="4" w:space="0" w:color="auto"/>
            </w:tcBorders>
            <w:shd w:val="clear" w:color="auto" w:fill="auto"/>
            <w:noWrap/>
            <w:vAlign w:val="bottom"/>
            <w:hideMark/>
          </w:tcPr>
          <w:p w14:paraId="1A06BD0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0.849</w:t>
            </w:r>
          </w:p>
        </w:tc>
        <w:tc>
          <w:tcPr>
            <w:tcW w:w="960" w:type="dxa"/>
            <w:tcBorders>
              <w:top w:val="nil"/>
              <w:left w:val="nil"/>
              <w:bottom w:val="single" w:sz="4" w:space="0" w:color="auto"/>
              <w:right w:val="single" w:sz="4" w:space="0" w:color="auto"/>
            </w:tcBorders>
            <w:shd w:val="clear" w:color="auto" w:fill="auto"/>
            <w:noWrap/>
            <w:vAlign w:val="bottom"/>
            <w:hideMark/>
          </w:tcPr>
          <w:p w14:paraId="0F8DF45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0.217</w:t>
            </w:r>
          </w:p>
        </w:tc>
        <w:tc>
          <w:tcPr>
            <w:tcW w:w="960" w:type="dxa"/>
            <w:tcBorders>
              <w:top w:val="nil"/>
              <w:left w:val="nil"/>
              <w:bottom w:val="single" w:sz="4" w:space="0" w:color="auto"/>
              <w:right w:val="single" w:sz="4" w:space="0" w:color="auto"/>
            </w:tcBorders>
            <w:shd w:val="clear" w:color="auto" w:fill="auto"/>
            <w:noWrap/>
            <w:vAlign w:val="bottom"/>
            <w:hideMark/>
          </w:tcPr>
          <w:p w14:paraId="53E41FD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0.783</w:t>
            </w:r>
          </w:p>
        </w:tc>
      </w:tr>
      <w:tr w:rsidR="00F77216" w:rsidRPr="00F77216" w14:paraId="698D36CF"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1FC64F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SE-N_31</w:t>
            </w:r>
          </w:p>
        </w:tc>
        <w:tc>
          <w:tcPr>
            <w:tcW w:w="3660" w:type="dxa"/>
            <w:tcBorders>
              <w:top w:val="nil"/>
              <w:left w:val="nil"/>
              <w:bottom w:val="single" w:sz="4" w:space="0" w:color="auto"/>
              <w:right w:val="single" w:sz="4" w:space="0" w:color="auto"/>
            </w:tcBorders>
            <w:shd w:val="clear" w:color="auto" w:fill="auto"/>
            <w:noWrap/>
            <w:vAlign w:val="bottom"/>
            <w:hideMark/>
          </w:tcPr>
          <w:p w14:paraId="6ABB2D5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 Cebada</w:t>
            </w:r>
          </w:p>
        </w:tc>
        <w:tc>
          <w:tcPr>
            <w:tcW w:w="960" w:type="dxa"/>
            <w:tcBorders>
              <w:top w:val="nil"/>
              <w:left w:val="nil"/>
              <w:bottom w:val="single" w:sz="4" w:space="0" w:color="auto"/>
              <w:right w:val="single" w:sz="4" w:space="0" w:color="auto"/>
            </w:tcBorders>
            <w:shd w:val="clear" w:color="auto" w:fill="auto"/>
            <w:noWrap/>
            <w:vAlign w:val="bottom"/>
            <w:hideMark/>
          </w:tcPr>
          <w:p w14:paraId="29C6CD2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ABA132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5F7CECB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6933CB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20FBF1B0"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97C867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SE-N_32</w:t>
            </w:r>
          </w:p>
        </w:tc>
        <w:tc>
          <w:tcPr>
            <w:tcW w:w="3660" w:type="dxa"/>
            <w:tcBorders>
              <w:top w:val="nil"/>
              <w:left w:val="nil"/>
              <w:bottom w:val="single" w:sz="4" w:space="0" w:color="auto"/>
              <w:right w:val="single" w:sz="4" w:space="0" w:color="auto"/>
            </w:tcBorders>
            <w:shd w:val="clear" w:color="auto" w:fill="auto"/>
            <w:noWrap/>
            <w:vAlign w:val="bottom"/>
            <w:hideMark/>
          </w:tcPr>
          <w:p w14:paraId="693FEA0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Laberinto</w:t>
            </w:r>
          </w:p>
        </w:tc>
        <w:tc>
          <w:tcPr>
            <w:tcW w:w="960" w:type="dxa"/>
            <w:tcBorders>
              <w:top w:val="nil"/>
              <w:left w:val="nil"/>
              <w:bottom w:val="single" w:sz="4" w:space="0" w:color="auto"/>
              <w:right w:val="single" w:sz="4" w:space="0" w:color="auto"/>
            </w:tcBorders>
            <w:shd w:val="clear" w:color="auto" w:fill="auto"/>
            <w:noWrap/>
            <w:vAlign w:val="bottom"/>
            <w:hideMark/>
          </w:tcPr>
          <w:p w14:paraId="540139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0.433</w:t>
            </w:r>
          </w:p>
        </w:tc>
        <w:tc>
          <w:tcPr>
            <w:tcW w:w="960" w:type="dxa"/>
            <w:tcBorders>
              <w:top w:val="nil"/>
              <w:left w:val="nil"/>
              <w:bottom w:val="single" w:sz="4" w:space="0" w:color="auto"/>
              <w:right w:val="single" w:sz="4" w:space="0" w:color="auto"/>
            </w:tcBorders>
            <w:shd w:val="clear" w:color="auto" w:fill="auto"/>
            <w:noWrap/>
            <w:vAlign w:val="bottom"/>
            <w:hideMark/>
          </w:tcPr>
          <w:p w14:paraId="4E18F65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0.567</w:t>
            </w:r>
          </w:p>
        </w:tc>
        <w:tc>
          <w:tcPr>
            <w:tcW w:w="960" w:type="dxa"/>
            <w:tcBorders>
              <w:top w:val="nil"/>
              <w:left w:val="nil"/>
              <w:bottom w:val="single" w:sz="4" w:space="0" w:color="auto"/>
              <w:right w:val="single" w:sz="4" w:space="0" w:color="auto"/>
            </w:tcBorders>
            <w:shd w:val="clear" w:color="auto" w:fill="auto"/>
            <w:noWrap/>
            <w:vAlign w:val="bottom"/>
            <w:hideMark/>
          </w:tcPr>
          <w:p w14:paraId="2EAF6A5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0.541</w:t>
            </w:r>
          </w:p>
        </w:tc>
        <w:tc>
          <w:tcPr>
            <w:tcW w:w="960" w:type="dxa"/>
            <w:tcBorders>
              <w:top w:val="nil"/>
              <w:left w:val="nil"/>
              <w:bottom w:val="single" w:sz="4" w:space="0" w:color="auto"/>
              <w:right w:val="single" w:sz="4" w:space="0" w:color="auto"/>
            </w:tcBorders>
            <w:shd w:val="clear" w:color="auto" w:fill="auto"/>
            <w:noWrap/>
            <w:vAlign w:val="bottom"/>
            <w:hideMark/>
          </w:tcPr>
          <w:p w14:paraId="1A8FFD7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0.459</w:t>
            </w:r>
          </w:p>
        </w:tc>
      </w:tr>
      <w:tr w:rsidR="00F77216" w:rsidRPr="00F77216" w14:paraId="54AA3C7C"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73A18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SE-N_33</w:t>
            </w:r>
          </w:p>
        </w:tc>
        <w:tc>
          <w:tcPr>
            <w:tcW w:w="3660" w:type="dxa"/>
            <w:tcBorders>
              <w:top w:val="nil"/>
              <w:left w:val="nil"/>
              <w:bottom w:val="single" w:sz="4" w:space="0" w:color="auto"/>
              <w:right w:val="single" w:sz="4" w:space="0" w:color="auto"/>
            </w:tcBorders>
            <w:shd w:val="clear" w:color="auto" w:fill="auto"/>
            <w:noWrap/>
            <w:vAlign w:val="bottom"/>
            <w:hideMark/>
          </w:tcPr>
          <w:p w14:paraId="7B08F23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Lagunas</w:t>
            </w:r>
          </w:p>
        </w:tc>
        <w:tc>
          <w:tcPr>
            <w:tcW w:w="960" w:type="dxa"/>
            <w:tcBorders>
              <w:top w:val="nil"/>
              <w:left w:val="nil"/>
              <w:bottom w:val="single" w:sz="4" w:space="0" w:color="auto"/>
              <w:right w:val="single" w:sz="4" w:space="0" w:color="auto"/>
            </w:tcBorders>
            <w:shd w:val="clear" w:color="auto" w:fill="auto"/>
            <w:noWrap/>
            <w:vAlign w:val="bottom"/>
            <w:hideMark/>
          </w:tcPr>
          <w:p w14:paraId="2141F68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0.272</w:t>
            </w:r>
          </w:p>
        </w:tc>
        <w:tc>
          <w:tcPr>
            <w:tcW w:w="960" w:type="dxa"/>
            <w:tcBorders>
              <w:top w:val="nil"/>
              <w:left w:val="nil"/>
              <w:bottom w:val="single" w:sz="4" w:space="0" w:color="auto"/>
              <w:right w:val="single" w:sz="4" w:space="0" w:color="auto"/>
            </w:tcBorders>
            <w:shd w:val="clear" w:color="auto" w:fill="auto"/>
            <w:noWrap/>
            <w:vAlign w:val="bottom"/>
            <w:hideMark/>
          </w:tcPr>
          <w:p w14:paraId="7A9BC0A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0.728</w:t>
            </w:r>
          </w:p>
        </w:tc>
        <w:tc>
          <w:tcPr>
            <w:tcW w:w="960" w:type="dxa"/>
            <w:tcBorders>
              <w:top w:val="nil"/>
              <w:left w:val="nil"/>
              <w:bottom w:val="single" w:sz="4" w:space="0" w:color="auto"/>
              <w:right w:val="single" w:sz="4" w:space="0" w:color="auto"/>
            </w:tcBorders>
            <w:shd w:val="clear" w:color="auto" w:fill="auto"/>
            <w:noWrap/>
            <w:vAlign w:val="bottom"/>
            <w:hideMark/>
          </w:tcPr>
          <w:p w14:paraId="443AD38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0.439</w:t>
            </w:r>
          </w:p>
        </w:tc>
        <w:tc>
          <w:tcPr>
            <w:tcW w:w="960" w:type="dxa"/>
            <w:tcBorders>
              <w:top w:val="nil"/>
              <w:left w:val="nil"/>
              <w:bottom w:val="single" w:sz="4" w:space="0" w:color="auto"/>
              <w:right w:val="single" w:sz="4" w:space="0" w:color="auto"/>
            </w:tcBorders>
            <w:shd w:val="clear" w:color="auto" w:fill="auto"/>
            <w:noWrap/>
            <w:vAlign w:val="bottom"/>
            <w:hideMark/>
          </w:tcPr>
          <w:p w14:paraId="1FD1F4D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0.561</w:t>
            </w:r>
          </w:p>
        </w:tc>
      </w:tr>
      <w:tr w:rsidR="00F77216" w:rsidRPr="00F77216" w14:paraId="6AD4D3E8"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1DF483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SE-N_34</w:t>
            </w:r>
          </w:p>
        </w:tc>
        <w:tc>
          <w:tcPr>
            <w:tcW w:w="3660" w:type="dxa"/>
            <w:tcBorders>
              <w:top w:val="nil"/>
              <w:left w:val="nil"/>
              <w:bottom w:val="single" w:sz="4" w:space="0" w:color="auto"/>
              <w:right w:val="single" w:sz="4" w:space="0" w:color="auto"/>
            </w:tcBorders>
            <w:shd w:val="clear" w:color="auto" w:fill="auto"/>
            <w:noWrap/>
            <w:vAlign w:val="bottom"/>
            <w:hideMark/>
          </w:tcPr>
          <w:p w14:paraId="0DE2911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Lagunillas</w:t>
            </w:r>
          </w:p>
        </w:tc>
        <w:tc>
          <w:tcPr>
            <w:tcW w:w="960" w:type="dxa"/>
            <w:tcBorders>
              <w:top w:val="nil"/>
              <w:left w:val="nil"/>
              <w:bottom w:val="single" w:sz="4" w:space="0" w:color="auto"/>
              <w:right w:val="single" w:sz="4" w:space="0" w:color="auto"/>
            </w:tcBorders>
            <w:shd w:val="clear" w:color="auto" w:fill="auto"/>
            <w:noWrap/>
            <w:vAlign w:val="bottom"/>
            <w:hideMark/>
          </w:tcPr>
          <w:p w14:paraId="47E600A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0.431</w:t>
            </w:r>
          </w:p>
        </w:tc>
        <w:tc>
          <w:tcPr>
            <w:tcW w:w="960" w:type="dxa"/>
            <w:tcBorders>
              <w:top w:val="nil"/>
              <w:left w:val="nil"/>
              <w:bottom w:val="single" w:sz="4" w:space="0" w:color="auto"/>
              <w:right w:val="single" w:sz="4" w:space="0" w:color="auto"/>
            </w:tcBorders>
            <w:shd w:val="clear" w:color="auto" w:fill="auto"/>
            <w:noWrap/>
            <w:vAlign w:val="bottom"/>
            <w:hideMark/>
          </w:tcPr>
          <w:p w14:paraId="5DB37E2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0.569</w:t>
            </w:r>
          </w:p>
        </w:tc>
        <w:tc>
          <w:tcPr>
            <w:tcW w:w="960" w:type="dxa"/>
            <w:tcBorders>
              <w:top w:val="nil"/>
              <w:left w:val="nil"/>
              <w:bottom w:val="single" w:sz="4" w:space="0" w:color="auto"/>
              <w:right w:val="single" w:sz="4" w:space="0" w:color="auto"/>
            </w:tcBorders>
            <w:shd w:val="clear" w:color="auto" w:fill="auto"/>
            <w:noWrap/>
            <w:vAlign w:val="bottom"/>
            <w:hideMark/>
          </w:tcPr>
          <w:p w14:paraId="49FA76B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0.657</w:t>
            </w:r>
          </w:p>
        </w:tc>
        <w:tc>
          <w:tcPr>
            <w:tcW w:w="960" w:type="dxa"/>
            <w:tcBorders>
              <w:top w:val="nil"/>
              <w:left w:val="nil"/>
              <w:bottom w:val="single" w:sz="4" w:space="0" w:color="auto"/>
              <w:right w:val="single" w:sz="4" w:space="0" w:color="auto"/>
            </w:tcBorders>
            <w:shd w:val="clear" w:color="auto" w:fill="auto"/>
            <w:noWrap/>
            <w:vAlign w:val="bottom"/>
            <w:hideMark/>
          </w:tcPr>
          <w:p w14:paraId="28A8B28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0.343</w:t>
            </w:r>
          </w:p>
        </w:tc>
      </w:tr>
      <w:tr w:rsidR="00F77216" w:rsidRPr="00F77216" w14:paraId="15D88D08"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D24B5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SE-N_35</w:t>
            </w:r>
          </w:p>
        </w:tc>
        <w:tc>
          <w:tcPr>
            <w:tcW w:w="3660" w:type="dxa"/>
            <w:tcBorders>
              <w:top w:val="nil"/>
              <w:left w:val="nil"/>
              <w:bottom w:val="single" w:sz="4" w:space="0" w:color="auto"/>
              <w:right w:val="single" w:sz="4" w:space="0" w:color="auto"/>
            </w:tcBorders>
            <w:shd w:val="clear" w:color="auto" w:fill="auto"/>
            <w:noWrap/>
            <w:vAlign w:val="bottom"/>
            <w:hideMark/>
          </w:tcPr>
          <w:p w14:paraId="7BA11D3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Las Palmas</w:t>
            </w:r>
          </w:p>
        </w:tc>
        <w:tc>
          <w:tcPr>
            <w:tcW w:w="960" w:type="dxa"/>
            <w:tcBorders>
              <w:top w:val="nil"/>
              <w:left w:val="nil"/>
              <w:bottom w:val="single" w:sz="4" w:space="0" w:color="auto"/>
              <w:right w:val="single" w:sz="4" w:space="0" w:color="auto"/>
            </w:tcBorders>
            <w:shd w:val="clear" w:color="auto" w:fill="auto"/>
            <w:noWrap/>
            <w:vAlign w:val="bottom"/>
            <w:hideMark/>
          </w:tcPr>
          <w:p w14:paraId="6EEA0A2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0.226</w:t>
            </w:r>
          </w:p>
        </w:tc>
        <w:tc>
          <w:tcPr>
            <w:tcW w:w="960" w:type="dxa"/>
            <w:tcBorders>
              <w:top w:val="nil"/>
              <w:left w:val="nil"/>
              <w:bottom w:val="single" w:sz="4" w:space="0" w:color="auto"/>
              <w:right w:val="single" w:sz="4" w:space="0" w:color="auto"/>
            </w:tcBorders>
            <w:shd w:val="clear" w:color="auto" w:fill="auto"/>
            <w:noWrap/>
            <w:vAlign w:val="bottom"/>
            <w:hideMark/>
          </w:tcPr>
          <w:p w14:paraId="2393E4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0.774</w:t>
            </w:r>
          </w:p>
        </w:tc>
        <w:tc>
          <w:tcPr>
            <w:tcW w:w="960" w:type="dxa"/>
            <w:tcBorders>
              <w:top w:val="nil"/>
              <w:left w:val="nil"/>
              <w:bottom w:val="single" w:sz="4" w:space="0" w:color="auto"/>
              <w:right w:val="single" w:sz="4" w:space="0" w:color="auto"/>
            </w:tcBorders>
            <w:shd w:val="clear" w:color="auto" w:fill="auto"/>
            <w:noWrap/>
            <w:vAlign w:val="bottom"/>
            <w:hideMark/>
          </w:tcPr>
          <w:p w14:paraId="7BC3A22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0.334</w:t>
            </w:r>
          </w:p>
        </w:tc>
        <w:tc>
          <w:tcPr>
            <w:tcW w:w="960" w:type="dxa"/>
            <w:tcBorders>
              <w:top w:val="nil"/>
              <w:left w:val="nil"/>
              <w:bottom w:val="single" w:sz="4" w:space="0" w:color="auto"/>
              <w:right w:val="single" w:sz="4" w:space="0" w:color="auto"/>
            </w:tcBorders>
            <w:shd w:val="clear" w:color="auto" w:fill="auto"/>
            <w:noWrap/>
            <w:vAlign w:val="bottom"/>
            <w:hideMark/>
          </w:tcPr>
          <w:p w14:paraId="1B2FDA5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0.666</w:t>
            </w:r>
          </w:p>
        </w:tc>
      </w:tr>
      <w:tr w:rsidR="00F77216" w:rsidRPr="00F77216" w14:paraId="44022F08"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A739A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SE-N_36</w:t>
            </w:r>
          </w:p>
        </w:tc>
        <w:tc>
          <w:tcPr>
            <w:tcW w:w="3660" w:type="dxa"/>
            <w:tcBorders>
              <w:top w:val="nil"/>
              <w:left w:val="nil"/>
              <w:bottom w:val="single" w:sz="4" w:space="0" w:color="auto"/>
              <w:right w:val="single" w:sz="4" w:space="0" w:color="auto"/>
            </w:tcBorders>
            <w:shd w:val="clear" w:color="auto" w:fill="auto"/>
            <w:noWrap/>
            <w:vAlign w:val="bottom"/>
            <w:hideMark/>
          </w:tcPr>
          <w:p w14:paraId="3D5CB6E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 Aguirre</w:t>
            </w:r>
          </w:p>
        </w:tc>
        <w:tc>
          <w:tcPr>
            <w:tcW w:w="960" w:type="dxa"/>
            <w:tcBorders>
              <w:top w:val="nil"/>
              <w:left w:val="nil"/>
              <w:bottom w:val="single" w:sz="4" w:space="0" w:color="auto"/>
              <w:right w:val="single" w:sz="4" w:space="0" w:color="auto"/>
            </w:tcBorders>
            <w:shd w:val="clear" w:color="auto" w:fill="auto"/>
            <w:noWrap/>
            <w:vAlign w:val="bottom"/>
            <w:hideMark/>
          </w:tcPr>
          <w:p w14:paraId="28E0BA7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05D5FA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92CA63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0F1B6E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06D1E9E"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D3167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SE-N_37</w:t>
            </w:r>
          </w:p>
        </w:tc>
        <w:tc>
          <w:tcPr>
            <w:tcW w:w="3660" w:type="dxa"/>
            <w:tcBorders>
              <w:top w:val="nil"/>
              <w:left w:val="nil"/>
              <w:bottom w:val="single" w:sz="4" w:space="0" w:color="auto"/>
              <w:right w:val="single" w:sz="4" w:space="0" w:color="auto"/>
            </w:tcBorders>
            <w:shd w:val="clear" w:color="auto" w:fill="auto"/>
            <w:noWrap/>
            <w:vAlign w:val="bottom"/>
            <w:hideMark/>
          </w:tcPr>
          <w:p w14:paraId="1711441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Changos</w:t>
            </w:r>
          </w:p>
        </w:tc>
        <w:tc>
          <w:tcPr>
            <w:tcW w:w="960" w:type="dxa"/>
            <w:tcBorders>
              <w:top w:val="nil"/>
              <w:left w:val="nil"/>
              <w:bottom w:val="single" w:sz="4" w:space="0" w:color="auto"/>
              <w:right w:val="single" w:sz="4" w:space="0" w:color="auto"/>
            </w:tcBorders>
            <w:shd w:val="clear" w:color="auto" w:fill="auto"/>
            <w:noWrap/>
            <w:vAlign w:val="bottom"/>
            <w:hideMark/>
          </w:tcPr>
          <w:p w14:paraId="0C6E326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0.360</w:t>
            </w:r>
          </w:p>
        </w:tc>
        <w:tc>
          <w:tcPr>
            <w:tcW w:w="960" w:type="dxa"/>
            <w:tcBorders>
              <w:top w:val="nil"/>
              <w:left w:val="nil"/>
              <w:bottom w:val="single" w:sz="4" w:space="0" w:color="auto"/>
              <w:right w:val="single" w:sz="4" w:space="0" w:color="auto"/>
            </w:tcBorders>
            <w:shd w:val="clear" w:color="auto" w:fill="auto"/>
            <w:noWrap/>
            <w:vAlign w:val="bottom"/>
            <w:hideMark/>
          </w:tcPr>
          <w:p w14:paraId="7A90392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0.640</w:t>
            </w:r>
          </w:p>
        </w:tc>
        <w:tc>
          <w:tcPr>
            <w:tcW w:w="960" w:type="dxa"/>
            <w:tcBorders>
              <w:top w:val="nil"/>
              <w:left w:val="nil"/>
              <w:bottom w:val="single" w:sz="4" w:space="0" w:color="auto"/>
              <w:right w:val="single" w:sz="4" w:space="0" w:color="auto"/>
            </w:tcBorders>
            <w:shd w:val="clear" w:color="auto" w:fill="auto"/>
            <w:noWrap/>
            <w:vAlign w:val="bottom"/>
            <w:hideMark/>
          </w:tcPr>
          <w:p w14:paraId="09EEC0E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0.477</w:t>
            </w:r>
          </w:p>
        </w:tc>
        <w:tc>
          <w:tcPr>
            <w:tcW w:w="960" w:type="dxa"/>
            <w:tcBorders>
              <w:top w:val="nil"/>
              <w:left w:val="nil"/>
              <w:bottom w:val="single" w:sz="4" w:space="0" w:color="auto"/>
              <w:right w:val="single" w:sz="4" w:space="0" w:color="auto"/>
            </w:tcBorders>
            <w:shd w:val="clear" w:color="auto" w:fill="auto"/>
            <w:noWrap/>
            <w:vAlign w:val="bottom"/>
            <w:hideMark/>
          </w:tcPr>
          <w:p w14:paraId="276A348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0.523</w:t>
            </w:r>
          </w:p>
        </w:tc>
      </w:tr>
      <w:tr w:rsidR="00F77216" w:rsidRPr="00F77216" w14:paraId="4864A8F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53C607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SE-N_38</w:t>
            </w:r>
          </w:p>
        </w:tc>
        <w:tc>
          <w:tcPr>
            <w:tcW w:w="3660" w:type="dxa"/>
            <w:tcBorders>
              <w:top w:val="nil"/>
              <w:left w:val="nil"/>
              <w:bottom w:val="single" w:sz="4" w:space="0" w:color="auto"/>
              <w:right w:val="single" w:sz="4" w:space="0" w:color="auto"/>
            </w:tcBorders>
            <w:shd w:val="clear" w:color="auto" w:fill="auto"/>
            <w:noWrap/>
            <w:vAlign w:val="bottom"/>
            <w:hideMark/>
          </w:tcPr>
          <w:p w14:paraId="584EE4D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Maquis</w:t>
            </w:r>
          </w:p>
        </w:tc>
        <w:tc>
          <w:tcPr>
            <w:tcW w:w="960" w:type="dxa"/>
            <w:tcBorders>
              <w:top w:val="nil"/>
              <w:left w:val="nil"/>
              <w:bottom w:val="single" w:sz="4" w:space="0" w:color="auto"/>
              <w:right w:val="single" w:sz="4" w:space="0" w:color="auto"/>
            </w:tcBorders>
            <w:shd w:val="clear" w:color="auto" w:fill="auto"/>
            <w:noWrap/>
            <w:vAlign w:val="bottom"/>
            <w:hideMark/>
          </w:tcPr>
          <w:p w14:paraId="65AD095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0.280</w:t>
            </w:r>
          </w:p>
        </w:tc>
        <w:tc>
          <w:tcPr>
            <w:tcW w:w="960" w:type="dxa"/>
            <w:tcBorders>
              <w:top w:val="nil"/>
              <w:left w:val="nil"/>
              <w:bottom w:val="single" w:sz="4" w:space="0" w:color="auto"/>
              <w:right w:val="single" w:sz="4" w:space="0" w:color="auto"/>
            </w:tcBorders>
            <w:shd w:val="clear" w:color="auto" w:fill="auto"/>
            <w:noWrap/>
            <w:vAlign w:val="bottom"/>
            <w:hideMark/>
          </w:tcPr>
          <w:p w14:paraId="3A4CC35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0.720</w:t>
            </w:r>
          </w:p>
        </w:tc>
        <w:tc>
          <w:tcPr>
            <w:tcW w:w="960" w:type="dxa"/>
            <w:tcBorders>
              <w:top w:val="nil"/>
              <w:left w:val="nil"/>
              <w:bottom w:val="single" w:sz="4" w:space="0" w:color="auto"/>
              <w:right w:val="single" w:sz="4" w:space="0" w:color="auto"/>
            </w:tcBorders>
            <w:shd w:val="clear" w:color="auto" w:fill="auto"/>
            <w:noWrap/>
            <w:vAlign w:val="bottom"/>
            <w:hideMark/>
          </w:tcPr>
          <w:p w14:paraId="2DEE03C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0.384</w:t>
            </w:r>
          </w:p>
        </w:tc>
        <w:tc>
          <w:tcPr>
            <w:tcW w:w="960" w:type="dxa"/>
            <w:tcBorders>
              <w:top w:val="nil"/>
              <w:left w:val="nil"/>
              <w:bottom w:val="single" w:sz="4" w:space="0" w:color="auto"/>
              <w:right w:val="single" w:sz="4" w:space="0" w:color="auto"/>
            </w:tcBorders>
            <w:shd w:val="clear" w:color="auto" w:fill="auto"/>
            <w:noWrap/>
            <w:vAlign w:val="bottom"/>
            <w:hideMark/>
          </w:tcPr>
          <w:p w14:paraId="1F13746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0.616</w:t>
            </w:r>
          </w:p>
        </w:tc>
      </w:tr>
      <w:tr w:rsidR="00F77216" w:rsidRPr="00F77216" w14:paraId="158BBF5E"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8B2217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SE-N_39</w:t>
            </w:r>
          </w:p>
        </w:tc>
        <w:tc>
          <w:tcPr>
            <w:tcW w:w="3660" w:type="dxa"/>
            <w:tcBorders>
              <w:top w:val="nil"/>
              <w:left w:val="nil"/>
              <w:bottom w:val="single" w:sz="4" w:space="0" w:color="auto"/>
              <w:right w:val="single" w:sz="4" w:space="0" w:color="auto"/>
            </w:tcBorders>
            <w:shd w:val="clear" w:color="auto" w:fill="auto"/>
            <w:noWrap/>
            <w:vAlign w:val="bottom"/>
            <w:hideMark/>
          </w:tcPr>
          <w:p w14:paraId="44BB562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Peumos</w:t>
            </w:r>
          </w:p>
        </w:tc>
        <w:tc>
          <w:tcPr>
            <w:tcW w:w="960" w:type="dxa"/>
            <w:tcBorders>
              <w:top w:val="nil"/>
              <w:left w:val="nil"/>
              <w:bottom w:val="single" w:sz="4" w:space="0" w:color="auto"/>
              <w:right w:val="single" w:sz="4" w:space="0" w:color="auto"/>
            </w:tcBorders>
            <w:shd w:val="clear" w:color="auto" w:fill="auto"/>
            <w:noWrap/>
            <w:vAlign w:val="bottom"/>
            <w:hideMark/>
          </w:tcPr>
          <w:p w14:paraId="61E51AA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0.405</w:t>
            </w:r>
          </w:p>
        </w:tc>
        <w:tc>
          <w:tcPr>
            <w:tcW w:w="960" w:type="dxa"/>
            <w:tcBorders>
              <w:top w:val="nil"/>
              <w:left w:val="nil"/>
              <w:bottom w:val="single" w:sz="4" w:space="0" w:color="auto"/>
              <w:right w:val="single" w:sz="4" w:space="0" w:color="auto"/>
            </w:tcBorders>
            <w:shd w:val="clear" w:color="auto" w:fill="auto"/>
            <w:noWrap/>
            <w:vAlign w:val="bottom"/>
            <w:hideMark/>
          </w:tcPr>
          <w:p w14:paraId="2D3BE4D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0.595</w:t>
            </w:r>
          </w:p>
        </w:tc>
        <w:tc>
          <w:tcPr>
            <w:tcW w:w="960" w:type="dxa"/>
            <w:tcBorders>
              <w:top w:val="nil"/>
              <w:left w:val="nil"/>
              <w:bottom w:val="single" w:sz="4" w:space="0" w:color="auto"/>
              <w:right w:val="single" w:sz="4" w:space="0" w:color="auto"/>
            </w:tcBorders>
            <w:shd w:val="clear" w:color="auto" w:fill="auto"/>
            <w:noWrap/>
            <w:vAlign w:val="bottom"/>
            <w:hideMark/>
          </w:tcPr>
          <w:p w14:paraId="6DC5D43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0.488</w:t>
            </w:r>
          </w:p>
        </w:tc>
        <w:tc>
          <w:tcPr>
            <w:tcW w:w="960" w:type="dxa"/>
            <w:tcBorders>
              <w:top w:val="nil"/>
              <w:left w:val="nil"/>
              <w:bottom w:val="single" w:sz="4" w:space="0" w:color="auto"/>
              <w:right w:val="single" w:sz="4" w:space="0" w:color="auto"/>
            </w:tcBorders>
            <w:shd w:val="clear" w:color="auto" w:fill="auto"/>
            <w:noWrap/>
            <w:vAlign w:val="bottom"/>
            <w:hideMark/>
          </w:tcPr>
          <w:p w14:paraId="596BBF0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0.512</w:t>
            </w:r>
          </w:p>
        </w:tc>
      </w:tr>
      <w:tr w:rsidR="00F77216" w:rsidRPr="00F77216" w14:paraId="354D3417"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D39347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SE-N_40</w:t>
            </w:r>
          </w:p>
        </w:tc>
        <w:tc>
          <w:tcPr>
            <w:tcW w:w="3660" w:type="dxa"/>
            <w:tcBorders>
              <w:top w:val="nil"/>
              <w:left w:val="nil"/>
              <w:bottom w:val="single" w:sz="4" w:space="0" w:color="auto"/>
              <w:right w:val="single" w:sz="4" w:space="0" w:color="auto"/>
            </w:tcBorders>
            <w:shd w:val="clear" w:color="auto" w:fill="auto"/>
            <w:noWrap/>
            <w:vAlign w:val="bottom"/>
            <w:hideMark/>
          </w:tcPr>
          <w:p w14:paraId="069F9A3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Los Vilos</w:t>
            </w:r>
          </w:p>
        </w:tc>
        <w:tc>
          <w:tcPr>
            <w:tcW w:w="960" w:type="dxa"/>
            <w:tcBorders>
              <w:top w:val="nil"/>
              <w:left w:val="nil"/>
              <w:bottom w:val="single" w:sz="4" w:space="0" w:color="auto"/>
              <w:right w:val="single" w:sz="4" w:space="0" w:color="auto"/>
            </w:tcBorders>
            <w:shd w:val="clear" w:color="auto" w:fill="auto"/>
            <w:noWrap/>
            <w:vAlign w:val="bottom"/>
            <w:hideMark/>
          </w:tcPr>
          <w:p w14:paraId="33EC25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0.244</w:t>
            </w:r>
          </w:p>
        </w:tc>
        <w:tc>
          <w:tcPr>
            <w:tcW w:w="960" w:type="dxa"/>
            <w:tcBorders>
              <w:top w:val="nil"/>
              <w:left w:val="nil"/>
              <w:bottom w:val="single" w:sz="4" w:space="0" w:color="auto"/>
              <w:right w:val="single" w:sz="4" w:space="0" w:color="auto"/>
            </w:tcBorders>
            <w:shd w:val="clear" w:color="auto" w:fill="auto"/>
            <w:noWrap/>
            <w:vAlign w:val="bottom"/>
            <w:hideMark/>
          </w:tcPr>
          <w:p w14:paraId="055500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0.756</w:t>
            </w:r>
          </w:p>
        </w:tc>
        <w:tc>
          <w:tcPr>
            <w:tcW w:w="960" w:type="dxa"/>
            <w:tcBorders>
              <w:top w:val="nil"/>
              <w:left w:val="nil"/>
              <w:bottom w:val="single" w:sz="4" w:space="0" w:color="auto"/>
              <w:right w:val="single" w:sz="4" w:space="0" w:color="auto"/>
            </w:tcBorders>
            <w:shd w:val="clear" w:color="auto" w:fill="auto"/>
            <w:noWrap/>
            <w:vAlign w:val="bottom"/>
            <w:hideMark/>
          </w:tcPr>
          <w:p w14:paraId="28EE731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0.406</w:t>
            </w:r>
          </w:p>
        </w:tc>
        <w:tc>
          <w:tcPr>
            <w:tcW w:w="960" w:type="dxa"/>
            <w:tcBorders>
              <w:top w:val="nil"/>
              <w:left w:val="nil"/>
              <w:bottom w:val="single" w:sz="4" w:space="0" w:color="auto"/>
              <w:right w:val="single" w:sz="4" w:space="0" w:color="auto"/>
            </w:tcBorders>
            <w:shd w:val="clear" w:color="auto" w:fill="auto"/>
            <w:noWrap/>
            <w:vAlign w:val="bottom"/>
            <w:hideMark/>
          </w:tcPr>
          <w:p w14:paraId="5EC1364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0.594</w:t>
            </w:r>
          </w:p>
        </w:tc>
      </w:tr>
      <w:tr w:rsidR="00F77216" w:rsidRPr="00F77216" w14:paraId="64797CF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DD4237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SE-N_41</w:t>
            </w:r>
          </w:p>
        </w:tc>
        <w:tc>
          <w:tcPr>
            <w:tcW w:w="3660" w:type="dxa"/>
            <w:tcBorders>
              <w:top w:val="nil"/>
              <w:left w:val="nil"/>
              <w:bottom w:val="single" w:sz="4" w:space="0" w:color="auto"/>
              <w:right w:val="single" w:sz="4" w:space="0" w:color="auto"/>
            </w:tcBorders>
            <w:shd w:val="clear" w:color="auto" w:fill="auto"/>
            <w:noWrap/>
            <w:vAlign w:val="bottom"/>
            <w:hideMark/>
          </w:tcPr>
          <w:p w14:paraId="7E6115D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Maipo</w:t>
            </w:r>
          </w:p>
        </w:tc>
        <w:tc>
          <w:tcPr>
            <w:tcW w:w="960" w:type="dxa"/>
            <w:tcBorders>
              <w:top w:val="nil"/>
              <w:left w:val="nil"/>
              <w:bottom w:val="single" w:sz="4" w:space="0" w:color="auto"/>
              <w:right w:val="single" w:sz="4" w:space="0" w:color="auto"/>
            </w:tcBorders>
            <w:shd w:val="clear" w:color="auto" w:fill="auto"/>
            <w:noWrap/>
            <w:vAlign w:val="bottom"/>
            <w:hideMark/>
          </w:tcPr>
          <w:p w14:paraId="6D8EFCB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0.295</w:t>
            </w:r>
          </w:p>
        </w:tc>
        <w:tc>
          <w:tcPr>
            <w:tcW w:w="960" w:type="dxa"/>
            <w:tcBorders>
              <w:top w:val="nil"/>
              <w:left w:val="nil"/>
              <w:bottom w:val="single" w:sz="4" w:space="0" w:color="auto"/>
              <w:right w:val="single" w:sz="4" w:space="0" w:color="auto"/>
            </w:tcBorders>
            <w:shd w:val="clear" w:color="auto" w:fill="auto"/>
            <w:noWrap/>
            <w:vAlign w:val="bottom"/>
            <w:hideMark/>
          </w:tcPr>
          <w:p w14:paraId="2181FA2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0.705</w:t>
            </w:r>
          </w:p>
        </w:tc>
        <w:tc>
          <w:tcPr>
            <w:tcW w:w="960" w:type="dxa"/>
            <w:tcBorders>
              <w:top w:val="nil"/>
              <w:left w:val="nil"/>
              <w:bottom w:val="single" w:sz="4" w:space="0" w:color="auto"/>
              <w:right w:val="single" w:sz="4" w:space="0" w:color="auto"/>
            </w:tcBorders>
            <w:shd w:val="clear" w:color="auto" w:fill="auto"/>
            <w:noWrap/>
            <w:vAlign w:val="bottom"/>
            <w:hideMark/>
          </w:tcPr>
          <w:p w14:paraId="1267A0B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0.462</w:t>
            </w:r>
          </w:p>
        </w:tc>
        <w:tc>
          <w:tcPr>
            <w:tcW w:w="960" w:type="dxa"/>
            <w:tcBorders>
              <w:top w:val="nil"/>
              <w:left w:val="nil"/>
              <w:bottom w:val="single" w:sz="4" w:space="0" w:color="auto"/>
              <w:right w:val="single" w:sz="4" w:space="0" w:color="auto"/>
            </w:tcBorders>
            <w:shd w:val="clear" w:color="auto" w:fill="auto"/>
            <w:noWrap/>
            <w:vAlign w:val="bottom"/>
            <w:hideMark/>
          </w:tcPr>
          <w:p w14:paraId="2C8E26F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0.538</w:t>
            </w:r>
          </w:p>
        </w:tc>
      </w:tr>
      <w:tr w:rsidR="00F77216" w:rsidRPr="00F77216" w14:paraId="6EC7283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3BBE22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SE-N_42</w:t>
            </w:r>
          </w:p>
        </w:tc>
        <w:tc>
          <w:tcPr>
            <w:tcW w:w="3660" w:type="dxa"/>
            <w:tcBorders>
              <w:top w:val="nil"/>
              <w:left w:val="nil"/>
              <w:bottom w:val="single" w:sz="4" w:space="0" w:color="auto"/>
              <w:right w:val="single" w:sz="4" w:space="0" w:color="auto"/>
            </w:tcBorders>
            <w:shd w:val="clear" w:color="auto" w:fill="auto"/>
            <w:noWrap/>
            <w:vAlign w:val="bottom"/>
            <w:hideMark/>
          </w:tcPr>
          <w:p w14:paraId="79DFC48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Maitencillo</w:t>
            </w:r>
          </w:p>
        </w:tc>
        <w:tc>
          <w:tcPr>
            <w:tcW w:w="960" w:type="dxa"/>
            <w:tcBorders>
              <w:top w:val="nil"/>
              <w:left w:val="nil"/>
              <w:bottom w:val="single" w:sz="4" w:space="0" w:color="auto"/>
              <w:right w:val="single" w:sz="4" w:space="0" w:color="auto"/>
            </w:tcBorders>
            <w:shd w:val="clear" w:color="auto" w:fill="auto"/>
            <w:noWrap/>
            <w:vAlign w:val="bottom"/>
            <w:hideMark/>
          </w:tcPr>
          <w:p w14:paraId="1882C75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0.095</w:t>
            </w:r>
          </w:p>
        </w:tc>
        <w:tc>
          <w:tcPr>
            <w:tcW w:w="960" w:type="dxa"/>
            <w:tcBorders>
              <w:top w:val="nil"/>
              <w:left w:val="nil"/>
              <w:bottom w:val="single" w:sz="4" w:space="0" w:color="auto"/>
              <w:right w:val="single" w:sz="4" w:space="0" w:color="auto"/>
            </w:tcBorders>
            <w:shd w:val="clear" w:color="auto" w:fill="auto"/>
            <w:noWrap/>
            <w:vAlign w:val="bottom"/>
            <w:hideMark/>
          </w:tcPr>
          <w:p w14:paraId="6C25D76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0.905</w:t>
            </w:r>
          </w:p>
        </w:tc>
        <w:tc>
          <w:tcPr>
            <w:tcW w:w="960" w:type="dxa"/>
            <w:tcBorders>
              <w:top w:val="nil"/>
              <w:left w:val="nil"/>
              <w:bottom w:val="single" w:sz="4" w:space="0" w:color="auto"/>
              <w:right w:val="single" w:sz="4" w:space="0" w:color="auto"/>
            </w:tcBorders>
            <w:shd w:val="clear" w:color="auto" w:fill="auto"/>
            <w:noWrap/>
            <w:vAlign w:val="bottom"/>
            <w:hideMark/>
          </w:tcPr>
          <w:p w14:paraId="02C4735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0.191</w:t>
            </w:r>
          </w:p>
        </w:tc>
        <w:tc>
          <w:tcPr>
            <w:tcW w:w="960" w:type="dxa"/>
            <w:tcBorders>
              <w:top w:val="nil"/>
              <w:left w:val="nil"/>
              <w:bottom w:val="single" w:sz="4" w:space="0" w:color="auto"/>
              <w:right w:val="single" w:sz="4" w:space="0" w:color="auto"/>
            </w:tcBorders>
            <w:shd w:val="clear" w:color="auto" w:fill="auto"/>
            <w:noWrap/>
            <w:vAlign w:val="bottom"/>
            <w:hideMark/>
          </w:tcPr>
          <w:p w14:paraId="458A896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0.809</w:t>
            </w:r>
          </w:p>
        </w:tc>
      </w:tr>
      <w:tr w:rsidR="00F77216" w:rsidRPr="00F77216" w14:paraId="32E2FBF4"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95E9BF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SE-N_43</w:t>
            </w:r>
          </w:p>
        </w:tc>
        <w:tc>
          <w:tcPr>
            <w:tcW w:w="3660" w:type="dxa"/>
            <w:tcBorders>
              <w:top w:val="nil"/>
              <w:left w:val="nil"/>
              <w:bottom w:val="single" w:sz="4" w:space="0" w:color="auto"/>
              <w:right w:val="single" w:sz="4" w:space="0" w:color="auto"/>
            </w:tcBorders>
            <w:shd w:val="clear" w:color="auto" w:fill="auto"/>
            <w:noWrap/>
            <w:vAlign w:val="bottom"/>
            <w:hideMark/>
          </w:tcPr>
          <w:p w14:paraId="6D93738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Maria Elena</w:t>
            </w:r>
          </w:p>
        </w:tc>
        <w:tc>
          <w:tcPr>
            <w:tcW w:w="960" w:type="dxa"/>
            <w:tcBorders>
              <w:top w:val="nil"/>
              <w:left w:val="nil"/>
              <w:bottom w:val="single" w:sz="4" w:space="0" w:color="auto"/>
              <w:right w:val="single" w:sz="4" w:space="0" w:color="auto"/>
            </w:tcBorders>
            <w:shd w:val="clear" w:color="auto" w:fill="auto"/>
            <w:noWrap/>
            <w:vAlign w:val="bottom"/>
            <w:hideMark/>
          </w:tcPr>
          <w:p w14:paraId="4CC4FA5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0.084</w:t>
            </w:r>
          </w:p>
        </w:tc>
        <w:tc>
          <w:tcPr>
            <w:tcW w:w="960" w:type="dxa"/>
            <w:tcBorders>
              <w:top w:val="nil"/>
              <w:left w:val="nil"/>
              <w:bottom w:val="single" w:sz="4" w:space="0" w:color="auto"/>
              <w:right w:val="single" w:sz="4" w:space="0" w:color="auto"/>
            </w:tcBorders>
            <w:shd w:val="clear" w:color="auto" w:fill="auto"/>
            <w:noWrap/>
            <w:vAlign w:val="bottom"/>
            <w:hideMark/>
          </w:tcPr>
          <w:p w14:paraId="3BC4705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0.916</w:t>
            </w:r>
          </w:p>
        </w:tc>
        <w:tc>
          <w:tcPr>
            <w:tcW w:w="960" w:type="dxa"/>
            <w:tcBorders>
              <w:top w:val="nil"/>
              <w:left w:val="nil"/>
              <w:bottom w:val="single" w:sz="4" w:space="0" w:color="auto"/>
              <w:right w:val="single" w:sz="4" w:space="0" w:color="auto"/>
            </w:tcBorders>
            <w:shd w:val="clear" w:color="auto" w:fill="auto"/>
            <w:noWrap/>
            <w:vAlign w:val="bottom"/>
            <w:hideMark/>
          </w:tcPr>
          <w:p w14:paraId="7A175F5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0.126</w:t>
            </w:r>
          </w:p>
        </w:tc>
        <w:tc>
          <w:tcPr>
            <w:tcW w:w="960" w:type="dxa"/>
            <w:tcBorders>
              <w:top w:val="nil"/>
              <w:left w:val="nil"/>
              <w:bottom w:val="single" w:sz="4" w:space="0" w:color="auto"/>
              <w:right w:val="single" w:sz="4" w:space="0" w:color="auto"/>
            </w:tcBorders>
            <w:shd w:val="clear" w:color="auto" w:fill="auto"/>
            <w:noWrap/>
            <w:vAlign w:val="bottom"/>
            <w:hideMark/>
          </w:tcPr>
          <w:p w14:paraId="6DB0CE3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0.874</w:t>
            </w:r>
          </w:p>
        </w:tc>
      </w:tr>
      <w:tr w:rsidR="00F77216" w:rsidRPr="00F77216" w14:paraId="6972CA0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8E8848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SE-N_44</w:t>
            </w:r>
          </w:p>
        </w:tc>
        <w:tc>
          <w:tcPr>
            <w:tcW w:w="3660" w:type="dxa"/>
            <w:tcBorders>
              <w:top w:val="nil"/>
              <w:left w:val="nil"/>
              <w:bottom w:val="single" w:sz="4" w:space="0" w:color="auto"/>
              <w:right w:val="single" w:sz="4" w:space="0" w:color="auto"/>
            </w:tcBorders>
            <w:shd w:val="clear" w:color="auto" w:fill="auto"/>
            <w:noWrap/>
            <w:vAlign w:val="bottom"/>
            <w:hideMark/>
          </w:tcPr>
          <w:p w14:paraId="1B2FF99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Melipulli</w:t>
            </w:r>
          </w:p>
        </w:tc>
        <w:tc>
          <w:tcPr>
            <w:tcW w:w="960" w:type="dxa"/>
            <w:tcBorders>
              <w:top w:val="nil"/>
              <w:left w:val="nil"/>
              <w:bottom w:val="single" w:sz="4" w:space="0" w:color="auto"/>
              <w:right w:val="single" w:sz="4" w:space="0" w:color="auto"/>
            </w:tcBorders>
            <w:shd w:val="clear" w:color="auto" w:fill="auto"/>
            <w:noWrap/>
            <w:vAlign w:val="bottom"/>
            <w:hideMark/>
          </w:tcPr>
          <w:p w14:paraId="1A860C1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0.230</w:t>
            </w:r>
          </w:p>
        </w:tc>
        <w:tc>
          <w:tcPr>
            <w:tcW w:w="960" w:type="dxa"/>
            <w:tcBorders>
              <w:top w:val="nil"/>
              <w:left w:val="nil"/>
              <w:bottom w:val="single" w:sz="4" w:space="0" w:color="auto"/>
              <w:right w:val="single" w:sz="4" w:space="0" w:color="auto"/>
            </w:tcBorders>
            <w:shd w:val="clear" w:color="auto" w:fill="auto"/>
            <w:noWrap/>
            <w:vAlign w:val="bottom"/>
            <w:hideMark/>
          </w:tcPr>
          <w:p w14:paraId="23899A3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0.770</w:t>
            </w:r>
          </w:p>
        </w:tc>
        <w:tc>
          <w:tcPr>
            <w:tcW w:w="960" w:type="dxa"/>
            <w:tcBorders>
              <w:top w:val="nil"/>
              <w:left w:val="nil"/>
              <w:bottom w:val="single" w:sz="4" w:space="0" w:color="auto"/>
              <w:right w:val="single" w:sz="4" w:space="0" w:color="auto"/>
            </w:tcBorders>
            <w:shd w:val="clear" w:color="auto" w:fill="auto"/>
            <w:noWrap/>
            <w:vAlign w:val="bottom"/>
            <w:hideMark/>
          </w:tcPr>
          <w:p w14:paraId="70EE89C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0.387</w:t>
            </w:r>
          </w:p>
        </w:tc>
        <w:tc>
          <w:tcPr>
            <w:tcW w:w="960" w:type="dxa"/>
            <w:tcBorders>
              <w:top w:val="nil"/>
              <w:left w:val="nil"/>
              <w:bottom w:val="single" w:sz="4" w:space="0" w:color="auto"/>
              <w:right w:val="single" w:sz="4" w:space="0" w:color="auto"/>
            </w:tcBorders>
            <w:shd w:val="clear" w:color="auto" w:fill="auto"/>
            <w:noWrap/>
            <w:vAlign w:val="bottom"/>
            <w:hideMark/>
          </w:tcPr>
          <w:p w14:paraId="0A29321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0.613</w:t>
            </w:r>
          </w:p>
        </w:tc>
      </w:tr>
      <w:tr w:rsidR="00F77216" w:rsidRPr="00F77216" w14:paraId="78CCE39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3BC970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SE-N_45</w:t>
            </w:r>
          </w:p>
        </w:tc>
        <w:tc>
          <w:tcPr>
            <w:tcW w:w="3660" w:type="dxa"/>
            <w:tcBorders>
              <w:top w:val="nil"/>
              <w:left w:val="nil"/>
              <w:bottom w:val="single" w:sz="4" w:space="0" w:color="auto"/>
              <w:right w:val="single" w:sz="4" w:space="0" w:color="auto"/>
            </w:tcBorders>
            <w:shd w:val="clear" w:color="auto" w:fill="auto"/>
            <w:noWrap/>
            <w:vAlign w:val="bottom"/>
            <w:hideMark/>
          </w:tcPr>
          <w:p w14:paraId="24FABB6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Miraje</w:t>
            </w:r>
          </w:p>
        </w:tc>
        <w:tc>
          <w:tcPr>
            <w:tcW w:w="960" w:type="dxa"/>
            <w:tcBorders>
              <w:top w:val="nil"/>
              <w:left w:val="nil"/>
              <w:bottom w:val="single" w:sz="4" w:space="0" w:color="auto"/>
              <w:right w:val="single" w:sz="4" w:space="0" w:color="auto"/>
            </w:tcBorders>
            <w:shd w:val="clear" w:color="auto" w:fill="auto"/>
            <w:noWrap/>
            <w:vAlign w:val="bottom"/>
            <w:hideMark/>
          </w:tcPr>
          <w:p w14:paraId="41F3A8B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0.097</w:t>
            </w:r>
          </w:p>
        </w:tc>
        <w:tc>
          <w:tcPr>
            <w:tcW w:w="960" w:type="dxa"/>
            <w:tcBorders>
              <w:top w:val="nil"/>
              <w:left w:val="nil"/>
              <w:bottom w:val="single" w:sz="4" w:space="0" w:color="auto"/>
              <w:right w:val="single" w:sz="4" w:space="0" w:color="auto"/>
            </w:tcBorders>
            <w:shd w:val="clear" w:color="auto" w:fill="auto"/>
            <w:noWrap/>
            <w:vAlign w:val="bottom"/>
            <w:hideMark/>
          </w:tcPr>
          <w:p w14:paraId="3B9B857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0.903</w:t>
            </w:r>
          </w:p>
        </w:tc>
        <w:tc>
          <w:tcPr>
            <w:tcW w:w="960" w:type="dxa"/>
            <w:tcBorders>
              <w:top w:val="nil"/>
              <w:left w:val="nil"/>
              <w:bottom w:val="single" w:sz="4" w:space="0" w:color="auto"/>
              <w:right w:val="single" w:sz="4" w:space="0" w:color="auto"/>
            </w:tcBorders>
            <w:shd w:val="clear" w:color="auto" w:fill="auto"/>
            <w:noWrap/>
            <w:vAlign w:val="bottom"/>
            <w:hideMark/>
          </w:tcPr>
          <w:p w14:paraId="585AEC2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0.200</w:t>
            </w:r>
          </w:p>
        </w:tc>
        <w:tc>
          <w:tcPr>
            <w:tcW w:w="960" w:type="dxa"/>
            <w:tcBorders>
              <w:top w:val="nil"/>
              <w:left w:val="nil"/>
              <w:bottom w:val="single" w:sz="4" w:space="0" w:color="auto"/>
              <w:right w:val="single" w:sz="4" w:space="0" w:color="auto"/>
            </w:tcBorders>
            <w:shd w:val="clear" w:color="auto" w:fill="auto"/>
            <w:noWrap/>
            <w:vAlign w:val="bottom"/>
            <w:hideMark/>
          </w:tcPr>
          <w:p w14:paraId="3323A06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0.800</w:t>
            </w:r>
          </w:p>
        </w:tc>
      </w:tr>
      <w:tr w:rsidR="00F77216" w:rsidRPr="00F77216" w14:paraId="44081F0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43C15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SE-N_46</w:t>
            </w:r>
          </w:p>
        </w:tc>
        <w:tc>
          <w:tcPr>
            <w:tcW w:w="3660" w:type="dxa"/>
            <w:tcBorders>
              <w:top w:val="nil"/>
              <w:left w:val="nil"/>
              <w:bottom w:val="single" w:sz="4" w:space="0" w:color="auto"/>
              <w:right w:val="single" w:sz="4" w:space="0" w:color="auto"/>
            </w:tcBorders>
            <w:shd w:val="clear" w:color="auto" w:fill="auto"/>
            <w:noWrap/>
            <w:vAlign w:val="bottom"/>
            <w:hideMark/>
          </w:tcPr>
          <w:p w14:paraId="2D5DFEC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Mulchen</w:t>
            </w:r>
          </w:p>
        </w:tc>
        <w:tc>
          <w:tcPr>
            <w:tcW w:w="960" w:type="dxa"/>
            <w:tcBorders>
              <w:top w:val="nil"/>
              <w:left w:val="nil"/>
              <w:bottom w:val="single" w:sz="4" w:space="0" w:color="auto"/>
              <w:right w:val="single" w:sz="4" w:space="0" w:color="auto"/>
            </w:tcBorders>
            <w:shd w:val="clear" w:color="auto" w:fill="auto"/>
            <w:noWrap/>
            <w:vAlign w:val="bottom"/>
            <w:hideMark/>
          </w:tcPr>
          <w:p w14:paraId="0A02F02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0.179</w:t>
            </w:r>
          </w:p>
        </w:tc>
        <w:tc>
          <w:tcPr>
            <w:tcW w:w="960" w:type="dxa"/>
            <w:tcBorders>
              <w:top w:val="nil"/>
              <w:left w:val="nil"/>
              <w:bottom w:val="single" w:sz="4" w:space="0" w:color="auto"/>
              <w:right w:val="single" w:sz="4" w:space="0" w:color="auto"/>
            </w:tcBorders>
            <w:shd w:val="clear" w:color="auto" w:fill="auto"/>
            <w:noWrap/>
            <w:vAlign w:val="bottom"/>
            <w:hideMark/>
          </w:tcPr>
          <w:p w14:paraId="2DC3F14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0.821</w:t>
            </w:r>
          </w:p>
        </w:tc>
        <w:tc>
          <w:tcPr>
            <w:tcW w:w="960" w:type="dxa"/>
            <w:tcBorders>
              <w:top w:val="nil"/>
              <w:left w:val="nil"/>
              <w:bottom w:val="single" w:sz="4" w:space="0" w:color="auto"/>
              <w:right w:val="single" w:sz="4" w:space="0" w:color="auto"/>
            </w:tcBorders>
            <w:shd w:val="clear" w:color="auto" w:fill="auto"/>
            <w:noWrap/>
            <w:vAlign w:val="bottom"/>
            <w:hideMark/>
          </w:tcPr>
          <w:p w14:paraId="510C9E0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0.227</w:t>
            </w:r>
          </w:p>
        </w:tc>
        <w:tc>
          <w:tcPr>
            <w:tcW w:w="960" w:type="dxa"/>
            <w:tcBorders>
              <w:top w:val="nil"/>
              <w:left w:val="nil"/>
              <w:bottom w:val="single" w:sz="4" w:space="0" w:color="auto"/>
              <w:right w:val="single" w:sz="4" w:space="0" w:color="auto"/>
            </w:tcBorders>
            <w:shd w:val="clear" w:color="auto" w:fill="auto"/>
            <w:noWrap/>
            <w:vAlign w:val="bottom"/>
            <w:hideMark/>
          </w:tcPr>
          <w:p w14:paraId="6C16DC2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0.773</w:t>
            </w:r>
          </w:p>
        </w:tc>
      </w:tr>
      <w:tr w:rsidR="00F77216" w:rsidRPr="00F77216" w14:paraId="6D9DD0E8"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69A3F9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SE-N_47</w:t>
            </w:r>
          </w:p>
        </w:tc>
        <w:tc>
          <w:tcPr>
            <w:tcW w:w="3660" w:type="dxa"/>
            <w:tcBorders>
              <w:top w:val="nil"/>
              <w:left w:val="nil"/>
              <w:bottom w:val="single" w:sz="4" w:space="0" w:color="auto"/>
              <w:right w:val="single" w:sz="4" w:space="0" w:color="auto"/>
            </w:tcBorders>
            <w:shd w:val="clear" w:color="auto" w:fill="auto"/>
            <w:noWrap/>
            <w:vAlign w:val="bottom"/>
            <w:hideMark/>
          </w:tcPr>
          <w:p w14:paraId="6686F9C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Neptuno</w:t>
            </w:r>
          </w:p>
        </w:tc>
        <w:tc>
          <w:tcPr>
            <w:tcW w:w="960" w:type="dxa"/>
            <w:tcBorders>
              <w:top w:val="nil"/>
              <w:left w:val="nil"/>
              <w:bottom w:val="single" w:sz="4" w:space="0" w:color="auto"/>
              <w:right w:val="single" w:sz="4" w:space="0" w:color="auto"/>
            </w:tcBorders>
            <w:shd w:val="clear" w:color="auto" w:fill="auto"/>
            <w:noWrap/>
            <w:vAlign w:val="bottom"/>
            <w:hideMark/>
          </w:tcPr>
          <w:p w14:paraId="6328D9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0.490</w:t>
            </w:r>
          </w:p>
        </w:tc>
        <w:tc>
          <w:tcPr>
            <w:tcW w:w="960" w:type="dxa"/>
            <w:tcBorders>
              <w:top w:val="nil"/>
              <w:left w:val="nil"/>
              <w:bottom w:val="single" w:sz="4" w:space="0" w:color="auto"/>
              <w:right w:val="single" w:sz="4" w:space="0" w:color="auto"/>
            </w:tcBorders>
            <w:shd w:val="clear" w:color="auto" w:fill="auto"/>
            <w:noWrap/>
            <w:vAlign w:val="bottom"/>
            <w:hideMark/>
          </w:tcPr>
          <w:p w14:paraId="313E21E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0.510</w:t>
            </w:r>
          </w:p>
        </w:tc>
        <w:tc>
          <w:tcPr>
            <w:tcW w:w="960" w:type="dxa"/>
            <w:tcBorders>
              <w:top w:val="nil"/>
              <w:left w:val="nil"/>
              <w:bottom w:val="single" w:sz="4" w:space="0" w:color="auto"/>
              <w:right w:val="single" w:sz="4" w:space="0" w:color="auto"/>
            </w:tcBorders>
            <w:shd w:val="clear" w:color="auto" w:fill="auto"/>
            <w:noWrap/>
            <w:vAlign w:val="bottom"/>
            <w:hideMark/>
          </w:tcPr>
          <w:p w14:paraId="37A6B67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0.589</w:t>
            </w:r>
          </w:p>
        </w:tc>
        <w:tc>
          <w:tcPr>
            <w:tcW w:w="960" w:type="dxa"/>
            <w:tcBorders>
              <w:top w:val="nil"/>
              <w:left w:val="nil"/>
              <w:bottom w:val="single" w:sz="4" w:space="0" w:color="auto"/>
              <w:right w:val="single" w:sz="4" w:space="0" w:color="auto"/>
            </w:tcBorders>
            <w:shd w:val="clear" w:color="auto" w:fill="auto"/>
            <w:noWrap/>
            <w:vAlign w:val="bottom"/>
            <w:hideMark/>
          </w:tcPr>
          <w:p w14:paraId="11B1D0A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0.411</w:t>
            </w:r>
          </w:p>
        </w:tc>
      </w:tr>
      <w:tr w:rsidR="00F77216" w:rsidRPr="00F77216" w14:paraId="473ABFDC"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64505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SE-N_48</w:t>
            </w:r>
          </w:p>
        </w:tc>
        <w:tc>
          <w:tcPr>
            <w:tcW w:w="3660" w:type="dxa"/>
            <w:tcBorders>
              <w:top w:val="nil"/>
              <w:left w:val="nil"/>
              <w:bottom w:val="single" w:sz="4" w:space="0" w:color="auto"/>
              <w:right w:val="single" w:sz="4" w:space="0" w:color="auto"/>
            </w:tcBorders>
            <w:shd w:val="clear" w:color="auto" w:fill="auto"/>
            <w:noWrap/>
            <w:vAlign w:val="bottom"/>
            <w:hideMark/>
          </w:tcPr>
          <w:p w14:paraId="556BD1D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Nogales</w:t>
            </w:r>
          </w:p>
        </w:tc>
        <w:tc>
          <w:tcPr>
            <w:tcW w:w="960" w:type="dxa"/>
            <w:tcBorders>
              <w:top w:val="nil"/>
              <w:left w:val="nil"/>
              <w:bottom w:val="single" w:sz="4" w:space="0" w:color="auto"/>
              <w:right w:val="single" w:sz="4" w:space="0" w:color="auto"/>
            </w:tcBorders>
            <w:shd w:val="clear" w:color="auto" w:fill="auto"/>
            <w:noWrap/>
            <w:vAlign w:val="bottom"/>
            <w:hideMark/>
          </w:tcPr>
          <w:p w14:paraId="245DAE4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0.273</w:t>
            </w:r>
          </w:p>
        </w:tc>
        <w:tc>
          <w:tcPr>
            <w:tcW w:w="960" w:type="dxa"/>
            <w:tcBorders>
              <w:top w:val="nil"/>
              <w:left w:val="nil"/>
              <w:bottom w:val="single" w:sz="4" w:space="0" w:color="auto"/>
              <w:right w:val="single" w:sz="4" w:space="0" w:color="auto"/>
            </w:tcBorders>
            <w:shd w:val="clear" w:color="auto" w:fill="auto"/>
            <w:noWrap/>
            <w:vAlign w:val="bottom"/>
            <w:hideMark/>
          </w:tcPr>
          <w:p w14:paraId="38F286D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0.727</w:t>
            </w:r>
          </w:p>
        </w:tc>
        <w:tc>
          <w:tcPr>
            <w:tcW w:w="960" w:type="dxa"/>
            <w:tcBorders>
              <w:top w:val="nil"/>
              <w:left w:val="nil"/>
              <w:bottom w:val="single" w:sz="4" w:space="0" w:color="auto"/>
              <w:right w:val="single" w:sz="4" w:space="0" w:color="auto"/>
            </w:tcBorders>
            <w:shd w:val="clear" w:color="auto" w:fill="auto"/>
            <w:noWrap/>
            <w:vAlign w:val="bottom"/>
            <w:hideMark/>
          </w:tcPr>
          <w:p w14:paraId="4B2CE6A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0.369</w:t>
            </w:r>
          </w:p>
        </w:tc>
        <w:tc>
          <w:tcPr>
            <w:tcW w:w="960" w:type="dxa"/>
            <w:tcBorders>
              <w:top w:val="nil"/>
              <w:left w:val="nil"/>
              <w:bottom w:val="single" w:sz="4" w:space="0" w:color="auto"/>
              <w:right w:val="single" w:sz="4" w:space="0" w:color="auto"/>
            </w:tcBorders>
            <w:shd w:val="clear" w:color="auto" w:fill="auto"/>
            <w:noWrap/>
            <w:vAlign w:val="bottom"/>
            <w:hideMark/>
          </w:tcPr>
          <w:p w14:paraId="1498DB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0.631</w:t>
            </w:r>
          </w:p>
        </w:tc>
      </w:tr>
      <w:tr w:rsidR="00F77216" w:rsidRPr="00F77216" w14:paraId="5B2D27A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DF38C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SE-N_49</w:t>
            </w:r>
          </w:p>
        </w:tc>
        <w:tc>
          <w:tcPr>
            <w:tcW w:w="3660" w:type="dxa"/>
            <w:tcBorders>
              <w:top w:val="nil"/>
              <w:left w:val="nil"/>
              <w:bottom w:val="single" w:sz="4" w:space="0" w:color="auto"/>
              <w:right w:val="single" w:sz="4" w:space="0" w:color="auto"/>
            </w:tcBorders>
            <w:shd w:val="clear" w:color="auto" w:fill="auto"/>
            <w:noWrap/>
            <w:vAlign w:val="bottom"/>
            <w:hideMark/>
          </w:tcPr>
          <w:p w14:paraId="1593278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Alto Melipilla</w:t>
            </w:r>
          </w:p>
        </w:tc>
        <w:tc>
          <w:tcPr>
            <w:tcW w:w="960" w:type="dxa"/>
            <w:tcBorders>
              <w:top w:val="nil"/>
              <w:left w:val="nil"/>
              <w:bottom w:val="single" w:sz="4" w:space="0" w:color="auto"/>
              <w:right w:val="single" w:sz="4" w:space="0" w:color="auto"/>
            </w:tcBorders>
            <w:shd w:val="clear" w:color="auto" w:fill="auto"/>
            <w:noWrap/>
            <w:vAlign w:val="bottom"/>
            <w:hideMark/>
          </w:tcPr>
          <w:p w14:paraId="4960471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D93865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F9644D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2DB1E7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03BF5AD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56285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SE-N_50</w:t>
            </w:r>
          </w:p>
        </w:tc>
        <w:tc>
          <w:tcPr>
            <w:tcW w:w="3660" w:type="dxa"/>
            <w:tcBorders>
              <w:top w:val="nil"/>
              <w:left w:val="nil"/>
              <w:bottom w:val="single" w:sz="4" w:space="0" w:color="auto"/>
              <w:right w:val="single" w:sz="4" w:space="0" w:color="auto"/>
            </w:tcBorders>
            <w:shd w:val="clear" w:color="auto" w:fill="auto"/>
            <w:noWrap/>
            <w:vAlign w:val="bottom"/>
            <w:hideMark/>
          </w:tcPr>
          <w:p w14:paraId="7A55D40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Cardones</w:t>
            </w:r>
          </w:p>
        </w:tc>
        <w:tc>
          <w:tcPr>
            <w:tcW w:w="960" w:type="dxa"/>
            <w:tcBorders>
              <w:top w:val="nil"/>
              <w:left w:val="nil"/>
              <w:bottom w:val="single" w:sz="4" w:space="0" w:color="auto"/>
              <w:right w:val="single" w:sz="4" w:space="0" w:color="auto"/>
            </w:tcBorders>
            <w:shd w:val="clear" w:color="auto" w:fill="auto"/>
            <w:noWrap/>
            <w:vAlign w:val="bottom"/>
            <w:hideMark/>
          </w:tcPr>
          <w:p w14:paraId="49B36B7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0.333</w:t>
            </w:r>
          </w:p>
        </w:tc>
        <w:tc>
          <w:tcPr>
            <w:tcW w:w="960" w:type="dxa"/>
            <w:tcBorders>
              <w:top w:val="nil"/>
              <w:left w:val="nil"/>
              <w:bottom w:val="single" w:sz="4" w:space="0" w:color="auto"/>
              <w:right w:val="single" w:sz="4" w:space="0" w:color="auto"/>
            </w:tcBorders>
            <w:shd w:val="clear" w:color="auto" w:fill="auto"/>
            <w:noWrap/>
            <w:vAlign w:val="bottom"/>
            <w:hideMark/>
          </w:tcPr>
          <w:p w14:paraId="032E1E6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0.667</w:t>
            </w:r>
          </w:p>
        </w:tc>
        <w:tc>
          <w:tcPr>
            <w:tcW w:w="960" w:type="dxa"/>
            <w:tcBorders>
              <w:top w:val="nil"/>
              <w:left w:val="nil"/>
              <w:bottom w:val="single" w:sz="4" w:space="0" w:color="auto"/>
              <w:right w:val="single" w:sz="4" w:space="0" w:color="auto"/>
            </w:tcBorders>
            <w:shd w:val="clear" w:color="auto" w:fill="auto"/>
            <w:noWrap/>
            <w:vAlign w:val="bottom"/>
            <w:hideMark/>
          </w:tcPr>
          <w:p w14:paraId="1B521AE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0.439</w:t>
            </w:r>
          </w:p>
        </w:tc>
        <w:tc>
          <w:tcPr>
            <w:tcW w:w="960" w:type="dxa"/>
            <w:tcBorders>
              <w:top w:val="nil"/>
              <w:left w:val="nil"/>
              <w:bottom w:val="single" w:sz="4" w:space="0" w:color="auto"/>
              <w:right w:val="single" w:sz="4" w:space="0" w:color="auto"/>
            </w:tcBorders>
            <w:shd w:val="clear" w:color="auto" w:fill="auto"/>
            <w:noWrap/>
            <w:vAlign w:val="bottom"/>
            <w:hideMark/>
          </w:tcPr>
          <w:p w14:paraId="37DF11E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0.561</w:t>
            </w:r>
          </w:p>
        </w:tc>
      </w:tr>
      <w:tr w:rsidR="00F77216" w:rsidRPr="00F77216" w14:paraId="6F36FA7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F0C7DE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SE-N_51</w:t>
            </w:r>
          </w:p>
        </w:tc>
        <w:tc>
          <w:tcPr>
            <w:tcW w:w="3660" w:type="dxa"/>
            <w:tcBorders>
              <w:top w:val="nil"/>
              <w:left w:val="nil"/>
              <w:bottom w:val="single" w:sz="4" w:space="0" w:color="auto"/>
              <w:right w:val="single" w:sz="4" w:space="0" w:color="auto"/>
            </w:tcBorders>
            <w:shd w:val="clear" w:color="auto" w:fill="auto"/>
            <w:noWrap/>
            <w:vAlign w:val="bottom"/>
            <w:hideMark/>
          </w:tcPr>
          <w:p w14:paraId="7D46458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Pichirropulli</w:t>
            </w:r>
          </w:p>
        </w:tc>
        <w:tc>
          <w:tcPr>
            <w:tcW w:w="960" w:type="dxa"/>
            <w:tcBorders>
              <w:top w:val="nil"/>
              <w:left w:val="nil"/>
              <w:bottom w:val="single" w:sz="4" w:space="0" w:color="auto"/>
              <w:right w:val="single" w:sz="4" w:space="0" w:color="auto"/>
            </w:tcBorders>
            <w:shd w:val="clear" w:color="auto" w:fill="auto"/>
            <w:noWrap/>
            <w:vAlign w:val="bottom"/>
            <w:hideMark/>
          </w:tcPr>
          <w:p w14:paraId="0BE5501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0.051</w:t>
            </w:r>
          </w:p>
        </w:tc>
        <w:tc>
          <w:tcPr>
            <w:tcW w:w="960" w:type="dxa"/>
            <w:tcBorders>
              <w:top w:val="nil"/>
              <w:left w:val="nil"/>
              <w:bottom w:val="single" w:sz="4" w:space="0" w:color="auto"/>
              <w:right w:val="single" w:sz="4" w:space="0" w:color="auto"/>
            </w:tcBorders>
            <w:shd w:val="clear" w:color="auto" w:fill="auto"/>
            <w:noWrap/>
            <w:vAlign w:val="bottom"/>
            <w:hideMark/>
          </w:tcPr>
          <w:p w14:paraId="773F31B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0.949</w:t>
            </w:r>
          </w:p>
        </w:tc>
        <w:tc>
          <w:tcPr>
            <w:tcW w:w="960" w:type="dxa"/>
            <w:tcBorders>
              <w:top w:val="nil"/>
              <w:left w:val="nil"/>
              <w:bottom w:val="single" w:sz="4" w:space="0" w:color="auto"/>
              <w:right w:val="single" w:sz="4" w:space="0" w:color="auto"/>
            </w:tcBorders>
            <w:shd w:val="clear" w:color="auto" w:fill="auto"/>
            <w:noWrap/>
            <w:vAlign w:val="bottom"/>
            <w:hideMark/>
          </w:tcPr>
          <w:p w14:paraId="4E640B4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0.078</w:t>
            </w:r>
          </w:p>
        </w:tc>
        <w:tc>
          <w:tcPr>
            <w:tcW w:w="960" w:type="dxa"/>
            <w:tcBorders>
              <w:top w:val="nil"/>
              <w:left w:val="nil"/>
              <w:bottom w:val="single" w:sz="4" w:space="0" w:color="auto"/>
              <w:right w:val="single" w:sz="4" w:space="0" w:color="auto"/>
            </w:tcBorders>
            <w:shd w:val="clear" w:color="auto" w:fill="auto"/>
            <w:noWrap/>
            <w:vAlign w:val="bottom"/>
            <w:hideMark/>
          </w:tcPr>
          <w:p w14:paraId="6F10B68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0.922</w:t>
            </w:r>
          </w:p>
        </w:tc>
      </w:tr>
      <w:tr w:rsidR="00F77216" w:rsidRPr="00F77216" w14:paraId="12BC21A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335B2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SE-N_52</w:t>
            </w:r>
          </w:p>
        </w:tc>
        <w:tc>
          <w:tcPr>
            <w:tcW w:w="3660" w:type="dxa"/>
            <w:tcBorders>
              <w:top w:val="nil"/>
              <w:left w:val="nil"/>
              <w:bottom w:val="single" w:sz="4" w:space="0" w:color="auto"/>
              <w:right w:val="single" w:sz="4" w:space="0" w:color="auto"/>
            </w:tcBorders>
            <w:shd w:val="clear" w:color="auto" w:fill="auto"/>
            <w:noWrap/>
            <w:vAlign w:val="bottom"/>
            <w:hideMark/>
          </w:tcPr>
          <w:p w14:paraId="6C3CE2B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Nueva Victoria</w:t>
            </w:r>
          </w:p>
        </w:tc>
        <w:tc>
          <w:tcPr>
            <w:tcW w:w="960" w:type="dxa"/>
            <w:tcBorders>
              <w:top w:val="nil"/>
              <w:left w:val="nil"/>
              <w:bottom w:val="single" w:sz="4" w:space="0" w:color="auto"/>
              <w:right w:val="single" w:sz="4" w:space="0" w:color="auto"/>
            </w:tcBorders>
            <w:shd w:val="clear" w:color="auto" w:fill="auto"/>
            <w:noWrap/>
            <w:vAlign w:val="bottom"/>
            <w:hideMark/>
          </w:tcPr>
          <w:p w14:paraId="76D2C13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E4AB43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2F18BF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793233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76FA78E7"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63972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SE-N_53</w:t>
            </w:r>
          </w:p>
        </w:tc>
        <w:tc>
          <w:tcPr>
            <w:tcW w:w="3660" w:type="dxa"/>
            <w:tcBorders>
              <w:top w:val="nil"/>
              <w:left w:val="nil"/>
              <w:bottom w:val="single" w:sz="4" w:space="0" w:color="auto"/>
              <w:right w:val="single" w:sz="4" w:space="0" w:color="auto"/>
            </w:tcBorders>
            <w:shd w:val="clear" w:color="auto" w:fill="auto"/>
            <w:noWrap/>
            <w:vAlign w:val="bottom"/>
            <w:hideMark/>
          </w:tcPr>
          <w:p w14:paraId="45AA6F5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O Higgins</w:t>
            </w:r>
          </w:p>
        </w:tc>
        <w:tc>
          <w:tcPr>
            <w:tcW w:w="960" w:type="dxa"/>
            <w:tcBorders>
              <w:top w:val="nil"/>
              <w:left w:val="nil"/>
              <w:bottom w:val="single" w:sz="4" w:space="0" w:color="auto"/>
              <w:right w:val="single" w:sz="4" w:space="0" w:color="auto"/>
            </w:tcBorders>
            <w:shd w:val="clear" w:color="auto" w:fill="auto"/>
            <w:noWrap/>
            <w:vAlign w:val="bottom"/>
            <w:hideMark/>
          </w:tcPr>
          <w:p w14:paraId="367E0A9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C69F0B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27457C5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FC0153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2839666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FD304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SE-N_54</w:t>
            </w:r>
          </w:p>
        </w:tc>
        <w:tc>
          <w:tcPr>
            <w:tcW w:w="3660" w:type="dxa"/>
            <w:tcBorders>
              <w:top w:val="nil"/>
              <w:left w:val="nil"/>
              <w:bottom w:val="single" w:sz="4" w:space="0" w:color="auto"/>
              <w:right w:val="single" w:sz="4" w:space="0" w:color="auto"/>
            </w:tcBorders>
            <w:shd w:val="clear" w:color="auto" w:fill="auto"/>
            <w:noWrap/>
            <w:vAlign w:val="bottom"/>
            <w:hideMark/>
          </w:tcPr>
          <w:p w14:paraId="6931DF18"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Pan de Azucar</w:t>
            </w:r>
          </w:p>
        </w:tc>
        <w:tc>
          <w:tcPr>
            <w:tcW w:w="960" w:type="dxa"/>
            <w:tcBorders>
              <w:top w:val="nil"/>
              <w:left w:val="nil"/>
              <w:bottom w:val="single" w:sz="4" w:space="0" w:color="auto"/>
              <w:right w:val="single" w:sz="4" w:space="0" w:color="auto"/>
            </w:tcBorders>
            <w:shd w:val="clear" w:color="auto" w:fill="auto"/>
            <w:noWrap/>
            <w:vAlign w:val="bottom"/>
            <w:hideMark/>
          </w:tcPr>
          <w:p w14:paraId="39488A9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0.112</w:t>
            </w:r>
          </w:p>
        </w:tc>
        <w:tc>
          <w:tcPr>
            <w:tcW w:w="960" w:type="dxa"/>
            <w:tcBorders>
              <w:top w:val="nil"/>
              <w:left w:val="nil"/>
              <w:bottom w:val="single" w:sz="4" w:space="0" w:color="auto"/>
              <w:right w:val="single" w:sz="4" w:space="0" w:color="auto"/>
            </w:tcBorders>
            <w:shd w:val="clear" w:color="auto" w:fill="auto"/>
            <w:noWrap/>
            <w:vAlign w:val="bottom"/>
            <w:hideMark/>
          </w:tcPr>
          <w:p w14:paraId="2EFA934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0.888</w:t>
            </w:r>
          </w:p>
        </w:tc>
        <w:tc>
          <w:tcPr>
            <w:tcW w:w="960" w:type="dxa"/>
            <w:tcBorders>
              <w:top w:val="nil"/>
              <w:left w:val="nil"/>
              <w:bottom w:val="single" w:sz="4" w:space="0" w:color="auto"/>
              <w:right w:val="single" w:sz="4" w:space="0" w:color="auto"/>
            </w:tcBorders>
            <w:shd w:val="clear" w:color="auto" w:fill="auto"/>
            <w:noWrap/>
            <w:vAlign w:val="bottom"/>
            <w:hideMark/>
          </w:tcPr>
          <w:p w14:paraId="5DF120B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0.243</w:t>
            </w:r>
          </w:p>
        </w:tc>
        <w:tc>
          <w:tcPr>
            <w:tcW w:w="960" w:type="dxa"/>
            <w:tcBorders>
              <w:top w:val="nil"/>
              <w:left w:val="nil"/>
              <w:bottom w:val="single" w:sz="4" w:space="0" w:color="auto"/>
              <w:right w:val="single" w:sz="4" w:space="0" w:color="auto"/>
            </w:tcBorders>
            <w:shd w:val="clear" w:color="auto" w:fill="auto"/>
            <w:noWrap/>
            <w:vAlign w:val="bottom"/>
            <w:hideMark/>
          </w:tcPr>
          <w:p w14:paraId="068144C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0.757</w:t>
            </w:r>
          </w:p>
        </w:tc>
      </w:tr>
      <w:tr w:rsidR="00F77216" w:rsidRPr="00F77216" w14:paraId="498ABD0E"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D19856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SE-N_55</w:t>
            </w:r>
          </w:p>
        </w:tc>
        <w:tc>
          <w:tcPr>
            <w:tcW w:w="3660" w:type="dxa"/>
            <w:tcBorders>
              <w:top w:val="nil"/>
              <w:left w:val="nil"/>
              <w:bottom w:val="single" w:sz="4" w:space="0" w:color="auto"/>
              <w:right w:val="single" w:sz="4" w:space="0" w:color="auto"/>
            </w:tcBorders>
            <w:shd w:val="clear" w:color="auto" w:fill="auto"/>
            <w:noWrap/>
            <w:vAlign w:val="bottom"/>
            <w:hideMark/>
          </w:tcPr>
          <w:p w14:paraId="171EDAE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Parinacota</w:t>
            </w:r>
          </w:p>
        </w:tc>
        <w:tc>
          <w:tcPr>
            <w:tcW w:w="960" w:type="dxa"/>
            <w:tcBorders>
              <w:top w:val="nil"/>
              <w:left w:val="nil"/>
              <w:bottom w:val="single" w:sz="4" w:space="0" w:color="auto"/>
              <w:right w:val="single" w:sz="4" w:space="0" w:color="auto"/>
            </w:tcBorders>
            <w:shd w:val="clear" w:color="auto" w:fill="auto"/>
            <w:noWrap/>
            <w:vAlign w:val="bottom"/>
            <w:hideMark/>
          </w:tcPr>
          <w:p w14:paraId="15C031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0.805</w:t>
            </w:r>
          </w:p>
        </w:tc>
        <w:tc>
          <w:tcPr>
            <w:tcW w:w="960" w:type="dxa"/>
            <w:tcBorders>
              <w:top w:val="nil"/>
              <w:left w:val="nil"/>
              <w:bottom w:val="single" w:sz="4" w:space="0" w:color="auto"/>
              <w:right w:val="single" w:sz="4" w:space="0" w:color="auto"/>
            </w:tcBorders>
            <w:shd w:val="clear" w:color="auto" w:fill="auto"/>
            <w:noWrap/>
            <w:vAlign w:val="bottom"/>
            <w:hideMark/>
          </w:tcPr>
          <w:p w14:paraId="0948F7F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0.195</w:t>
            </w:r>
          </w:p>
        </w:tc>
        <w:tc>
          <w:tcPr>
            <w:tcW w:w="960" w:type="dxa"/>
            <w:tcBorders>
              <w:top w:val="nil"/>
              <w:left w:val="nil"/>
              <w:bottom w:val="single" w:sz="4" w:space="0" w:color="auto"/>
              <w:right w:val="single" w:sz="4" w:space="0" w:color="auto"/>
            </w:tcBorders>
            <w:shd w:val="clear" w:color="auto" w:fill="auto"/>
            <w:noWrap/>
            <w:vAlign w:val="bottom"/>
            <w:hideMark/>
          </w:tcPr>
          <w:p w14:paraId="4F5CA90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0.877</w:t>
            </w:r>
          </w:p>
        </w:tc>
        <w:tc>
          <w:tcPr>
            <w:tcW w:w="960" w:type="dxa"/>
            <w:tcBorders>
              <w:top w:val="nil"/>
              <w:left w:val="nil"/>
              <w:bottom w:val="single" w:sz="4" w:space="0" w:color="auto"/>
              <w:right w:val="single" w:sz="4" w:space="0" w:color="auto"/>
            </w:tcBorders>
            <w:shd w:val="clear" w:color="auto" w:fill="auto"/>
            <w:noWrap/>
            <w:vAlign w:val="bottom"/>
            <w:hideMark/>
          </w:tcPr>
          <w:p w14:paraId="30CD282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0.123</w:t>
            </w:r>
          </w:p>
        </w:tc>
      </w:tr>
      <w:tr w:rsidR="00F77216" w:rsidRPr="00F77216" w14:paraId="2F46039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A83AE3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SE-N_56</w:t>
            </w:r>
          </w:p>
        </w:tc>
        <w:tc>
          <w:tcPr>
            <w:tcW w:w="3660" w:type="dxa"/>
            <w:tcBorders>
              <w:top w:val="nil"/>
              <w:left w:val="nil"/>
              <w:bottom w:val="single" w:sz="4" w:space="0" w:color="auto"/>
              <w:right w:val="single" w:sz="4" w:space="0" w:color="auto"/>
            </w:tcBorders>
            <w:shd w:val="clear" w:color="auto" w:fill="auto"/>
            <w:noWrap/>
            <w:vAlign w:val="bottom"/>
            <w:hideMark/>
          </w:tcPr>
          <w:p w14:paraId="58BF053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Polpaico</w:t>
            </w:r>
          </w:p>
        </w:tc>
        <w:tc>
          <w:tcPr>
            <w:tcW w:w="960" w:type="dxa"/>
            <w:tcBorders>
              <w:top w:val="nil"/>
              <w:left w:val="nil"/>
              <w:bottom w:val="single" w:sz="4" w:space="0" w:color="auto"/>
              <w:right w:val="single" w:sz="4" w:space="0" w:color="auto"/>
            </w:tcBorders>
            <w:shd w:val="clear" w:color="auto" w:fill="auto"/>
            <w:noWrap/>
            <w:vAlign w:val="bottom"/>
            <w:hideMark/>
          </w:tcPr>
          <w:p w14:paraId="3337E04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0.161</w:t>
            </w:r>
          </w:p>
        </w:tc>
        <w:tc>
          <w:tcPr>
            <w:tcW w:w="960" w:type="dxa"/>
            <w:tcBorders>
              <w:top w:val="nil"/>
              <w:left w:val="nil"/>
              <w:bottom w:val="single" w:sz="4" w:space="0" w:color="auto"/>
              <w:right w:val="single" w:sz="4" w:space="0" w:color="auto"/>
            </w:tcBorders>
            <w:shd w:val="clear" w:color="auto" w:fill="auto"/>
            <w:noWrap/>
            <w:vAlign w:val="bottom"/>
            <w:hideMark/>
          </w:tcPr>
          <w:p w14:paraId="01A3E0B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0.839</w:t>
            </w:r>
          </w:p>
        </w:tc>
        <w:tc>
          <w:tcPr>
            <w:tcW w:w="960" w:type="dxa"/>
            <w:tcBorders>
              <w:top w:val="nil"/>
              <w:left w:val="nil"/>
              <w:bottom w:val="single" w:sz="4" w:space="0" w:color="auto"/>
              <w:right w:val="single" w:sz="4" w:space="0" w:color="auto"/>
            </w:tcBorders>
            <w:shd w:val="clear" w:color="auto" w:fill="auto"/>
            <w:noWrap/>
            <w:vAlign w:val="bottom"/>
            <w:hideMark/>
          </w:tcPr>
          <w:p w14:paraId="06F03C3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0.287</w:t>
            </w:r>
          </w:p>
        </w:tc>
        <w:tc>
          <w:tcPr>
            <w:tcW w:w="960" w:type="dxa"/>
            <w:tcBorders>
              <w:top w:val="nil"/>
              <w:left w:val="nil"/>
              <w:bottom w:val="single" w:sz="4" w:space="0" w:color="auto"/>
              <w:right w:val="single" w:sz="4" w:space="0" w:color="auto"/>
            </w:tcBorders>
            <w:shd w:val="clear" w:color="auto" w:fill="auto"/>
            <w:noWrap/>
            <w:vAlign w:val="bottom"/>
            <w:hideMark/>
          </w:tcPr>
          <w:p w14:paraId="4943209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0.713</w:t>
            </w:r>
          </w:p>
        </w:tc>
      </w:tr>
      <w:tr w:rsidR="00F77216" w:rsidRPr="00F77216" w14:paraId="4113C94F"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04284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SE-N_57</w:t>
            </w:r>
          </w:p>
        </w:tc>
        <w:tc>
          <w:tcPr>
            <w:tcW w:w="3660" w:type="dxa"/>
            <w:tcBorders>
              <w:top w:val="nil"/>
              <w:left w:val="nil"/>
              <w:bottom w:val="single" w:sz="4" w:space="0" w:color="auto"/>
              <w:right w:val="single" w:sz="4" w:space="0" w:color="auto"/>
            </w:tcBorders>
            <w:shd w:val="clear" w:color="auto" w:fill="auto"/>
            <w:noWrap/>
            <w:vAlign w:val="bottom"/>
            <w:hideMark/>
          </w:tcPr>
          <w:p w14:paraId="3689C14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Pozo Almonte</w:t>
            </w:r>
          </w:p>
        </w:tc>
        <w:tc>
          <w:tcPr>
            <w:tcW w:w="960" w:type="dxa"/>
            <w:tcBorders>
              <w:top w:val="nil"/>
              <w:left w:val="nil"/>
              <w:bottom w:val="single" w:sz="4" w:space="0" w:color="auto"/>
              <w:right w:val="single" w:sz="4" w:space="0" w:color="auto"/>
            </w:tcBorders>
            <w:shd w:val="clear" w:color="auto" w:fill="auto"/>
            <w:noWrap/>
            <w:vAlign w:val="bottom"/>
            <w:hideMark/>
          </w:tcPr>
          <w:p w14:paraId="5DC95F7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0.497</w:t>
            </w:r>
          </w:p>
        </w:tc>
        <w:tc>
          <w:tcPr>
            <w:tcW w:w="960" w:type="dxa"/>
            <w:tcBorders>
              <w:top w:val="nil"/>
              <w:left w:val="nil"/>
              <w:bottom w:val="single" w:sz="4" w:space="0" w:color="auto"/>
              <w:right w:val="single" w:sz="4" w:space="0" w:color="auto"/>
            </w:tcBorders>
            <w:shd w:val="clear" w:color="auto" w:fill="auto"/>
            <w:noWrap/>
            <w:vAlign w:val="bottom"/>
            <w:hideMark/>
          </w:tcPr>
          <w:p w14:paraId="116056C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0.503</w:t>
            </w:r>
          </w:p>
        </w:tc>
        <w:tc>
          <w:tcPr>
            <w:tcW w:w="960" w:type="dxa"/>
            <w:tcBorders>
              <w:top w:val="nil"/>
              <w:left w:val="nil"/>
              <w:bottom w:val="single" w:sz="4" w:space="0" w:color="auto"/>
              <w:right w:val="single" w:sz="4" w:space="0" w:color="auto"/>
            </w:tcBorders>
            <w:shd w:val="clear" w:color="auto" w:fill="auto"/>
            <w:noWrap/>
            <w:vAlign w:val="bottom"/>
            <w:hideMark/>
          </w:tcPr>
          <w:p w14:paraId="37EE2ED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0.566</w:t>
            </w:r>
          </w:p>
        </w:tc>
        <w:tc>
          <w:tcPr>
            <w:tcW w:w="960" w:type="dxa"/>
            <w:tcBorders>
              <w:top w:val="nil"/>
              <w:left w:val="nil"/>
              <w:bottom w:val="single" w:sz="4" w:space="0" w:color="auto"/>
              <w:right w:val="single" w:sz="4" w:space="0" w:color="auto"/>
            </w:tcBorders>
            <w:shd w:val="clear" w:color="auto" w:fill="auto"/>
            <w:noWrap/>
            <w:vAlign w:val="bottom"/>
            <w:hideMark/>
          </w:tcPr>
          <w:p w14:paraId="4787D56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0.434</w:t>
            </w:r>
          </w:p>
        </w:tc>
      </w:tr>
      <w:tr w:rsidR="00F77216" w:rsidRPr="00F77216" w14:paraId="6D97473A"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1EA83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SE-N_58</w:t>
            </w:r>
          </w:p>
        </w:tc>
        <w:tc>
          <w:tcPr>
            <w:tcW w:w="3660" w:type="dxa"/>
            <w:tcBorders>
              <w:top w:val="nil"/>
              <w:left w:val="nil"/>
              <w:bottom w:val="single" w:sz="4" w:space="0" w:color="auto"/>
              <w:right w:val="single" w:sz="4" w:space="0" w:color="auto"/>
            </w:tcBorders>
            <w:shd w:val="clear" w:color="auto" w:fill="auto"/>
            <w:noWrap/>
            <w:vAlign w:val="bottom"/>
            <w:hideMark/>
          </w:tcPr>
          <w:p w14:paraId="462797D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Puente Negro</w:t>
            </w:r>
          </w:p>
        </w:tc>
        <w:tc>
          <w:tcPr>
            <w:tcW w:w="960" w:type="dxa"/>
            <w:tcBorders>
              <w:top w:val="nil"/>
              <w:left w:val="nil"/>
              <w:bottom w:val="single" w:sz="4" w:space="0" w:color="auto"/>
              <w:right w:val="single" w:sz="4" w:space="0" w:color="auto"/>
            </w:tcBorders>
            <w:shd w:val="clear" w:color="auto" w:fill="auto"/>
            <w:noWrap/>
            <w:vAlign w:val="bottom"/>
            <w:hideMark/>
          </w:tcPr>
          <w:p w14:paraId="77F857A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D48D33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DDB4AA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0CCD86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516D2854"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F946B6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SE-N_59</w:t>
            </w:r>
          </w:p>
        </w:tc>
        <w:tc>
          <w:tcPr>
            <w:tcW w:w="3660" w:type="dxa"/>
            <w:tcBorders>
              <w:top w:val="nil"/>
              <w:left w:val="nil"/>
              <w:bottom w:val="single" w:sz="4" w:space="0" w:color="auto"/>
              <w:right w:val="single" w:sz="4" w:space="0" w:color="auto"/>
            </w:tcBorders>
            <w:shd w:val="clear" w:color="auto" w:fill="auto"/>
            <w:noWrap/>
            <w:vAlign w:val="bottom"/>
            <w:hideMark/>
          </w:tcPr>
          <w:p w14:paraId="5BE9983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Puerto Montt</w:t>
            </w:r>
          </w:p>
        </w:tc>
        <w:tc>
          <w:tcPr>
            <w:tcW w:w="960" w:type="dxa"/>
            <w:tcBorders>
              <w:top w:val="nil"/>
              <w:left w:val="nil"/>
              <w:bottom w:val="single" w:sz="4" w:space="0" w:color="auto"/>
              <w:right w:val="single" w:sz="4" w:space="0" w:color="auto"/>
            </w:tcBorders>
            <w:shd w:val="clear" w:color="auto" w:fill="auto"/>
            <w:noWrap/>
            <w:vAlign w:val="bottom"/>
            <w:hideMark/>
          </w:tcPr>
          <w:p w14:paraId="2B80BC7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0.344</w:t>
            </w:r>
          </w:p>
        </w:tc>
        <w:tc>
          <w:tcPr>
            <w:tcW w:w="960" w:type="dxa"/>
            <w:tcBorders>
              <w:top w:val="nil"/>
              <w:left w:val="nil"/>
              <w:bottom w:val="single" w:sz="4" w:space="0" w:color="auto"/>
              <w:right w:val="single" w:sz="4" w:space="0" w:color="auto"/>
            </w:tcBorders>
            <w:shd w:val="clear" w:color="auto" w:fill="auto"/>
            <w:noWrap/>
            <w:vAlign w:val="bottom"/>
            <w:hideMark/>
          </w:tcPr>
          <w:p w14:paraId="04C9DB5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0.656</w:t>
            </w:r>
          </w:p>
        </w:tc>
        <w:tc>
          <w:tcPr>
            <w:tcW w:w="960" w:type="dxa"/>
            <w:tcBorders>
              <w:top w:val="nil"/>
              <w:left w:val="nil"/>
              <w:bottom w:val="single" w:sz="4" w:space="0" w:color="auto"/>
              <w:right w:val="single" w:sz="4" w:space="0" w:color="auto"/>
            </w:tcBorders>
            <w:shd w:val="clear" w:color="auto" w:fill="auto"/>
            <w:noWrap/>
            <w:vAlign w:val="bottom"/>
            <w:hideMark/>
          </w:tcPr>
          <w:p w14:paraId="4EF0A3D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0.592</w:t>
            </w:r>
          </w:p>
        </w:tc>
        <w:tc>
          <w:tcPr>
            <w:tcW w:w="960" w:type="dxa"/>
            <w:tcBorders>
              <w:top w:val="nil"/>
              <w:left w:val="nil"/>
              <w:bottom w:val="single" w:sz="4" w:space="0" w:color="auto"/>
              <w:right w:val="single" w:sz="4" w:space="0" w:color="auto"/>
            </w:tcBorders>
            <w:shd w:val="clear" w:color="auto" w:fill="auto"/>
            <w:noWrap/>
            <w:vAlign w:val="bottom"/>
            <w:hideMark/>
          </w:tcPr>
          <w:p w14:paraId="00C99BD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0.408</w:t>
            </w:r>
          </w:p>
        </w:tc>
      </w:tr>
      <w:tr w:rsidR="00F77216" w:rsidRPr="00F77216" w14:paraId="33CD405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3B0FD73"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SE-N_60</w:t>
            </w:r>
          </w:p>
        </w:tc>
        <w:tc>
          <w:tcPr>
            <w:tcW w:w="3660" w:type="dxa"/>
            <w:tcBorders>
              <w:top w:val="nil"/>
              <w:left w:val="nil"/>
              <w:bottom w:val="single" w:sz="4" w:space="0" w:color="auto"/>
              <w:right w:val="single" w:sz="4" w:space="0" w:color="auto"/>
            </w:tcBorders>
            <w:shd w:val="clear" w:color="auto" w:fill="auto"/>
            <w:noWrap/>
            <w:vAlign w:val="bottom"/>
            <w:hideMark/>
          </w:tcPr>
          <w:p w14:paraId="17F80F6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Punta Colorada</w:t>
            </w:r>
          </w:p>
        </w:tc>
        <w:tc>
          <w:tcPr>
            <w:tcW w:w="960" w:type="dxa"/>
            <w:tcBorders>
              <w:top w:val="nil"/>
              <w:left w:val="nil"/>
              <w:bottom w:val="single" w:sz="4" w:space="0" w:color="auto"/>
              <w:right w:val="single" w:sz="4" w:space="0" w:color="auto"/>
            </w:tcBorders>
            <w:shd w:val="clear" w:color="auto" w:fill="auto"/>
            <w:noWrap/>
            <w:vAlign w:val="bottom"/>
            <w:hideMark/>
          </w:tcPr>
          <w:p w14:paraId="2273A81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0.197</w:t>
            </w:r>
          </w:p>
        </w:tc>
        <w:tc>
          <w:tcPr>
            <w:tcW w:w="960" w:type="dxa"/>
            <w:tcBorders>
              <w:top w:val="nil"/>
              <w:left w:val="nil"/>
              <w:bottom w:val="single" w:sz="4" w:space="0" w:color="auto"/>
              <w:right w:val="single" w:sz="4" w:space="0" w:color="auto"/>
            </w:tcBorders>
            <w:shd w:val="clear" w:color="auto" w:fill="auto"/>
            <w:noWrap/>
            <w:vAlign w:val="bottom"/>
            <w:hideMark/>
          </w:tcPr>
          <w:p w14:paraId="4A04C47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0.803</w:t>
            </w:r>
          </w:p>
        </w:tc>
        <w:tc>
          <w:tcPr>
            <w:tcW w:w="960" w:type="dxa"/>
            <w:tcBorders>
              <w:top w:val="nil"/>
              <w:left w:val="nil"/>
              <w:bottom w:val="single" w:sz="4" w:space="0" w:color="auto"/>
              <w:right w:val="single" w:sz="4" w:space="0" w:color="auto"/>
            </w:tcBorders>
            <w:shd w:val="clear" w:color="auto" w:fill="auto"/>
            <w:noWrap/>
            <w:vAlign w:val="bottom"/>
            <w:hideMark/>
          </w:tcPr>
          <w:p w14:paraId="33F0D21B"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0.262</w:t>
            </w:r>
          </w:p>
        </w:tc>
        <w:tc>
          <w:tcPr>
            <w:tcW w:w="960" w:type="dxa"/>
            <w:tcBorders>
              <w:top w:val="nil"/>
              <w:left w:val="nil"/>
              <w:bottom w:val="single" w:sz="4" w:space="0" w:color="auto"/>
              <w:right w:val="single" w:sz="4" w:space="0" w:color="auto"/>
            </w:tcBorders>
            <w:shd w:val="clear" w:color="auto" w:fill="auto"/>
            <w:noWrap/>
            <w:vAlign w:val="bottom"/>
            <w:hideMark/>
          </w:tcPr>
          <w:p w14:paraId="38B9325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0.738</w:t>
            </w:r>
          </w:p>
        </w:tc>
      </w:tr>
      <w:tr w:rsidR="00F77216" w:rsidRPr="00F77216" w14:paraId="727C1C8B"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29684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SE-N_61</w:t>
            </w:r>
          </w:p>
        </w:tc>
        <w:tc>
          <w:tcPr>
            <w:tcW w:w="3660" w:type="dxa"/>
            <w:tcBorders>
              <w:top w:val="nil"/>
              <w:left w:val="nil"/>
              <w:bottom w:val="single" w:sz="4" w:space="0" w:color="auto"/>
              <w:right w:val="single" w:sz="4" w:space="0" w:color="auto"/>
            </w:tcBorders>
            <w:shd w:val="clear" w:color="auto" w:fill="auto"/>
            <w:noWrap/>
            <w:vAlign w:val="bottom"/>
            <w:hideMark/>
          </w:tcPr>
          <w:p w14:paraId="2392212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Punta Sierra</w:t>
            </w:r>
          </w:p>
        </w:tc>
        <w:tc>
          <w:tcPr>
            <w:tcW w:w="960" w:type="dxa"/>
            <w:tcBorders>
              <w:top w:val="nil"/>
              <w:left w:val="nil"/>
              <w:bottom w:val="single" w:sz="4" w:space="0" w:color="auto"/>
              <w:right w:val="single" w:sz="4" w:space="0" w:color="auto"/>
            </w:tcBorders>
            <w:shd w:val="clear" w:color="auto" w:fill="auto"/>
            <w:noWrap/>
            <w:vAlign w:val="bottom"/>
            <w:hideMark/>
          </w:tcPr>
          <w:p w14:paraId="380E488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700625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4C895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E09A14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010A9A9F"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5FE9D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lastRenderedPageBreak/>
              <w:t>SE-N_62</w:t>
            </w:r>
          </w:p>
        </w:tc>
        <w:tc>
          <w:tcPr>
            <w:tcW w:w="3660" w:type="dxa"/>
            <w:tcBorders>
              <w:top w:val="nil"/>
              <w:left w:val="nil"/>
              <w:bottom w:val="single" w:sz="4" w:space="0" w:color="auto"/>
              <w:right w:val="single" w:sz="4" w:space="0" w:color="auto"/>
            </w:tcBorders>
            <w:shd w:val="clear" w:color="auto" w:fill="auto"/>
            <w:noWrap/>
            <w:vAlign w:val="bottom"/>
            <w:hideMark/>
          </w:tcPr>
          <w:p w14:paraId="609AEC2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Quilapilun</w:t>
            </w:r>
          </w:p>
        </w:tc>
        <w:tc>
          <w:tcPr>
            <w:tcW w:w="960" w:type="dxa"/>
            <w:tcBorders>
              <w:top w:val="nil"/>
              <w:left w:val="nil"/>
              <w:bottom w:val="single" w:sz="4" w:space="0" w:color="auto"/>
              <w:right w:val="single" w:sz="4" w:space="0" w:color="auto"/>
            </w:tcBorders>
            <w:shd w:val="clear" w:color="auto" w:fill="auto"/>
            <w:noWrap/>
            <w:vAlign w:val="bottom"/>
            <w:hideMark/>
          </w:tcPr>
          <w:p w14:paraId="326217C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836894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5F3C4E4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794584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67FD5E80"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EDA738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SE-N_63</w:t>
            </w:r>
          </w:p>
        </w:tc>
        <w:tc>
          <w:tcPr>
            <w:tcW w:w="3660" w:type="dxa"/>
            <w:tcBorders>
              <w:top w:val="nil"/>
              <w:left w:val="nil"/>
              <w:bottom w:val="single" w:sz="4" w:space="0" w:color="auto"/>
              <w:right w:val="single" w:sz="4" w:space="0" w:color="auto"/>
            </w:tcBorders>
            <w:shd w:val="clear" w:color="auto" w:fill="auto"/>
            <w:noWrap/>
            <w:vAlign w:val="bottom"/>
            <w:hideMark/>
          </w:tcPr>
          <w:p w14:paraId="6D8F74A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Quillagua</w:t>
            </w:r>
          </w:p>
        </w:tc>
        <w:tc>
          <w:tcPr>
            <w:tcW w:w="960" w:type="dxa"/>
            <w:tcBorders>
              <w:top w:val="nil"/>
              <w:left w:val="nil"/>
              <w:bottom w:val="single" w:sz="4" w:space="0" w:color="auto"/>
              <w:right w:val="single" w:sz="4" w:space="0" w:color="auto"/>
            </w:tcBorders>
            <w:shd w:val="clear" w:color="auto" w:fill="auto"/>
            <w:noWrap/>
            <w:vAlign w:val="bottom"/>
            <w:hideMark/>
          </w:tcPr>
          <w:p w14:paraId="337B629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F81AE7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4D0FF2B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7E003C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1.000</w:t>
            </w:r>
          </w:p>
        </w:tc>
      </w:tr>
      <w:tr w:rsidR="00F77216" w:rsidRPr="00F77216" w14:paraId="6CBF6169"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1F4EB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SE-N_64</w:t>
            </w:r>
          </w:p>
        </w:tc>
        <w:tc>
          <w:tcPr>
            <w:tcW w:w="3660" w:type="dxa"/>
            <w:tcBorders>
              <w:top w:val="nil"/>
              <w:left w:val="nil"/>
              <w:bottom w:val="single" w:sz="4" w:space="0" w:color="auto"/>
              <w:right w:val="single" w:sz="4" w:space="0" w:color="auto"/>
            </w:tcBorders>
            <w:shd w:val="clear" w:color="auto" w:fill="auto"/>
            <w:noWrap/>
            <w:vAlign w:val="bottom"/>
            <w:hideMark/>
          </w:tcPr>
          <w:p w14:paraId="121B596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Quillota</w:t>
            </w:r>
          </w:p>
        </w:tc>
        <w:tc>
          <w:tcPr>
            <w:tcW w:w="960" w:type="dxa"/>
            <w:tcBorders>
              <w:top w:val="nil"/>
              <w:left w:val="nil"/>
              <w:bottom w:val="single" w:sz="4" w:space="0" w:color="auto"/>
              <w:right w:val="single" w:sz="4" w:space="0" w:color="auto"/>
            </w:tcBorders>
            <w:shd w:val="clear" w:color="auto" w:fill="auto"/>
            <w:noWrap/>
            <w:vAlign w:val="bottom"/>
            <w:hideMark/>
          </w:tcPr>
          <w:p w14:paraId="3E41DA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0.315</w:t>
            </w:r>
          </w:p>
        </w:tc>
        <w:tc>
          <w:tcPr>
            <w:tcW w:w="960" w:type="dxa"/>
            <w:tcBorders>
              <w:top w:val="nil"/>
              <w:left w:val="nil"/>
              <w:bottom w:val="single" w:sz="4" w:space="0" w:color="auto"/>
              <w:right w:val="single" w:sz="4" w:space="0" w:color="auto"/>
            </w:tcBorders>
            <w:shd w:val="clear" w:color="auto" w:fill="auto"/>
            <w:noWrap/>
            <w:vAlign w:val="bottom"/>
            <w:hideMark/>
          </w:tcPr>
          <w:p w14:paraId="7F7972E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0.685</w:t>
            </w:r>
          </w:p>
        </w:tc>
        <w:tc>
          <w:tcPr>
            <w:tcW w:w="960" w:type="dxa"/>
            <w:tcBorders>
              <w:top w:val="nil"/>
              <w:left w:val="nil"/>
              <w:bottom w:val="single" w:sz="4" w:space="0" w:color="auto"/>
              <w:right w:val="single" w:sz="4" w:space="0" w:color="auto"/>
            </w:tcBorders>
            <w:shd w:val="clear" w:color="auto" w:fill="auto"/>
            <w:noWrap/>
            <w:vAlign w:val="bottom"/>
            <w:hideMark/>
          </w:tcPr>
          <w:p w14:paraId="7139942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0.442</w:t>
            </w:r>
          </w:p>
        </w:tc>
        <w:tc>
          <w:tcPr>
            <w:tcW w:w="960" w:type="dxa"/>
            <w:tcBorders>
              <w:top w:val="nil"/>
              <w:left w:val="nil"/>
              <w:bottom w:val="single" w:sz="4" w:space="0" w:color="auto"/>
              <w:right w:val="single" w:sz="4" w:space="0" w:color="auto"/>
            </w:tcBorders>
            <w:shd w:val="clear" w:color="auto" w:fill="auto"/>
            <w:noWrap/>
            <w:vAlign w:val="bottom"/>
            <w:hideMark/>
          </w:tcPr>
          <w:p w14:paraId="48F4A73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0.558</w:t>
            </w:r>
          </w:p>
        </w:tc>
      </w:tr>
      <w:tr w:rsidR="00F77216" w:rsidRPr="00F77216" w14:paraId="4076407D"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508EC1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SE-N_65</w:t>
            </w:r>
          </w:p>
        </w:tc>
        <w:tc>
          <w:tcPr>
            <w:tcW w:w="3660" w:type="dxa"/>
            <w:tcBorders>
              <w:top w:val="nil"/>
              <w:left w:val="nil"/>
              <w:bottom w:val="single" w:sz="4" w:space="0" w:color="auto"/>
              <w:right w:val="single" w:sz="4" w:space="0" w:color="auto"/>
            </w:tcBorders>
            <w:shd w:val="clear" w:color="auto" w:fill="auto"/>
            <w:noWrap/>
            <w:vAlign w:val="bottom"/>
            <w:hideMark/>
          </w:tcPr>
          <w:p w14:paraId="4255D3E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Rahue</w:t>
            </w:r>
          </w:p>
        </w:tc>
        <w:tc>
          <w:tcPr>
            <w:tcW w:w="960" w:type="dxa"/>
            <w:tcBorders>
              <w:top w:val="nil"/>
              <w:left w:val="nil"/>
              <w:bottom w:val="single" w:sz="4" w:space="0" w:color="auto"/>
              <w:right w:val="single" w:sz="4" w:space="0" w:color="auto"/>
            </w:tcBorders>
            <w:shd w:val="clear" w:color="auto" w:fill="auto"/>
            <w:noWrap/>
            <w:vAlign w:val="bottom"/>
            <w:hideMark/>
          </w:tcPr>
          <w:p w14:paraId="71AED21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0.355</w:t>
            </w:r>
          </w:p>
        </w:tc>
        <w:tc>
          <w:tcPr>
            <w:tcW w:w="960" w:type="dxa"/>
            <w:tcBorders>
              <w:top w:val="nil"/>
              <w:left w:val="nil"/>
              <w:bottom w:val="single" w:sz="4" w:space="0" w:color="auto"/>
              <w:right w:val="single" w:sz="4" w:space="0" w:color="auto"/>
            </w:tcBorders>
            <w:shd w:val="clear" w:color="auto" w:fill="auto"/>
            <w:noWrap/>
            <w:vAlign w:val="bottom"/>
            <w:hideMark/>
          </w:tcPr>
          <w:p w14:paraId="5ABF2E7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0.645</w:t>
            </w:r>
          </w:p>
        </w:tc>
        <w:tc>
          <w:tcPr>
            <w:tcW w:w="960" w:type="dxa"/>
            <w:tcBorders>
              <w:top w:val="nil"/>
              <w:left w:val="nil"/>
              <w:bottom w:val="single" w:sz="4" w:space="0" w:color="auto"/>
              <w:right w:val="single" w:sz="4" w:space="0" w:color="auto"/>
            </w:tcBorders>
            <w:shd w:val="clear" w:color="auto" w:fill="auto"/>
            <w:noWrap/>
            <w:vAlign w:val="bottom"/>
            <w:hideMark/>
          </w:tcPr>
          <w:p w14:paraId="7365C71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0.615</w:t>
            </w:r>
          </w:p>
        </w:tc>
        <w:tc>
          <w:tcPr>
            <w:tcW w:w="960" w:type="dxa"/>
            <w:tcBorders>
              <w:top w:val="nil"/>
              <w:left w:val="nil"/>
              <w:bottom w:val="single" w:sz="4" w:space="0" w:color="auto"/>
              <w:right w:val="single" w:sz="4" w:space="0" w:color="auto"/>
            </w:tcBorders>
            <w:shd w:val="clear" w:color="auto" w:fill="auto"/>
            <w:noWrap/>
            <w:vAlign w:val="bottom"/>
            <w:hideMark/>
          </w:tcPr>
          <w:p w14:paraId="2294C5D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0.385</w:t>
            </w:r>
          </w:p>
        </w:tc>
      </w:tr>
      <w:tr w:rsidR="00F77216" w:rsidRPr="00F77216" w14:paraId="22C7EE10"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94D986"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SE-N_66</w:t>
            </w:r>
          </w:p>
        </w:tc>
        <w:tc>
          <w:tcPr>
            <w:tcW w:w="3660" w:type="dxa"/>
            <w:tcBorders>
              <w:top w:val="nil"/>
              <w:left w:val="nil"/>
              <w:bottom w:val="single" w:sz="4" w:space="0" w:color="auto"/>
              <w:right w:val="single" w:sz="4" w:space="0" w:color="auto"/>
            </w:tcBorders>
            <w:shd w:val="clear" w:color="auto" w:fill="auto"/>
            <w:noWrap/>
            <w:vAlign w:val="bottom"/>
            <w:hideMark/>
          </w:tcPr>
          <w:p w14:paraId="5069A28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Rapel</w:t>
            </w:r>
          </w:p>
        </w:tc>
        <w:tc>
          <w:tcPr>
            <w:tcW w:w="960" w:type="dxa"/>
            <w:tcBorders>
              <w:top w:val="nil"/>
              <w:left w:val="nil"/>
              <w:bottom w:val="single" w:sz="4" w:space="0" w:color="auto"/>
              <w:right w:val="single" w:sz="4" w:space="0" w:color="auto"/>
            </w:tcBorders>
            <w:shd w:val="clear" w:color="auto" w:fill="auto"/>
            <w:noWrap/>
            <w:vAlign w:val="bottom"/>
            <w:hideMark/>
          </w:tcPr>
          <w:p w14:paraId="7F8DCFE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0.364</w:t>
            </w:r>
          </w:p>
        </w:tc>
        <w:tc>
          <w:tcPr>
            <w:tcW w:w="960" w:type="dxa"/>
            <w:tcBorders>
              <w:top w:val="nil"/>
              <w:left w:val="nil"/>
              <w:bottom w:val="single" w:sz="4" w:space="0" w:color="auto"/>
              <w:right w:val="single" w:sz="4" w:space="0" w:color="auto"/>
            </w:tcBorders>
            <w:shd w:val="clear" w:color="auto" w:fill="auto"/>
            <w:noWrap/>
            <w:vAlign w:val="bottom"/>
            <w:hideMark/>
          </w:tcPr>
          <w:p w14:paraId="7E6D416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0.636</w:t>
            </w:r>
          </w:p>
        </w:tc>
        <w:tc>
          <w:tcPr>
            <w:tcW w:w="960" w:type="dxa"/>
            <w:tcBorders>
              <w:top w:val="nil"/>
              <w:left w:val="nil"/>
              <w:bottom w:val="single" w:sz="4" w:space="0" w:color="auto"/>
              <w:right w:val="single" w:sz="4" w:space="0" w:color="auto"/>
            </w:tcBorders>
            <w:shd w:val="clear" w:color="auto" w:fill="auto"/>
            <w:noWrap/>
            <w:vAlign w:val="bottom"/>
            <w:hideMark/>
          </w:tcPr>
          <w:p w14:paraId="40731C0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0.472</w:t>
            </w:r>
          </w:p>
        </w:tc>
        <w:tc>
          <w:tcPr>
            <w:tcW w:w="960" w:type="dxa"/>
            <w:tcBorders>
              <w:top w:val="nil"/>
              <w:left w:val="nil"/>
              <w:bottom w:val="single" w:sz="4" w:space="0" w:color="auto"/>
              <w:right w:val="single" w:sz="4" w:space="0" w:color="auto"/>
            </w:tcBorders>
            <w:shd w:val="clear" w:color="auto" w:fill="auto"/>
            <w:noWrap/>
            <w:vAlign w:val="bottom"/>
            <w:hideMark/>
          </w:tcPr>
          <w:p w14:paraId="1B0826D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0.528</w:t>
            </w:r>
          </w:p>
        </w:tc>
      </w:tr>
      <w:tr w:rsidR="00F77216" w:rsidRPr="00F77216" w14:paraId="521A560B"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04A65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SE-N_67</w:t>
            </w:r>
          </w:p>
        </w:tc>
        <w:tc>
          <w:tcPr>
            <w:tcW w:w="3660" w:type="dxa"/>
            <w:tcBorders>
              <w:top w:val="nil"/>
              <w:left w:val="nil"/>
              <w:bottom w:val="single" w:sz="4" w:space="0" w:color="auto"/>
              <w:right w:val="single" w:sz="4" w:space="0" w:color="auto"/>
            </w:tcBorders>
            <w:shd w:val="clear" w:color="auto" w:fill="auto"/>
            <w:noWrap/>
            <w:vAlign w:val="bottom"/>
            <w:hideMark/>
          </w:tcPr>
          <w:p w14:paraId="2C6F33B9"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 San Andres</w:t>
            </w:r>
          </w:p>
        </w:tc>
        <w:tc>
          <w:tcPr>
            <w:tcW w:w="960" w:type="dxa"/>
            <w:tcBorders>
              <w:top w:val="nil"/>
              <w:left w:val="nil"/>
              <w:bottom w:val="single" w:sz="4" w:space="0" w:color="auto"/>
              <w:right w:val="single" w:sz="4" w:space="0" w:color="auto"/>
            </w:tcBorders>
            <w:shd w:val="clear" w:color="auto" w:fill="auto"/>
            <w:noWrap/>
            <w:vAlign w:val="bottom"/>
            <w:hideMark/>
          </w:tcPr>
          <w:p w14:paraId="4120164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0.779</w:t>
            </w:r>
          </w:p>
        </w:tc>
        <w:tc>
          <w:tcPr>
            <w:tcW w:w="960" w:type="dxa"/>
            <w:tcBorders>
              <w:top w:val="nil"/>
              <w:left w:val="nil"/>
              <w:bottom w:val="single" w:sz="4" w:space="0" w:color="auto"/>
              <w:right w:val="single" w:sz="4" w:space="0" w:color="auto"/>
            </w:tcBorders>
            <w:shd w:val="clear" w:color="auto" w:fill="auto"/>
            <w:noWrap/>
            <w:vAlign w:val="bottom"/>
            <w:hideMark/>
          </w:tcPr>
          <w:p w14:paraId="0704568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0.221</w:t>
            </w:r>
          </w:p>
        </w:tc>
        <w:tc>
          <w:tcPr>
            <w:tcW w:w="960" w:type="dxa"/>
            <w:tcBorders>
              <w:top w:val="nil"/>
              <w:left w:val="nil"/>
              <w:bottom w:val="single" w:sz="4" w:space="0" w:color="auto"/>
              <w:right w:val="single" w:sz="4" w:space="0" w:color="auto"/>
            </w:tcBorders>
            <w:shd w:val="clear" w:color="auto" w:fill="auto"/>
            <w:noWrap/>
            <w:vAlign w:val="bottom"/>
            <w:hideMark/>
          </w:tcPr>
          <w:p w14:paraId="4C772DC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0.912</w:t>
            </w:r>
          </w:p>
        </w:tc>
        <w:tc>
          <w:tcPr>
            <w:tcW w:w="960" w:type="dxa"/>
            <w:tcBorders>
              <w:top w:val="nil"/>
              <w:left w:val="nil"/>
              <w:bottom w:val="single" w:sz="4" w:space="0" w:color="auto"/>
              <w:right w:val="single" w:sz="4" w:space="0" w:color="auto"/>
            </w:tcBorders>
            <w:shd w:val="clear" w:color="auto" w:fill="auto"/>
            <w:noWrap/>
            <w:vAlign w:val="bottom"/>
            <w:hideMark/>
          </w:tcPr>
          <w:p w14:paraId="132373B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0.088</w:t>
            </w:r>
          </w:p>
        </w:tc>
      </w:tr>
      <w:tr w:rsidR="00F77216" w:rsidRPr="00F77216" w14:paraId="0A7E593A"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763D0C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SE-N_68</w:t>
            </w:r>
          </w:p>
        </w:tc>
        <w:tc>
          <w:tcPr>
            <w:tcW w:w="3660" w:type="dxa"/>
            <w:tcBorders>
              <w:top w:val="nil"/>
              <w:left w:val="nil"/>
              <w:bottom w:val="single" w:sz="4" w:space="0" w:color="auto"/>
              <w:right w:val="single" w:sz="4" w:space="0" w:color="auto"/>
            </w:tcBorders>
            <w:shd w:val="clear" w:color="auto" w:fill="auto"/>
            <w:noWrap/>
            <w:vAlign w:val="bottom"/>
            <w:hideMark/>
          </w:tcPr>
          <w:p w14:paraId="2B4DCBB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Salar</w:t>
            </w:r>
          </w:p>
        </w:tc>
        <w:tc>
          <w:tcPr>
            <w:tcW w:w="960" w:type="dxa"/>
            <w:tcBorders>
              <w:top w:val="nil"/>
              <w:left w:val="nil"/>
              <w:bottom w:val="single" w:sz="4" w:space="0" w:color="auto"/>
              <w:right w:val="single" w:sz="4" w:space="0" w:color="auto"/>
            </w:tcBorders>
            <w:shd w:val="clear" w:color="auto" w:fill="auto"/>
            <w:noWrap/>
            <w:vAlign w:val="bottom"/>
            <w:hideMark/>
          </w:tcPr>
          <w:p w14:paraId="628C3E3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0.131</w:t>
            </w:r>
          </w:p>
        </w:tc>
        <w:tc>
          <w:tcPr>
            <w:tcW w:w="960" w:type="dxa"/>
            <w:tcBorders>
              <w:top w:val="nil"/>
              <w:left w:val="nil"/>
              <w:bottom w:val="single" w:sz="4" w:space="0" w:color="auto"/>
              <w:right w:val="single" w:sz="4" w:space="0" w:color="auto"/>
            </w:tcBorders>
            <w:shd w:val="clear" w:color="auto" w:fill="auto"/>
            <w:noWrap/>
            <w:vAlign w:val="bottom"/>
            <w:hideMark/>
          </w:tcPr>
          <w:p w14:paraId="393C641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0.869</w:t>
            </w:r>
          </w:p>
        </w:tc>
        <w:tc>
          <w:tcPr>
            <w:tcW w:w="960" w:type="dxa"/>
            <w:tcBorders>
              <w:top w:val="nil"/>
              <w:left w:val="nil"/>
              <w:bottom w:val="single" w:sz="4" w:space="0" w:color="auto"/>
              <w:right w:val="single" w:sz="4" w:space="0" w:color="auto"/>
            </w:tcBorders>
            <w:shd w:val="clear" w:color="auto" w:fill="auto"/>
            <w:noWrap/>
            <w:vAlign w:val="bottom"/>
            <w:hideMark/>
          </w:tcPr>
          <w:p w14:paraId="5CD83CC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0.191</w:t>
            </w:r>
          </w:p>
        </w:tc>
        <w:tc>
          <w:tcPr>
            <w:tcW w:w="960" w:type="dxa"/>
            <w:tcBorders>
              <w:top w:val="nil"/>
              <w:left w:val="nil"/>
              <w:bottom w:val="single" w:sz="4" w:space="0" w:color="auto"/>
              <w:right w:val="single" w:sz="4" w:space="0" w:color="auto"/>
            </w:tcBorders>
            <w:shd w:val="clear" w:color="auto" w:fill="auto"/>
            <w:noWrap/>
            <w:vAlign w:val="bottom"/>
            <w:hideMark/>
          </w:tcPr>
          <w:p w14:paraId="6E9FFB7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0.809</w:t>
            </w:r>
          </w:p>
        </w:tc>
      </w:tr>
      <w:tr w:rsidR="00F77216" w:rsidRPr="00F77216" w14:paraId="6C4F5238"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31AF8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SE-N_69</w:t>
            </w:r>
          </w:p>
        </w:tc>
        <w:tc>
          <w:tcPr>
            <w:tcW w:w="3660" w:type="dxa"/>
            <w:tcBorders>
              <w:top w:val="nil"/>
              <w:left w:val="nil"/>
              <w:bottom w:val="single" w:sz="4" w:space="0" w:color="auto"/>
              <w:right w:val="single" w:sz="4" w:space="0" w:color="auto"/>
            </w:tcBorders>
            <w:shd w:val="clear" w:color="auto" w:fill="auto"/>
            <w:noWrap/>
            <w:vAlign w:val="bottom"/>
            <w:hideMark/>
          </w:tcPr>
          <w:p w14:paraId="0926D2D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San Luis</w:t>
            </w:r>
          </w:p>
        </w:tc>
        <w:tc>
          <w:tcPr>
            <w:tcW w:w="960" w:type="dxa"/>
            <w:tcBorders>
              <w:top w:val="nil"/>
              <w:left w:val="nil"/>
              <w:bottom w:val="single" w:sz="4" w:space="0" w:color="auto"/>
              <w:right w:val="single" w:sz="4" w:space="0" w:color="auto"/>
            </w:tcBorders>
            <w:shd w:val="clear" w:color="auto" w:fill="auto"/>
            <w:noWrap/>
            <w:vAlign w:val="bottom"/>
            <w:hideMark/>
          </w:tcPr>
          <w:p w14:paraId="31742A7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0.101</w:t>
            </w:r>
          </w:p>
        </w:tc>
        <w:tc>
          <w:tcPr>
            <w:tcW w:w="960" w:type="dxa"/>
            <w:tcBorders>
              <w:top w:val="nil"/>
              <w:left w:val="nil"/>
              <w:bottom w:val="single" w:sz="4" w:space="0" w:color="auto"/>
              <w:right w:val="single" w:sz="4" w:space="0" w:color="auto"/>
            </w:tcBorders>
            <w:shd w:val="clear" w:color="auto" w:fill="auto"/>
            <w:noWrap/>
            <w:vAlign w:val="bottom"/>
            <w:hideMark/>
          </w:tcPr>
          <w:p w14:paraId="508D402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0.899</w:t>
            </w:r>
          </w:p>
        </w:tc>
        <w:tc>
          <w:tcPr>
            <w:tcW w:w="960" w:type="dxa"/>
            <w:tcBorders>
              <w:top w:val="nil"/>
              <w:left w:val="nil"/>
              <w:bottom w:val="single" w:sz="4" w:space="0" w:color="auto"/>
              <w:right w:val="single" w:sz="4" w:space="0" w:color="auto"/>
            </w:tcBorders>
            <w:shd w:val="clear" w:color="auto" w:fill="auto"/>
            <w:noWrap/>
            <w:vAlign w:val="bottom"/>
            <w:hideMark/>
          </w:tcPr>
          <w:p w14:paraId="55E3628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0.150</w:t>
            </w:r>
          </w:p>
        </w:tc>
        <w:tc>
          <w:tcPr>
            <w:tcW w:w="960" w:type="dxa"/>
            <w:tcBorders>
              <w:top w:val="nil"/>
              <w:left w:val="nil"/>
              <w:bottom w:val="single" w:sz="4" w:space="0" w:color="auto"/>
              <w:right w:val="single" w:sz="4" w:space="0" w:color="auto"/>
            </w:tcBorders>
            <w:shd w:val="clear" w:color="auto" w:fill="auto"/>
            <w:noWrap/>
            <w:vAlign w:val="bottom"/>
            <w:hideMark/>
          </w:tcPr>
          <w:p w14:paraId="0F48862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0.850</w:t>
            </w:r>
          </w:p>
        </w:tc>
      </w:tr>
      <w:tr w:rsidR="00F77216" w:rsidRPr="00F77216" w14:paraId="1ACF61B9"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A12163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SE-N_70</w:t>
            </w:r>
          </w:p>
        </w:tc>
        <w:tc>
          <w:tcPr>
            <w:tcW w:w="3660" w:type="dxa"/>
            <w:tcBorders>
              <w:top w:val="nil"/>
              <w:left w:val="nil"/>
              <w:bottom w:val="single" w:sz="4" w:space="0" w:color="auto"/>
              <w:right w:val="single" w:sz="4" w:space="0" w:color="auto"/>
            </w:tcBorders>
            <w:shd w:val="clear" w:color="auto" w:fill="auto"/>
            <w:noWrap/>
            <w:vAlign w:val="bottom"/>
            <w:hideMark/>
          </w:tcPr>
          <w:p w14:paraId="62EA4C8F"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San Simon</w:t>
            </w:r>
          </w:p>
        </w:tc>
        <w:tc>
          <w:tcPr>
            <w:tcW w:w="960" w:type="dxa"/>
            <w:tcBorders>
              <w:top w:val="nil"/>
              <w:left w:val="nil"/>
              <w:bottom w:val="single" w:sz="4" w:space="0" w:color="auto"/>
              <w:right w:val="single" w:sz="4" w:space="0" w:color="auto"/>
            </w:tcBorders>
            <w:shd w:val="clear" w:color="auto" w:fill="auto"/>
            <w:noWrap/>
            <w:vAlign w:val="bottom"/>
            <w:hideMark/>
          </w:tcPr>
          <w:p w14:paraId="51880654"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A67B26F"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735381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FB4EC0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7C891D02"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E4AAE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SE-N_71</w:t>
            </w:r>
          </w:p>
        </w:tc>
        <w:tc>
          <w:tcPr>
            <w:tcW w:w="3660" w:type="dxa"/>
            <w:tcBorders>
              <w:top w:val="nil"/>
              <w:left w:val="nil"/>
              <w:bottom w:val="single" w:sz="4" w:space="0" w:color="auto"/>
              <w:right w:val="single" w:sz="4" w:space="0" w:color="auto"/>
            </w:tcBorders>
            <w:shd w:val="clear" w:color="auto" w:fill="auto"/>
            <w:noWrap/>
            <w:vAlign w:val="bottom"/>
            <w:hideMark/>
          </w:tcPr>
          <w:p w14:paraId="7F7C6E2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Central Santa Marta</w:t>
            </w:r>
          </w:p>
        </w:tc>
        <w:tc>
          <w:tcPr>
            <w:tcW w:w="960" w:type="dxa"/>
            <w:tcBorders>
              <w:top w:val="nil"/>
              <w:left w:val="nil"/>
              <w:bottom w:val="single" w:sz="4" w:space="0" w:color="auto"/>
              <w:right w:val="single" w:sz="4" w:space="0" w:color="auto"/>
            </w:tcBorders>
            <w:shd w:val="clear" w:color="auto" w:fill="auto"/>
            <w:noWrap/>
            <w:vAlign w:val="bottom"/>
            <w:hideMark/>
          </w:tcPr>
          <w:p w14:paraId="639B988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337475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AB8955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646286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40AE1FC"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2ABFE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SE-N_72</w:t>
            </w:r>
          </w:p>
        </w:tc>
        <w:tc>
          <w:tcPr>
            <w:tcW w:w="3660" w:type="dxa"/>
            <w:tcBorders>
              <w:top w:val="nil"/>
              <w:left w:val="nil"/>
              <w:bottom w:val="single" w:sz="4" w:space="0" w:color="auto"/>
              <w:right w:val="single" w:sz="4" w:space="0" w:color="auto"/>
            </w:tcBorders>
            <w:shd w:val="clear" w:color="auto" w:fill="auto"/>
            <w:noWrap/>
            <w:vAlign w:val="bottom"/>
            <w:hideMark/>
          </w:tcPr>
          <w:p w14:paraId="0A10C33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Chicureo</w:t>
            </w:r>
          </w:p>
        </w:tc>
        <w:tc>
          <w:tcPr>
            <w:tcW w:w="960" w:type="dxa"/>
            <w:tcBorders>
              <w:top w:val="nil"/>
              <w:left w:val="nil"/>
              <w:bottom w:val="single" w:sz="4" w:space="0" w:color="auto"/>
              <w:right w:val="single" w:sz="4" w:space="0" w:color="auto"/>
            </w:tcBorders>
            <w:shd w:val="clear" w:color="auto" w:fill="auto"/>
            <w:noWrap/>
            <w:vAlign w:val="bottom"/>
            <w:hideMark/>
          </w:tcPr>
          <w:p w14:paraId="401E7EC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CF1A78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DB4B1B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812CB3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23E402D"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8C54B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SE-N_73</w:t>
            </w:r>
          </w:p>
        </w:tc>
        <w:tc>
          <w:tcPr>
            <w:tcW w:w="3660" w:type="dxa"/>
            <w:tcBorders>
              <w:top w:val="nil"/>
              <w:left w:val="nil"/>
              <w:bottom w:val="single" w:sz="4" w:space="0" w:color="auto"/>
              <w:right w:val="single" w:sz="4" w:space="0" w:color="auto"/>
            </w:tcBorders>
            <w:shd w:val="clear" w:color="auto" w:fill="auto"/>
            <w:noWrap/>
            <w:vAlign w:val="bottom"/>
            <w:hideMark/>
          </w:tcPr>
          <w:p w14:paraId="4299E377"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Doña Carmen</w:t>
            </w:r>
          </w:p>
        </w:tc>
        <w:tc>
          <w:tcPr>
            <w:tcW w:w="960" w:type="dxa"/>
            <w:tcBorders>
              <w:top w:val="nil"/>
              <w:left w:val="nil"/>
              <w:bottom w:val="single" w:sz="4" w:space="0" w:color="auto"/>
              <w:right w:val="single" w:sz="4" w:space="0" w:color="auto"/>
            </w:tcBorders>
            <w:shd w:val="clear" w:color="auto" w:fill="auto"/>
            <w:noWrap/>
            <w:vAlign w:val="bottom"/>
            <w:hideMark/>
          </w:tcPr>
          <w:p w14:paraId="24B82BE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879882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967FE7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59A79C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2D19D1D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30CE6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SE-N_74</w:t>
            </w:r>
          </w:p>
        </w:tc>
        <w:tc>
          <w:tcPr>
            <w:tcW w:w="3660" w:type="dxa"/>
            <w:tcBorders>
              <w:top w:val="nil"/>
              <w:left w:val="nil"/>
              <w:bottom w:val="single" w:sz="4" w:space="0" w:color="auto"/>
              <w:right w:val="single" w:sz="4" w:space="0" w:color="auto"/>
            </w:tcBorders>
            <w:shd w:val="clear" w:color="auto" w:fill="auto"/>
            <w:noWrap/>
            <w:vAlign w:val="bottom"/>
            <w:hideMark/>
          </w:tcPr>
          <w:p w14:paraId="0069EC0E"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El Manzano</w:t>
            </w:r>
          </w:p>
        </w:tc>
        <w:tc>
          <w:tcPr>
            <w:tcW w:w="960" w:type="dxa"/>
            <w:tcBorders>
              <w:top w:val="nil"/>
              <w:left w:val="nil"/>
              <w:bottom w:val="single" w:sz="4" w:space="0" w:color="auto"/>
              <w:right w:val="single" w:sz="4" w:space="0" w:color="auto"/>
            </w:tcBorders>
            <w:shd w:val="clear" w:color="auto" w:fill="auto"/>
            <w:noWrap/>
            <w:vAlign w:val="bottom"/>
            <w:hideMark/>
          </w:tcPr>
          <w:p w14:paraId="7A918AE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C89E9F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1E1F6D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4C8240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F0F734E"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2931325"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SE-N_75</w:t>
            </w:r>
          </w:p>
        </w:tc>
        <w:tc>
          <w:tcPr>
            <w:tcW w:w="3660" w:type="dxa"/>
            <w:tcBorders>
              <w:top w:val="nil"/>
              <w:left w:val="nil"/>
              <w:bottom w:val="single" w:sz="4" w:space="0" w:color="auto"/>
              <w:right w:val="single" w:sz="4" w:space="0" w:color="auto"/>
            </w:tcBorders>
            <w:shd w:val="clear" w:color="auto" w:fill="auto"/>
            <w:noWrap/>
            <w:vAlign w:val="bottom"/>
            <w:hideMark/>
          </w:tcPr>
          <w:p w14:paraId="6F525292"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El Romero</w:t>
            </w:r>
          </w:p>
        </w:tc>
        <w:tc>
          <w:tcPr>
            <w:tcW w:w="960" w:type="dxa"/>
            <w:tcBorders>
              <w:top w:val="nil"/>
              <w:left w:val="nil"/>
              <w:bottom w:val="single" w:sz="4" w:space="0" w:color="auto"/>
              <w:right w:val="single" w:sz="4" w:space="0" w:color="auto"/>
            </w:tcBorders>
            <w:shd w:val="clear" w:color="auto" w:fill="auto"/>
            <w:noWrap/>
            <w:vAlign w:val="bottom"/>
            <w:hideMark/>
          </w:tcPr>
          <w:p w14:paraId="4436ACF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096583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2C34A0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8FC387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1BDACB4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EC7447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SE-N_76</w:t>
            </w:r>
          </w:p>
        </w:tc>
        <w:tc>
          <w:tcPr>
            <w:tcW w:w="3660" w:type="dxa"/>
            <w:tcBorders>
              <w:top w:val="nil"/>
              <w:left w:val="nil"/>
              <w:bottom w:val="single" w:sz="4" w:space="0" w:color="auto"/>
              <w:right w:val="single" w:sz="4" w:space="0" w:color="auto"/>
            </w:tcBorders>
            <w:shd w:val="clear" w:color="auto" w:fill="auto"/>
            <w:noWrap/>
            <w:vAlign w:val="bottom"/>
            <w:hideMark/>
          </w:tcPr>
          <w:p w14:paraId="4D99530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Enlace</w:t>
            </w:r>
          </w:p>
        </w:tc>
        <w:tc>
          <w:tcPr>
            <w:tcW w:w="960" w:type="dxa"/>
            <w:tcBorders>
              <w:top w:val="nil"/>
              <w:left w:val="nil"/>
              <w:bottom w:val="single" w:sz="4" w:space="0" w:color="auto"/>
              <w:right w:val="single" w:sz="4" w:space="0" w:color="auto"/>
            </w:tcBorders>
            <w:shd w:val="clear" w:color="auto" w:fill="auto"/>
            <w:noWrap/>
            <w:vAlign w:val="bottom"/>
            <w:hideMark/>
          </w:tcPr>
          <w:p w14:paraId="0E1230CC"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AE6B70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007AAB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12CB9A5"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FE08825"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B44E1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SE-N_77</w:t>
            </w:r>
          </w:p>
        </w:tc>
        <w:tc>
          <w:tcPr>
            <w:tcW w:w="3660" w:type="dxa"/>
            <w:tcBorders>
              <w:top w:val="nil"/>
              <w:left w:val="nil"/>
              <w:bottom w:val="single" w:sz="4" w:space="0" w:color="auto"/>
              <w:right w:val="single" w:sz="4" w:space="0" w:color="auto"/>
            </w:tcBorders>
            <w:shd w:val="clear" w:color="auto" w:fill="auto"/>
            <w:noWrap/>
            <w:vAlign w:val="bottom"/>
            <w:hideMark/>
          </w:tcPr>
          <w:p w14:paraId="2723804C"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Tap off Sierra Gorda Eolico</w:t>
            </w:r>
          </w:p>
        </w:tc>
        <w:tc>
          <w:tcPr>
            <w:tcW w:w="960" w:type="dxa"/>
            <w:tcBorders>
              <w:top w:val="nil"/>
              <w:left w:val="nil"/>
              <w:bottom w:val="single" w:sz="4" w:space="0" w:color="auto"/>
              <w:right w:val="single" w:sz="4" w:space="0" w:color="auto"/>
            </w:tcBorders>
            <w:shd w:val="clear" w:color="auto" w:fill="auto"/>
            <w:noWrap/>
            <w:vAlign w:val="bottom"/>
            <w:hideMark/>
          </w:tcPr>
          <w:p w14:paraId="17FDBE3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C767527"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7795612"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4E7E8F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0.000</w:t>
            </w:r>
          </w:p>
        </w:tc>
      </w:tr>
      <w:tr w:rsidR="00F77216" w:rsidRPr="00F77216" w14:paraId="355A20F1"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3D3D36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SE-N_78</w:t>
            </w:r>
          </w:p>
        </w:tc>
        <w:tc>
          <w:tcPr>
            <w:tcW w:w="3660" w:type="dxa"/>
            <w:tcBorders>
              <w:top w:val="nil"/>
              <w:left w:val="nil"/>
              <w:bottom w:val="single" w:sz="4" w:space="0" w:color="auto"/>
              <w:right w:val="single" w:sz="4" w:space="0" w:color="auto"/>
            </w:tcBorders>
            <w:shd w:val="clear" w:color="auto" w:fill="auto"/>
            <w:noWrap/>
            <w:vAlign w:val="bottom"/>
            <w:hideMark/>
          </w:tcPr>
          <w:p w14:paraId="1062CA3A"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Tarapaca</w:t>
            </w:r>
          </w:p>
        </w:tc>
        <w:tc>
          <w:tcPr>
            <w:tcW w:w="960" w:type="dxa"/>
            <w:tcBorders>
              <w:top w:val="nil"/>
              <w:left w:val="nil"/>
              <w:bottom w:val="single" w:sz="4" w:space="0" w:color="auto"/>
              <w:right w:val="single" w:sz="4" w:space="0" w:color="auto"/>
            </w:tcBorders>
            <w:shd w:val="clear" w:color="auto" w:fill="auto"/>
            <w:noWrap/>
            <w:vAlign w:val="bottom"/>
            <w:hideMark/>
          </w:tcPr>
          <w:p w14:paraId="38F4CD7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0.304</w:t>
            </w:r>
          </w:p>
        </w:tc>
        <w:tc>
          <w:tcPr>
            <w:tcW w:w="960" w:type="dxa"/>
            <w:tcBorders>
              <w:top w:val="nil"/>
              <w:left w:val="nil"/>
              <w:bottom w:val="single" w:sz="4" w:space="0" w:color="auto"/>
              <w:right w:val="single" w:sz="4" w:space="0" w:color="auto"/>
            </w:tcBorders>
            <w:shd w:val="clear" w:color="auto" w:fill="auto"/>
            <w:noWrap/>
            <w:vAlign w:val="bottom"/>
            <w:hideMark/>
          </w:tcPr>
          <w:p w14:paraId="227A2EA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0.696</w:t>
            </w:r>
          </w:p>
        </w:tc>
        <w:tc>
          <w:tcPr>
            <w:tcW w:w="960" w:type="dxa"/>
            <w:tcBorders>
              <w:top w:val="nil"/>
              <w:left w:val="nil"/>
              <w:bottom w:val="single" w:sz="4" w:space="0" w:color="auto"/>
              <w:right w:val="single" w:sz="4" w:space="0" w:color="auto"/>
            </w:tcBorders>
            <w:shd w:val="clear" w:color="auto" w:fill="auto"/>
            <w:noWrap/>
            <w:vAlign w:val="bottom"/>
            <w:hideMark/>
          </w:tcPr>
          <w:p w14:paraId="445BDABD"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0.415</w:t>
            </w:r>
          </w:p>
        </w:tc>
        <w:tc>
          <w:tcPr>
            <w:tcW w:w="960" w:type="dxa"/>
            <w:tcBorders>
              <w:top w:val="nil"/>
              <w:left w:val="nil"/>
              <w:bottom w:val="single" w:sz="4" w:space="0" w:color="auto"/>
              <w:right w:val="single" w:sz="4" w:space="0" w:color="auto"/>
            </w:tcBorders>
            <w:shd w:val="clear" w:color="auto" w:fill="auto"/>
            <w:noWrap/>
            <w:vAlign w:val="bottom"/>
            <w:hideMark/>
          </w:tcPr>
          <w:p w14:paraId="12E34EF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0.585</w:t>
            </w:r>
          </w:p>
        </w:tc>
      </w:tr>
      <w:tr w:rsidR="00F77216" w:rsidRPr="00F77216" w14:paraId="4E2762C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DAEA00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SE-N_79</w:t>
            </w:r>
          </w:p>
        </w:tc>
        <w:tc>
          <w:tcPr>
            <w:tcW w:w="3660" w:type="dxa"/>
            <w:tcBorders>
              <w:top w:val="nil"/>
              <w:left w:val="nil"/>
              <w:bottom w:val="single" w:sz="4" w:space="0" w:color="auto"/>
              <w:right w:val="single" w:sz="4" w:space="0" w:color="auto"/>
            </w:tcBorders>
            <w:shd w:val="clear" w:color="auto" w:fill="auto"/>
            <w:noWrap/>
            <w:vAlign w:val="bottom"/>
            <w:hideMark/>
          </w:tcPr>
          <w:p w14:paraId="0F3D3A21"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Temuco</w:t>
            </w:r>
          </w:p>
        </w:tc>
        <w:tc>
          <w:tcPr>
            <w:tcW w:w="960" w:type="dxa"/>
            <w:tcBorders>
              <w:top w:val="nil"/>
              <w:left w:val="nil"/>
              <w:bottom w:val="single" w:sz="4" w:space="0" w:color="auto"/>
              <w:right w:val="single" w:sz="4" w:space="0" w:color="auto"/>
            </w:tcBorders>
            <w:shd w:val="clear" w:color="auto" w:fill="auto"/>
            <w:noWrap/>
            <w:vAlign w:val="bottom"/>
            <w:hideMark/>
          </w:tcPr>
          <w:p w14:paraId="3AEBCFD1"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0.596</w:t>
            </w:r>
          </w:p>
        </w:tc>
        <w:tc>
          <w:tcPr>
            <w:tcW w:w="960" w:type="dxa"/>
            <w:tcBorders>
              <w:top w:val="nil"/>
              <w:left w:val="nil"/>
              <w:bottom w:val="single" w:sz="4" w:space="0" w:color="auto"/>
              <w:right w:val="single" w:sz="4" w:space="0" w:color="auto"/>
            </w:tcBorders>
            <w:shd w:val="clear" w:color="auto" w:fill="auto"/>
            <w:noWrap/>
            <w:vAlign w:val="bottom"/>
            <w:hideMark/>
          </w:tcPr>
          <w:p w14:paraId="039057E0"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0.404</w:t>
            </w:r>
          </w:p>
        </w:tc>
        <w:tc>
          <w:tcPr>
            <w:tcW w:w="960" w:type="dxa"/>
            <w:tcBorders>
              <w:top w:val="nil"/>
              <w:left w:val="nil"/>
              <w:bottom w:val="single" w:sz="4" w:space="0" w:color="auto"/>
              <w:right w:val="single" w:sz="4" w:space="0" w:color="auto"/>
            </w:tcBorders>
            <w:shd w:val="clear" w:color="auto" w:fill="auto"/>
            <w:noWrap/>
            <w:vAlign w:val="bottom"/>
            <w:hideMark/>
          </w:tcPr>
          <w:p w14:paraId="5387E2C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0.811</w:t>
            </w:r>
          </w:p>
        </w:tc>
        <w:tc>
          <w:tcPr>
            <w:tcW w:w="960" w:type="dxa"/>
            <w:tcBorders>
              <w:top w:val="nil"/>
              <w:left w:val="nil"/>
              <w:bottom w:val="single" w:sz="4" w:space="0" w:color="auto"/>
              <w:right w:val="single" w:sz="4" w:space="0" w:color="auto"/>
            </w:tcBorders>
            <w:shd w:val="clear" w:color="auto" w:fill="auto"/>
            <w:noWrap/>
            <w:vAlign w:val="bottom"/>
            <w:hideMark/>
          </w:tcPr>
          <w:p w14:paraId="1F139AD3"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0.189</w:t>
            </w:r>
          </w:p>
        </w:tc>
      </w:tr>
      <w:tr w:rsidR="00F77216" w:rsidRPr="00F77216" w14:paraId="2A2CB0F6"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80522C4"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SE-N_80</w:t>
            </w:r>
          </w:p>
        </w:tc>
        <w:tc>
          <w:tcPr>
            <w:tcW w:w="3660" w:type="dxa"/>
            <w:tcBorders>
              <w:top w:val="nil"/>
              <w:left w:val="nil"/>
              <w:bottom w:val="single" w:sz="4" w:space="0" w:color="auto"/>
              <w:right w:val="single" w:sz="4" w:space="0" w:color="auto"/>
            </w:tcBorders>
            <w:shd w:val="clear" w:color="auto" w:fill="auto"/>
            <w:noWrap/>
            <w:vAlign w:val="bottom"/>
            <w:hideMark/>
          </w:tcPr>
          <w:p w14:paraId="58139510"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Tinguiririca</w:t>
            </w:r>
          </w:p>
        </w:tc>
        <w:tc>
          <w:tcPr>
            <w:tcW w:w="960" w:type="dxa"/>
            <w:tcBorders>
              <w:top w:val="nil"/>
              <w:left w:val="nil"/>
              <w:bottom w:val="single" w:sz="4" w:space="0" w:color="auto"/>
              <w:right w:val="single" w:sz="4" w:space="0" w:color="auto"/>
            </w:tcBorders>
            <w:shd w:val="clear" w:color="auto" w:fill="auto"/>
            <w:noWrap/>
            <w:vAlign w:val="bottom"/>
            <w:hideMark/>
          </w:tcPr>
          <w:p w14:paraId="024A7B2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0.306</w:t>
            </w:r>
          </w:p>
        </w:tc>
        <w:tc>
          <w:tcPr>
            <w:tcW w:w="960" w:type="dxa"/>
            <w:tcBorders>
              <w:top w:val="nil"/>
              <w:left w:val="nil"/>
              <w:bottom w:val="single" w:sz="4" w:space="0" w:color="auto"/>
              <w:right w:val="single" w:sz="4" w:space="0" w:color="auto"/>
            </w:tcBorders>
            <w:shd w:val="clear" w:color="auto" w:fill="auto"/>
            <w:noWrap/>
            <w:vAlign w:val="bottom"/>
            <w:hideMark/>
          </w:tcPr>
          <w:p w14:paraId="7E644A8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0.694</w:t>
            </w:r>
          </w:p>
        </w:tc>
        <w:tc>
          <w:tcPr>
            <w:tcW w:w="960" w:type="dxa"/>
            <w:tcBorders>
              <w:top w:val="nil"/>
              <w:left w:val="nil"/>
              <w:bottom w:val="single" w:sz="4" w:space="0" w:color="auto"/>
              <w:right w:val="single" w:sz="4" w:space="0" w:color="auto"/>
            </w:tcBorders>
            <w:shd w:val="clear" w:color="auto" w:fill="auto"/>
            <w:noWrap/>
            <w:vAlign w:val="bottom"/>
            <w:hideMark/>
          </w:tcPr>
          <w:p w14:paraId="688D284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0.415</w:t>
            </w:r>
          </w:p>
        </w:tc>
        <w:tc>
          <w:tcPr>
            <w:tcW w:w="960" w:type="dxa"/>
            <w:tcBorders>
              <w:top w:val="nil"/>
              <w:left w:val="nil"/>
              <w:bottom w:val="single" w:sz="4" w:space="0" w:color="auto"/>
              <w:right w:val="single" w:sz="4" w:space="0" w:color="auto"/>
            </w:tcBorders>
            <w:shd w:val="clear" w:color="auto" w:fill="auto"/>
            <w:noWrap/>
            <w:vAlign w:val="bottom"/>
            <w:hideMark/>
          </w:tcPr>
          <w:p w14:paraId="0A4F95A6"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0.585</w:t>
            </w:r>
          </w:p>
        </w:tc>
      </w:tr>
      <w:tr w:rsidR="00F77216" w:rsidRPr="00F77216" w14:paraId="134826AF" w14:textId="77777777" w:rsidTr="00F77216">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F8D94ED"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SE-N_81</w:t>
            </w:r>
          </w:p>
        </w:tc>
        <w:tc>
          <w:tcPr>
            <w:tcW w:w="3660" w:type="dxa"/>
            <w:tcBorders>
              <w:top w:val="nil"/>
              <w:left w:val="nil"/>
              <w:bottom w:val="single" w:sz="4" w:space="0" w:color="auto"/>
              <w:right w:val="single" w:sz="4" w:space="0" w:color="auto"/>
            </w:tcBorders>
            <w:shd w:val="clear" w:color="auto" w:fill="auto"/>
            <w:noWrap/>
            <w:vAlign w:val="bottom"/>
            <w:hideMark/>
          </w:tcPr>
          <w:p w14:paraId="45970D7B" w14:textId="77777777" w:rsidR="00F77216" w:rsidRPr="00F77216" w:rsidRDefault="00F77216" w:rsidP="00F77216">
            <w:pPr>
              <w:spacing w:after="0" w:line="240" w:lineRule="auto"/>
              <w:jc w:val="left"/>
              <w:rPr>
                <w:rFonts w:eastAsia="Times New Roman"/>
                <w:color w:val="000000"/>
                <w:sz w:val="22"/>
                <w:szCs w:val="22"/>
                <w:lang w:eastAsia="es-CL"/>
              </w:rPr>
            </w:pPr>
            <w:r w:rsidRPr="00F77216">
              <w:rPr>
                <w:rFonts w:eastAsia="Times New Roman"/>
                <w:color w:val="000000"/>
                <w:sz w:val="22"/>
                <w:szCs w:val="22"/>
                <w:lang w:eastAsia="es-CL"/>
              </w:rPr>
              <w:t>Valdivia</w:t>
            </w:r>
          </w:p>
        </w:tc>
        <w:tc>
          <w:tcPr>
            <w:tcW w:w="960" w:type="dxa"/>
            <w:tcBorders>
              <w:top w:val="nil"/>
              <w:left w:val="nil"/>
              <w:bottom w:val="single" w:sz="4" w:space="0" w:color="auto"/>
              <w:right w:val="single" w:sz="4" w:space="0" w:color="auto"/>
            </w:tcBorders>
            <w:shd w:val="clear" w:color="auto" w:fill="auto"/>
            <w:noWrap/>
            <w:vAlign w:val="bottom"/>
            <w:hideMark/>
          </w:tcPr>
          <w:p w14:paraId="4EED092A"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0.429</w:t>
            </w:r>
          </w:p>
        </w:tc>
        <w:tc>
          <w:tcPr>
            <w:tcW w:w="960" w:type="dxa"/>
            <w:tcBorders>
              <w:top w:val="nil"/>
              <w:left w:val="nil"/>
              <w:bottom w:val="single" w:sz="4" w:space="0" w:color="auto"/>
              <w:right w:val="single" w:sz="4" w:space="0" w:color="auto"/>
            </w:tcBorders>
            <w:shd w:val="clear" w:color="auto" w:fill="auto"/>
            <w:noWrap/>
            <w:vAlign w:val="bottom"/>
            <w:hideMark/>
          </w:tcPr>
          <w:p w14:paraId="76857628"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0.571</w:t>
            </w:r>
          </w:p>
        </w:tc>
        <w:tc>
          <w:tcPr>
            <w:tcW w:w="960" w:type="dxa"/>
            <w:tcBorders>
              <w:top w:val="nil"/>
              <w:left w:val="nil"/>
              <w:bottom w:val="single" w:sz="4" w:space="0" w:color="auto"/>
              <w:right w:val="single" w:sz="4" w:space="0" w:color="auto"/>
            </w:tcBorders>
            <w:shd w:val="clear" w:color="auto" w:fill="auto"/>
            <w:noWrap/>
            <w:vAlign w:val="bottom"/>
            <w:hideMark/>
          </w:tcPr>
          <w:p w14:paraId="7912DDEE"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0.612</w:t>
            </w:r>
          </w:p>
        </w:tc>
        <w:tc>
          <w:tcPr>
            <w:tcW w:w="960" w:type="dxa"/>
            <w:tcBorders>
              <w:top w:val="nil"/>
              <w:left w:val="nil"/>
              <w:bottom w:val="single" w:sz="4" w:space="0" w:color="auto"/>
              <w:right w:val="single" w:sz="4" w:space="0" w:color="auto"/>
            </w:tcBorders>
            <w:shd w:val="clear" w:color="auto" w:fill="auto"/>
            <w:noWrap/>
            <w:vAlign w:val="bottom"/>
            <w:hideMark/>
          </w:tcPr>
          <w:p w14:paraId="63D8E7F9" w14:textId="77777777" w:rsidR="00F77216" w:rsidRPr="00F77216" w:rsidRDefault="00F77216" w:rsidP="00F77216">
            <w:pPr>
              <w:spacing w:after="0" w:line="240" w:lineRule="auto"/>
              <w:jc w:val="center"/>
              <w:rPr>
                <w:rFonts w:eastAsia="Times New Roman"/>
                <w:color w:val="000000"/>
                <w:sz w:val="22"/>
                <w:szCs w:val="22"/>
                <w:lang w:eastAsia="es-CL"/>
              </w:rPr>
            </w:pPr>
            <w:r w:rsidRPr="00F77216">
              <w:rPr>
                <w:rFonts w:eastAsia="Times New Roman"/>
                <w:color w:val="000000"/>
                <w:sz w:val="22"/>
                <w:szCs w:val="22"/>
                <w:lang w:eastAsia="es-CL"/>
              </w:rPr>
              <w:t>0.388</w:t>
            </w:r>
          </w:p>
        </w:tc>
      </w:tr>
    </w:tbl>
    <w:p w14:paraId="1DF60953" w14:textId="77777777" w:rsidR="00A34D3B" w:rsidRDefault="00A34D3B" w:rsidP="00680717"/>
    <w:p w14:paraId="0911B4EA" w14:textId="2C8A4F79" w:rsidR="000D3BDB" w:rsidRDefault="000D3BDB" w:rsidP="00680717">
      <w:r>
        <w:t>El cálculo que sustenta estos coeficientes de indexación se encuentra en el archivo “</w:t>
      </w:r>
      <w:r w:rsidRPr="000D3BDB">
        <w:t>Cálculo coeficientes de indexación Informe N°2 segunda versión V2</w:t>
      </w:r>
      <w:r>
        <w:t xml:space="preserve">.xlsx”, en la subcarpeta </w:t>
      </w:r>
      <w:r w:rsidRPr="000D3BDB">
        <w:t>Anexos VATT\Anexo Fórmula de Indexación</w:t>
      </w:r>
      <w:r>
        <w:t xml:space="preserve">. La misma subcarpeta contiene la </w:t>
      </w:r>
      <w:r w:rsidRPr="000D3BDB">
        <w:rPr>
          <w:i/>
        </w:rPr>
        <w:t>query</w:t>
      </w:r>
      <w:r>
        <w:t xml:space="preserve"> “</w:t>
      </w:r>
      <w:r w:rsidRPr="000D3BDB">
        <w:t>Codigo VI, AVI TOTAL y AEIR por VU</w:t>
      </w:r>
      <w:r>
        <w:t xml:space="preserve">.sql” que entrega el AVI Total y el AEIR por vida </w:t>
      </w:r>
      <w:r w:rsidR="0015537E">
        <w:t>útil utilizados en el cálculo de los coeficientes de indexación.</w:t>
      </w:r>
    </w:p>
    <w:p w14:paraId="60AEE661" w14:textId="77777777" w:rsidR="003D4D76" w:rsidRDefault="005821AA" w:rsidP="00D67B9F">
      <w:pPr>
        <w:pStyle w:val="Ttulo1"/>
      </w:pPr>
      <w:bookmarkStart w:id="439" w:name="_Toc38396602"/>
      <w:r w:rsidRPr="00EE2F47">
        <w:t>ANEXOS</w:t>
      </w:r>
      <w:bookmarkEnd w:id="439"/>
    </w:p>
    <w:p w14:paraId="30C910B3" w14:textId="73D2D511" w:rsidR="003400E0" w:rsidRDefault="003400E0" w:rsidP="003400E0">
      <w:r>
        <w:t xml:space="preserve">Como se indicó en el Capítulo 1 Introducción, dado el gran volumen del material que soporta los resultados del estudio, y con el objeto de facilitar su lectura y compresión, se </w:t>
      </w:r>
      <w:r w:rsidR="001406A7">
        <w:t>optó</w:t>
      </w:r>
      <w:r>
        <w:t xml:space="preserve"> por presentar el estudio en versión electrónica, estructurándolo en la forma de un documento principal y ejecutivo -el presente documento- y un cuerpo de anexos conformado por carpetas según se detalla a continuación:</w:t>
      </w:r>
    </w:p>
    <w:p w14:paraId="2C92675D" w14:textId="77777777" w:rsidR="003400E0" w:rsidRDefault="003400E0" w:rsidP="000519D3">
      <w:pPr>
        <w:pStyle w:val="Prrafodelista"/>
        <w:numPr>
          <w:ilvl w:val="0"/>
          <w:numId w:val="15"/>
        </w:numPr>
      </w:pPr>
      <w:r>
        <w:t>Anexo Normativo</w:t>
      </w:r>
    </w:p>
    <w:p w14:paraId="07942771" w14:textId="77777777" w:rsidR="003400E0" w:rsidRDefault="003400E0" w:rsidP="000519D3">
      <w:pPr>
        <w:pStyle w:val="Prrafodelista"/>
        <w:numPr>
          <w:ilvl w:val="0"/>
          <w:numId w:val="15"/>
        </w:numPr>
      </w:pPr>
      <w:r>
        <w:t>Anexo GE_1_Deflactores</w:t>
      </w:r>
    </w:p>
    <w:p w14:paraId="59B9C68F" w14:textId="7828040E" w:rsidR="003400E0" w:rsidRDefault="00904836" w:rsidP="000519D3">
      <w:pPr>
        <w:pStyle w:val="Prrafodelista"/>
        <w:numPr>
          <w:ilvl w:val="0"/>
          <w:numId w:val="15"/>
        </w:numPr>
      </w:pPr>
      <w:r>
        <w:t>Anexo</w:t>
      </w:r>
      <w:r w:rsidR="007124EF">
        <w:t>s</w:t>
      </w:r>
      <w:r>
        <w:t xml:space="preserve"> VI</w:t>
      </w:r>
    </w:p>
    <w:p w14:paraId="3630B29D" w14:textId="323076A9" w:rsidR="003B2780" w:rsidRDefault="003B2780" w:rsidP="000519D3">
      <w:pPr>
        <w:pStyle w:val="Prrafodelista"/>
        <w:numPr>
          <w:ilvl w:val="0"/>
          <w:numId w:val="15"/>
        </w:numPr>
      </w:pPr>
      <w:r>
        <w:lastRenderedPageBreak/>
        <w:t>Anexo</w:t>
      </w:r>
      <w:r w:rsidR="007124EF">
        <w:t>s</w:t>
      </w:r>
      <w:r>
        <w:t xml:space="preserve"> VATT</w:t>
      </w:r>
    </w:p>
    <w:p w14:paraId="470331BE" w14:textId="77777777" w:rsidR="003400E0" w:rsidRPr="003400E0" w:rsidRDefault="003400E0" w:rsidP="003400E0"/>
    <w:sectPr w:rsidR="003400E0" w:rsidRPr="003400E0" w:rsidSect="00076AAA">
      <w:pgSz w:w="12242" w:h="15842" w:code="1"/>
      <w:pgMar w:top="1134" w:right="1418" w:bottom="1134" w:left="1134" w:header="851" w:footer="113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63BD17" w14:textId="77777777" w:rsidR="00657103" w:rsidRDefault="00657103" w:rsidP="00FE3577">
      <w:pPr>
        <w:spacing w:after="0" w:line="240" w:lineRule="auto"/>
      </w:pPr>
      <w:r>
        <w:separator/>
      </w:r>
    </w:p>
    <w:p w14:paraId="1859DF78" w14:textId="77777777" w:rsidR="00657103" w:rsidRDefault="00657103"/>
  </w:endnote>
  <w:endnote w:type="continuationSeparator" w:id="0">
    <w:p w14:paraId="5D0606D6" w14:textId="77777777" w:rsidR="00657103" w:rsidRDefault="00657103" w:rsidP="00FE3577">
      <w:pPr>
        <w:spacing w:after="0" w:line="240" w:lineRule="auto"/>
      </w:pPr>
      <w:r>
        <w:continuationSeparator/>
      </w:r>
    </w:p>
    <w:p w14:paraId="4B413AC6" w14:textId="77777777" w:rsidR="00657103" w:rsidRDefault="006571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77615516"/>
      <w:docPartObj>
        <w:docPartGallery w:val="Page Numbers (Bottom of Page)"/>
        <w:docPartUnique/>
      </w:docPartObj>
    </w:sdtPr>
    <w:sdtEndPr/>
    <w:sdtContent>
      <w:p w14:paraId="7A1D6B03" w14:textId="5C869498" w:rsidR="004D4185" w:rsidRDefault="004D4185">
        <w:pPr>
          <w:pStyle w:val="Piedepgina"/>
          <w:jc w:val="right"/>
        </w:pPr>
        <w:r>
          <w:fldChar w:fldCharType="begin"/>
        </w:r>
        <w:r>
          <w:instrText>PAGE   \* MERGEFORMAT</w:instrText>
        </w:r>
        <w:r>
          <w:fldChar w:fldCharType="separate"/>
        </w:r>
        <w:r w:rsidR="00EA0BAD" w:rsidRPr="00EA0BAD">
          <w:rPr>
            <w:noProof/>
            <w:lang w:val="es-ES"/>
          </w:rPr>
          <w:t>2</w:t>
        </w:r>
        <w:r>
          <w:fldChar w:fldCharType="end"/>
        </w:r>
      </w:p>
    </w:sdtContent>
  </w:sdt>
  <w:p w14:paraId="3141FA05" w14:textId="77777777" w:rsidR="004D4185" w:rsidRDefault="004D418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5896FD" w14:textId="77777777" w:rsidR="00657103" w:rsidRPr="00033904" w:rsidRDefault="00657103" w:rsidP="00FE3577">
      <w:pPr>
        <w:spacing w:after="0" w:line="240" w:lineRule="auto"/>
        <w:rPr>
          <w:sz w:val="22"/>
          <w:szCs w:val="22"/>
        </w:rPr>
      </w:pPr>
      <w:r w:rsidRPr="00033904">
        <w:rPr>
          <w:sz w:val="22"/>
          <w:szCs w:val="22"/>
        </w:rPr>
        <w:separator/>
      </w:r>
    </w:p>
  </w:footnote>
  <w:footnote w:type="continuationSeparator" w:id="0">
    <w:p w14:paraId="3736E4A5" w14:textId="77777777" w:rsidR="00657103" w:rsidRPr="00033904" w:rsidRDefault="00657103" w:rsidP="00FE3577">
      <w:pPr>
        <w:spacing w:after="0" w:line="240" w:lineRule="auto"/>
        <w:rPr>
          <w:sz w:val="22"/>
          <w:szCs w:val="22"/>
        </w:rPr>
      </w:pPr>
      <w:r w:rsidRPr="00033904">
        <w:rPr>
          <w:sz w:val="22"/>
          <w:szCs w:val="22"/>
        </w:rPr>
        <w:continuationSeparator/>
      </w:r>
    </w:p>
  </w:footnote>
  <w:footnote w:id="1">
    <w:p w14:paraId="1B4641B5" w14:textId="77777777" w:rsidR="004D4185" w:rsidRPr="002C2818" w:rsidRDefault="004D4185" w:rsidP="00965CCB">
      <w:pPr>
        <w:spacing w:after="0" w:line="240" w:lineRule="auto"/>
        <w:ind w:left="284" w:hanging="284"/>
        <w:rPr>
          <w:rFonts w:cs="Calibri"/>
          <w:sz w:val="20"/>
          <w:szCs w:val="20"/>
        </w:rPr>
      </w:pPr>
      <w:r w:rsidRPr="004571A5">
        <w:rPr>
          <w:rFonts w:cs="Calibri"/>
          <w:vertAlign w:val="superscript"/>
        </w:rPr>
        <w:footnoteRef/>
      </w:r>
      <w:r w:rsidRPr="002C2818">
        <w:rPr>
          <w:rFonts w:cs="Calibri"/>
          <w:sz w:val="20"/>
          <w:szCs w:val="20"/>
        </w:rPr>
        <w:t xml:space="preserve"> </w:t>
      </w:r>
      <w:r w:rsidRPr="002C2818">
        <w:rPr>
          <w:rFonts w:cs="Calibri"/>
          <w:sz w:val="20"/>
          <w:szCs w:val="20"/>
        </w:rPr>
        <w:tab/>
        <w:t>La Ley N°20.936 modificó las regulaciones introducidas en 2004 en la LGSE por la Ley N°19.940.</w:t>
      </w:r>
    </w:p>
  </w:footnote>
  <w:footnote w:id="2">
    <w:p w14:paraId="71538F06" w14:textId="77777777" w:rsidR="004D4185" w:rsidRPr="002C2818" w:rsidRDefault="004D4185" w:rsidP="00965CCB">
      <w:pPr>
        <w:spacing w:after="0" w:line="240" w:lineRule="auto"/>
        <w:ind w:left="284" w:hanging="284"/>
        <w:rPr>
          <w:rFonts w:cs="Calibri"/>
          <w:sz w:val="20"/>
          <w:szCs w:val="20"/>
        </w:rPr>
      </w:pPr>
      <w:r w:rsidRPr="004571A5">
        <w:rPr>
          <w:rFonts w:cs="Calibri"/>
          <w:vertAlign w:val="superscript"/>
        </w:rPr>
        <w:footnoteRef/>
      </w:r>
      <w:r w:rsidRPr="004571A5">
        <w:rPr>
          <w:rFonts w:cs="Calibri"/>
          <w:vertAlign w:val="superscript"/>
        </w:rPr>
        <w:t xml:space="preserve"> </w:t>
      </w:r>
      <w:r w:rsidRPr="002C2818">
        <w:rPr>
          <w:rFonts w:cs="Calibri"/>
          <w:sz w:val="20"/>
          <w:szCs w:val="20"/>
        </w:rPr>
        <w:tab/>
        <w:t>En efecto, a partir de un esquema que asignaba los pagos del sistema de transmisión a la generación y a la demanda de acuerdo al uso estimado, se avanzó a uno más simple en que los costos de transmisión son cubiertos totalmente por la demanda mediante la aplicación de un cargo único.</w:t>
      </w:r>
    </w:p>
  </w:footnote>
  <w:footnote w:id="3">
    <w:p w14:paraId="2DA2C3F4" w14:textId="77777777" w:rsidR="004D4185" w:rsidRPr="002C2818" w:rsidRDefault="004D4185" w:rsidP="00965CCB">
      <w:pPr>
        <w:spacing w:after="0" w:line="240" w:lineRule="auto"/>
        <w:ind w:left="284" w:hanging="284"/>
        <w:rPr>
          <w:rFonts w:cs="Calibri"/>
          <w:sz w:val="20"/>
          <w:szCs w:val="20"/>
        </w:rPr>
      </w:pPr>
      <w:r w:rsidRPr="004571A5">
        <w:rPr>
          <w:rFonts w:cs="Calibri"/>
          <w:vertAlign w:val="superscript"/>
        </w:rPr>
        <w:footnoteRef/>
      </w:r>
      <w:r w:rsidRPr="002C2818">
        <w:rPr>
          <w:rFonts w:cs="Calibri"/>
          <w:sz w:val="20"/>
          <w:szCs w:val="20"/>
        </w:rPr>
        <w:t xml:space="preserve"> </w:t>
      </w:r>
      <w:r w:rsidRPr="002C2818">
        <w:rPr>
          <w:rFonts w:cs="Calibri"/>
          <w:sz w:val="20"/>
          <w:szCs w:val="20"/>
        </w:rPr>
        <w:tab/>
        <w:t>Los polos de desarrollo corresponden a zonas territorialmente identificables en el país, ubicadas en las regiones en las que se emplaza el sistema eléctrico nacional, donde existen recursos para la producción de energía con energías renovables, cuyo aprovechamiento, utilizando un único sistema de transmisión, resulte de interés público por considerarse económicamente eficiente desde el punto de vista del suministro. Corresponde al Ministerio de Energía identificar, en su planificación energética de largo plazo, las áreas donde pueden existir polos de desarrollo de generación eléctrica (Artículo 105° de la LGSE). El Ministerio no identificó áreas con potenciales polos de desarrollo en la planificación energética vigente.</w:t>
      </w:r>
    </w:p>
  </w:footnote>
  <w:footnote w:id="4">
    <w:p w14:paraId="58443B56" w14:textId="77777777" w:rsidR="004D4185" w:rsidRPr="005F38A2" w:rsidRDefault="004D4185" w:rsidP="00965CCB">
      <w:pPr>
        <w:spacing w:after="0" w:line="240" w:lineRule="auto"/>
        <w:ind w:left="284" w:hanging="284"/>
        <w:rPr>
          <w:rFonts w:cs="Calibri"/>
          <w:sz w:val="20"/>
          <w:szCs w:val="20"/>
        </w:rPr>
      </w:pPr>
      <w:r w:rsidRPr="004571A5">
        <w:rPr>
          <w:vertAlign w:val="superscript"/>
        </w:rPr>
        <w:footnoteRef/>
      </w:r>
      <w:r w:rsidRPr="004571A5">
        <w:rPr>
          <w:rFonts w:cs="Calibri"/>
          <w:vertAlign w:val="superscript"/>
        </w:rPr>
        <w:t xml:space="preserve"> </w:t>
      </w:r>
      <w:r>
        <w:rPr>
          <w:rFonts w:cs="Calibri"/>
          <w:sz w:val="22"/>
          <w:szCs w:val="22"/>
        </w:rPr>
        <w:tab/>
      </w:r>
      <w:r w:rsidRPr="00027F60">
        <w:rPr>
          <w:rFonts w:cs="Calibri"/>
          <w:sz w:val="20"/>
          <w:szCs w:val="20"/>
        </w:rPr>
        <w:t>Artículo 102° de la LGSE.</w:t>
      </w:r>
    </w:p>
  </w:footnote>
  <w:footnote w:id="5">
    <w:p w14:paraId="4CA527F6" w14:textId="77777777" w:rsidR="004D4185" w:rsidRPr="002C2818" w:rsidRDefault="004D4185" w:rsidP="00965CCB">
      <w:pPr>
        <w:spacing w:after="0" w:line="240" w:lineRule="auto"/>
        <w:ind w:left="284" w:hanging="284"/>
        <w:rPr>
          <w:rFonts w:cs="Calibri"/>
          <w:sz w:val="20"/>
          <w:szCs w:val="20"/>
        </w:rPr>
      </w:pPr>
      <w:r w:rsidRPr="004571A5">
        <w:rPr>
          <w:rFonts w:cs="Calibri"/>
          <w:vertAlign w:val="superscript"/>
        </w:rPr>
        <w:footnoteRef/>
      </w:r>
      <w:r w:rsidRPr="005F38A2">
        <w:rPr>
          <w:rFonts w:cs="Calibri"/>
          <w:sz w:val="20"/>
          <w:szCs w:val="20"/>
        </w:rPr>
        <w:t xml:space="preserve"> </w:t>
      </w:r>
      <w:r w:rsidRPr="002C2818">
        <w:rPr>
          <w:rFonts w:cs="Calibri"/>
          <w:sz w:val="20"/>
          <w:szCs w:val="20"/>
        </w:rPr>
        <w:t>Punto 16.1 del CAPÍTULO I de las Bases.</w:t>
      </w:r>
    </w:p>
  </w:footnote>
  <w:footnote w:id="6">
    <w:p w14:paraId="76FADA69" w14:textId="77777777" w:rsidR="004D4185" w:rsidRPr="00887D2D" w:rsidRDefault="004D4185" w:rsidP="00965CCB">
      <w:pPr>
        <w:pStyle w:val="Textonotapie"/>
      </w:pPr>
      <w:r>
        <w:rPr>
          <w:rStyle w:val="Refdenotaalpie"/>
        </w:rPr>
        <w:footnoteRef/>
      </w:r>
      <w:r>
        <w:t xml:space="preserve"> Punto 16.2 del CAPÍTULO II de las Bases.</w:t>
      </w:r>
    </w:p>
  </w:footnote>
  <w:footnote w:id="7">
    <w:p w14:paraId="20827A1D"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3.1 de las Bases.</w:t>
      </w:r>
    </w:p>
  </w:footnote>
  <w:footnote w:id="8">
    <w:p w14:paraId="48935BEA"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3.3 de las Bases.</w:t>
      </w:r>
    </w:p>
  </w:footnote>
  <w:footnote w:id="9">
    <w:p w14:paraId="5839EE62"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3.3 de las Bases.</w:t>
      </w:r>
    </w:p>
  </w:footnote>
  <w:footnote w:id="10">
    <w:p w14:paraId="417AFF4A"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w:t>
      </w:r>
      <w:r>
        <w:rPr>
          <w:rFonts w:cs="Calibri"/>
        </w:rPr>
        <w:t>Las Bases rigen tanto el desarrollo del estudio de valorización del sistema nacional, como de los estudios de valorización de los sistemas zonales y los sistemas dedicados que abastece clientes regulados, todo mediante un texto consolidado. (</w:t>
      </w:r>
      <w:r w:rsidRPr="00865002">
        <w:rPr>
          <w:rFonts w:cs="Calibri"/>
        </w:rPr>
        <w:t>Capítulo II, Punto 3.3 de las Bases</w:t>
      </w:r>
      <w:r>
        <w:rPr>
          <w:rFonts w:cs="Calibri"/>
        </w:rPr>
        <w:t>)</w:t>
      </w:r>
      <w:r w:rsidRPr="00865002">
        <w:rPr>
          <w:rFonts w:cs="Calibri"/>
        </w:rPr>
        <w:t>.</w:t>
      </w:r>
    </w:p>
  </w:footnote>
  <w:footnote w:id="11">
    <w:p w14:paraId="26A0A3FC"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3.4 de las Bases.</w:t>
      </w:r>
    </w:p>
  </w:footnote>
  <w:footnote w:id="12">
    <w:p w14:paraId="7BBFB5D0"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3.4 de las Bases.</w:t>
      </w:r>
    </w:p>
  </w:footnote>
  <w:footnote w:id="13">
    <w:p w14:paraId="04AEE068"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1 de las Bases.</w:t>
      </w:r>
    </w:p>
  </w:footnote>
  <w:footnote w:id="14">
    <w:p w14:paraId="43E3A25D"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3.3 de las Bases.</w:t>
      </w:r>
    </w:p>
  </w:footnote>
  <w:footnote w:id="15">
    <w:p w14:paraId="0ED8A68D" w14:textId="77777777" w:rsidR="004D4185" w:rsidRPr="00865002" w:rsidRDefault="004D4185" w:rsidP="00D475CC">
      <w:pPr>
        <w:pStyle w:val="Textonotapie"/>
        <w:rPr>
          <w:rFonts w:cs="Calibri"/>
        </w:rPr>
      </w:pPr>
      <w:r w:rsidRPr="00865002">
        <w:rPr>
          <w:rStyle w:val="Refdenotaalpie"/>
          <w:rFonts w:cs="Calibri"/>
        </w:rPr>
        <w:footnoteRef/>
      </w:r>
      <w:r w:rsidRPr="00865002">
        <w:rPr>
          <w:rFonts w:cs="Calibri"/>
        </w:rPr>
        <w:t xml:space="preserve"> Capítulo II, Punto 3.4 de las Bases.</w:t>
      </w:r>
    </w:p>
  </w:footnote>
  <w:footnote w:id="16">
    <w:p w14:paraId="6CC025E5" w14:textId="77777777" w:rsidR="004D4185" w:rsidRPr="00F77216" w:rsidRDefault="004D4185" w:rsidP="0087158B">
      <w:pPr>
        <w:pStyle w:val="Textonotapie"/>
      </w:pPr>
      <w:r>
        <w:rPr>
          <w:rStyle w:val="Refdenotaalpie"/>
        </w:rPr>
        <w:footnoteRef/>
      </w:r>
      <w:r w:rsidRPr="00F77216">
        <w:t xml:space="preserve"> </w:t>
      </w:r>
      <w:r w:rsidRPr="00F77216">
        <w:tab/>
        <w:t xml:space="preserve">Engineering, Procurement and Construction </w:t>
      </w:r>
      <w:r w:rsidRPr="00F77216">
        <w:rPr>
          <w:szCs w:val="22"/>
        </w:rPr>
        <w:t>(Ingeniería, Suministro y Construcción)</w:t>
      </w:r>
    </w:p>
  </w:footnote>
  <w:footnote w:id="17">
    <w:p w14:paraId="227AC5FE" w14:textId="77777777" w:rsidR="004D4185" w:rsidRDefault="004D4185" w:rsidP="0087158B">
      <w:pPr>
        <w:pStyle w:val="Textonotapie"/>
      </w:pPr>
      <w:r>
        <w:rPr>
          <w:rStyle w:val="Refdenotaalpie"/>
        </w:rPr>
        <w:footnoteRef/>
      </w:r>
      <w:r>
        <w:t xml:space="preserve"> </w:t>
      </w:r>
      <w:r w:rsidRPr="00003C02">
        <w:t>https://www.sbif.cl/sbifweb/servlet/InfoFinanciera?indice=4.2.1&amp;FECHA=31/12/2017</w:t>
      </w:r>
    </w:p>
  </w:footnote>
  <w:footnote w:id="18">
    <w:p w14:paraId="32512644" w14:textId="6D35DDBB" w:rsidR="004D4185" w:rsidRPr="00E17F4D" w:rsidRDefault="004D4185">
      <w:pPr>
        <w:pStyle w:val="Textonotapie"/>
      </w:pPr>
      <w:r>
        <w:rPr>
          <w:rStyle w:val="Refdenotaalpie"/>
        </w:rPr>
        <w:footnoteRef/>
      </w:r>
      <w:r>
        <w:t xml:space="preserve"> NTSYCS: Norma Técnica de Seguridad y Calidad de Servicio</w:t>
      </w:r>
    </w:p>
  </w:footnote>
  <w:footnote w:id="19">
    <w:p w14:paraId="287A1DC1" w14:textId="4694B1D5" w:rsidR="004D4185" w:rsidRPr="003E7CBF" w:rsidRDefault="004D4185" w:rsidP="003416F1">
      <w:pPr>
        <w:pStyle w:val="Piedepgina"/>
        <w:rPr>
          <w:sz w:val="20"/>
          <w:szCs w:val="20"/>
        </w:rPr>
      </w:pPr>
      <w:r w:rsidRPr="003E7CBF">
        <w:rPr>
          <w:sz w:val="20"/>
          <w:szCs w:val="20"/>
        </w:rPr>
        <w:footnoteRef/>
      </w:r>
      <w:r w:rsidRPr="003E7CBF">
        <w:rPr>
          <w:sz w:val="20"/>
          <w:szCs w:val="20"/>
        </w:rPr>
        <w:tab/>
        <w:t xml:space="preserve">Por exigencia de </w:t>
      </w:r>
      <w:r>
        <w:rPr>
          <w:sz w:val="20"/>
          <w:szCs w:val="20"/>
        </w:rPr>
        <w:t>PWC</w:t>
      </w:r>
      <w:r w:rsidRPr="003E7CBF">
        <w:rPr>
          <w:sz w:val="20"/>
          <w:szCs w:val="20"/>
        </w:rPr>
        <w:t>, la muestra mínima a considerar debe ser de 10 empresas.</w:t>
      </w:r>
    </w:p>
  </w:footnote>
  <w:footnote w:id="20">
    <w:p w14:paraId="6FD4473B" w14:textId="77777777" w:rsidR="004D4185" w:rsidRPr="003E7CBF" w:rsidRDefault="004D4185" w:rsidP="003416F1">
      <w:pPr>
        <w:pStyle w:val="Piedepgina"/>
        <w:rPr>
          <w:sz w:val="20"/>
          <w:szCs w:val="20"/>
        </w:rPr>
      </w:pPr>
      <w:r w:rsidRPr="003E7CBF">
        <w:rPr>
          <w:sz w:val="20"/>
          <w:szCs w:val="20"/>
        </w:rPr>
        <w:footnoteRef/>
      </w:r>
      <w:r w:rsidRPr="003E7CBF">
        <w:rPr>
          <w:sz w:val="20"/>
          <w:szCs w:val="20"/>
        </w:rPr>
        <w:t xml:space="preserve"> </w:t>
      </w:r>
      <w:r w:rsidRPr="003E7CBF">
        <w:rPr>
          <w:sz w:val="20"/>
          <w:szCs w:val="20"/>
        </w:rPr>
        <w:tab/>
        <w:t>En este punto se ha incluido conceptos que buscan dar respuesta a las observaciones del Comité efectuadas mediante correo electrónico del 27 de septiembre de 2019.</w:t>
      </w:r>
    </w:p>
  </w:footnote>
  <w:footnote w:id="21">
    <w:p w14:paraId="3DBDA5A2" w14:textId="302D392D" w:rsidR="004D4185" w:rsidRPr="003E7CBF" w:rsidRDefault="004D4185" w:rsidP="003416F1">
      <w:pPr>
        <w:pStyle w:val="Piedepgina"/>
        <w:rPr>
          <w:sz w:val="20"/>
          <w:szCs w:val="20"/>
        </w:rPr>
      </w:pPr>
      <w:r w:rsidRPr="003E7CBF">
        <w:rPr>
          <w:sz w:val="20"/>
          <w:szCs w:val="20"/>
        </w:rPr>
        <w:footnoteRef/>
      </w:r>
      <w:r w:rsidRPr="003E7CBF">
        <w:rPr>
          <w:sz w:val="20"/>
          <w:szCs w:val="20"/>
        </w:rPr>
        <w:t xml:space="preserve"> </w:t>
      </w:r>
      <w:r w:rsidRPr="003E7CBF">
        <w:rPr>
          <w:sz w:val="20"/>
          <w:szCs w:val="20"/>
        </w:rPr>
        <w:tab/>
        <w:t xml:space="preserve">El criterio definido por </w:t>
      </w:r>
      <w:r>
        <w:rPr>
          <w:sz w:val="20"/>
          <w:szCs w:val="20"/>
        </w:rPr>
        <w:t>PWC</w:t>
      </w:r>
      <w:r w:rsidRPr="003E7CBF">
        <w:rPr>
          <w:sz w:val="20"/>
          <w:szCs w:val="20"/>
        </w:rPr>
        <w:t xml:space="preserve"> para asignar el tamaño a las empresas, es el de ventas anuales en USD. Esta clasificación es realizada por la misma </w:t>
      </w:r>
      <w:r>
        <w:rPr>
          <w:sz w:val="20"/>
          <w:szCs w:val="20"/>
        </w:rPr>
        <w:t>PWC</w:t>
      </w:r>
      <w:r w:rsidRPr="003E7CBF">
        <w:rPr>
          <w:sz w:val="20"/>
          <w:szCs w:val="20"/>
        </w:rPr>
        <w:t xml:space="preserve">, de acuerdo a la información que cada empresa participante informa. La muestra de 79 empresas consideradas en la </w:t>
      </w:r>
      <w:r>
        <w:rPr>
          <w:sz w:val="20"/>
          <w:szCs w:val="20"/>
        </w:rPr>
        <w:t>encuesta PWC</w:t>
      </w:r>
      <w:r w:rsidRPr="003E7CBF">
        <w:rPr>
          <w:sz w:val="20"/>
          <w:szCs w:val="20"/>
        </w:rPr>
        <w:t xml:space="preserve"> incluye empresas de tamaños grande (sobre 250 MMUSD), medio grande (entre 100 y 250 MMUSD), mediano (entre 30 y 100 MMUSD) y pequeño (menos de 30 MMUSD)</w:t>
      </w:r>
    </w:p>
  </w:footnote>
  <w:footnote w:id="22">
    <w:p w14:paraId="2F8813CA" w14:textId="77777777" w:rsidR="004D4185" w:rsidRPr="005C6297" w:rsidRDefault="004D4185" w:rsidP="0079428C">
      <w:pPr>
        <w:pStyle w:val="Piedepgina"/>
        <w:rPr>
          <w:lang w:val="es-ES"/>
        </w:rPr>
      </w:pPr>
      <w:r w:rsidRPr="005C6297">
        <w:footnoteRef/>
      </w:r>
      <w:r w:rsidRPr="005C6297">
        <w:t xml:space="preserve"> </w:t>
      </w:r>
      <w:r>
        <w:tab/>
      </w:r>
      <w:r w:rsidRPr="005C6297">
        <w:rPr>
          <w:lang w:val="es-ES"/>
        </w:rPr>
        <w:t>Kit: se refiere a un conjunto de elementos específicos requeridos para ejecutar la labor del operario.</w:t>
      </w:r>
    </w:p>
  </w:footnote>
  <w:footnote w:id="23">
    <w:p w14:paraId="2BD8E8FA" w14:textId="49345D1F" w:rsidR="004D4185" w:rsidRPr="0062029F" w:rsidRDefault="004D4185">
      <w:pPr>
        <w:pStyle w:val="Textonotapie"/>
        <w:rPr>
          <w:lang w:val="es-UY"/>
        </w:rPr>
      </w:pPr>
      <w:r w:rsidRPr="0062029F">
        <w:rPr>
          <w:rStyle w:val="Refdenotaalpie"/>
        </w:rPr>
        <w:footnoteRef/>
      </w:r>
      <w:r w:rsidRPr="0062029F">
        <w:t xml:space="preserve"> </w:t>
      </w:r>
      <w:r w:rsidRPr="0062029F">
        <w:rPr>
          <w:lang w:val="es-UY"/>
        </w:rPr>
        <w:t xml:space="preserve">La asignación del estudio de valorización del sistema nacional fue realizada a cada propietario en función de su participación en el pago total del estudio de acuerdo a la información contenida en la RESOLUCIÓN CNE N°467. Dicho proceso no pudo asignar la parte del estudio que corresponde a los siguientes propietarios: Centinela Transmisión, EPM Transmisión, Transchile y Zaldívar Transmisión, dado que los mismos no </w:t>
      </w:r>
      <w:r>
        <w:rPr>
          <w:lang w:val="es-UY"/>
        </w:rPr>
        <w:t xml:space="preserve">aparecen en la base de datos </w:t>
      </w:r>
      <w:r w:rsidRPr="0062029F">
        <w:rPr>
          <w:lang w:val="es-UY"/>
        </w:rPr>
        <w:t>ni total ni parcialmente</w:t>
      </w:r>
      <w:r>
        <w:rPr>
          <w:lang w:val="es-UY"/>
        </w:rPr>
        <w:t xml:space="preserve"> como </w:t>
      </w:r>
      <w:r w:rsidRPr="0062029F">
        <w:rPr>
          <w:lang w:val="es-UY"/>
        </w:rPr>
        <w:t>propietarios de los tramos de transporte y subestación que forman parte del estudio VAT.</w:t>
      </w:r>
    </w:p>
  </w:footnote>
  <w:footnote w:id="24">
    <w:p w14:paraId="5C6D2A9E" w14:textId="77777777" w:rsidR="004D4185" w:rsidRDefault="004D4185" w:rsidP="00A33A22">
      <w:pPr>
        <w:pStyle w:val="Textonotapie"/>
      </w:pPr>
      <w:r>
        <w:rPr>
          <w:rStyle w:val="Refdenotaalpie"/>
        </w:rPr>
        <w:footnoteRef/>
      </w:r>
      <w:r>
        <w:t xml:space="preserve"> El Grupo SAESA incluyó en su respuesta una descripción general de las obras de ampliación, así como otras consideraciones conceptuales de tipo general, pero no se refirió a la existencia de labores de ampliación vinculadas a los proyectos que informa.</w:t>
      </w:r>
    </w:p>
  </w:footnote>
  <w:footnote w:id="25">
    <w:p w14:paraId="6308CBA2" w14:textId="77777777" w:rsidR="004D4185" w:rsidRPr="00E81EF9" w:rsidRDefault="004D4185" w:rsidP="00A33A22">
      <w:pPr>
        <w:pStyle w:val="Textonotapie"/>
      </w:pPr>
      <w:r w:rsidRPr="00E81EF9">
        <w:rPr>
          <w:rStyle w:val="Refdenotaalpie"/>
        </w:rPr>
        <w:footnoteRef/>
      </w:r>
      <w:r w:rsidRPr="00E81EF9">
        <w:t xml:space="preserve"> En comunicación del 9 de abril 2020, la secretaría solicitó al Consultor considerar que:</w:t>
      </w:r>
    </w:p>
    <w:p w14:paraId="6378F6B1" w14:textId="77777777" w:rsidR="004D4185" w:rsidRPr="00E81EF9" w:rsidRDefault="004D4185" w:rsidP="00A33A22">
      <w:pPr>
        <w:pStyle w:val="Textonotapie"/>
      </w:pPr>
      <w:r w:rsidRPr="00E81EF9">
        <w:t>“i) Para determinar el monto ya recuperado de las labores de ampliación se debe utilizar una tasa de descuento de 10% (antes de impuesto), dado que el A.V.I. recaudado de la obra de ampliación hasta el 31 de diciembre de 2019 fue determinado con dicha tasa.</w:t>
      </w:r>
    </w:p>
    <w:p w14:paraId="329CD345" w14:textId="77777777" w:rsidR="004D4185" w:rsidRPr="00E81EF9" w:rsidRDefault="004D4185" w:rsidP="00A33A22">
      <w:pPr>
        <w:pStyle w:val="Textonotapie"/>
      </w:pPr>
      <w:r w:rsidRPr="00E81EF9">
        <w:t>ii)  Por su parte, para determinar la anualidad del V.I. resultante (el V.I. de las labores de ampliación descontado el monto recuperado) se debe utilizar una tasa de descuento de 7% (después de impuesto), puesto que los A.V.I. de las instalaciones ampliadas (instalaciones existentes) para el período 2020-2023 se determinarán con dicha tasa”.</w:t>
      </w:r>
    </w:p>
  </w:footnote>
  <w:footnote w:id="26">
    <w:p w14:paraId="4561D848" w14:textId="77777777" w:rsidR="004D4185" w:rsidRPr="00462355" w:rsidRDefault="004D4185" w:rsidP="00A33A22">
      <w:pPr>
        <w:pStyle w:val="Textonotapie"/>
      </w:pPr>
      <w:r w:rsidRPr="00E81EF9">
        <w:rPr>
          <w:rStyle w:val="Refdenotaalpie"/>
        </w:rPr>
        <w:footnoteRef/>
      </w:r>
      <w:r w:rsidRPr="00E81EF9">
        <w:t xml:space="preserve"> El Consultor, en una primera versión del presente informe, había considerado preliminarmente una tasa de 10% antes de impuesto para todo el horizonte.</w:t>
      </w:r>
    </w:p>
  </w:footnote>
  <w:footnote w:id="27">
    <w:p w14:paraId="55B3104E" w14:textId="77777777" w:rsidR="004D4185" w:rsidRDefault="004D4185" w:rsidP="00A33A22">
      <w:pPr>
        <w:pStyle w:val="Textonotapie"/>
      </w:pPr>
      <w:r>
        <w:rPr>
          <w:rStyle w:val="Refdenotaalpie"/>
        </w:rPr>
        <w:footnoteRef/>
      </w:r>
      <w:r>
        <w:t xml:space="preserve"> La empresa Transelec señaló que los precios y recursos informados corresponden a valores contenidos en la oferta adjudicada de cada proyecto, por lo que se ha entendido que los costos indirectos informados corresponden a los del proyecto de ampliación completo y no a costos indirectos asignables a labores de ampliación (Transelec no acompañó los documentos de cada licitación). La empresa Interchile, por su parte, acompañó los documentos correspondientes de los cuales se desprende que los costos indirectos corresponden a los de la obra de ampliación completa.</w:t>
      </w:r>
    </w:p>
  </w:footnote>
  <w:footnote w:id="28">
    <w:p w14:paraId="51856B7C" w14:textId="77777777" w:rsidR="004D4185" w:rsidRDefault="004D4185" w:rsidP="00A33A22">
      <w:pPr>
        <w:pStyle w:val="Textonotapie"/>
      </w:pPr>
      <w:r>
        <w:rPr>
          <w:rStyle w:val="Refdenotaalpie"/>
        </w:rPr>
        <w:footnoteRef/>
      </w:r>
      <w:r>
        <w:t xml:space="preserve"> En general los costos indirectos fueron informados con itemizados disímiles. El Consultor los consideró tal como fueron informados, incluyendo sólo un costo por utilidad del contratista cuando el mismo no fue informado. Para ello se adoptó un valor de 10%.</w:t>
      </w:r>
    </w:p>
  </w:footnote>
  <w:footnote w:id="29">
    <w:p w14:paraId="06794426" w14:textId="77777777" w:rsidR="004D4185" w:rsidRDefault="004D4185" w:rsidP="00A33A22">
      <w:pPr>
        <w:pStyle w:val="Textonotapie"/>
      </w:pPr>
      <w:r>
        <w:rPr>
          <w:rStyle w:val="Refdenotaalpie"/>
        </w:rPr>
        <w:footnoteRef/>
      </w:r>
      <w:r>
        <w:t xml:space="preserve"> Los valores originalmente informados en unidades de fomento (UF), se transformaron en dólares utilizando el valor del dólar y de la UF informados por las empresas para cada obra de ampliación.</w:t>
      </w:r>
    </w:p>
  </w:footnote>
  <w:footnote w:id="30">
    <w:p w14:paraId="75381FF2" w14:textId="77777777" w:rsidR="004D4185" w:rsidRDefault="004D4185" w:rsidP="00A33A22">
      <w:pPr>
        <w:pStyle w:val="Textonotapie"/>
      </w:pPr>
      <w:r>
        <w:rPr>
          <w:rStyle w:val="Refdenotaalpie"/>
        </w:rPr>
        <w:footnoteRef/>
      </w:r>
      <w:r>
        <w:t xml:space="preserve"> Sólo Transelec informó la fecha de adjudicación. En los demás casos se utilizó el “mes base” establecido en el decreto de valorización correspondiente a cada obra de ampliación.</w:t>
      </w:r>
    </w:p>
  </w:footnote>
  <w:footnote w:id="31">
    <w:p w14:paraId="052E8552" w14:textId="77777777" w:rsidR="004D4185" w:rsidRDefault="004D4185" w:rsidP="00A33A22">
      <w:pPr>
        <w:pStyle w:val="Textonotapie"/>
      </w:pPr>
      <w:r>
        <w:rPr>
          <w:rStyle w:val="Refdenotaalpie"/>
        </w:rPr>
        <w:footnoteRef/>
      </w:r>
      <w:r>
        <w:t xml:space="preserve"> Informadas mediante correo electrónico de la secretariatxnacional.cne.cl.</w:t>
      </w:r>
    </w:p>
  </w:footnote>
  <w:footnote w:id="32">
    <w:p w14:paraId="62F90FA1" w14:textId="07AD2527" w:rsidR="004D4185" w:rsidRPr="00DD721F" w:rsidRDefault="004D4185" w:rsidP="00DD721F">
      <w:pPr>
        <w:pStyle w:val="Textonotapie"/>
        <w:rPr>
          <w:lang w:val="es-UY"/>
        </w:rPr>
      </w:pPr>
      <w:r w:rsidRPr="00073DF0">
        <w:rPr>
          <w:rStyle w:val="Refdenotaalpie"/>
        </w:rPr>
        <w:footnoteRef/>
      </w:r>
      <w:r w:rsidRPr="00073DF0">
        <w:t xml:space="preserve"> </w:t>
      </w:r>
      <w:r w:rsidRPr="00073DF0">
        <w:rPr>
          <w:lang w:val="es-UY"/>
        </w:rPr>
        <w:t>Los costos directos de líneas no incluye</w:t>
      </w:r>
      <w:r>
        <w:rPr>
          <w:lang w:val="es-UY"/>
        </w:rPr>
        <w:t>n</w:t>
      </w:r>
      <w:r w:rsidRPr="00073DF0">
        <w:rPr>
          <w:lang w:val="es-UY"/>
        </w:rPr>
        <w:t xml:space="preserve"> el </w:t>
      </w:r>
      <w:r>
        <w:rPr>
          <w:lang w:val="es-UY"/>
        </w:rPr>
        <w:t>costo correspondiente a la</w:t>
      </w:r>
      <w:r w:rsidRPr="00073DF0">
        <w:rPr>
          <w:lang w:val="es-UY"/>
        </w:rPr>
        <w:t xml:space="preserve"> componente línea (Estructura, conductor, aislador, etc.) de los tramos N_61, N_62 y N_102</w:t>
      </w:r>
      <w:r>
        <w:rPr>
          <w:lang w:val="es-UY"/>
        </w:rPr>
        <w:t>,</w:t>
      </w:r>
      <w:r w:rsidRPr="00073DF0">
        <w:rPr>
          <w:lang w:val="es-UY"/>
        </w:rPr>
        <w:t xml:space="preserve"> en virtud que dichos componentes no estan incorporados en la base de datos del estudio.</w:t>
      </w:r>
    </w:p>
  </w:footnote>
  <w:footnote w:id="33">
    <w:p w14:paraId="126C015B" w14:textId="77777777" w:rsidR="004D4185" w:rsidRPr="00027F60" w:rsidRDefault="004D4185" w:rsidP="001B4185">
      <w:pPr>
        <w:spacing w:after="0" w:line="240" w:lineRule="auto"/>
        <w:rPr>
          <w:sz w:val="20"/>
          <w:szCs w:val="20"/>
        </w:rPr>
      </w:pPr>
      <w:r w:rsidRPr="004571A5">
        <w:rPr>
          <w:vertAlign w:val="superscript"/>
        </w:rPr>
        <w:footnoteRef/>
      </w:r>
      <w:r>
        <w:rPr>
          <w:sz w:val="20"/>
          <w:szCs w:val="20"/>
        </w:rPr>
        <w:t xml:space="preserve"> </w:t>
      </w:r>
      <w:r w:rsidRPr="00027F60">
        <w:rPr>
          <w:sz w:val="20"/>
          <w:szCs w:val="20"/>
        </w:rPr>
        <w:t>Punto 3 de las Bases “DE LA DETERMINACIÓN DEL V.A.T.T., página 34.</w:t>
      </w:r>
    </w:p>
  </w:footnote>
  <w:footnote w:id="34">
    <w:p w14:paraId="547CB2C9" w14:textId="77777777" w:rsidR="004D4185" w:rsidRPr="00027F60" w:rsidRDefault="004D4185" w:rsidP="004571A5">
      <w:pPr>
        <w:spacing w:after="0" w:line="240" w:lineRule="auto"/>
        <w:rPr>
          <w:sz w:val="20"/>
          <w:szCs w:val="20"/>
        </w:rPr>
      </w:pPr>
      <w:r w:rsidRPr="004571A5">
        <w:rPr>
          <w:vertAlign w:val="superscript"/>
        </w:rPr>
        <w:footnoteRef/>
      </w:r>
      <w:r>
        <w:rPr>
          <w:sz w:val="20"/>
          <w:szCs w:val="20"/>
        </w:rPr>
        <w:t xml:space="preserve"> </w:t>
      </w:r>
      <w:r w:rsidRPr="00027F60">
        <w:rPr>
          <w:sz w:val="20"/>
          <w:szCs w:val="20"/>
        </w:rPr>
        <w:t>Informe Técnico Definitivo (CNE), “Que Fija la Tasa de Descuento a que se refiere el Artículo 119° de la Ley General de</w:t>
      </w:r>
      <w:r>
        <w:rPr>
          <w:sz w:val="20"/>
          <w:szCs w:val="20"/>
        </w:rPr>
        <w:t xml:space="preserve"> </w:t>
      </w:r>
      <w:r w:rsidRPr="00027F60">
        <w:rPr>
          <w:sz w:val="20"/>
          <w:szCs w:val="20"/>
        </w:rPr>
        <w:t>Servicios Eléctricos”, cuadrienio 2020-2023, de abril de 2019.</w:t>
      </w:r>
    </w:p>
  </w:footnote>
  <w:footnote w:id="35">
    <w:p w14:paraId="4EE3A1BC" w14:textId="77777777" w:rsidR="004D4185" w:rsidRPr="00027F60" w:rsidRDefault="004D4185" w:rsidP="004571A5">
      <w:pPr>
        <w:spacing w:after="0" w:line="240" w:lineRule="auto"/>
        <w:rPr>
          <w:sz w:val="20"/>
          <w:szCs w:val="20"/>
        </w:rPr>
      </w:pPr>
      <w:r w:rsidRPr="004571A5">
        <w:rPr>
          <w:vertAlign w:val="superscript"/>
        </w:rPr>
        <w:footnoteRef/>
      </w:r>
      <w:r w:rsidRPr="00027F60">
        <w:rPr>
          <w:sz w:val="20"/>
          <w:szCs w:val="20"/>
        </w:rPr>
        <w:t xml:space="preserve"> Resolución Exenta N°412, del 5 de junio de 2018, CNE, que “Aprueba Informe Técnico Definitivo de Vidas Útiles a que se refiere el artículo 104° de la Ley General de Servicios Eléctricos y determina las vidas útiles de las instalaciones de transmisión que indica, aplicables por tres períodos tarifarios consecutivos”.</w:t>
      </w:r>
    </w:p>
  </w:footnote>
  <w:footnote w:id="36">
    <w:p w14:paraId="2DCFA340" w14:textId="77777777" w:rsidR="004D4185" w:rsidRPr="00027F60" w:rsidRDefault="004D4185" w:rsidP="001B4185">
      <w:pPr>
        <w:pStyle w:val="Piedepgina"/>
        <w:rPr>
          <w:sz w:val="20"/>
          <w:szCs w:val="20"/>
        </w:rPr>
      </w:pPr>
      <w:r w:rsidRPr="004571A5">
        <w:rPr>
          <w:sz w:val="24"/>
          <w:vertAlign w:val="superscript"/>
        </w:rPr>
        <w:footnoteRef/>
      </w:r>
      <w:r w:rsidRPr="00027F60">
        <w:rPr>
          <w:sz w:val="20"/>
          <w:szCs w:val="20"/>
        </w:rPr>
        <w:t xml:space="preserve"> Punto 3 de las Bases “DE LA DETERMINACIÓN DEL V.A.T.T., página 34.</w:t>
      </w:r>
    </w:p>
  </w:footnote>
  <w:footnote w:id="37">
    <w:p w14:paraId="11B696DC" w14:textId="77777777" w:rsidR="004D4185" w:rsidRPr="00027F60" w:rsidRDefault="004D4185" w:rsidP="001B4185">
      <w:pPr>
        <w:pStyle w:val="Piedepgina"/>
        <w:rPr>
          <w:sz w:val="20"/>
          <w:szCs w:val="20"/>
        </w:rPr>
      </w:pPr>
      <w:r w:rsidRPr="004571A5">
        <w:rPr>
          <w:sz w:val="24"/>
          <w:vertAlign w:val="superscript"/>
        </w:rPr>
        <w:footnoteRef/>
      </w:r>
      <w:r w:rsidRPr="00027F60">
        <w:rPr>
          <w:sz w:val="20"/>
          <w:szCs w:val="20"/>
        </w:rPr>
        <w:t xml:space="preserve"> Punto 3.9 de las Bases “DE LAS COMPONENTES DEL V.A.T.T., página 57.</w:t>
      </w:r>
    </w:p>
  </w:footnote>
  <w:footnote w:id="38">
    <w:p w14:paraId="24C629C6" w14:textId="77777777" w:rsidR="004D4185" w:rsidRPr="00027F60" w:rsidRDefault="004D4185" w:rsidP="008B57FF">
      <w:pPr>
        <w:pStyle w:val="Piedepgina"/>
        <w:ind w:left="0" w:firstLine="0"/>
        <w:rPr>
          <w:sz w:val="20"/>
          <w:szCs w:val="20"/>
        </w:rPr>
      </w:pPr>
      <w:r w:rsidRPr="008B57FF">
        <w:rPr>
          <w:sz w:val="24"/>
          <w:vertAlign w:val="superscript"/>
        </w:rPr>
        <w:footnoteRef/>
      </w:r>
      <w:r>
        <w:rPr>
          <w:sz w:val="20"/>
          <w:szCs w:val="20"/>
        </w:rPr>
        <w:t xml:space="preserve"> </w:t>
      </w:r>
      <w:r w:rsidRPr="00027F60">
        <w:rPr>
          <w:sz w:val="20"/>
          <w:szCs w:val="20"/>
        </w:rPr>
        <w:t>Por instalación económicamente identificable, se entenderá a aquéllas a que se refiere el Artículo 5° de la Resolución Exenta N°380 de julio de 2017, de la CNE.</w:t>
      </w:r>
    </w:p>
  </w:footnote>
  <w:footnote w:id="39">
    <w:p w14:paraId="0A756D6B" w14:textId="77777777" w:rsidR="004D4185" w:rsidRPr="00027F60" w:rsidRDefault="004D4185" w:rsidP="001B4185">
      <w:pPr>
        <w:rPr>
          <w:sz w:val="20"/>
          <w:szCs w:val="20"/>
        </w:rPr>
      </w:pPr>
      <w:r w:rsidRPr="008B57FF">
        <w:rPr>
          <w:vertAlign w:val="superscript"/>
        </w:rPr>
        <w:footnoteRef/>
      </w:r>
      <w:r w:rsidRPr="00027F60">
        <w:rPr>
          <w:sz w:val="20"/>
          <w:szCs w:val="20"/>
        </w:rPr>
        <w:t xml:space="preserve"> Punto 3.7 de las Bases “AJUSTE POR EFECTOS DE IMPUESTO A LA RENTA”, página 54.</w:t>
      </w:r>
    </w:p>
  </w:footnote>
  <w:footnote w:id="40">
    <w:p w14:paraId="55F34B9B" w14:textId="77777777" w:rsidR="004D4185" w:rsidRPr="00773553" w:rsidRDefault="004D4185">
      <w:pPr>
        <w:pStyle w:val="Textonotapie"/>
      </w:pPr>
      <w:r>
        <w:rPr>
          <w:rStyle w:val="Refdenotaalpie"/>
        </w:rPr>
        <w:footnoteRef/>
      </w:r>
      <w:r>
        <w:t xml:space="preserve"> La formulación para el cálculo de “Di” que se exhibe no corresponde a la originalmente contenida al efecto en las Bases. El Consultor, y sin entrar en el análisis de su lógica financiera, observó que la misma se encontraba mal estructurada, cuestión que la CNE subsanó mediante la </w:t>
      </w:r>
      <w:r w:rsidRPr="006D67EC">
        <w:t xml:space="preserve">Resolución Exenta N°766 del 11 de diciembre de 2019, </w:t>
      </w:r>
      <w:r>
        <w:t>estableciéndola en forma en que se muestra. La Resolución N°766 se encuentra en el Anexo Normativo.</w:t>
      </w:r>
    </w:p>
  </w:footnote>
  <w:footnote w:id="41">
    <w:p w14:paraId="05494D43" w14:textId="77777777" w:rsidR="004D4185" w:rsidRPr="00E35ABD" w:rsidRDefault="004D4185" w:rsidP="00F662B7">
      <w:pPr>
        <w:pStyle w:val="Piedepgina"/>
        <w:ind w:left="0" w:firstLine="0"/>
        <w:rPr>
          <w:sz w:val="20"/>
          <w:szCs w:val="20"/>
        </w:rPr>
      </w:pPr>
      <w:r w:rsidRPr="00F662B7">
        <w:rPr>
          <w:sz w:val="24"/>
          <w:vertAlign w:val="superscript"/>
        </w:rPr>
        <w:footnoteRef/>
      </w:r>
      <w:r w:rsidRPr="00E35ABD">
        <w:rPr>
          <w:sz w:val="20"/>
          <w:szCs w:val="20"/>
        </w:rPr>
        <w:t xml:space="preserve"> </w:t>
      </w:r>
      <w:r w:rsidRPr="00E35ABD">
        <w:rPr>
          <w:sz w:val="20"/>
          <w:szCs w:val="20"/>
        </w:rPr>
        <w:tab/>
        <w:t>Informe Técnico Definitivo (CNE), “Que Fija la Tasa de Descuento a que se refiere el Artículo 119° de la Ley General de Servicios Eléctricos”, cuadrienio 2020-2023, de abril de 2019.</w:t>
      </w:r>
      <w:r>
        <w:rPr>
          <w:sz w:val="20"/>
          <w:szCs w:val="20"/>
        </w:rPr>
        <w:t xml:space="preserve"> Ver Resolución N°747 en Anexo Normativo.</w:t>
      </w:r>
    </w:p>
  </w:footnote>
  <w:footnote w:id="42">
    <w:p w14:paraId="6825C49A" w14:textId="77777777" w:rsidR="004D4185" w:rsidRPr="00847C84" w:rsidRDefault="004D4185">
      <w:pPr>
        <w:pStyle w:val="Textonotapie"/>
      </w:pPr>
      <w:r>
        <w:rPr>
          <w:rStyle w:val="Refdenotaalpie"/>
        </w:rPr>
        <w:footnoteRef/>
      </w:r>
      <w:r>
        <w:t xml:space="preserve"> Ver Resolución N°412 en Anexo Normativo.</w:t>
      </w:r>
    </w:p>
  </w:footnote>
  <w:footnote w:id="43">
    <w:p w14:paraId="0BF429CE" w14:textId="77777777" w:rsidR="004D4185" w:rsidRPr="003E7CBF" w:rsidRDefault="004D4185" w:rsidP="00F662B7">
      <w:pPr>
        <w:pStyle w:val="Piedepgina"/>
        <w:ind w:left="0" w:firstLine="0"/>
        <w:rPr>
          <w:sz w:val="20"/>
          <w:szCs w:val="20"/>
        </w:rPr>
      </w:pPr>
      <w:r w:rsidRPr="00F662B7">
        <w:rPr>
          <w:sz w:val="24"/>
          <w:vertAlign w:val="superscript"/>
        </w:rPr>
        <w:footnoteRef/>
      </w:r>
      <w:r w:rsidRPr="003E7CBF">
        <w:rPr>
          <w:sz w:val="20"/>
          <w:szCs w:val="20"/>
        </w:rPr>
        <w:t xml:space="preserve"> </w:t>
      </w:r>
      <w:r w:rsidRPr="003E7CBF">
        <w:rPr>
          <w:sz w:val="20"/>
          <w:szCs w:val="20"/>
        </w:rPr>
        <w:tab/>
        <w:t>Artículo 1°, Apartado E “Sector Energético”, Sub Apartado E.1 “Empresas Eléctricas”. La resolución completa se muestra en</w:t>
      </w:r>
      <w:r>
        <w:rPr>
          <w:sz w:val="20"/>
          <w:szCs w:val="20"/>
        </w:rPr>
        <w:t xml:space="preserve"> el Anexo Normativo</w:t>
      </w:r>
      <w:r w:rsidRPr="003E7CBF">
        <w:rPr>
          <w:sz w:val="20"/>
          <w:szCs w:val="20"/>
        </w:rPr>
        <w:t>.</w:t>
      </w:r>
    </w:p>
  </w:footnote>
  <w:footnote w:id="44">
    <w:p w14:paraId="30F47FDB" w14:textId="77777777" w:rsidR="004D4185" w:rsidRPr="001D23DB" w:rsidRDefault="004D4185" w:rsidP="001D23DB">
      <w:pPr>
        <w:pStyle w:val="Textonotapie"/>
        <w:rPr>
          <w:rFonts w:cs="Calibri"/>
        </w:rPr>
      </w:pPr>
      <w:r w:rsidRPr="001D23DB">
        <w:rPr>
          <w:rStyle w:val="Refdenotaalpie"/>
          <w:rFonts w:cs="Calibri"/>
        </w:rPr>
        <w:footnoteRef/>
      </w:r>
      <w:r w:rsidRPr="001D23DB">
        <w:rPr>
          <w:rFonts w:cs="Calibri"/>
        </w:rPr>
        <w:t xml:space="preserve"> La notación “Conductores (Líneas de alta tensión-Transporte)” se refiere al ítem “Conductores” en la subcategoría “4) Líneas de alta tensión-Transporte” del rubro “E.1 Empresas Eléctricas”.</w:t>
      </w:r>
    </w:p>
  </w:footnote>
  <w:footnote w:id="45">
    <w:p w14:paraId="2ED9BAFE" w14:textId="77777777" w:rsidR="004D4185" w:rsidRDefault="004D4185" w:rsidP="009B2F4E">
      <w:pPr>
        <w:pStyle w:val="Textonotapie"/>
      </w:pPr>
      <w:r>
        <w:rPr>
          <w:rStyle w:val="Refdenotaalpie"/>
        </w:rPr>
        <w:footnoteRef/>
      </w:r>
      <w:r>
        <w:t>“</w:t>
      </w:r>
      <w:r w:rsidRPr="00AE5A99">
        <w:t>Las empresas operadoras o propietarias de los sistemas de transmisión nacional deberán estar constituidas como sociedades anónimas abiertas o cerradas sujetas a las obligaciones de información y publicidad a que se refiere el inciso séptimo del artículo 2° de la ley N°18.046</w:t>
      </w:r>
      <w:r>
        <w:t>.” (Artículo N°7 de la LGSE, inciso cuarto).</w:t>
      </w:r>
    </w:p>
  </w:footnote>
  <w:footnote w:id="46">
    <w:p w14:paraId="71E77238" w14:textId="77777777" w:rsidR="004D4185" w:rsidRDefault="004D4185" w:rsidP="009B2F4E">
      <w:pPr>
        <w:pStyle w:val="Textonotapie"/>
      </w:pPr>
      <w:r>
        <w:rPr>
          <w:rStyle w:val="Refdenotaalpie"/>
        </w:rPr>
        <w:footnoteRef/>
      </w:r>
      <w:r>
        <w:t xml:space="preserve"> </w:t>
      </w:r>
      <w:bookmarkStart w:id="421" w:name="_Hlk24624019"/>
      <w:bookmarkStart w:id="422" w:name="_Hlk24624020"/>
      <w:r>
        <w:t>El monto de la tasa de tributación -ambos guarismos- se estableció en las disposiciones transitorias de la Ley N°20.780 (Reforma Tributaria) de 2014 con un aumento progresivo, el que para los contribuyentes indicados en la letra B) del artículo 14 alcanza el 27% a partir de 2018 en adelante.</w:t>
      </w:r>
      <w:bookmarkEnd w:id="421"/>
      <w:bookmarkEnd w:id="422"/>
    </w:p>
  </w:footnote>
  <w:footnote w:id="47">
    <w:p w14:paraId="3FCD0022" w14:textId="77777777" w:rsidR="004D4185" w:rsidRDefault="004D4185" w:rsidP="002F6E04">
      <w:pPr>
        <w:pStyle w:val="Textonotapie"/>
      </w:pPr>
      <w:r>
        <w:rPr>
          <w:rStyle w:val="Refdenotaalpie"/>
        </w:rPr>
        <w:footnoteRef/>
      </w:r>
      <w:r>
        <w:t xml:space="preserve"> En el Informe de Avance N°2 entregado se consideró a los activos el AVI de BM&amp;I como asignado a COMA, sin embargo en el presente informe se optó por incluir a los activos de BM&amp;I como formando parte formalmente del VI y AVI del tramo, debido a que las Bases establecen criterios distintos para asignar a tramo el AVI de BM&amp;I y el COMA. </w:t>
      </w:r>
    </w:p>
  </w:footnote>
  <w:footnote w:id="48">
    <w:p w14:paraId="5715C747" w14:textId="77777777" w:rsidR="004D4185" w:rsidRPr="009D321A" w:rsidRDefault="004D4185" w:rsidP="00084018">
      <w:pPr>
        <w:pStyle w:val="Textonotapie"/>
      </w:pPr>
      <w:r>
        <w:rPr>
          <w:rStyle w:val="Refdenotaalpie"/>
        </w:rPr>
        <w:footnoteRef/>
      </w:r>
      <w:r>
        <w:t xml:space="preserve"> Esta estructura no corresponde a la incorporada originalmente en las Bases, sino que fue modificada por la CNE al detectar el Consultor un error en su formulación (comunicado al Comité </w:t>
      </w:r>
      <w:r w:rsidRPr="003E7CBF">
        <w:t>mediante correo del 3 de septiembre</w:t>
      </w:r>
      <w:r>
        <w:t xml:space="preserve"> de 2019). La corrección correspondiente fue materializada por la Comisión mediante la Resolución Exenta N°766 del 11 de diciembre de 2019.  La Resolución N°766 se encuentra en el Anexo Normativo.</w:t>
      </w:r>
    </w:p>
  </w:footnote>
  <w:footnote w:id="49">
    <w:p w14:paraId="798ACF39" w14:textId="77777777" w:rsidR="004D4185" w:rsidRPr="00D94604" w:rsidRDefault="004D4185" w:rsidP="00084018">
      <w:pPr>
        <w:pStyle w:val="Textonotapie"/>
      </w:pPr>
      <w:r>
        <w:rPr>
          <w:rStyle w:val="Refdenotaalpie"/>
        </w:rPr>
        <w:footnoteRef/>
      </w:r>
      <w:r>
        <w:t xml:space="preserve"> Respecto a la tasa arancelaria, el Consultor observó que existen diferentes regímenes arancelarios vistos los distintos tratados bilaterales de libre comercio que Chile mantiene con otros países, cuestión que dificultaría tanto la elección de una variable de seguimiento como su valor base, proponiendo entonces asimilar el tratamiento al utilizado en el Decreto 23T vigente, </w:t>
      </w:r>
      <w:r w:rsidRPr="00DE7C78">
        <w:t>el cual prescinde del efecto arancel de importación en la correspondiente fórmula de indexación</w:t>
      </w:r>
      <w:r>
        <w:t>.</w:t>
      </w:r>
      <w:r w:rsidRPr="00DE7C78">
        <w:t xml:space="preserve"> Frente a esta observación</w:t>
      </w:r>
      <w:r>
        <w:t>,</w:t>
      </w:r>
      <w:r w:rsidRPr="00DE7C78">
        <w:t xml:space="preserve"> el presidente del Comité informó al Consultor que, si bien es correcto lo observado por éste, a los efectos de recoger el efecto de indexación de la tasa arancelaria en los distintos procesos tarifarios, se adopta la tasa de arancel general de derechos </w:t>
      </w:r>
      <w:r w:rsidRPr="00DE7C78">
        <w:rPr>
          <w:i/>
          <w:iCs/>
        </w:rPr>
        <w:t>ad valorem</w:t>
      </w:r>
      <w:r w:rsidRPr="00DE7C78">
        <w:t xml:space="preserve"> la cual desde el año 2003 corresponde a un 6% </w:t>
      </w:r>
      <w:r>
        <w:t>(c</w:t>
      </w:r>
      <w:r w:rsidRPr="00DE7C78">
        <w:t>omunicación del 26 de noviembre</w:t>
      </w:r>
      <w:r>
        <w:t xml:space="preserve"> 2019).</w:t>
      </w:r>
    </w:p>
  </w:footnote>
  <w:footnote w:id="50">
    <w:p w14:paraId="5D3CB524" w14:textId="77777777" w:rsidR="004D4185" w:rsidRPr="002C2818" w:rsidRDefault="004D4185" w:rsidP="00F662B7">
      <w:pPr>
        <w:pStyle w:val="Piedepgina"/>
        <w:ind w:left="0" w:firstLine="0"/>
        <w:rPr>
          <w:rFonts w:cs="Calibri"/>
          <w:sz w:val="20"/>
          <w:szCs w:val="20"/>
        </w:rPr>
      </w:pPr>
      <w:r w:rsidRPr="00F662B7">
        <w:rPr>
          <w:rFonts w:cs="Calibri"/>
          <w:sz w:val="24"/>
          <w:vertAlign w:val="superscript"/>
        </w:rPr>
        <w:footnoteRef/>
      </w:r>
      <w:r w:rsidRPr="002C2818">
        <w:rPr>
          <w:rFonts w:cs="Calibri"/>
          <w:sz w:val="20"/>
          <w:szCs w:val="20"/>
        </w:rPr>
        <w:t xml:space="preserve"> </w:t>
      </w:r>
      <w:r w:rsidRPr="002C2818">
        <w:rPr>
          <w:rFonts w:cs="Calibri"/>
          <w:sz w:val="20"/>
          <w:szCs w:val="20"/>
        </w:rPr>
        <w:tab/>
        <w:t xml:space="preserve">“Series empalmadas y antecedentes históricos”, Archivo Serie Histórica Empalmada IPC Diciembre 2009 a la fecha XLS, </w:t>
      </w:r>
      <w:hyperlink r:id="rId1" w:history="1">
        <w:r w:rsidRPr="002C2818">
          <w:rPr>
            <w:rFonts w:cs="Calibri"/>
            <w:sz w:val="20"/>
            <w:szCs w:val="20"/>
          </w:rPr>
          <w:t>https://www.ine.cl/estadísticas/precios/ipc</w:t>
        </w:r>
      </w:hyperlink>
      <w:r w:rsidRPr="002C2818">
        <w:rPr>
          <w:rFonts w:cs="Calibri"/>
          <w:sz w:val="20"/>
          <w:szCs w:val="20"/>
        </w:rPr>
        <w:t>.</w:t>
      </w:r>
    </w:p>
  </w:footnote>
  <w:footnote w:id="51">
    <w:p w14:paraId="7CFE1498" w14:textId="77777777" w:rsidR="004D4185" w:rsidRPr="003E7CBF" w:rsidRDefault="004D4185" w:rsidP="00F662B7">
      <w:pPr>
        <w:pStyle w:val="Piedepgina"/>
        <w:ind w:left="0" w:firstLine="0"/>
        <w:rPr>
          <w:sz w:val="20"/>
          <w:szCs w:val="20"/>
        </w:rPr>
      </w:pPr>
      <w:r w:rsidRPr="00F662B7">
        <w:rPr>
          <w:sz w:val="24"/>
          <w:vertAlign w:val="superscript"/>
        </w:rPr>
        <w:footnoteRef/>
      </w:r>
      <w:r w:rsidRPr="003E7CBF">
        <w:rPr>
          <w:sz w:val="20"/>
          <w:szCs w:val="20"/>
        </w:rPr>
        <w:t xml:space="preserve"> </w:t>
      </w:r>
      <w:hyperlink r:id="rId2" w:history="1">
        <w:r w:rsidRPr="009941B0">
          <w:rPr>
            <w:rStyle w:val="Hipervnculo"/>
            <w:sz w:val="20"/>
            <w:szCs w:val="20"/>
          </w:rPr>
          <w:t>https://data.bls.gov/timeseries/CUUR0000SA0</w:t>
        </w:r>
      </w:hyperlink>
      <w:r w:rsidRPr="003E7CBF">
        <w:rPr>
          <w:sz w:val="20"/>
          <w:szCs w:val="20"/>
        </w:rPr>
        <w:t>.</w:t>
      </w:r>
    </w:p>
  </w:footnote>
  <w:footnote w:id="52">
    <w:p w14:paraId="3A69085A" w14:textId="77777777" w:rsidR="004D4185" w:rsidRPr="0010401B" w:rsidRDefault="004D4185" w:rsidP="00084018">
      <w:pPr>
        <w:pStyle w:val="Piedepgina"/>
      </w:pPr>
      <w:r w:rsidRPr="00381349">
        <w:rPr>
          <w:sz w:val="18"/>
          <w:szCs w:val="18"/>
        </w:rPr>
        <w:footnoteRef/>
      </w:r>
      <w:r>
        <w:rPr>
          <w:sz w:val="20"/>
          <w:szCs w:val="20"/>
        </w:rPr>
        <w:t xml:space="preserve"> </w:t>
      </w:r>
      <w:hyperlink r:id="rId3" w:history="1">
        <w:r w:rsidRPr="00D6444F">
          <w:rPr>
            <w:rStyle w:val="Hipervnculo"/>
            <w:sz w:val="20"/>
            <w:szCs w:val="20"/>
          </w:rPr>
          <w:t>https://si3.bcentral.cl/Siete/secure/cuadros/arboles.aspx</w:t>
        </w:r>
      </w:hyperlink>
    </w:p>
  </w:footnote>
  <w:footnote w:id="53">
    <w:p w14:paraId="6A72255B" w14:textId="77777777" w:rsidR="004D4185" w:rsidRPr="00566D6A" w:rsidRDefault="004D4185" w:rsidP="00566D6A">
      <w:pPr>
        <w:pStyle w:val="Textonotapie"/>
      </w:pPr>
      <w:r>
        <w:rPr>
          <w:rStyle w:val="Refdenotaalpie"/>
        </w:rPr>
        <w:footnoteRef/>
      </w:r>
      <w:r>
        <w:t xml:space="preserve"> Valor IPCo corresponde al valor de este índice según serie empalmada con base en 2018. </w:t>
      </w:r>
    </w:p>
  </w:footnote>
  <w:footnote w:id="54">
    <w:p w14:paraId="38100AE5" w14:textId="77777777" w:rsidR="004D4185" w:rsidRPr="00381349" w:rsidRDefault="004D4185" w:rsidP="00084018">
      <w:pPr>
        <w:pStyle w:val="Textonotapie"/>
      </w:pPr>
      <w:r>
        <w:rPr>
          <w:rStyle w:val="Refdenotaalpie"/>
        </w:rPr>
        <w:footnoteRef/>
      </w:r>
      <w:r w:rsidRPr="00381349">
        <w:t xml:space="preserve">A la fecha, el Consultor no ha recibido de parte del Comité ninguna observación </w:t>
      </w:r>
      <w:r>
        <w:t xml:space="preserve">que objete </w:t>
      </w:r>
      <w:r w:rsidRPr="00381349">
        <w:t>el tratamiento propuesto, por lo que se mantiene en esta línea</w:t>
      </w:r>
      <w:r>
        <w:t>.</w:t>
      </w:r>
    </w:p>
  </w:footnote>
  <w:footnote w:id="55">
    <w:p w14:paraId="5A7ED02D" w14:textId="77777777" w:rsidR="004D4185" w:rsidRPr="00280FBA" w:rsidRDefault="004D4185" w:rsidP="007E5B28">
      <w:pPr>
        <w:pStyle w:val="Textonotapie"/>
      </w:pPr>
      <w:r w:rsidRPr="00280FBA">
        <w:rPr>
          <w:rStyle w:val="Refdenotaalpie"/>
        </w:rPr>
        <w:footnoteRef/>
      </w:r>
      <w:r w:rsidRPr="00280FBA">
        <w:t xml:space="preserve"> En el caso del nivel de precios dado por el IPC</w:t>
      </w:r>
      <w:r>
        <w:t>,</w:t>
      </w:r>
      <w:r w:rsidRPr="00280FBA">
        <w:t xml:space="preserve"> la fórmula de indexación </w:t>
      </w:r>
      <w:r>
        <w:t xml:space="preserve">de las Bases </w:t>
      </w:r>
      <w:r w:rsidRPr="00280FBA">
        <w:t>lo expresa consistentemente en dólares afectándolo por la tasa de cambio</w:t>
      </w:r>
      <w:r>
        <w:t xml:space="preserve"> correspondiente</w:t>
      </w:r>
      <w:r w:rsidRPr="00280FBA">
        <w:t>.</w:t>
      </w:r>
    </w:p>
  </w:footnote>
  <w:footnote w:id="56">
    <w:p w14:paraId="4E053825" w14:textId="77777777" w:rsidR="004D4185" w:rsidRDefault="004D4185" w:rsidP="007E5B28">
      <w:pPr>
        <w:pStyle w:val="Textonotapie"/>
      </w:pPr>
      <w:r>
        <w:rPr>
          <w:rStyle w:val="Refdenotaalpie"/>
        </w:rPr>
        <w:footnoteRef/>
      </w:r>
      <w:r>
        <w:t xml:space="preserve"> Lo anterior permitirá que las fórmulas de indexación recompongan aproximadamente los valores directamente cotizados cuando éstas se apliquen a la obtención de dichos valores en las fechas en que fueron cotizados, y no exactamente, como sería el caso si los valores base de los deflactores se establecieran a octubre de 2017.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AF191B" w14:textId="77777777" w:rsidR="004D4185" w:rsidRDefault="004D4185" w:rsidP="00AB5F50">
    <w:pPr>
      <w:spacing w:after="120"/>
    </w:pPr>
    <w:r>
      <w:rPr>
        <w:noProof/>
        <w:lang w:eastAsia="es-CL"/>
      </w:rPr>
      <w:drawing>
        <wp:anchor distT="0" distB="0" distL="114300" distR="114300" simplePos="0" relativeHeight="251657728" behindDoc="0" locked="0" layoutInCell="1" allowOverlap="1" wp14:anchorId="4BE9B728" wp14:editId="60245B9C">
          <wp:simplePos x="0" y="0"/>
          <wp:positionH relativeFrom="margin">
            <wp:align>center</wp:align>
          </wp:positionH>
          <wp:positionV relativeFrom="page">
            <wp:posOffset>361950</wp:posOffset>
          </wp:positionV>
          <wp:extent cx="6120130" cy="720090"/>
          <wp:effectExtent l="0" t="0" r="0" b="0"/>
          <wp:wrapNone/>
          <wp:docPr id="7" name="Imagen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7200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62FD58" w14:textId="77777777" w:rsidR="004D4185" w:rsidRDefault="004D4185" w:rsidP="000951EC">
    <w:pPr>
      <w:spacing w:after="0"/>
    </w:pPr>
  </w:p>
  <w:p w14:paraId="719DFF51" w14:textId="77777777" w:rsidR="004D4185" w:rsidRPr="00542BFA" w:rsidRDefault="004D4185" w:rsidP="001C50A8">
    <w:pPr>
      <w:spacing w:after="0" w:line="240" w:lineRule="auto"/>
      <w:jc w:val="center"/>
      <w:rPr>
        <w:sz w:val="16"/>
        <w:szCs w:val="16"/>
        <w:vertAlign w:val="superscript"/>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BD5EBF" w14:textId="77777777" w:rsidR="004D4185" w:rsidRDefault="004D4185" w:rsidP="0087158B">
    <w:pPr>
      <w:spacing w:after="120"/>
    </w:pPr>
    <w:r>
      <w:rPr>
        <w:noProof/>
        <w:lang w:eastAsia="es-CL"/>
      </w:rPr>
      <w:drawing>
        <wp:anchor distT="0" distB="0" distL="114300" distR="114300" simplePos="0" relativeHeight="251661824" behindDoc="0" locked="0" layoutInCell="1" allowOverlap="1" wp14:anchorId="0617A565" wp14:editId="5430D960">
          <wp:simplePos x="0" y="0"/>
          <wp:positionH relativeFrom="margin">
            <wp:align>center</wp:align>
          </wp:positionH>
          <wp:positionV relativeFrom="page">
            <wp:posOffset>361950</wp:posOffset>
          </wp:positionV>
          <wp:extent cx="6120130" cy="720090"/>
          <wp:effectExtent l="0" t="0" r="0" b="0"/>
          <wp:wrapNone/>
          <wp:docPr id="5" name="Imagen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7200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E8BBEC" w14:textId="77777777" w:rsidR="004D4185" w:rsidRDefault="004D4185" w:rsidP="0087158B">
    <w:pPr>
      <w:spacing w:after="0"/>
    </w:pPr>
  </w:p>
  <w:p w14:paraId="2E7E3436" w14:textId="77777777" w:rsidR="004D4185" w:rsidRPr="00542BFA" w:rsidRDefault="004D4185" w:rsidP="0087158B">
    <w:pPr>
      <w:spacing w:after="0" w:line="240" w:lineRule="auto"/>
      <w:jc w:val="center"/>
      <w:rPr>
        <w:sz w:val="16"/>
        <w:szCs w:val="16"/>
        <w:vertAlign w:val="superscript"/>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DFFD58" w14:textId="77777777" w:rsidR="004D4185" w:rsidRDefault="004D4185" w:rsidP="00AB5F50">
    <w:pPr>
      <w:spacing w:after="120"/>
    </w:pPr>
    <w:r>
      <w:rPr>
        <w:noProof/>
        <w:lang w:eastAsia="es-CL"/>
      </w:rPr>
      <w:drawing>
        <wp:anchor distT="0" distB="0" distL="114300" distR="114300" simplePos="0" relativeHeight="251659776" behindDoc="0" locked="0" layoutInCell="1" allowOverlap="1" wp14:anchorId="665963DA" wp14:editId="0E589D9B">
          <wp:simplePos x="0" y="0"/>
          <wp:positionH relativeFrom="margin">
            <wp:align>center</wp:align>
          </wp:positionH>
          <wp:positionV relativeFrom="page">
            <wp:posOffset>361950</wp:posOffset>
          </wp:positionV>
          <wp:extent cx="6120130" cy="720090"/>
          <wp:effectExtent l="0" t="0" r="0" b="0"/>
          <wp:wrapNone/>
          <wp:docPr id="8" name="Imagen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7200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06EDB6" w14:textId="77777777" w:rsidR="004D4185" w:rsidRDefault="004D4185" w:rsidP="000951EC">
    <w:pPr>
      <w:spacing w:after="0"/>
    </w:pPr>
  </w:p>
  <w:p w14:paraId="62DA49AA" w14:textId="77777777" w:rsidR="004D4185" w:rsidRPr="00542BFA" w:rsidRDefault="004D4185" w:rsidP="001C50A8">
    <w:pPr>
      <w:spacing w:after="0" w:line="240" w:lineRule="auto"/>
      <w:jc w:val="center"/>
      <w:rPr>
        <w:sz w:val="16"/>
        <w:szCs w:val="16"/>
        <w:vertAlign w:val="superscript"/>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BB007FA4"/>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1C50801"/>
    <w:multiLevelType w:val="hybridMultilevel"/>
    <w:tmpl w:val="7D5CC73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nsid w:val="052914CA"/>
    <w:multiLevelType w:val="hybridMultilevel"/>
    <w:tmpl w:val="4F920DDE"/>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nsid w:val="05D31107"/>
    <w:multiLevelType w:val="hybridMultilevel"/>
    <w:tmpl w:val="67BE41E8"/>
    <w:lvl w:ilvl="0" w:tplc="20E438DA">
      <w:start w:val="11"/>
      <w:numFmt w:val="bullet"/>
      <w:lvlText w:val="-"/>
      <w:lvlJc w:val="left"/>
      <w:pPr>
        <w:ind w:left="720" w:hanging="360"/>
      </w:pPr>
      <w:rPr>
        <w:rFonts w:ascii="Calibri" w:eastAsia="Calibri" w:hAnsi="Calibri"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nsid w:val="076A14B8"/>
    <w:multiLevelType w:val="hybridMultilevel"/>
    <w:tmpl w:val="6E0AFB30"/>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nsid w:val="079933D1"/>
    <w:multiLevelType w:val="hybridMultilevel"/>
    <w:tmpl w:val="327E6EC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nsid w:val="08BC3919"/>
    <w:multiLevelType w:val="hybridMultilevel"/>
    <w:tmpl w:val="B8225E9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nsid w:val="09175C28"/>
    <w:multiLevelType w:val="multilevel"/>
    <w:tmpl w:val="91EC85FE"/>
    <w:lvl w:ilvl="0">
      <w:start w:val="1"/>
      <w:numFmt w:val="decimal"/>
      <w:lvlText w:val="%1."/>
      <w:lvlJc w:val="left"/>
      <w:pPr>
        <w:ind w:left="851" w:hanging="851"/>
      </w:pPr>
      <w:rPr>
        <w:rFonts w:ascii="Calibri" w:hAnsi="Calibri" w:hint="default"/>
        <w:b/>
        <w:i w:val="0"/>
        <w:caps/>
        <w:strike w:val="0"/>
        <w:dstrike w:val="0"/>
        <w:vanish w:val="0"/>
        <w:color w:val="4472C4"/>
        <w:spacing w:val="0"/>
        <w:w w:val="100"/>
        <w:kern w:val="0"/>
        <w:position w:val="0"/>
        <w:sz w:val="28"/>
        <w:u w:val="none"/>
        <w:vertAlign w:val="baseline"/>
      </w:rPr>
    </w:lvl>
    <w:lvl w:ilvl="1">
      <w:start w:val="1"/>
      <w:numFmt w:val="decimal"/>
      <w:lvlText w:val="%1.%2"/>
      <w:lvlJc w:val="left"/>
      <w:pPr>
        <w:ind w:left="851" w:hanging="851"/>
      </w:pPr>
      <w:rPr>
        <w:rFonts w:ascii="Calibri" w:hAnsi="Calibri" w:hint="default"/>
        <w:b/>
        <w:i w:val="0"/>
        <w:caps w:val="0"/>
        <w:strike w:val="0"/>
        <w:dstrike w:val="0"/>
        <w:vanish w:val="0"/>
        <w:color w:val="4472C4"/>
        <w:spacing w:val="0"/>
        <w:w w:val="100"/>
        <w:kern w:val="0"/>
        <w:position w:val="0"/>
        <w:sz w:val="24"/>
        <w:szCs w:val="24"/>
        <w:u w:val="none"/>
        <w:vertAlign w:val="baseline"/>
      </w:rPr>
    </w:lvl>
    <w:lvl w:ilvl="2">
      <w:start w:val="1"/>
      <w:numFmt w:val="decimal"/>
      <w:lvlText w:val="%1.%2.%3"/>
      <w:lvlJc w:val="left"/>
      <w:pPr>
        <w:ind w:left="851" w:hanging="851"/>
      </w:pPr>
      <w:rPr>
        <w:rFonts w:hint="default"/>
      </w:rPr>
    </w:lvl>
    <w:lvl w:ilvl="3">
      <w:start w:val="1"/>
      <w:numFmt w:val="decimal"/>
      <w:lvlText w:val="%1.%2.%3.%4"/>
      <w:lvlJc w:val="left"/>
      <w:pPr>
        <w:ind w:left="864" w:hanging="864"/>
      </w:pPr>
      <w:rPr>
        <w:rFonts w:ascii="Calibri" w:hAnsi="Calibri" w:hint="default"/>
        <w:caps w:val="0"/>
        <w:strike w:val="0"/>
        <w:dstrike w:val="0"/>
        <w:vanish w:val="0"/>
        <w:color w:val="4472C4"/>
        <w:spacing w:val="0"/>
        <w:w w:val="100"/>
        <w:kern w:val="0"/>
        <w:position w:val="0"/>
        <w:sz w:val="24"/>
        <w:vertAlign w:val="baseline"/>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nsid w:val="09535DA6"/>
    <w:multiLevelType w:val="hybridMultilevel"/>
    <w:tmpl w:val="E65AAAB2"/>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nsid w:val="0A756B9C"/>
    <w:multiLevelType w:val="hybridMultilevel"/>
    <w:tmpl w:val="16FAB63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nsid w:val="0AC96FA0"/>
    <w:multiLevelType w:val="hybridMultilevel"/>
    <w:tmpl w:val="4E16344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nsid w:val="0E0A38B4"/>
    <w:multiLevelType w:val="hybridMultilevel"/>
    <w:tmpl w:val="26BE91A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nsid w:val="119E163F"/>
    <w:multiLevelType w:val="hybridMultilevel"/>
    <w:tmpl w:val="159412E4"/>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nsid w:val="126C77C2"/>
    <w:multiLevelType w:val="hybridMultilevel"/>
    <w:tmpl w:val="4CCE02A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nsid w:val="1351369C"/>
    <w:multiLevelType w:val="hybridMultilevel"/>
    <w:tmpl w:val="6310B58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5">
    <w:nsid w:val="14041F4C"/>
    <w:multiLevelType w:val="hybridMultilevel"/>
    <w:tmpl w:val="BB7E4936"/>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6">
    <w:nsid w:val="16045EE2"/>
    <w:multiLevelType w:val="hybridMultilevel"/>
    <w:tmpl w:val="846456A4"/>
    <w:lvl w:ilvl="0" w:tplc="2C0A0011">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7">
    <w:nsid w:val="16ED3DBF"/>
    <w:multiLevelType w:val="hybridMultilevel"/>
    <w:tmpl w:val="2C869EA2"/>
    <w:lvl w:ilvl="0" w:tplc="B20ACB34">
      <w:start w:val="1"/>
      <w:numFmt w:val="lowerLetter"/>
      <w:lvlText w:val="%1)"/>
      <w:lvlJc w:val="left"/>
      <w:pPr>
        <w:ind w:left="720" w:hanging="360"/>
      </w:pPr>
      <w:rPr>
        <w:rFonts w:ascii="Calibri" w:hAnsi="Calibri" w:hint="default"/>
        <w:b w:val="0"/>
        <w:i w:val="0"/>
        <w:caps w:val="0"/>
        <w:strike w:val="0"/>
        <w:dstrike w:val="0"/>
        <w:vanish w:val="0"/>
        <w:color w:val="auto"/>
        <w:spacing w:val="0"/>
        <w:w w:val="100"/>
        <w:kern w:val="0"/>
        <w:position w:val="0"/>
        <w:sz w:val="24"/>
        <w:u w:val="none"/>
        <w:vertAlign w:val="baseline"/>
        <w14:cntxtAlts w14: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17E42A39"/>
    <w:multiLevelType w:val="multilevel"/>
    <w:tmpl w:val="2D440A64"/>
    <w:styleLink w:val="xxxxx"/>
    <w:lvl w:ilvl="0">
      <w:start w:val="1"/>
      <w:numFmt w:val="upperLetter"/>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9">
    <w:nsid w:val="1A6122C0"/>
    <w:multiLevelType w:val="hybridMultilevel"/>
    <w:tmpl w:val="C29690B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0">
    <w:nsid w:val="1B0135FF"/>
    <w:multiLevelType w:val="hybridMultilevel"/>
    <w:tmpl w:val="8B1C5C2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nsid w:val="1CE36D7B"/>
    <w:multiLevelType w:val="hybridMultilevel"/>
    <w:tmpl w:val="CD502AF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2">
    <w:nsid w:val="1DD80CF5"/>
    <w:multiLevelType w:val="hybridMultilevel"/>
    <w:tmpl w:val="9D9E5842"/>
    <w:lvl w:ilvl="0" w:tplc="54D612A0">
      <w:start w:val="1"/>
      <w:numFmt w:val="lowerLetter"/>
      <w:lvlText w:val="%1)"/>
      <w:lvlJc w:val="left"/>
      <w:pPr>
        <w:ind w:left="720" w:hanging="360"/>
      </w:pPr>
      <w:rPr>
        <w:rFonts w:ascii="Calibri" w:hAnsi="Calibri" w:hint="default"/>
        <w:b/>
        <w:i w:val="0"/>
        <w:caps w:val="0"/>
        <w:strike w:val="0"/>
        <w:dstrike w:val="0"/>
        <w:vanish w:val="0"/>
        <w:color w:val="auto"/>
        <w:spacing w:val="0"/>
        <w:w w:val="100"/>
        <w:kern w:val="0"/>
        <w:position w:val="0"/>
        <w:sz w:val="24"/>
        <w:u w:val="none"/>
        <w:vertAlign w:val="baseline"/>
      </w:rPr>
    </w:lvl>
    <w:lvl w:ilvl="1" w:tplc="340A0019" w:tentative="1">
      <w:start w:val="1"/>
      <w:numFmt w:val="lowerLetter"/>
      <w:lvlText w:val="%2."/>
      <w:lvlJc w:val="left"/>
      <w:pPr>
        <w:tabs>
          <w:tab w:val="num" w:pos="1440"/>
        </w:tabs>
        <w:ind w:left="1440" w:hanging="360"/>
      </w:pPr>
    </w:lvl>
    <w:lvl w:ilvl="2" w:tplc="340A001B" w:tentative="1">
      <w:start w:val="1"/>
      <w:numFmt w:val="lowerRoman"/>
      <w:lvlText w:val="%3."/>
      <w:lvlJc w:val="right"/>
      <w:pPr>
        <w:tabs>
          <w:tab w:val="num" w:pos="2160"/>
        </w:tabs>
        <w:ind w:left="2160" w:hanging="180"/>
      </w:pPr>
    </w:lvl>
    <w:lvl w:ilvl="3" w:tplc="340A000F" w:tentative="1">
      <w:start w:val="1"/>
      <w:numFmt w:val="decimal"/>
      <w:lvlText w:val="%4."/>
      <w:lvlJc w:val="left"/>
      <w:pPr>
        <w:tabs>
          <w:tab w:val="num" w:pos="2880"/>
        </w:tabs>
        <w:ind w:left="2880" w:hanging="360"/>
      </w:pPr>
    </w:lvl>
    <w:lvl w:ilvl="4" w:tplc="340A0019" w:tentative="1">
      <w:start w:val="1"/>
      <w:numFmt w:val="lowerLetter"/>
      <w:lvlText w:val="%5."/>
      <w:lvlJc w:val="left"/>
      <w:pPr>
        <w:tabs>
          <w:tab w:val="num" w:pos="3600"/>
        </w:tabs>
        <w:ind w:left="3600" w:hanging="360"/>
      </w:pPr>
    </w:lvl>
    <w:lvl w:ilvl="5" w:tplc="340A001B" w:tentative="1">
      <w:start w:val="1"/>
      <w:numFmt w:val="lowerRoman"/>
      <w:lvlText w:val="%6."/>
      <w:lvlJc w:val="right"/>
      <w:pPr>
        <w:tabs>
          <w:tab w:val="num" w:pos="4320"/>
        </w:tabs>
        <w:ind w:left="4320" w:hanging="180"/>
      </w:pPr>
    </w:lvl>
    <w:lvl w:ilvl="6" w:tplc="340A000F" w:tentative="1">
      <w:start w:val="1"/>
      <w:numFmt w:val="decimal"/>
      <w:lvlText w:val="%7."/>
      <w:lvlJc w:val="left"/>
      <w:pPr>
        <w:tabs>
          <w:tab w:val="num" w:pos="5040"/>
        </w:tabs>
        <w:ind w:left="5040" w:hanging="360"/>
      </w:pPr>
    </w:lvl>
    <w:lvl w:ilvl="7" w:tplc="340A0019" w:tentative="1">
      <w:start w:val="1"/>
      <w:numFmt w:val="lowerLetter"/>
      <w:lvlText w:val="%8."/>
      <w:lvlJc w:val="left"/>
      <w:pPr>
        <w:tabs>
          <w:tab w:val="num" w:pos="5760"/>
        </w:tabs>
        <w:ind w:left="5760" w:hanging="360"/>
      </w:pPr>
    </w:lvl>
    <w:lvl w:ilvl="8" w:tplc="340A001B" w:tentative="1">
      <w:start w:val="1"/>
      <w:numFmt w:val="lowerRoman"/>
      <w:lvlText w:val="%9."/>
      <w:lvlJc w:val="right"/>
      <w:pPr>
        <w:tabs>
          <w:tab w:val="num" w:pos="6480"/>
        </w:tabs>
        <w:ind w:left="6480" w:hanging="180"/>
      </w:pPr>
    </w:lvl>
  </w:abstractNum>
  <w:abstractNum w:abstractNumId="23">
    <w:nsid w:val="1DE5232A"/>
    <w:multiLevelType w:val="hybridMultilevel"/>
    <w:tmpl w:val="7F9E6722"/>
    <w:lvl w:ilvl="0" w:tplc="57A27AD0">
      <w:start w:val="1"/>
      <w:numFmt w:val="bullet"/>
      <w:lvlText w:val="-"/>
      <w:lvlJc w:val="left"/>
      <w:pPr>
        <w:ind w:left="720" w:hanging="360"/>
      </w:pPr>
      <w:rPr>
        <w:rFonts w:ascii="Calibri" w:hAnsi="Calibri" w:hint="default"/>
        <w:b w:val="0"/>
        <w:i w:val="0"/>
        <w:caps w:val="0"/>
        <w:strike w:val="0"/>
        <w:dstrike w:val="0"/>
        <w:vanish w:val="0"/>
        <w:color w:val="auto"/>
        <w:spacing w:val="0"/>
        <w:w w:val="100"/>
        <w:kern w:val="0"/>
        <w:position w:val="0"/>
        <w:sz w:val="24"/>
        <w:u w:val="none"/>
        <w:vertAlign w:val="baseline"/>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nsid w:val="203D00DC"/>
    <w:multiLevelType w:val="hybridMultilevel"/>
    <w:tmpl w:val="5DF4C99A"/>
    <w:lvl w:ilvl="0" w:tplc="63A41B0E">
      <w:start w:val="1"/>
      <w:numFmt w:val="bullet"/>
      <w:lvlText w:val="−"/>
      <w:lvlJc w:val="left"/>
      <w:pPr>
        <w:ind w:left="720" w:hanging="360"/>
      </w:pPr>
      <w:rPr>
        <w:rFonts w:ascii="Times New Roman" w:hAnsi="Times New Roman"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nsid w:val="215D2DB3"/>
    <w:multiLevelType w:val="hybridMultilevel"/>
    <w:tmpl w:val="C63C70D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nsid w:val="2286377C"/>
    <w:multiLevelType w:val="hybridMultilevel"/>
    <w:tmpl w:val="ADE004C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7">
    <w:nsid w:val="233618BD"/>
    <w:multiLevelType w:val="hybridMultilevel"/>
    <w:tmpl w:val="6226EA1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8">
    <w:nsid w:val="244A5AEB"/>
    <w:multiLevelType w:val="hybridMultilevel"/>
    <w:tmpl w:val="EB3CDAA8"/>
    <w:lvl w:ilvl="0" w:tplc="2C0A0017">
      <w:start w:val="1"/>
      <w:numFmt w:val="lowerLetter"/>
      <w:lvlText w:val="%1)"/>
      <w:lvlJc w:val="left"/>
      <w:pPr>
        <w:ind w:left="36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9">
    <w:nsid w:val="255C011B"/>
    <w:multiLevelType w:val="hybridMultilevel"/>
    <w:tmpl w:val="38A4664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nsid w:val="26332C56"/>
    <w:multiLevelType w:val="hybridMultilevel"/>
    <w:tmpl w:val="FA60F93C"/>
    <w:lvl w:ilvl="0" w:tplc="6E0ADC96">
      <w:start w:val="5"/>
      <w:numFmt w:val="upperLetter"/>
      <w:lvlText w:val="%1."/>
      <w:lvlJc w:val="left"/>
      <w:pPr>
        <w:ind w:left="1080" w:hanging="360"/>
      </w:pPr>
      <w:rPr>
        <w:rFonts w:ascii="Calibri" w:hAnsi="Calibri" w:cs="Calibri" w:hint="default"/>
        <w:color w:val="000000"/>
      </w:r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31">
    <w:nsid w:val="26C21F5B"/>
    <w:multiLevelType w:val="multilevel"/>
    <w:tmpl w:val="C5D2B7E0"/>
    <w:lvl w:ilvl="0">
      <w:start w:val="1"/>
      <w:numFmt w:val="none"/>
      <w:suff w:val="nothing"/>
      <w:lvlText w:val="%1"/>
      <w:lvlJc w:val="left"/>
      <w:rPr>
        <w:rFonts w:cs="Times New Roman" w:hint="default"/>
      </w:rPr>
    </w:lvl>
    <w:lvl w:ilvl="1">
      <w:start w:val="1"/>
      <w:numFmt w:val="decimal"/>
      <w:lvlText w:val="%1%2."/>
      <w:lvlJc w:val="left"/>
      <w:pPr>
        <w:tabs>
          <w:tab w:val="num" w:pos="851"/>
        </w:tabs>
        <w:ind w:left="851" w:hanging="851"/>
      </w:pPr>
      <w:rPr>
        <w:rFonts w:cs="Times New Roman" w:hint="default"/>
      </w:rPr>
    </w:lvl>
    <w:lvl w:ilvl="2">
      <w:start w:val="1"/>
      <w:numFmt w:val="decimal"/>
      <w:lvlText w:val="%1%2.%3."/>
      <w:lvlJc w:val="left"/>
      <w:pPr>
        <w:tabs>
          <w:tab w:val="num" w:pos="737"/>
        </w:tabs>
        <w:ind w:left="737" w:hanging="737"/>
      </w:pPr>
      <w:rPr>
        <w:rFonts w:cs="Times New Roman" w:hint="default"/>
        <w:b/>
        <w:i w:val="0"/>
        <w:color w:val="auto"/>
      </w:rPr>
    </w:lvl>
    <w:lvl w:ilvl="3">
      <w:start w:val="1"/>
      <w:numFmt w:val="decimal"/>
      <w:lvlText w:val="%1%2.%3.%4."/>
      <w:lvlJc w:val="left"/>
      <w:pPr>
        <w:tabs>
          <w:tab w:val="num" w:pos="1647"/>
        </w:tabs>
        <w:ind w:firstLine="567"/>
      </w:pPr>
      <w:rPr>
        <w:rFonts w:cs="Times New Roman" w:hint="default"/>
        <w:b/>
        <w:color w:val="auto"/>
      </w:rPr>
    </w:lvl>
    <w:lvl w:ilvl="4">
      <w:start w:val="1"/>
      <w:numFmt w:val="lowerLetter"/>
      <w:lvlText w:val="%1%5)"/>
      <w:lvlJc w:val="left"/>
      <w:pPr>
        <w:tabs>
          <w:tab w:val="num" w:pos="1701"/>
        </w:tabs>
        <w:ind w:left="1701" w:hanging="1021"/>
      </w:pPr>
      <w:rPr>
        <w:rFonts w:cs="Times New Roman" w:hint="default"/>
      </w:rPr>
    </w:lvl>
    <w:lvl w:ilvl="5">
      <w:start w:val="1"/>
      <w:numFmt w:val="decimal"/>
      <w:lvlText w:val="%5.%6)"/>
      <w:lvlJc w:val="left"/>
      <w:pPr>
        <w:tabs>
          <w:tab w:val="num" w:pos="1701"/>
        </w:tabs>
        <w:ind w:left="1701" w:hanging="624"/>
      </w:pPr>
      <w:rPr>
        <w:rFonts w:cs="Times New Roman" w:hint="default"/>
      </w:rPr>
    </w:lvl>
    <w:lvl w:ilvl="6">
      <w:start w:val="1"/>
      <w:numFmt w:val="decimal"/>
      <w:lvlText w:val="%5.%6.%7)"/>
      <w:lvlJc w:val="left"/>
      <w:pPr>
        <w:tabs>
          <w:tab w:val="num" w:pos="2268"/>
        </w:tabs>
        <w:ind w:left="2268" w:hanging="850"/>
      </w:pPr>
      <w:rPr>
        <w:rFonts w:cs="Times New Roman" w:hint="default"/>
      </w:rPr>
    </w:lvl>
    <w:lvl w:ilvl="7">
      <w:start w:val="1"/>
      <w:numFmt w:val="lowerRoman"/>
      <w:lvlText w:val="(%8)"/>
      <w:lvlJc w:val="left"/>
      <w:pPr>
        <w:tabs>
          <w:tab w:val="num" w:pos="2421"/>
        </w:tabs>
        <w:ind w:left="2126" w:hanging="425"/>
      </w:pPr>
      <w:rPr>
        <w:rFonts w:cs="Times New Roman" w:hint="default"/>
      </w:rPr>
    </w:lvl>
    <w:lvl w:ilvl="8">
      <w:start w:val="1"/>
      <w:numFmt w:val="lowerRoman"/>
      <w:lvlText w:val="(%9)"/>
      <w:lvlJc w:val="left"/>
      <w:pPr>
        <w:tabs>
          <w:tab w:val="num" w:pos="2591"/>
        </w:tabs>
        <w:ind w:left="2495" w:hanging="624"/>
      </w:pPr>
      <w:rPr>
        <w:rFonts w:cs="Times New Roman" w:hint="default"/>
      </w:rPr>
    </w:lvl>
  </w:abstractNum>
  <w:abstractNum w:abstractNumId="32">
    <w:nsid w:val="288F2B04"/>
    <w:multiLevelType w:val="hybridMultilevel"/>
    <w:tmpl w:val="C51AEA74"/>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cs="Wingdings" w:hint="default"/>
      </w:rPr>
    </w:lvl>
    <w:lvl w:ilvl="3" w:tplc="340A0001" w:tentative="1">
      <w:start w:val="1"/>
      <w:numFmt w:val="bullet"/>
      <w:lvlText w:val=""/>
      <w:lvlJc w:val="left"/>
      <w:pPr>
        <w:ind w:left="2880" w:hanging="360"/>
      </w:pPr>
      <w:rPr>
        <w:rFonts w:ascii="Symbol" w:hAnsi="Symbol" w:cs="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cs="Wingdings" w:hint="default"/>
      </w:rPr>
    </w:lvl>
    <w:lvl w:ilvl="6" w:tplc="340A0001" w:tentative="1">
      <w:start w:val="1"/>
      <w:numFmt w:val="bullet"/>
      <w:lvlText w:val=""/>
      <w:lvlJc w:val="left"/>
      <w:pPr>
        <w:ind w:left="5040" w:hanging="360"/>
      </w:pPr>
      <w:rPr>
        <w:rFonts w:ascii="Symbol" w:hAnsi="Symbol" w:cs="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cs="Wingdings" w:hint="default"/>
      </w:rPr>
    </w:lvl>
  </w:abstractNum>
  <w:abstractNum w:abstractNumId="33">
    <w:nsid w:val="29BC4094"/>
    <w:multiLevelType w:val="hybridMultilevel"/>
    <w:tmpl w:val="0390E8AA"/>
    <w:lvl w:ilvl="0" w:tplc="54D612A0">
      <w:start w:val="1"/>
      <w:numFmt w:val="lowerLetter"/>
      <w:lvlText w:val="%1)"/>
      <w:lvlJc w:val="left"/>
      <w:pPr>
        <w:ind w:left="720" w:hanging="360"/>
      </w:pPr>
      <w:rPr>
        <w:rFonts w:ascii="Calibri" w:hAnsi="Calibri" w:hint="default"/>
        <w:b/>
        <w:i w:val="0"/>
        <w:caps w:val="0"/>
        <w:strike w:val="0"/>
        <w:dstrike w:val="0"/>
        <w:vanish w:val="0"/>
        <w:color w:val="auto"/>
        <w:spacing w:val="0"/>
        <w:w w:val="100"/>
        <w:kern w:val="0"/>
        <w:position w:val="0"/>
        <w:sz w:val="24"/>
        <w:u w:val="none"/>
        <w:vertAlign w:val="baseline"/>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4">
    <w:nsid w:val="2B5F11DF"/>
    <w:multiLevelType w:val="hybridMultilevel"/>
    <w:tmpl w:val="A154943E"/>
    <w:lvl w:ilvl="0" w:tplc="FFFFFFFF">
      <w:start w:val="1"/>
      <w:numFmt w:val="bullet"/>
      <w:lvlText w:val=""/>
      <w:lvlJc w:val="left"/>
      <w:pPr>
        <w:tabs>
          <w:tab w:val="num" w:pos="357"/>
        </w:tabs>
        <w:ind w:left="357" w:hanging="35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nsid w:val="2C7E2493"/>
    <w:multiLevelType w:val="multilevel"/>
    <w:tmpl w:val="9E40A4E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
    <w:nsid w:val="2D776967"/>
    <w:multiLevelType w:val="hybridMultilevel"/>
    <w:tmpl w:val="CF7C48AE"/>
    <w:lvl w:ilvl="0" w:tplc="BE741246">
      <w:start w:val="1"/>
      <w:numFmt w:val="lowerLetter"/>
      <w:lvlText w:val="%1)"/>
      <w:lvlJc w:val="left"/>
      <w:pPr>
        <w:ind w:left="720" w:hanging="360"/>
      </w:pPr>
      <w:rPr>
        <w:rFonts w:ascii="Calibri" w:hAnsi="Calibri" w:hint="default"/>
        <w:b w:val="0"/>
        <w:i w:val="0"/>
        <w:caps w:val="0"/>
        <w:strike w:val="0"/>
        <w:dstrike w:val="0"/>
        <w:vanish w:val="0"/>
        <w:color w:val="auto"/>
        <w:spacing w:val="0"/>
        <w:w w:val="100"/>
        <w:kern w:val="0"/>
        <w:position w:val="0"/>
        <w:sz w:val="24"/>
        <w:u w:val="none"/>
        <w:vertAlign w:val="baseline"/>
        <w14:cntxtAlts w14: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nsid w:val="2EFA56E0"/>
    <w:multiLevelType w:val="hybridMultilevel"/>
    <w:tmpl w:val="2E54D350"/>
    <w:lvl w:ilvl="0" w:tplc="46FED386">
      <w:start w:val="1"/>
      <w:numFmt w:val="bullet"/>
      <w:lvlText w:val="o"/>
      <w:lvlJc w:val="left"/>
      <w:pPr>
        <w:tabs>
          <w:tab w:val="num" w:pos="360"/>
        </w:tabs>
        <w:ind w:left="360" w:hanging="360"/>
      </w:pPr>
      <w:rPr>
        <w:rFonts w:ascii="Courier New" w:hAnsi="Courier New" w:hint="default"/>
      </w:rPr>
    </w:lvl>
    <w:lvl w:ilvl="1" w:tplc="04090003" w:tentative="1">
      <w:start w:val="1"/>
      <w:numFmt w:val="bullet"/>
      <w:lvlText w:val="o"/>
      <w:lvlJc w:val="left"/>
      <w:pPr>
        <w:tabs>
          <w:tab w:val="num" w:pos="-180"/>
        </w:tabs>
        <w:ind w:left="-180" w:hanging="360"/>
      </w:pPr>
      <w:rPr>
        <w:rFonts w:ascii="Courier New" w:hAnsi="Courier New" w:cs="Courier New" w:hint="default"/>
      </w:rPr>
    </w:lvl>
    <w:lvl w:ilvl="2" w:tplc="04090005" w:tentative="1">
      <w:start w:val="1"/>
      <w:numFmt w:val="bullet"/>
      <w:lvlText w:val=""/>
      <w:lvlJc w:val="left"/>
      <w:pPr>
        <w:tabs>
          <w:tab w:val="num" w:pos="540"/>
        </w:tabs>
        <w:ind w:left="540" w:hanging="360"/>
      </w:pPr>
      <w:rPr>
        <w:rFonts w:ascii="Wingdings" w:hAnsi="Wingdings" w:hint="default"/>
      </w:rPr>
    </w:lvl>
    <w:lvl w:ilvl="3" w:tplc="04090001" w:tentative="1">
      <w:start w:val="1"/>
      <w:numFmt w:val="bullet"/>
      <w:lvlText w:val=""/>
      <w:lvlJc w:val="left"/>
      <w:pPr>
        <w:tabs>
          <w:tab w:val="num" w:pos="1260"/>
        </w:tabs>
        <w:ind w:left="1260" w:hanging="360"/>
      </w:pPr>
      <w:rPr>
        <w:rFonts w:ascii="Symbol" w:hAnsi="Symbol" w:hint="default"/>
      </w:rPr>
    </w:lvl>
    <w:lvl w:ilvl="4" w:tplc="04090003" w:tentative="1">
      <w:start w:val="1"/>
      <w:numFmt w:val="bullet"/>
      <w:lvlText w:val="o"/>
      <w:lvlJc w:val="left"/>
      <w:pPr>
        <w:tabs>
          <w:tab w:val="num" w:pos="1980"/>
        </w:tabs>
        <w:ind w:left="1980" w:hanging="360"/>
      </w:pPr>
      <w:rPr>
        <w:rFonts w:ascii="Courier New" w:hAnsi="Courier New" w:cs="Courier New" w:hint="default"/>
      </w:rPr>
    </w:lvl>
    <w:lvl w:ilvl="5" w:tplc="04090005" w:tentative="1">
      <w:start w:val="1"/>
      <w:numFmt w:val="bullet"/>
      <w:lvlText w:val=""/>
      <w:lvlJc w:val="left"/>
      <w:pPr>
        <w:tabs>
          <w:tab w:val="num" w:pos="2700"/>
        </w:tabs>
        <w:ind w:left="2700" w:hanging="360"/>
      </w:pPr>
      <w:rPr>
        <w:rFonts w:ascii="Wingdings" w:hAnsi="Wingdings" w:hint="default"/>
      </w:rPr>
    </w:lvl>
    <w:lvl w:ilvl="6" w:tplc="04090001" w:tentative="1">
      <w:start w:val="1"/>
      <w:numFmt w:val="bullet"/>
      <w:lvlText w:val=""/>
      <w:lvlJc w:val="left"/>
      <w:pPr>
        <w:tabs>
          <w:tab w:val="num" w:pos="3420"/>
        </w:tabs>
        <w:ind w:left="3420" w:hanging="360"/>
      </w:pPr>
      <w:rPr>
        <w:rFonts w:ascii="Symbol" w:hAnsi="Symbol" w:hint="default"/>
      </w:rPr>
    </w:lvl>
    <w:lvl w:ilvl="7" w:tplc="04090003" w:tentative="1">
      <w:start w:val="1"/>
      <w:numFmt w:val="bullet"/>
      <w:lvlText w:val="o"/>
      <w:lvlJc w:val="left"/>
      <w:pPr>
        <w:tabs>
          <w:tab w:val="num" w:pos="4140"/>
        </w:tabs>
        <w:ind w:left="4140" w:hanging="360"/>
      </w:pPr>
      <w:rPr>
        <w:rFonts w:ascii="Courier New" w:hAnsi="Courier New" w:cs="Courier New" w:hint="default"/>
      </w:rPr>
    </w:lvl>
    <w:lvl w:ilvl="8" w:tplc="04090005" w:tentative="1">
      <w:start w:val="1"/>
      <w:numFmt w:val="bullet"/>
      <w:lvlText w:val=""/>
      <w:lvlJc w:val="left"/>
      <w:pPr>
        <w:tabs>
          <w:tab w:val="num" w:pos="4860"/>
        </w:tabs>
        <w:ind w:left="4860" w:hanging="360"/>
      </w:pPr>
      <w:rPr>
        <w:rFonts w:ascii="Wingdings" w:hAnsi="Wingdings" w:hint="default"/>
      </w:rPr>
    </w:lvl>
  </w:abstractNum>
  <w:abstractNum w:abstractNumId="38">
    <w:nsid w:val="2FDF4760"/>
    <w:multiLevelType w:val="hybridMultilevel"/>
    <w:tmpl w:val="DFEC068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9">
    <w:nsid w:val="30BD105D"/>
    <w:multiLevelType w:val="hybridMultilevel"/>
    <w:tmpl w:val="06AC38B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0">
    <w:nsid w:val="324E24F3"/>
    <w:multiLevelType w:val="hybridMultilevel"/>
    <w:tmpl w:val="8D54380E"/>
    <w:lvl w:ilvl="0" w:tplc="F0160F20">
      <w:start w:val="1"/>
      <w:numFmt w:val="low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1">
    <w:nsid w:val="32577D5B"/>
    <w:multiLevelType w:val="hybridMultilevel"/>
    <w:tmpl w:val="74CACFD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2">
    <w:nsid w:val="32674E31"/>
    <w:multiLevelType w:val="multilevel"/>
    <w:tmpl w:val="D99CC72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nsid w:val="32FB1203"/>
    <w:multiLevelType w:val="hybridMultilevel"/>
    <w:tmpl w:val="536840DA"/>
    <w:lvl w:ilvl="0" w:tplc="2C0A0011">
      <w:start w:val="1"/>
      <w:numFmt w:val="decimal"/>
      <w:lvlText w:val="%1)"/>
      <w:lvlJc w:val="left"/>
      <w:pPr>
        <w:ind w:left="720" w:hanging="360"/>
      </w:pPr>
      <w:rPr>
        <w:rFonts w:hint="default"/>
      </w:r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4">
    <w:nsid w:val="34904532"/>
    <w:multiLevelType w:val="hybridMultilevel"/>
    <w:tmpl w:val="258EFBBC"/>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5">
    <w:nsid w:val="35106388"/>
    <w:multiLevelType w:val="hybridMultilevel"/>
    <w:tmpl w:val="D21E3FF6"/>
    <w:lvl w:ilvl="0" w:tplc="2C0A0011">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6">
    <w:nsid w:val="35327398"/>
    <w:multiLevelType w:val="hybridMultilevel"/>
    <w:tmpl w:val="DB68D6F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7">
    <w:nsid w:val="3BAC78B4"/>
    <w:multiLevelType w:val="hybridMultilevel"/>
    <w:tmpl w:val="4644ED20"/>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8">
    <w:nsid w:val="3C3C0295"/>
    <w:multiLevelType w:val="multilevel"/>
    <w:tmpl w:val="31144EA8"/>
    <w:lvl w:ilvl="0">
      <w:start w:val="1"/>
      <w:numFmt w:val="decimal"/>
      <w:pStyle w:val="Ttulo1"/>
      <w:lvlText w:val="%1."/>
      <w:lvlJc w:val="left"/>
      <w:pPr>
        <w:ind w:left="851" w:hanging="851"/>
      </w:pPr>
      <w:rPr>
        <w:rFonts w:ascii="Calibri" w:hAnsi="Calibri" w:hint="default"/>
        <w:b/>
        <w:i w:val="0"/>
        <w:caps/>
        <w:strike w:val="0"/>
        <w:dstrike w:val="0"/>
        <w:vanish w:val="0"/>
        <w:color w:val="4472C4"/>
        <w:spacing w:val="0"/>
        <w:w w:val="100"/>
        <w:kern w:val="0"/>
        <w:position w:val="0"/>
        <w:sz w:val="28"/>
        <w:u w:val="none"/>
        <w:vertAlign w:val="baseline"/>
      </w:rPr>
    </w:lvl>
    <w:lvl w:ilvl="1">
      <w:start w:val="1"/>
      <w:numFmt w:val="decimal"/>
      <w:pStyle w:val="Ttulo2"/>
      <w:lvlText w:val="%1.%2"/>
      <w:lvlJc w:val="left"/>
      <w:pPr>
        <w:ind w:left="851" w:hanging="851"/>
      </w:pPr>
      <w:rPr>
        <w:rFonts w:ascii="Calibri" w:hAnsi="Calibri" w:hint="default"/>
        <w:b/>
        <w:i w:val="0"/>
        <w:caps w:val="0"/>
        <w:strike w:val="0"/>
        <w:dstrike w:val="0"/>
        <w:vanish w:val="0"/>
        <w:color w:val="4472C4"/>
        <w:spacing w:val="0"/>
        <w:w w:val="100"/>
        <w:kern w:val="0"/>
        <w:position w:val="0"/>
        <w:sz w:val="28"/>
        <w:szCs w:val="24"/>
        <w:u w:val="none"/>
        <w:vertAlign w:val="baseline"/>
      </w:rPr>
    </w:lvl>
    <w:lvl w:ilvl="2">
      <w:start w:val="1"/>
      <w:numFmt w:val="decimal"/>
      <w:pStyle w:val="Ttulo3"/>
      <w:lvlText w:val="%1.%2.%3"/>
      <w:lvlJc w:val="left"/>
      <w:pPr>
        <w:ind w:left="851" w:hanging="851"/>
      </w:pPr>
      <w:rPr>
        <w:rFonts w:ascii="Calibri" w:hAnsi="Calibri" w:hint="default"/>
        <w:caps w:val="0"/>
        <w:strike w:val="0"/>
        <w:dstrike w:val="0"/>
        <w:vanish w:val="0"/>
        <w:color w:val="0070C0"/>
        <w:spacing w:val="0"/>
        <w:w w:val="100"/>
        <w:kern w:val="0"/>
        <w:position w:val="0"/>
        <w:sz w:val="24"/>
        <w:u w:val="none"/>
        <w:vertAlign w:val="baseline"/>
        <w14:cntxtAlts w14:val="0"/>
      </w:rPr>
    </w:lvl>
    <w:lvl w:ilvl="3">
      <w:start w:val="1"/>
      <w:numFmt w:val="decimal"/>
      <w:pStyle w:val="Ttulo4"/>
      <w:lvlText w:val="%1.%2.%3.%4"/>
      <w:lvlJc w:val="left"/>
      <w:pPr>
        <w:ind w:left="864" w:hanging="864"/>
      </w:pPr>
      <w:rPr>
        <w:rFonts w:ascii="Calibri" w:hAnsi="Calibri" w:hint="default"/>
        <w:caps w:val="0"/>
        <w:strike w:val="0"/>
        <w:dstrike w:val="0"/>
        <w:vanish w:val="0"/>
        <w:color w:val="4472C4"/>
        <w:spacing w:val="0"/>
        <w:w w:val="100"/>
        <w:kern w:val="0"/>
        <w:position w:val="0"/>
        <w:sz w:val="24"/>
        <w:u w:val="none"/>
        <w:vertAlign w:val="baseline"/>
        <w14:cntxtAlts w14:val="0"/>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49">
    <w:nsid w:val="3EF21740"/>
    <w:multiLevelType w:val="hybridMultilevel"/>
    <w:tmpl w:val="40A0A1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0">
    <w:nsid w:val="3F891BC3"/>
    <w:multiLevelType w:val="hybridMultilevel"/>
    <w:tmpl w:val="74E04C5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1">
    <w:nsid w:val="3FB07CE3"/>
    <w:multiLevelType w:val="hybridMultilevel"/>
    <w:tmpl w:val="0C429F86"/>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2">
    <w:nsid w:val="3FE62E39"/>
    <w:multiLevelType w:val="hybridMultilevel"/>
    <w:tmpl w:val="BEE041C6"/>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3">
    <w:nsid w:val="3FED2D35"/>
    <w:multiLevelType w:val="hybridMultilevel"/>
    <w:tmpl w:val="FC18D3EE"/>
    <w:lvl w:ilvl="0" w:tplc="D4AC6068">
      <w:start w:val="1"/>
      <w:numFmt w:val="upperRoman"/>
      <w:pStyle w:val="Parrafodelistanumeral"/>
      <w:lvlText w:val="%1."/>
      <w:lvlJc w:val="right"/>
      <w:pPr>
        <w:ind w:left="360" w:hanging="360"/>
      </w:pPr>
    </w:lvl>
    <w:lvl w:ilvl="1" w:tplc="340A0003">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4">
    <w:nsid w:val="4074528D"/>
    <w:multiLevelType w:val="hybridMultilevel"/>
    <w:tmpl w:val="4B7C5CF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5">
    <w:nsid w:val="43BF45CF"/>
    <w:multiLevelType w:val="hybridMultilevel"/>
    <w:tmpl w:val="A0E600A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6">
    <w:nsid w:val="480520F6"/>
    <w:multiLevelType w:val="hybridMultilevel"/>
    <w:tmpl w:val="45703024"/>
    <w:lvl w:ilvl="0" w:tplc="340A0005">
      <w:start w:val="1"/>
      <w:numFmt w:val="bullet"/>
      <w:lvlText w:val=""/>
      <w:lvlJc w:val="left"/>
      <w:pPr>
        <w:tabs>
          <w:tab w:val="num" w:pos="720"/>
        </w:tabs>
        <w:ind w:left="720" w:hanging="360"/>
      </w:pPr>
      <w:rPr>
        <w:rFonts w:ascii="Wingdings" w:hAnsi="Wingdings" w:hint="default"/>
      </w:rPr>
    </w:lvl>
    <w:lvl w:ilvl="1" w:tplc="340A0003" w:tentative="1">
      <w:start w:val="1"/>
      <w:numFmt w:val="bullet"/>
      <w:lvlText w:val="o"/>
      <w:lvlJc w:val="left"/>
      <w:pPr>
        <w:tabs>
          <w:tab w:val="num" w:pos="1440"/>
        </w:tabs>
        <w:ind w:left="1440" w:hanging="360"/>
      </w:pPr>
      <w:rPr>
        <w:rFonts w:ascii="Courier New" w:hAnsi="Courier New" w:cs="Courier New" w:hint="default"/>
      </w:rPr>
    </w:lvl>
    <w:lvl w:ilvl="2" w:tplc="340A0005" w:tentative="1">
      <w:start w:val="1"/>
      <w:numFmt w:val="bullet"/>
      <w:lvlText w:val=""/>
      <w:lvlJc w:val="left"/>
      <w:pPr>
        <w:tabs>
          <w:tab w:val="num" w:pos="2160"/>
        </w:tabs>
        <w:ind w:left="2160" w:hanging="360"/>
      </w:pPr>
      <w:rPr>
        <w:rFonts w:ascii="Wingdings" w:hAnsi="Wingdings" w:hint="default"/>
      </w:rPr>
    </w:lvl>
    <w:lvl w:ilvl="3" w:tplc="340A0001" w:tentative="1">
      <w:start w:val="1"/>
      <w:numFmt w:val="bullet"/>
      <w:lvlText w:val=""/>
      <w:lvlJc w:val="left"/>
      <w:pPr>
        <w:tabs>
          <w:tab w:val="num" w:pos="2880"/>
        </w:tabs>
        <w:ind w:left="2880" w:hanging="360"/>
      </w:pPr>
      <w:rPr>
        <w:rFonts w:ascii="Symbol" w:hAnsi="Symbol" w:hint="default"/>
      </w:rPr>
    </w:lvl>
    <w:lvl w:ilvl="4" w:tplc="340A0003" w:tentative="1">
      <w:start w:val="1"/>
      <w:numFmt w:val="bullet"/>
      <w:lvlText w:val="o"/>
      <w:lvlJc w:val="left"/>
      <w:pPr>
        <w:tabs>
          <w:tab w:val="num" w:pos="3600"/>
        </w:tabs>
        <w:ind w:left="3600" w:hanging="360"/>
      </w:pPr>
      <w:rPr>
        <w:rFonts w:ascii="Courier New" w:hAnsi="Courier New" w:cs="Courier New" w:hint="default"/>
      </w:rPr>
    </w:lvl>
    <w:lvl w:ilvl="5" w:tplc="340A0005" w:tentative="1">
      <w:start w:val="1"/>
      <w:numFmt w:val="bullet"/>
      <w:lvlText w:val=""/>
      <w:lvlJc w:val="left"/>
      <w:pPr>
        <w:tabs>
          <w:tab w:val="num" w:pos="4320"/>
        </w:tabs>
        <w:ind w:left="4320" w:hanging="360"/>
      </w:pPr>
      <w:rPr>
        <w:rFonts w:ascii="Wingdings" w:hAnsi="Wingdings" w:hint="default"/>
      </w:rPr>
    </w:lvl>
    <w:lvl w:ilvl="6" w:tplc="340A0001" w:tentative="1">
      <w:start w:val="1"/>
      <w:numFmt w:val="bullet"/>
      <w:lvlText w:val=""/>
      <w:lvlJc w:val="left"/>
      <w:pPr>
        <w:tabs>
          <w:tab w:val="num" w:pos="5040"/>
        </w:tabs>
        <w:ind w:left="5040" w:hanging="360"/>
      </w:pPr>
      <w:rPr>
        <w:rFonts w:ascii="Symbol" w:hAnsi="Symbol" w:hint="default"/>
      </w:rPr>
    </w:lvl>
    <w:lvl w:ilvl="7" w:tplc="340A0003" w:tentative="1">
      <w:start w:val="1"/>
      <w:numFmt w:val="bullet"/>
      <w:lvlText w:val="o"/>
      <w:lvlJc w:val="left"/>
      <w:pPr>
        <w:tabs>
          <w:tab w:val="num" w:pos="5760"/>
        </w:tabs>
        <w:ind w:left="5760" w:hanging="360"/>
      </w:pPr>
      <w:rPr>
        <w:rFonts w:ascii="Courier New" w:hAnsi="Courier New" w:cs="Courier New" w:hint="default"/>
      </w:rPr>
    </w:lvl>
    <w:lvl w:ilvl="8" w:tplc="340A0005" w:tentative="1">
      <w:start w:val="1"/>
      <w:numFmt w:val="bullet"/>
      <w:lvlText w:val=""/>
      <w:lvlJc w:val="left"/>
      <w:pPr>
        <w:tabs>
          <w:tab w:val="num" w:pos="6480"/>
        </w:tabs>
        <w:ind w:left="6480" w:hanging="360"/>
      </w:pPr>
      <w:rPr>
        <w:rFonts w:ascii="Wingdings" w:hAnsi="Wingdings" w:hint="default"/>
      </w:rPr>
    </w:lvl>
  </w:abstractNum>
  <w:abstractNum w:abstractNumId="57">
    <w:nsid w:val="492E381D"/>
    <w:multiLevelType w:val="hybridMultilevel"/>
    <w:tmpl w:val="D45EBDB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8">
    <w:nsid w:val="4983759D"/>
    <w:multiLevelType w:val="hybridMultilevel"/>
    <w:tmpl w:val="9104BAC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9">
    <w:nsid w:val="4A0D2A02"/>
    <w:multiLevelType w:val="hybridMultilevel"/>
    <w:tmpl w:val="B96C1B74"/>
    <w:lvl w:ilvl="0" w:tplc="2C0A0015">
      <w:start w:val="1"/>
      <w:numFmt w:val="upperLetter"/>
      <w:lvlText w:val="%1."/>
      <w:lvlJc w:val="left"/>
      <w:pPr>
        <w:ind w:left="720" w:hanging="360"/>
      </w:pPr>
      <w:rPr>
        <w:rFont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0">
    <w:nsid w:val="4B91461E"/>
    <w:multiLevelType w:val="hybridMultilevel"/>
    <w:tmpl w:val="44BC2E86"/>
    <w:lvl w:ilvl="0" w:tplc="2C0A0001">
      <w:start w:val="1"/>
      <w:numFmt w:val="bullet"/>
      <w:lvlText w:val=""/>
      <w:lvlJc w:val="left"/>
      <w:pPr>
        <w:ind w:left="1080" w:hanging="360"/>
      </w:pPr>
      <w:rPr>
        <w:rFonts w:ascii="Symbol" w:hAnsi="Symbol"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61">
    <w:nsid w:val="4D7D6A47"/>
    <w:multiLevelType w:val="hybridMultilevel"/>
    <w:tmpl w:val="CC66F912"/>
    <w:lvl w:ilvl="0" w:tplc="340A0017">
      <w:start w:val="1"/>
      <w:numFmt w:val="lowerLetter"/>
      <w:lvlText w:val="%1)"/>
      <w:lvlJc w:val="left"/>
      <w:pPr>
        <w:tabs>
          <w:tab w:val="num" w:pos="720"/>
        </w:tabs>
        <w:ind w:left="720" w:hanging="360"/>
      </w:pPr>
    </w:lvl>
    <w:lvl w:ilvl="1" w:tplc="0C0A0001">
      <w:start w:val="1"/>
      <w:numFmt w:val="bullet"/>
      <w:lvlText w:val=""/>
      <w:lvlJc w:val="left"/>
      <w:pPr>
        <w:tabs>
          <w:tab w:val="num" w:pos="1440"/>
        </w:tabs>
        <w:ind w:left="1440" w:hanging="360"/>
      </w:pPr>
      <w:rPr>
        <w:rFonts w:ascii="Symbol" w:hAnsi="Symbol" w:hint="default"/>
      </w:rPr>
    </w:lvl>
    <w:lvl w:ilvl="2" w:tplc="340A001B" w:tentative="1">
      <w:start w:val="1"/>
      <w:numFmt w:val="lowerRoman"/>
      <w:lvlText w:val="%3."/>
      <w:lvlJc w:val="right"/>
      <w:pPr>
        <w:tabs>
          <w:tab w:val="num" w:pos="2160"/>
        </w:tabs>
        <w:ind w:left="2160" w:hanging="180"/>
      </w:pPr>
    </w:lvl>
    <w:lvl w:ilvl="3" w:tplc="340A000F" w:tentative="1">
      <w:start w:val="1"/>
      <w:numFmt w:val="decimal"/>
      <w:lvlText w:val="%4."/>
      <w:lvlJc w:val="left"/>
      <w:pPr>
        <w:tabs>
          <w:tab w:val="num" w:pos="2880"/>
        </w:tabs>
        <w:ind w:left="2880" w:hanging="360"/>
      </w:pPr>
    </w:lvl>
    <w:lvl w:ilvl="4" w:tplc="340A0019" w:tentative="1">
      <w:start w:val="1"/>
      <w:numFmt w:val="lowerLetter"/>
      <w:lvlText w:val="%5."/>
      <w:lvlJc w:val="left"/>
      <w:pPr>
        <w:tabs>
          <w:tab w:val="num" w:pos="3600"/>
        </w:tabs>
        <w:ind w:left="3600" w:hanging="360"/>
      </w:pPr>
    </w:lvl>
    <w:lvl w:ilvl="5" w:tplc="340A001B" w:tentative="1">
      <w:start w:val="1"/>
      <w:numFmt w:val="lowerRoman"/>
      <w:lvlText w:val="%6."/>
      <w:lvlJc w:val="right"/>
      <w:pPr>
        <w:tabs>
          <w:tab w:val="num" w:pos="4320"/>
        </w:tabs>
        <w:ind w:left="4320" w:hanging="180"/>
      </w:pPr>
    </w:lvl>
    <w:lvl w:ilvl="6" w:tplc="340A000F" w:tentative="1">
      <w:start w:val="1"/>
      <w:numFmt w:val="decimal"/>
      <w:lvlText w:val="%7."/>
      <w:lvlJc w:val="left"/>
      <w:pPr>
        <w:tabs>
          <w:tab w:val="num" w:pos="5040"/>
        </w:tabs>
        <w:ind w:left="5040" w:hanging="360"/>
      </w:pPr>
    </w:lvl>
    <w:lvl w:ilvl="7" w:tplc="340A0019" w:tentative="1">
      <w:start w:val="1"/>
      <w:numFmt w:val="lowerLetter"/>
      <w:lvlText w:val="%8."/>
      <w:lvlJc w:val="left"/>
      <w:pPr>
        <w:tabs>
          <w:tab w:val="num" w:pos="5760"/>
        </w:tabs>
        <w:ind w:left="5760" w:hanging="360"/>
      </w:pPr>
    </w:lvl>
    <w:lvl w:ilvl="8" w:tplc="340A001B" w:tentative="1">
      <w:start w:val="1"/>
      <w:numFmt w:val="lowerRoman"/>
      <w:lvlText w:val="%9."/>
      <w:lvlJc w:val="right"/>
      <w:pPr>
        <w:tabs>
          <w:tab w:val="num" w:pos="6480"/>
        </w:tabs>
        <w:ind w:left="6480" w:hanging="180"/>
      </w:pPr>
    </w:lvl>
  </w:abstractNum>
  <w:abstractNum w:abstractNumId="62">
    <w:nsid w:val="4F7A43A8"/>
    <w:multiLevelType w:val="hybridMultilevel"/>
    <w:tmpl w:val="78F8379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3">
    <w:nsid w:val="52444452"/>
    <w:multiLevelType w:val="hybridMultilevel"/>
    <w:tmpl w:val="74C0640A"/>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4">
    <w:nsid w:val="52844C62"/>
    <w:multiLevelType w:val="hybridMultilevel"/>
    <w:tmpl w:val="069C0A12"/>
    <w:lvl w:ilvl="0" w:tplc="BE741246">
      <w:start w:val="1"/>
      <w:numFmt w:val="lowerLetter"/>
      <w:lvlText w:val="%1)"/>
      <w:lvlJc w:val="left"/>
      <w:pPr>
        <w:ind w:left="720" w:hanging="360"/>
      </w:pPr>
      <w:rPr>
        <w:rFonts w:ascii="Calibri" w:hAnsi="Calibri" w:hint="default"/>
        <w:b w:val="0"/>
        <w:i w:val="0"/>
        <w:caps w:val="0"/>
        <w:strike w:val="0"/>
        <w:dstrike w:val="0"/>
        <w:vanish w:val="0"/>
        <w:color w:val="auto"/>
        <w:spacing w:val="0"/>
        <w:w w:val="100"/>
        <w:kern w:val="0"/>
        <w:position w:val="0"/>
        <w:sz w:val="24"/>
        <w:u w:val="none"/>
        <w:vertAlign w:val="baseline"/>
        <w14:cntxtAlts w14:val="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5">
    <w:nsid w:val="53E305AA"/>
    <w:multiLevelType w:val="hybridMultilevel"/>
    <w:tmpl w:val="3A066B1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6">
    <w:nsid w:val="54365B05"/>
    <w:multiLevelType w:val="hybridMultilevel"/>
    <w:tmpl w:val="4ABA1A16"/>
    <w:lvl w:ilvl="0" w:tplc="2C4A8E6E">
      <w:start w:val="1"/>
      <w:numFmt w:val="bullet"/>
      <w:lvlText w:val="-"/>
      <w:lvlJc w:val="left"/>
      <w:pPr>
        <w:ind w:left="720" w:hanging="360"/>
      </w:pPr>
      <w:rPr>
        <w:rFonts w:ascii="Calibri" w:hAnsi="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cs="Wingdings" w:hint="default"/>
      </w:rPr>
    </w:lvl>
    <w:lvl w:ilvl="3" w:tplc="0C0A0001" w:tentative="1">
      <w:start w:val="1"/>
      <w:numFmt w:val="bullet"/>
      <w:lvlText w:val=""/>
      <w:lvlJc w:val="left"/>
      <w:pPr>
        <w:ind w:left="2880" w:hanging="360"/>
      </w:pPr>
      <w:rPr>
        <w:rFonts w:ascii="Symbol" w:hAnsi="Symbol" w:cs="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cs="Wingdings" w:hint="default"/>
      </w:rPr>
    </w:lvl>
    <w:lvl w:ilvl="6" w:tplc="0C0A0001" w:tentative="1">
      <w:start w:val="1"/>
      <w:numFmt w:val="bullet"/>
      <w:lvlText w:val=""/>
      <w:lvlJc w:val="left"/>
      <w:pPr>
        <w:ind w:left="5040" w:hanging="360"/>
      </w:pPr>
      <w:rPr>
        <w:rFonts w:ascii="Symbol" w:hAnsi="Symbol" w:cs="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cs="Wingdings" w:hint="default"/>
      </w:rPr>
    </w:lvl>
  </w:abstractNum>
  <w:abstractNum w:abstractNumId="67">
    <w:nsid w:val="55950A74"/>
    <w:multiLevelType w:val="hybridMultilevel"/>
    <w:tmpl w:val="4E0C7DD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8">
    <w:nsid w:val="5A8C013D"/>
    <w:multiLevelType w:val="hybridMultilevel"/>
    <w:tmpl w:val="8110BDAE"/>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9">
    <w:nsid w:val="5B517F96"/>
    <w:multiLevelType w:val="hybridMultilevel"/>
    <w:tmpl w:val="E1D89EE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0">
    <w:nsid w:val="5CDA5D4F"/>
    <w:multiLevelType w:val="hybridMultilevel"/>
    <w:tmpl w:val="0AC0AB5E"/>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1">
    <w:nsid w:val="5E332296"/>
    <w:multiLevelType w:val="hybridMultilevel"/>
    <w:tmpl w:val="2670F60C"/>
    <w:lvl w:ilvl="0" w:tplc="2C0A0001">
      <w:start w:val="1"/>
      <w:numFmt w:val="bullet"/>
      <w:lvlText w:val=""/>
      <w:lvlJc w:val="left"/>
      <w:pPr>
        <w:ind w:left="1080" w:hanging="360"/>
      </w:pPr>
      <w:rPr>
        <w:rFonts w:ascii="Symbol" w:hAnsi="Symbol"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72">
    <w:nsid w:val="5EF3691A"/>
    <w:multiLevelType w:val="hybridMultilevel"/>
    <w:tmpl w:val="349A659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3">
    <w:nsid w:val="61A24AE4"/>
    <w:multiLevelType w:val="hybridMultilevel"/>
    <w:tmpl w:val="8950327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4">
    <w:nsid w:val="62F35668"/>
    <w:multiLevelType w:val="hybridMultilevel"/>
    <w:tmpl w:val="4BC42EC8"/>
    <w:lvl w:ilvl="0" w:tplc="2C0A0011">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5">
    <w:nsid w:val="638B262B"/>
    <w:multiLevelType w:val="hybridMultilevel"/>
    <w:tmpl w:val="D28CD4BA"/>
    <w:lvl w:ilvl="0" w:tplc="46FED386">
      <w:start w:val="1"/>
      <w:numFmt w:val="bullet"/>
      <w:lvlText w:val="o"/>
      <w:lvlJc w:val="left"/>
      <w:pPr>
        <w:tabs>
          <w:tab w:val="num" w:pos="360"/>
        </w:tabs>
        <w:ind w:left="360" w:hanging="360"/>
      </w:pPr>
      <w:rPr>
        <w:rFonts w:ascii="Courier New" w:hAnsi="Courier New" w:hint="default"/>
      </w:rPr>
    </w:lvl>
    <w:lvl w:ilvl="1" w:tplc="04090003">
      <w:start w:val="1"/>
      <w:numFmt w:val="bullet"/>
      <w:lvlText w:val="o"/>
      <w:lvlJc w:val="left"/>
      <w:pPr>
        <w:tabs>
          <w:tab w:val="num" w:pos="-180"/>
        </w:tabs>
        <w:ind w:left="-180" w:hanging="360"/>
      </w:pPr>
      <w:rPr>
        <w:rFonts w:ascii="Courier New" w:hAnsi="Courier New" w:cs="Courier New" w:hint="default"/>
      </w:rPr>
    </w:lvl>
    <w:lvl w:ilvl="2" w:tplc="04090005">
      <w:start w:val="1"/>
      <w:numFmt w:val="bullet"/>
      <w:lvlText w:val=""/>
      <w:lvlJc w:val="left"/>
      <w:pPr>
        <w:tabs>
          <w:tab w:val="num" w:pos="540"/>
        </w:tabs>
        <w:ind w:left="540" w:hanging="360"/>
      </w:pPr>
      <w:rPr>
        <w:rFonts w:ascii="Wingdings" w:hAnsi="Wingdings" w:hint="default"/>
      </w:rPr>
    </w:lvl>
    <w:lvl w:ilvl="3" w:tplc="04090001" w:tentative="1">
      <w:start w:val="1"/>
      <w:numFmt w:val="bullet"/>
      <w:lvlText w:val=""/>
      <w:lvlJc w:val="left"/>
      <w:pPr>
        <w:tabs>
          <w:tab w:val="num" w:pos="1260"/>
        </w:tabs>
        <w:ind w:left="1260" w:hanging="360"/>
      </w:pPr>
      <w:rPr>
        <w:rFonts w:ascii="Symbol" w:hAnsi="Symbol" w:hint="default"/>
      </w:rPr>
    </w:lvl>
    <w:lvl w:ilvl="4" w:tplc="04090003" w:tentative="1">
      <w:start w:val="1"/>
      <w:numFmt w:val="bullet"/>
      <w:lvlText w:val="o"/>
      <w:lvlJc w:val="left"/>
      <w:pPr>
        <w:tabs>
          <w:tab w:val="num" w:pos="1980"/>
        </w:tabs>
        <w:ind w:left="1980" w:hanging="360"/>
      </w:pPr>
      <w:rPr>
        <w:rFonts w:ascii="Courier New" w:hAnsi="Courier New" w:cs="Courier New" w:hint="default"/>
      </w:rPr>
    </w:lvl>
    <w:lvl w:ilvl="5" w:tplc="04090005" w:tentative="1">
      <w:start w:val="1"/>
      <w:numFmt w:val="bullet"/>
      <w:lvlText w:val=""/>
      <w:lvlJc w:val="left"/>
      <w:pPr>
        <w:tabs>
          <w:tab w:val="num" w:pos="2700"/>
        </w:tabs>
        <w:ind w:left="2700" w:hanging="360"/>
      </w:pPr>
      <w:rPr>
        <w:rFonts w:ascii="Wingdings" w:hAnsi="Wingdings" w:hint="default"/>
      </w:rPr>
    </w:lvl>
    <w:lvl w:ilvl="6" w:tplc="04090001" w:tentative="1">
      <w:start w:val="1"/>
      <w:numFmt w:val="bullet"/>
      <w:lvlText w:val=""/>
      <w:lvlJc w:val="left"/>
      <w:pPr>
        <w:tabs>
          <w:tab w:val="num" w:pos="3420"/>
        </w:tabs>
        <w:ind w:left="3420" w:hanging="360"/>
      </w:pPr>
      <w:rPr>
        <w:rFonts w:ascii="Symbol" w:hAnsi="Symbol" w:hint="default"/>
      </w:rPr>
    </w:lvl>
    <w:lvl w:ilvl="7" w:tplc="04090003" w:tentative="1">
      <w:start w:val="1"/>
      <w:numFmt w:val="bullet"/>
      <w:lvlText w:val="o"/>
      <w:lvlJc w:val="left"/>
      <w:pPr>
        <w:tabs>
          <w:tab w:val="num" w:pos="4140"/>
        </w:tabs>
        <w:ind w:left="4140" w:hanging="360"/>
      </w:pPr>
      <w:rPr>
        <w:rFonts w:ascii="Courier New" w:hAnsi="Courier New" w:cs="Courier New" w:hint="default"/>
      </w:rPr>
    </w:lvl>
    <w:lvl w:ilvl="8" w:tplc="04090005" w:tentative="1">
      <w:start w:val="1"/>
      <w:numFmt w:val="bullet"/>
      <w:lvlText w:val=""/>
      <w:lvlJc w:val="left"/>
      <w:pPr>
        <w:tabs>
          <w:tab w:val="num" w:pos="4860"/>
        </w:tabs>
        <w:ind w:left="4860" w:hanging="360"/>
      </w:pPr>
      <w:rPr>
        <w:rFonts w:ascii="Wingdings" w:hAnsi="Wingdings" w:hint="default"/>
      </w:rPr>
    </w:lvl>
  </w:abstractNum>
  <w:abstractNum w:abstractNumId="76">
    <w:nsid w:val="68B06B68"/>
    <w:multiLevelType w:val="hybridMultilevel"/>
    <w:tmpl w:val="AAFABA20"/>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7">
    <w:nsid w:val="68D87F5E"/>
    <w:multiLevelType w:val="hybridMultilevel"/>
    <w:tmpl w:val="33A8273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8">
    <w:nsid w:val="6B057D7A"/>
    <w:multiLevelType w:val="hybridMultilevel"/>
    <w:tmpl w:val="8A9E3604"/>
    <w:lvl w:ilvl="0" w:tplc="F6E8A86A">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9">
    <w:nsid w:val="6B283ADF"/>
    <w:multiLevelType w:val="hybridMultilevel"/>
    <w:tmpl w:val="8300222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0">
    <w:nsid w:val="6F8B786C"/>
    <w:multiLevelType w:val="hybridMultilevel"/>
    <w:tmpl w:val="2F68248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1">
    <w:nsid w:val="6FF71851"/>
    <w:multiLevelType w:val="hybridMultilevel"/>
    <w:tmpl w:val="008AF5C6"/>
    <w:lvl w:ilvl="0" w:tplc="340A0013">
      <w:start w:val="1"/>
      <w:numFmt w:val="upp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2">
    <w:nsid w:val="71895CC6"/>
    <w:multiLevelType w:val="hybridMultilevel"/>
    <w:tmpl w:val="A9189B4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3">
    <w:nsid w:val="739D2E6C"/>
    <w:multiLevelType w:val="hybridMultilevel"/>
    <w:tmpl w:val="35042E9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4">
    <w:nsid w:val="768C2D36"/>
    <w:multiLevelType w:val="hybridMultilevel"/>
    <w:tmpl w:val="0AC0AB5E"/>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5">
    <w:nsid w:val="77350FF1"/>
    <w:multiLevelType w:val="hybridMultilevel"/>
    <w:tmpl w:val="6166EC24"/>
    <w:lvl w:ilvl="0" w:tplc="63A41B0E">
      <w:start w:val="1"/>
      <w:numFmt w:val="bullet"/>
      <w:lvlText w:val="−"/>
      <w:lvlJc w:val="left"/>
      <w:pPr>
        <w:ind w:left="720" w:hanging="360"/>
      </w:pPr>
      <w:rPr>
        <w:rFonts w:ascii="Times New Roman" w:hAnsi="Times New Roman"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6">
    <w:nsid w:val="77DB583F"/>
    <w:multiLevelType w:val="hybridMultilevel"/>
    <w:tmpl w:val="67D83FC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7">
    <w:nsid w:val="77FE24F6"/>
    <w:multiLevelType w:val="hybridMultilevel"/>
    <w:tmpl w:val="68D2D4AA"/>
    <w:lvl w:ilvl="0" w:tplc="2C0A0001">
      <w:start w:val="1"/>
      <w:numFmt w:val="bullet"/>
      <w:lvlText w:val=""/>
      <w:lvlJc w:val="left"/>
      <w:pPr>
        <w:ind w:left="1287" w:hanging="360"/>
      </w:pPr>
      <w:rPr>
        <w:rFonts w:ascii="Symbol" w:hAnsi="Symbol" w:hint="default"/>
      </w:rPr>
    </w:lvl>
    <w:lvl w:ilvl="1" w:tplc="2C0A0003" w:tentative="1">
      <w:start w:val="1"/>
      <w:numFmt w:val="bullet"/>
      <w:lvlText w:val="o"/>
      <w:lvlJc w:val="left"/>
      <w:pPr>
        <w:ind w:left="2007" w:hanging="360"/>
      </w:pPr>
      <w:rPr>
        <w:rFonts w:ascii="Courier New" w:hAnsi="Courier New" w:cs="Courier New" w:hint="default"/>
      </w:rPr>
    </w:lvl>
    <w:lvl w:ilvl="2" w:tplc="2C0A0005" w:tentative="1">
      <w:start w:val="1"/>
      <w:numFmt w:val="bullet"/>
      <w:lvlText w:val=""/>
      <w:lvlJc w:val="left"/>
      <w:pPr>
        <w:ind w:left="2727" w:hanging="360"/>
      </w:pPr>
      <w:rPr>
        <w:rFonts w:ascii="Wingdings" w:hAnsi="Wingdings" w:hint="default"/>
      </w:rPr>
    </w:lvl>
    <w:lvl w:ilvl="3" w:tplc="2C0A0001" w:tentative="1">
      <w:start w:val="1"/>
      <w:numFmt w:val="bullet"/>
      <w:lvlText w:val=""/>
      <w:lvlJc w:val="left"/>
      <w:pPr>
        <w:ind w:left="3447" w:hanging="360"/>
      </w:pPr>
      <w:rPr>
        <w:rFonts w:ascii="Symbol" w:hAnsi="Symbol" w:hint="default"/>
      </w:rPr>
    </w:lvl>
    <w:lvl w:ilvl="4" w:tplc="2C0A0003" w:tentative="1">
      <w:start w:val="1"/>
      <w:numFmt w:val="bullet"/>
      <w:lvlText w:val="o"/>
      <w:lvlJc w:val="left"/>
      <w:pPr>
        <w:ind w:left="4167" w:hanging="360"/>
      </w:pPr>
      <w:rPr>
        <w:rFonts w:ascii="Courier New" w:hAnsi="Courier New" w:cs="Courier New" w:hint="default"/>
      </w:rPr>
    </w:lvl>
    <w:lvl w:ilvl="5" w:tplc="2C0A0005" w:tentative="1">
      <w:start w:val="1"/>
      <w:numFmt w:val="bullet"/>
      <w:lvlText w:val=""/>
      <w:lvlJc w:val="left"/>
      <w:pPr>
        <w:ind w:left="4887" w:hanging="360"/>
      </w:pPr>
      <w:rPr>
        <w:rFonts w:ascii="Wingdings" w:hAnsi="Wingdings" w:hint="default"/>
      </w:rPr>
    </w:lvl>
    <w:lvl w:ilvl="6" w:tplc="2C0A0001" w:tentative="1">
      <w:start w:val="1"/>
      <w:numFmt w:val="bullet"/>
      <w:lvlText w:val=""/>
      <w:lvlJc w:val="left"/>
      <w:pPr>
        <w:ind w:left="5607" w:hanging="360"/>
      </w:pPr>
      <w:rPr>
        <w:rFonts w:ascii="Symbol" w:hAnsi="Symbol" w:hint="default"/>
      </w:rPr>
    </w:lvl>
    <w:lvl w:ilvl="7" w:tplc="2C0A0003" w:tentative="1">
      <w:start w:val="1"/>
      <w:numFmt w:val="bullet"/>
      <w:lvlText w:val="o"/>
      <w:lvlJc w:val="left"/>
      <w:pPr>
        <w:ind w:left="6327" w:hanging="360"/>
      </w:pPr>
      <w:rPr>
        <w:rFonts w:ascii="Courier New" w:hAnsi="Courier New" w:cs="Courier New" w:hint="default"/>
      </w:rPr>
    </w:lvl>
    <w:lvl w:ilvl="8" w:tplc="2C0A0005" w:tentative="1">
      <w:start w:val="1"/>
      <w:numFmt w:val="bullet"/>
      <w:lvlText w:val=""/>
      <w:lvlJc w:val="left"/>
      <w:pPr>
        <w:ind w:left="7047" w:hanging="360"/>
      </w:pPr>
      <w:rPr>
        <w:rFonts w:ascii="Wingdings" w:hAnsi="Wingdings" w:hint="default"/>
      </w:rPr>
    </w:lvl>
  </w:abstractNum>
  <w:abstractNum w:abstractNumId="88">
    <w:nsid w:val="78F0680D"/>
    <w:multiLevelType w:val="hybridMultilevel"/>
    <w:tmpl w:val="B3929962"/>
    <w:lvl w:ilvl="0" w:tplc="2C0A0011">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89">
    <w:nsid w:val="79213A7D"/>
    <w:multiLevelType w:val="singleLevel"/>
    <w:tmpl w:val="A6DCD7E4"/>
    <w:lvl w:ilvl="0">
      <w:start w:val="1"/>
      <w:numFmt w:val="bullet"/>
      <w:lvlText w:val=""/>
      <w:lvlJc w:val="left"/>
      <w:pPr>
        <w:tabs>
          <w:tab w:val="num" w:pos="360"/>
        </w:tabs>
        <w:ind w:left="360" w:hanging="360"/>
      </w:pPr>
      <w:rPr>
        <w:rFonts w:ascii="Symbol" w:hAnsi="Symbol" w:hint="default"/>
      </w:rPr>
    </w:lvl>
  </w:abstractNum>
  <w:abstractNum w:abstractNumId="90">
    <w:nsid w:val="7D224568"/>
    <w:multiLevelType w:val="hybridMultilevel"/>
    <w:tmpl w:val="E7065C1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num w:numId="1">
    <w:abstractNumId w:val="3"/>
  </w:num>
  <w:num w:numId="2">
    <w:abstractNumId w:val="18"/>
  </w:num>
  <w:num w:numId="3">
    <w:abstractNumId w:val="0"/>
  </w:num>
  <w:num w:numId="4">
    <w:abstractNumId w:val="7"/>
  </w:num>
  <w:num w:numId="5">
    <w:abstractNumId w:val="8"/>
  </w:num>
  <w:num w:numId="6">
    <w:abstractNumId w:val="2"/>
  </w:num>
  <w:num w:numId="7">
    <w:abstractNumId w:val="53"/>
  </w:num>
  <w:num w:numId="8">
    <w:abstractNumId w:val="63"/>
  </w:num>
  <w:num w:numId="9">
    <w:abstractNumId w:val="68"/>
  </w:num>
  <w:num w:numId="10">
    <w:abstractNumId w:val="30"/>
  </w:num>
  <w:num w:numId="11">
    <w:abstractNumId w:val="33"/>
    <w:lvlOverride w:ilvl="0">
      <w:startOverride w:val="1"/>
    </w:lvlOverride>
  </w:num>
  <w:num w:numId="12">
    <w:abstractNumId w:val="76"/>
  </w:num>
  <w:num w:numId="13">
    <w:abstractNumId w:val="56"/>
  </w:num>
  <w:num w:numId="14">
    <w:abstractNumId w:val="22"/>
  </w:num>
  <w:num w:numId="15">
    <w:abstractNumId w:val="23"/>
  </w:num>
  <w:num w:numId="16">
    <w:abstractNumId w:val="88"/>
  </w:num>
  <w:num w:numId="17">
    <w:abstractNumId w:val="6"/>
  </w:num>
  <w:num w:numId="18">
    <w:abstractNumId w:val="82"/>
  </w:num>
  <w:num w:numId="19">
    <w:abstractNumId w:val="34"/>
  </w:num>
  <w:num w:numId="20">
    <w:abstractNumId w:val="89"/>
  </w:num>
  <w:num w:numId="21">
    <w:abstractNumId w:val="54"/>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16"/>
  </w:num>
  <w:num w:numId="25">
    <w:abstractNumId w:val="21"/>
  </w:num>
  <w:num w:numId="26">
    <w:abstractNumId w:val="65"/>
  </w:num>
  <w:num w:numId="27">
    <w:abstractNumId w:val="77"/>
  </w:num>
  <w:num w:numId="28">
    <w:abstractNumId w:val="50"/>
  </w:num>
  <w:num w:numId="29">
    <w:abstractNumId w:val="13"/>
  </w:num>
  <w:num w:numId="30">
    <w:abstractNumId w:val="51"/>
  </w:num>
  <w:num w:numId="31">
    <w:abstractNumId w:val="52"/>
  </w:num>
  <w:num w:numId="32">
    <w:abstractNumId w:val="90"/>
  </w:num>
  <w:num w:numId="33">
    <w:abstractNumId w:val="9"/>
  </w:num>
  <w:num w:numId="34">
    <w:abstractNumId w:val="58"/>
  </w:num>
  <w:num w:numId="35">
    <w:abstractNumId w:val="74"/>
  </w:num>
  <w:num w:numId="36">
    <w:abstractNumId w:val="60"/>
  </w:num>
  <w:num w:numId="37">
    <w:abstractNumId w:val="75"/>
  </w:num>
  <w:num w:numId="3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7"/>
  </w:num>
  <w:num w:numId="40">
    <w:abstractNumId w:val="72"/>
  </w:num>
  <w:num w:numId="41">
    <w:abstractNumId w:val="37"/>
  </w:num>
  <w:num w:numId="42">
    <w:abstractNumId w:val="40"/>
  </w:num>
  <w:num w:numId="43">
    <w:abstractNumId w:val="28"/>
  </w:num>
  <w:num w:numId="44">
    <w:abstractNumId w:val="38"/>
  </w:num>
  <w:num w:numId="45">
    <w:abstractNumId w:val="43"/>
  </w:num>
  <w:num w:numId="46">
    <w:abstractNumId w:val="1"/>
  </w:num>
  <w:num w:numId="47">
    <w:abstractNumId w:val="62"/>
  </w:num>
  <w:num w:numId="48">
    <w:abstractNumId w:val="55"/>
  </w:num>
  <w:num w:numId="49">
    <w:abstractNumId w:val="73"/>
  </w:num>
  <w:num w:numId="50">
    <w:abstractNumId w:val="27"/>
  </w:num>
  <w:num w:numId="51">
    <w:abstractNumId w:val="46"/>
  </w:num>
  <w:num w:numId="52">
    <w:abstractNumId w:val="14"/>
  </w:num>
  <w:num w:numId="53">
    <w:abstractNumId w:val="39"/>
  </w:num>
  <w:num w:numId="54">
    <w:abstractNumId w:val="67"/>
  </w:num>
  <w:num w:numId="55">
    <w:abstractNumId w:val="71"/>
  </w:num>
  <w:num w:numId="56">
    <w:abstractNumId w:val="83"/>
  </w:num>
  <w:num w:numId="57">
    <w:abstractNumId w:val="26"/>
  </w:num>
  <w:num w:numId="58">
    <w:abstractNumId w:val="57"/>
  </w:num>
  <w:num w:numId="59">
    <w:abstractNumId w:val="19"/>
  </w:num>
  <w:num w:numId="60">
    <w:abstractNumId w:val="45"/>
  </w:num>
  <w:num w:numId="61">
    <w:abstractNumId w:val="25"/>
  </w:num>
  <w:num w:numId="62">
    <w:abstractNumId w:val="86"/>
  </w:num>
  <w:num w:numId="63">
    <w:abstractNumId w:val="81"/>
  </w:num>
  <w:num w:numId="64">
    <w:abstractNumId w:val="24"/>
  </w:num>
  <w:num w:numId="65">
    <w:abstractNumId w:val="85"/>
  </w:num>
  <w:num w:numId="66">
    <w:abstractNumId w:val="78"/>
  </w:num>
  <w:num w:numId="67">
    <w:abstractNumId w:val="59"/>
  </w:num>
  <w:num w:numId="68">
    <w:abstractNumId w:val="41"/>
  </w:num>
  <w:num w:numId="69">
    <w:abstractNumId w:val="10"/>
  </w:num>
  <w:num w:numId="70">
    <w:abstractNumId w:val="20"/>
  </w:num>
  <w:num w:numId="71">
    <w:abstractNumId w:val="69"/>
  </w:num>
  <w:num w:numId="72">
    <w:abstractNumId w:val="79"/>
  </w:num>
  <w:num w:numId="73">
    <w:abstractNumId w:val="47"/>
  </w:num>
  <w:num w:numId="74">
    <w:abstractNumId w:val="84"/>
  </w:num>
  <w:num w:numId="75">
    <w:abstractNumId w:val="12"/>
  </w:num>
  <w:num w:numId="76">
    <w:abstractNumId w:val="17"/>
  </w:num>
  <w:num w:numId="77">
    <w:abstractNumId w:val="64"/>
  </w:num>
  <w:num w:numId="78">
    <w:abstractNumId w:val="32"/>
  </w:num>
  <w:num w:numId="79">
    <w:abstractNumId w:val="29"/>
  </w:num>
  <w:num w:numId="80">
    <w:abstractNumId w:val="61"/>
  </w:num>
  <w:num w:numId="81">
    <w:abstractNumId w:val="36"/>
  </w:num>
  <w:num w:numId="82">
    <w:abstractNumId w:val="4"/>
  </w:num>
  <w:num w:numId="83">
    <w:abstractNumId w:val="49"/>
  </w:num>
  <w:num w:numId="84">
    <w:abstractNumId w:val="48"/>
  </w:num>
  <w:num w:numId="85">
    <w:abstractNumId w:val="66"/>
  </w:num>
  <w:num w:numId="86">
    <w:abstractNumId w:val="11"/>
  </w:num>
  <w:num w:numId="87">
    <w:abstractNumId w:val="70"/>
  </w:num>
  <w:num w:numId="88">
    <w:abstractNumId w:val="42"/>
  </w:num>
  <w:num w:numId="89">
    <w:abstractNumId w:val="35"/>
  </w:num>
  <w:num w:numId="90">
    <w:abstractNumId w:val="80"/>
  </w:num>
  <w:num w:numId="91">
    <w:abstractNumId w:val="44"/>
  </w:num>
  <w:num w:numId="92">
    <w:abstractNumId w:val="48"/>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hideSpellingErrors/>
  <w:hideGrammaticalErrors/>
  <w:activeWritingStyle w:appName="MSWord" w:lang="es-CL"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_tradnl" w:vendorID="64" w:dllVersion="6" w:nlCheck="1" w:checkStyle="1"/>
  <w:activeWritingStyle w:appName="MSWord" w:lang="es-CL" w:vendorID="64" w:dllVersion="6" w:nlCheck="1" w:checkStyle="1"/>
  <w:activeWritingStyle w:appName="MSWord" w:lang="es-AR" w:vendorID="64" w:dllVersion="6" w:nlCheck="1" w:checkStyle="1"/>
  <w:activeWritingStyle w:appName="MSWord" w:lang="es-ES" w:vendorID="64" w:dllVersion="6" w:nlCheck="1" w:checkStyle="1"/>
  <w:activeWritingStyle w:appName="MSWord" w:lang="en-US" w:vendorID="64" w:dllVersion="6" w:nlCheck="1" w:checkStyle="1"/>
  <w:activeWritingStyle w:appName="MSWord" w:lang="es-CL" w:vendorID="64" w:dllVersion="0" w:nlCheck="1" w:checkStyle="0"/>
  <w:activeWritingStyle w:appName="MSWord" w:lang="es-ES_tradnl" w:vendorID="64" w:dllVersion="0" w:nlCheck="1" w:checkStyle="0"/>
  <w:activeWritingStyle w:appName="MSWord" w:lang="es-AR"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4096" w:nlCheck="1" w:checkStyle="0"/>
  <w:activeWritingStyle w:appName="MSWord" w:lang="pt-BR" w:vendorID="64" w:dllVersion="0" w:nlCheck="1" w:checkStyle="0"/>
  <w:activeWritingStyle w:appName="MSWord" w:lang="es-AR" w:vendorID="64" w:dllVersion="4096" w:nlCheck="1" w:checkStyle="0"/>
  <w:activeWritingStyle w:appName="MSWord" w:lang="es-MX" w:vendorID="64" w:dllVersion="4096" w:nlCheck="1" w:checkStyle="0"/>
  <w:activeWritingStyle w:appName="MSWord" w:lang="es-MX" w:vendorID="64" w:dllVersion="6" w:nlCheck="1" w:checkStyle="1"/>
  <w:activeWritingStyle w:appName="MSWord" w:lang="es-UY" w:vendorID="64" w:dllVersion="0" w:nlCheck="1" w:checkStyle="0"/>
  <w:activeWritingStyle w:appName="MSWord" w:lang="es-UY" w:vendorID="64" w:dllVersion="6" w:nlCheck="1" w:checkStyle="1"/>
  <w:activeWritingStyle w:appName="MSWord" w:lang="es-UY" w:vendorID="64" w:dllVersion="4096" w:nlCheck="1" w:checkStyle="0"/>
  <w:activeWritingStyle w:appName="MSWord" w:lang="es-CL" w:vendorID="64" w:dllVersion="131078" w:nlCheck="1" w:checkStyle="1"/>
  <w:activeWritingStyle w:appName="MSWord" w:lang="es-ES" w:vendorID="64" w:dllVersion="131078" w:nlCheck="1" w:checkStyle="1"/>
  <w:activeWritingStyle w:appName="MSWord" w:lang="es-AR" w:vendorID="64" w:dllVersion="131078" w:nlCheck="1" w:checkStyle="1"/>
  <w:activeWritingStyle w:appName="MSWord" w:lang="en-US" w:vendorID="64" w:dllVersion="131078" w:nlCheck="1" w:checkStyle="1"/>
  <w:activeWritingStyle w:appName="MSWord" w:lang="es-ES_tradnl" w:vendorID="64" w:dllVersion="131078" w:nlCheck="1" w:checkStyle="1"/>
  <w:activeWritingStyle w:appName="MSWord" w:lang="es-UY" w:vendorID="64" w:dllVersion="131078" w:nlCheck="1" w:checkStyle="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577"/>
    <w:rsid w:val="00000D7E"/>
    <w:rsid w:val="00002B95"/>
    <w:rsid w:val="00003B1B"/>
    <w:rsid w:val="00003F6D"/>
    <w:rsid w:val="00006183"/>
    <w:rsid w:val="00007E56"/>
    <w:rsid w:val="00014B3E"/>
    <w:rsid w:val="00015464"/>
    <w:rsid w:val="00017794"/>
    <w:rsid w:val="00020142"/>
    <w:rsid w:val="000214CD"/>
    <w:rsid w:val="00021CEF"/>
    <w:rsid w:val="00022381"/>
    <w:rsid w:val="00022A44"/>
    <w:rsid w:val="00024FA9"/>
    <w:rsid w:val="00025233"/>
    <w:rsid w:val="00027E17"/>
    <w:rsid w:val="00027F60"/>
    <w:rsid w:val="00030520"/>
    <w:rsid w:val="000312CE"/>
    <w:rsid w:val="00033904"/>
    <w:rsid w:val="00033B4C"/>
    <w:rsid w:val="00041186"/>
    <w:rsid w:val="00042367"/>
    <w:rsid w:val="00043842"/>
    <w:rsid w:val="00047802"/>
    <w:rsid w:val="000519D3"/>
    <w:rsid w:val="00053B4B"/>
    <w:rsid w:val="00053EB2"/>
    <w:rsid w:val="0005773E"/>
    <w:rsid w:val="00057E36"/>
    <w:rsid w:val="0006067B"/>
    <w:rsid w:val="00064680"/>
    <w:rsid w:val="00070907"/>
    <w:rsid w:val="000714A5"/>
    <w:rsid w:val="00071AA5"/>
    <w:rsid w:val="00073508"/>
    <w:rsid w:val="00073DF0"/>
    <w:rsid w:val="00074BF3"/>
    <w:rsid w:val="000759A7"/>
    <w:rsid w:val="00076AAA"/>
    <w:rsid w:val="000807DA"/>
    <w:rsid w:val="00081F41"/>
    <w:rsid w:val="0008253B"/>
    <w:rsid w:val="00084018"/>
    <w:rsid w:val="00084642"/>
    <w:rsid w:val="00085A19"/>
    <w:rsid w:val="00085A7D"/>
    <w:rsid w:val="00086048"/>
    <w:rsid w:val="00087E20"/>
    <w:rsid w:val="0009238C"/>
    <w:rsid w:val="00093F81"/>
    <w:rsid w:val="000951EC"/>
    <w:rsid w:val="000975D2"/>
    <w:rsid w:val="000A0337"/>
    <w:rsid w:val="000A0ACA"/>
    <w:rsid w:val="000A0E6A"/>
    <w:rsid w:val="000A4CEF"/>
    <w:rsid w:val="000A5D88"/>
    <w:rsid w:val="000A7091"/>
    <w:rsid w:val="000A73E6"/>
    <w:rsid w:val="000B0F02"/>
    <w:rsid w:val="000B1AE2"/>
    <w:rsid w:val="000B3B8D"/>
    <w:rsid w:val="000C761E"/>
    <w:rsid w:val="000D3BDB"/>
    <w:rsid w:val="000D3EEE"/>
    <w:rsid w:val="000D43CC"/>
    <w:rsid w:val="000E2BDA"/>
    <w:rsid w:val="000E2E85"/>
    <w:rsid w:val="000E4038"/>
    <w:rsid w:val="000F1119"/>
    <w:rsid w:val="000F2820"/>
    <w:rsid w:val="00101270"/>
    <w:rsid w:val="001020BE"/>
    <w:rsid w:val="00106018"/>
    <w:rsid w:val="00106B2F"/>
    <w:rsid w:val="00106BC9"/>
    <w:rsid w:val="00106CD7"/>
    <w:rsid w:val="0010766D"/>
    <w:rsid w:val="00110699"/>
    <w:rsid w:val="00110F1B"/>
    <w:rsid w:val="00111D8C"/>
    <w:rsid w:val="00112031"/>
    <w:rsid w:val="00114C81"/>
    <w:rsid w:val="00116AD9"/>
    <w:rsid w:val="00120CC9"/>
    <w:rsid w:val="00123F76"/>
    <w:rsid w:val="001255F5"/>
    <w:rsid w:val="00130B22"/>
    <w:rsid w:val="00130E0C"/>
    <w:rsid w:val="001339DD"/>
    <w:rsid w:val="001376C6"/>
    <w:rsid w:val="001406A7"/>
    <w:rsid w:val="00141B4E"/>
    <w:rsid w:val="00145881"/>
    <w:rsid w:val="00147034"/>
    <w:rsid w:val="0014723F"/>
    <w:rsid w:val="0015537E"/>
    <w:rsid w:val="00163736"/>
    <w:rsid w:val="00170165"/>
    <w:rsid w:val="001718AD"/>
    <w:rsid w:val="00172832"/>
    <w:rsid w:val="00175E8F"/>
    <w:rsid w:val="00176533"/>
    <w:rsid w:val="00176585"/>
    <w:rsid w:val="00177B54"/>
    <w:rsid w:val="001857A6"/>
    <w:rsid w:val="00186319"/>
    <w:rsid w:val="00186B13"/>
    <w:rsid w:val="00186FDE"/>
    <w:rsid w:val="001907FF"/>
    <w:rsid w:val="0019135B"/>
    <w:rsid w:val="00195524"/>
    <w:rsid w:val="001975D1"/>
    <w:rsid w:val="001A42EA"/>
    <w:rsid w:val="001A4783"/>
    <w:rsid w:val="001A4F4D"/>
    <w:rsid w:val="001A677F"/>
    <w:rsid w:val="001A6E11"/>
    <w:rsid w:val="001B35D2"/>
    <w:rsid w:val="001B4185"/>
    <w:rsid w:val="001B7076"/>
    <w:rsid w:val="001B789C"/>
    <w:rsid w:val="001B7958"/>
    <w:rsid w:val="001B7BC5"/>
    <w:rsid w:val="001C02A9"/>
    <w:rsid w:val="001C37A4"/>
    <w:rsid w:val="001C50A8"/>
    <w:rsid w:val="001C5645"/>
    <w:rsid w:val="001C5E58"/>
    <w:rsid w:val="001D2046"/>
    <w:rsid w:val="001D23DB"/>
    <w:rsid w:val="001D3F7C"/>
    <w:rsid w:val="001E13FF"/>
    <w:rsid w:val="001E657B"/>
    <w:rsid w:val="001E6DDE"/>
    <w:rsid w:val="001E76D6"/>
    <w:rsid w:val="001F1928"/>
    <w:rsid w:val="001F2BE8"/>
    <w:rsid w:val="001F3AB3"/>
    <w:rsid w:val="0020168B"/>
    <w:rsid w:val="00203219"/>
    <w:rsid w:val="0020645F"/>
    <w:rsid w:val="002076E2"/>
    <w:rsid w:val="00211DB8"/>
    <w:rsid w:val="00216EF8"/>
    <w:rsid w:val="002176F0"/>
    <w:rsid w:val="002234E7"/>
    <w:rsid w:val="00223637"/>
    <w:rsid w:val="002237F2"/>
    <w:rsid w:val="002238EE"/>
    <w:rsid w:val="00230F1D"/>
    <w:rsid w:val="002327DF"/>
    <w:rsid w:val="0023494E"/>
    <w:rsid w:val="002431EA"/>
    <w:rsid w:val="002464CB"/>
    <w:rsid w:val="00254DBB"/>
    <w:rsid w:val="002568FF"/>
    <w:rsid w:val="0026027D"/>
    <w:rsid w:val="0026164C"/>
    <w:rsid w:val="002630FE"/>
    <w:rsid w:val="00263F88"/>
    <w:rsid w:val="002656FA"/>
    <w:rsid w:val="0026643B"/>
    <w:rsid w:val="00266954"/>
    <w:rsid w:val="0026714C"/>
    <w:rsid w:val="00267AB1"/>
    <w:rsid w:val="002709D0"/>
    <w:rsid w:val="00270F72"/>
    <w:rsid w:val="002712C6"/>
    <w:rsid w:val="00272A46"/>
    <w:rsid w:val="002753B1"/>
    <w:rsid w:val="002767C9"/>
    <w:rsid w:val="002812BD"/>
    <w:rsid w:val="002838DD"/>
    <w:rsid w:val="002854A7"/>
    <w:rsid w:val="00287C8A"/>
    <w:rsid w:val="002A125F"/>
    <w:rsid w:val="002A1735"/>
    <w:rsid w:val="002A274B"/>
    <w:rsid w:val="002A34CE"/>
    <w:rsid w:val="002B3F62"/>
    <w:rsid w:val="002B591D"/>
    <w:rsid w:val="002B60EC"/>
    <w:rsid w:val="002C2818"/>
    <w:rsid w:val="002C47DB"/>
    <w:rsid w:val="002C5E44"/>
    <w:rsid w:val="002D03BC"/>
    <w:rsid w:val="002D27DF"/>
    <w:rsid w:val="002D394B"/>
    <w:rsid w:val="002D3AB2"/>
    <w:rsid w:val="002D4568"/>
    <w:rsid w:val="002D45E6"/>
    <w:rsid w:val="002E04B6"/>
    <w:rsid w:val="002E20CA"/>
    <w:rsid w:val="002E6FD1"/>
    <w:rsid w:val="002F0906"/>
    <w:rsid w:val="002F2C75"/>
    <w:rsid w:val="002F4978"/>
    <w:rsid w:val="002F519B"/>
    <w:rsid w:val="002F5681"/>
    <w:rsid w:val="002F599A"/>
    <w:rsid w:val="002F6C89"/>
    <w:rsid w:val="002F6E04"/>
    <w:rsid w:val="00300980"/>
    <w:rsid w:val="0030131F"/>
    <w:rsid w:val="00310E95"/>
    <w:rsid w:val="00311B58"/>
    <w:rsid w:val="003129F9"/>
    <w:rsid w:val="00314088"/>
    <w:rsid w:val="00314F26"/>
    <w:rsid w:val="003155CB"/>
    <w:rsid w:val="00320944"/>
    <w:rsid w:val="00326F4D"/>
    <w:rsid w:val="00330850"/>
    <w:rsid w:val="00333227"/>
    <w:rsid w:val="003350E4"/>
    <w:rsid w:val="00335606"/>
    <w:rsid w:val="00335954"/>
    <w:rsid w:val="003400E0"/>
    <w:rsid w:val="003416F1"/>
    <w:rsid w:val="00342C7B"/>
    <w:rsid w:val="00343ACD"/>
    <w:rsid w:val="00344EA5"/>
    <w:rsid w:val="00346384"/>
    <w:rsid w:val="00353FD2"/>
    <w:rsid w:val="00354000"/>
    <w:rsid w:val="0035440A"/>
    <w:rsid w:val="00354C2E"/>
    <w:rsid w:val="00360993"/>
    <w:rsid w:val="00362A85"/>
    <w:rsid w:val="00365A19"/>
    <w:rsid w:val="003710C2"/>
    <w:rsid w:val="00371984"/>
    <w:rsid w:val="003763EB"/>
    <w:rsid w:val="00376725"/>
    <w:rsid w:val="003770D6"/>
    <w:rsid w:val="00377223"/>
    <w:rsid w:val="00380309"/>
    <w:rsid w:val="00380FD1"/>
    <w:rsid w:val="00381349"/>
    <w:rsid w:val="00386D8D"/>
    <w:rsid w:val="00386F9C"/>
    <w:rsid w:val="00392BCA"/>
    <w:rsid w:val="00392F25"/>
    <w:rsid w:val="00393DDD"/>
    <w:rsid w:val="00397C1F"/>
    <w:rsid w:val="003A1DC2"/>
    <w:rsid w:val="003A3E91"/>
    <w:rsid w:val="003A5B99"/>
    <w:rsid w:val="003B00B2"/>
    <w:rsid w:val="003B0386"/>
    <w:rsid w:val="003B05AA"/>
    <w:rsid w:val="003B2780"/>
    <w:rsid w:val="003B5F3D"/>
    <w:rsid w:val="003B6602"/>
    <w:rsid w:val="003C0294"/>
    <w:rsid w:val="003C5C69"/>
    <w:rsid w:val="003C5C76"/>
    <w:rsid w:val="003C6F7B"/>
    <w:rsid w:val="003C7297"/>
    <w:rsid w:val="003C7CDD"/>
    <w:rsid w:val="003D027C"/>
    <w:rsid w:val="003D2A82"/>
    <w:rsid w:val="003D37C6"/>
    <w:rsid w:val="003D398A"/>
    <w:rsid w:val="003D4D76"/>
    <w:rsid w:val="003D6F40"/>
    <w:rsid w:val="003E08AB"/>
    <w:rsid w:val="003E19A2"/>
    <w:rsid w:val="003E1E35"/>
    <w:rsid w:val="003E6B3A"/>
    <w:rsid w:val="003E7CBF"/>
    <w:rsid w:val="003F56C2"/>
    <w:rsid w:val="003F5C0B"/>
    <w:rsid w:val="003F7C49"/>
    <w:rsid w:val="003F7E9E"/>
    <w:rsid w:val="00404361"/>
    <w:rsid w:val="004102B7"/>
    <w:rsid w:val="00411CA6"/>
    <w:rsid w:val="00412963"/>
    <w:rsid w:val="00412E6E"/>
    <w:rsid w:val="00413F51"/>
    <w:rsid w:val="00414276"/>
    <w:rsid w:val="004144C3"/>
    <w:rsid w:val="0041523E"/>
    <w:rsid w:val="00415AE0"/>
    <w:rsid w:val="0041630C"/>
    <w:rsid w:val="0041753A"/>
    <w:rsid w:val="00425350"/>
    <w:rsid w:val="00430038"/>
    <w:rsid w:val="00431484"/>
    <w:rsid w:val="00432E2E"/>
    <w:rsid w:val="0043602A"/>
    <w:rsid w:val="00436DD1"/>
    <w:rsid w:val="004410E4"/>
    <w:rsid w:val="00441B7D"/>
    <w:rsid w:val="0045136B"/>
    <w:rsid w:val="00452849"/>
    <w:rsid w:val="00453859"/>
    <w:rsid w:val="004571A5"/>
    <w:rsid w:val="00461027"/>
    <w:rsid w:val="00461905"/>
    <w:rsid w:val="00463600"/>
    <w:rsid w:val="004637BA"/>
    <w:rsid w:val="00464A14"/>
    <w:rsid w:val="004670D5"/>
    <w:rsid w:val="004716C6"/>
    <w:rsid w:val="00472D56"/>
    <w:rsid w:val="00473E57"/>
    <w:rsid w:val="004777E5"/>
    <w:rsid w:val="00497E94"/>
    <w:rsid w:val="004A50B1"/>
    <w:rsid w:val="004B26A6"/>
    <w:rsid w:val="004B3AB3"/>
    <w:rsid w:val="004B515B"/>
    <w:rsid w:val="004C0AC0"/>
    <w:rsid w:val="004C0F90"/>
    <w:rsid w:val="004C15D6"/>
    <w:rsid w:val="004C2EFB"/>
    <w:rsid w:val="004C3EB9"/>
    <w:rsid w:val="004C4981"/>
    <w:rsid w:val="004C69DD"/>
    <w:rsid w:val="004C7036"/>
    <w:rsid w:val="004D1FC5"/>
    <w:rsid w:val="004D2EAC"/>
    <w:rsid w:val="004D30C8"/>
    <w:rsid w:val="004D4185"/>
    <w:rsid w:val="004D65AB"/>
    <w:rsid w:val="004D7544"/>
    <w:rsid w:val="004E08A5"/>
    <w:rsid w:val="004E19BB"/>
    <w:rsid w:val="004E3D11"/>
    <w:rsid w:val="004E7B2B"/>
    <w:rsid w:val="004F0674"/>
    <w:rsid w:val="004F1623"/>
    <w:rsid w:val="004F1A7F"/>
    <w:rsid w:val="004F3150"/>
    <w:rsid w:val="004F35CB"/>
    <w:rsid w:val="00500297"/>
    <w:rsid w:val="005004D1"/>
    <w:rsid w:val="00501414"/>
    <w:rsid w:val="005017DC"/>
    <w:rsid w:val="005019B1"/>
    <w:rsid w:val="00504AF6"/>
    <w:rsid w:val="00505D3C"/>
    <w:rsid w:val="00507569"/>
    <w:rsid w:val="00510E91"/>
    <w:rsid w:val="00511500"/>
    <w:rsid w:val="00513282"/>
    <w:rsid w:val="00513A3B"/>
    <w:rsid w:val="00513E8A"/>
    <w:rsid w:val="00514033"/>
    <w:rsid w:val="00516C26"/>
    <w:rsid w:val="005176BF"/>
    <w:rsid w:val="00517922"/>
    <w:rsid w:val="005255B6"/>
    <w:rsid w:val="00527A4C"/>
    <w:rsid w:val="00530585"/>
    <w:rsid w:val="00530E57"/>
    <w:rsid w:val="00531260"/>
    <w:rsid w:val="00532572"/>
    <w:rsid w:val="00532593"/>
    <w:rsid w:val="00532B44"/>
    <w:rsid w:val="0053312F"/>
    <w:rsid w:val="00535DF5"/>
    <w:rsid w:val="00535FE1"/>
    <w:rsid w:val="005376BC"/>
    <w:rsid w:val="00537CA4"/>
    <w:rsid w:val="00540E9B"/>
    <w:rsid w:val="0054243B"/>
    <w:rsid w:val="005427F5"/>
    <w:rsid w:val="00542BFA"/>
    <w:rsid w:val="00543900"/>
    <w:rsid w:val="00543D5C"/>
    <w:rsid w:val="005443D2"/>
    <w:rsid w:val="00546CF9"/>
    <w:rsid w:val="0055266F"/>
    <w:rsid w:val="00553F5D"/>
    <w:rsid w:val="00554DD4"/>
    <w:rsid w:val="0056039F"/>
    <w:rsid w:val="00562858"/>
    <w:rsid w:val="00563615"/>
    <w:rsid w:val="00566882"/>
    <w:rsid w:val="00566D6A"/>
    <w:rsid w:val="00567A98"/>
    <w:rsid w:val="005711DB"/>
    <w:rsid w:val="005725A0"/>
    <w:rsid w:val="00573A1E"/>
    <w:rsid w:val="00575B62"/>
    <w:rsid w:val="00576446"/>
    <w:rsid w:val="0058096E"/>
    <w:rsid w:val="00580B4B"/>
    <w:rsid w:val="00580CE8"/>
    <w:rsid w:val="00581908"/>
    <w:rsid w:val="00581A78"/>
    <w:rsid w:val="0058209B"/>
    <w:rsid w:val="0058219B"/>
    <w:rsid w:val="005821AA"/>
    <w:rsid w:val="005845CC"/>
    <w:rsid w:val="0059006B"/>
    <w:rsid w:val="0059056D"/>
    <w:rsid w:val="005912A6"/>
    <w:rsid w:val="00593C88"/>
    <w:rsid w:val="005947B6"/>
    <w:rsid w:val="00595C2F"/>
    <w:rsid w:val="005975FA"/>
    <w:rsid w:val="005A051D"/>
    <w:rsid w:val="005A1E5C"/>
    <w:rsid w:val="005A3ABE"/>
    <w:rsid w:val="005A4154"/>
    <w:rsid w:val="005B1350"/>
    <w:rsid w:val="005B2D48"/>
    <w:rsid w:val="005B395F"/>
    <w:rsid w:val="005B747E"/>
    <w:rsid w:val="005C0DFC"/>
    <w:rsid w:val="005C317D"/>
    <w:rsid w:val="005C6903"/>
    <w:rsid w:val="005C7BF3"/>
    <w:rsid w:val="005D0B67"/>
    <w:rsid w:val="005D18B9"/>
    <w:rsid w:val="005D2023"/>
    <w:rsid w:val="005D40DC"/>
    <w:rsid w:val="005D5AFB"/>
    <w:rsid w:val="005D6B2C"/>
    <w:rsid w:val="005D6BF5"/>
    <w:rsid w:val="005D6C5B"/>
    <w:rsid w:val="005E16F1"/>
    <w:rsid w:val="005E36B5"/>
    <w:rsid w:val="005E36B7"/>
    <w:rsid w:val="005E422A"/>
    <w:rsid w:val="005E68F0"/>
    <w:rsid w:val="005E6A78"/>
    <w:rsid w:val="005E6C2B"/>
    <w:rsid w:val="005E70EA"/>
    <w:rsid w:val="005E7DDD"/>
    <w:rsid w:val="005E7F2E"/>
    <w:rsid w:val="005F1465"/>
    <w:rsid w:val="005F2B80"/>
    <w:rsid w:val="005F38A2"/>
    <w:rsid w:val="005F51D7"/>
    <w:rsid w:val="005F592C"/>
    <w:rsid w:val="005F61B3"/>
    <w:rsid w:val="005F6991"/>
    <w:rsid w:val="005F6A34"/>
    <w:rsid w:val="005F7DB4"/>
    <w:rsid w:val="0060133B"/>
    <w:rsid w:val="00602330"/>
    <w:rsid w:val="006065D5"/>
    <w:rsid w:val="006102FE"/>
    <w:rsid w:val="006116ED"/>
    <w:rsid w:val="00611882"/>
    <w:rsid w:val="00612AE4"/>
    <w:rsid w:val="00614917"/>
    <w:rsid w:val="00614EED"/>
    <w:rsid w:val="006179B6"/>
    <w:rsid w:val="0062029F"/>
    <w:rsid w:val="006206BC"/>
    <w:rsid w:val="006206E0"/>
    <w:rsid w:val="006212F1"/>
    <w:rsid w:val="00622AF5"/>
    <w:rsid w:val="00622B54"/>
    <w:rsid w:val="00625199"/>
    <w:rsid w:val="00625A26"/>
    <w:rsid w:val="00625E55"/>
    <w:rsid w:val="0062619D"/>
    <w:rsid w:val="006312DA"/>
    <w:rsid w:val="006319CC"/>
    <w:rsid w:val="00631DAB"/>
    <w:rsid w:val="00633E57"/>
    <w:rsid w:val="00635F7D"/>
    <w:rsid w:val="00640DE8"/>
    <w:rsid w:val="006444E7"/>
    <w:rsid w:val="00644763"/>
    <w:rsid w:val="0064491B"/>
    <w:rsid w:val="00645F0A"/>
    <w:rsid w:val="00650979"/>
    <w:rsid w:val="00650CB1"/>
    <w:rsid w:val="0065196F"/>
    <w:rsid w:val="00653635"/>
    <w:rsid w:val="006537B8"/>
    <w:rsid w:val="00655C27"/>
    <w:rsid w:val="00657103"/>
    <w:rsid w:val="0066388E"/>
    <w:rsid w:val="00663C33"/>
    <w:rsid w:val="006666A1"/>
    <w:rsid w:val="00666ACE"/>
    <w:rsid w:val="00667377"/>
    <w:rsid w:val="00671BB7"/>
    <w:rsid w:val="006728D1"/>
    <w:rsid w:val="00673A87"/>
    <w:rsid w:val="006742DD"/>
    <w:rsid w:val="006764E9"/>
    <w:rsid w:val="00677E72"/>
    <w:rsid w:val="00680717"/>
    <w:rsid w:val="00680C9D"/>
    <w:rsid w:val="00684254"/>
    <w:rsid w:val="00684304"/>
    <w:rsid w:val="0068462D"/>
    <w:rsid w:val="0069031B"/>
    <w:rsid w:val="00690F81"/>
    <w:rsid w:val="00694C46"/>
    <w:rsid w:val="00697FF4"/>
    <w:rsid w:val="006A24FA"/>
    <w:rsid w:val="006A403C"/>
    <w:rsid w:val="006A454A"/>
    <w:rsid w:val="006A6DEE"/>
    <w:rsid w:val="006B23A9"/>
    <w:rsid w:val="006B2448"/>
    <w:rsid w:val="006B4AFA"/>
    <w:rsid w:val="006B5F45"/>
    <w:rsid w:val="006B703C"/>
    <w:rsid w:val="006B745F"/>
    <w:rsid w:val="006C37DC"/>
    <w:rsid w:val="006C73DC"/>
    <w:rsid w:val="006D02CF"/>
    <w:rsid w:val="006D22AE"/>
    <w:rsid w:val="006D28CC"/>
    <w:rsid w:val="006D3102"/>
    <w:rsid w:val="006D56B5"/>
    <w:rsid w:val="006D67EC"/>
    <w:rsid w:val="006D6E6E"/>
    <w:rsid w:val="006D750B"/>
    <w:rsid w:val="006E0750"/>
    <w:rsid w:val="006E0781"/>
    <w:rsid w:val="006E3790"/>
    <w:rsid w:val="006E42B3"/>
    <w:rsid w:val="006E48BA"/>
    <w:rsid w:val="006E4ED1"/>
    <w:rsid w:val="006F2FA2"/>
    <w:rsid w:val="006F5B6D"/>
    <w:rsid w:val="006F5D3C"/>
    <w:rsid w:val="006F6EED"/>
    <w:rsid w:val="006F731F"/>
    <w:rsid w:val="006F7B25"/>
    <w:rsid w:val="006F7E7A"/>
    <w:rsid w:val="00700743"/>
    <w:rsid w:val="007028E6"/>
    <w:rsid w:val="007052C0"/>
    <w:rsid w:val="0070692B"/>
    <w:rsid w:val="0070720C"/>
    <w:rsid w:val="007075D1"/>
    <w:rsid w:val="007102A8"/>
    <w:rsid w:val="00710DA9"/>
    <w:rsid w:val="007124EF"/>
    <w:rsid w:val="007137E6"/>
    <w:rsid w:val="00713943"/>
    <w:rsid w:val="00714A4A"/>
    <w:rsid w:val="0071621B"/>
    <w:rsid w:val="00717AA0"/>
    <w:rsid w:val="0072383A"/>
    <w:rsid w:val="00723B08"/>
    <w:rsid w:val="00723B4B"/>
    <w:rsid w:val="00724344"/>
    <w:rsid w:val="00725238"/>
    <w:rsid w:val="00725CE1"/>
    <w:rsid w:val="007307E2"/>
    <w:rsid w:val="00730894"/>
    <w:rsid w:val="007357AE"/>
    <w:rsid w:val="00735C00"/>
    <w:rsid w:val="00735C05"/>
    <w:rsid w:val="00736430"/>
    <w:rsid w:val="00741353"/>
    <w:rsid w:val="00742CE0"/>
    <w:rsid w:val="00745B43"/>
    <w:rsid w:val="00750A0D"/>
    <w:rsid w:val="00754788"/>
    <w:rsid w:val="0075611D"/>
    <w:rsid w:val="0075679E"/>
    <w:rsid w:val="0076342E"/>
    <w:rsid w:val="007639E8"/>
    <w:rsid w:val="00763AE2"/>
    <w:rsid w:val="00765631"/>
    <w:rsid w:val="00766204"/>
    <w:rsid w:val="00766532"/>
    <w:rsid w:val="00773553"/>
    <w:rsid w:val="007742D9"/>
    <w:rsid w:val="0077496F"/>
    <w:rsid w:val="00775CA4"/>
    <w:rsid w:val="00776E92"/>
    <w:rsid w:val="007821FE"/>
    <w:rsid w:val="00783811"/>
    <w:rsid w:val="00783A29"/>
    <w:rsid w:val="00786576"/>
    <w:rsid w:val="00786B25"/>
    <w:rsid w:val="00787145"/>
    <w:rsid w:val="0078762F"/>
    <w:rsid w:val="0079135A"/>
    <w:rsid w:val="00791F78"/>
    <w:rsid w:val="007929C6"/>
    <w:rsid w:val="0079428C"/>
    <w:rsid w:val="00795610"/>
    <w:rsid w:val="00795FD7"/>
    <w:rsid w:val="007964D5"/>
    <w:rsid w:val="007A2344"/>
    <w:rsid w:val="007A237C"/>
    <w:rsid w:val="007A2CCB"/>
    <w:rsid w:val="007A3254"/>
    <w:rsid w:val="007A4C49"/>
    <w:rsid w:val="007A50E9"/>
    <w:rsid w:val="007A7455"/>
    <w:rsid w:val="007B1893"/>
    <w:rsid w:val="007C0809"/>
    <w:rsid w:val="007C19D6"/>
    <w:rsid w:val="007C416E"/>
    <w:rsid w:val="007C4A83"/>
    <w:rsid w:val="007C5CCA"/>
    <w:rsid w:val="007C6E05"/>
    <w:rsid w:val="007D7A77"/>
    <w:rsid w:val="007E10FA"/>
    <w:rsid w:val="007E27A1"/>
    <w:rsid w:val="007E29D3"/>
    <w:rsid w:val="007E5B28"/>
    <w:rsid w:val="007E6DA0"/>
    <w:rsid w:val="007E7F7F"/>
    <w:rsid w:val="007F2DC2"/>
    <w:rsid w:val="007F4559"/>
    <w:rsid w:val="00801EE8"/>
    <w:rsid w:val="00803EF2"/>
    <w:rsid w:val="00804A2F"/>
    <w:rsid w:val="00805DE2"/>
    <w:rsid w:val="00805E7A"/>
    <w:rsid w:val="008102E8"/>
    <w:rsid w:val="00811926"/>
    <w:rsid w:val="00811BFE"/>
    <w:rsid w:val="008136E7"/>
    <w:rsid w:val="0081401C"/>
    <w:rsid w:val="00816BBF"/>
    <w:rsid w:val="008235E1"/>
    <w:rsid w:val="0083115A"/>
    <w:rsid w:val="008321F8"/>
    <w:rsid w:val="00833634"/>
    <w:rsid w:val="00840E94"/>
    <w:rsid w:val="00841F88"/>
    <w:rsid w:val="00842030"/>
    <w:rsid w:val="008425D4"/>
    <w:rsid w:val="00842E24"/>
    <w:rsid w:val="008440BF"/>
    <w:rsid w:val="00844DBB"/>
    <w:rsid w:val="008476E1"/>
    <w:rsid w:val="00847B5F"/>
    <w:rsid w:val="00847C84"/>
    <w:rsid w:val="00850C20"/>
    <w:rsid w:val="00852E94"/>
    <w:rsid w:val="00853220"/>
    <w:rsid w:val="008551D4"/>
    <w:rsid w:val="008560CE"/>
    <w:rsid w:val="0085763C"/>
    <w:rsid w:val="00860C2F"/>
    <w:rsid w:val="00861931"/>
    <w:rsid w:val="0087158B"/>
    <w:rsid w:val="00871C7A"/>
    <w:rsid w:val="008725EC"/>
    <w:rsid w:val="00872C3A"/>
    <w:rsid w:val="0087314E"/>
    <w:rsid w:val="008810F1"/>
    <w:rsid w:val="008845E8"/>
    <w:rsid w:val="00885D75"/>
    <w:rsid w:val="0088776A"/>
    <w:rsid w:val="00887D2D"/>
    <w:rsid w:val="00891F98"/>
    <w:rsid w:val="008A12BE"/>
    <w:rsid w:val="008A1C38"/>
    <w:rsid w:val="008A2286"/>
    <w:rsid w:val="008A518B"/>
    <w:rsid w:val="008A5FF6"/>
    <w:rsid w:val="008B181D"/>
    <w:rsid w:val="008B4214"/>
    <w:rsid w:val="008B57FF"/>
    <w:rsid w:val="008B5C5A"/>
    <w:rsid w:val="008C1078"/>
    <w:rsid w:val="008C70E8"/>
    <w:rsid w:val="008D3DAC"/>
    <w:rsid w:val="008D5BC9"/>
    <w:rsid w:val="008D68A8"/>
    <w:rsid w:val="008E0655"/>
    <w:rsid w:val="008E340C"/>
    <w:rsid w:val="008E5A93"/>
    <w:rsid w:val="008F013C"/>
    <w:rsid w:val="008F2388"/>
    <w:rsid w:val="008F4C4C"/>
    <w:rsid w:val="008F52C7"/>
    <w:rsid w:val="008F6EDA"/>
    <w:rsid w:val="00900381"/>
    <w:rsid w:val="0090098B"/>
    <w:rsid w:val="00904836"/>
    <w:rsid w:val="009049DB"/>
    <w:rsid w:val="00904BDA"/>
    <w:rsid w:val="00907156"/>
    <w:rsid w:val="009072B2"/>
    <w:rsid w:val="0090792C"/>
    <w:rsid w:val="00912E24"/>
    <w:rsid w:val="00913F90"/>
    <w:rsid w:val="009159FF"/>
    <w:rsid w:val="00923B31"/>
    <w:rsid w:val="00924B8C"/>
    <w:rsid w:val="009266E0"/>
    <w:rsid w:val="00926A9B"/>
    <w:rsid w:val="00927209"/>
    <w:rsid w:val="00930F4D"/>
    <w:rsid w:val="00932467"/>
    <w:rsid w:val="00936C96"/>
    <w:rsid w:val="00941C6D"/>
    <w:rsid w:val="00943EAF"/>
    <w:rsid w:val="0094637A"/>
    <w:rsid w:val="00946684"/>
    <w:rsid w:val="00947487"/>
    <w:rsid w:val="00950634"/>
    <w:rsid w:val="009506A9"/>
    <w:rsid w:val="00950755"/>
    <w:rsid w:val="00951D15"/>
    <w:rsid w:val="00960C03"/>
    <w:rsid w:val="00961FBA"/>
    <w:rsid w:val="00963711"/>
    <w:rsid w:val="00965CCB"/>
    <w:rsid w:val="00967481"/>
    <w:rsid w:val="009677F1"/>
    <w:rsid w:val="00975725"/>
    <w:rsid w:val="009835B1"/>
    <w:rsid w:val="00983D48"/>
    <w:rsid w:val="009845FD"/>
    <w:rsid w:val="0098490B"/>
    <w:rsid w:val="0098631C"/>
    <w:rsid w:val="00987BB6"/>
    <w:rsid w:val="00990CDB"/>
    <w:rsid w:val="009919D0"/>
    <w:rsid w:val="0099217A"/>
    <w:rsid w:val="009933B7"/>
    <w:rsid w:val="009966CF"/>
    <w:rsid w:val="00997297"/>
    <w:rsid w:val="009A2A01"/>
    <w:rsid w:val="009A2C20"/>
    <w:rsid w:val="009A3413"/>
    <w:rsid w:val="009A5668"/>
    <w:rsid w:val="009B2F4E"/>
    <w:rsid w:val="009B33CC"/>
    <w:rsid w:val="009B341C"/>
    <w:rsid w:val="009B7693"/>
    <w:rsid w:val="009C63D7"/>
    <w:rsid w:val="009D12B8"/>
    <w:rsid w:val="009D3274"/>
    <w:rsid w:val="009D423E"/>
    <w:rsid w:val="009D59B1"/>
    <w:rsid w:val="009E2753"/>
    <w:rsid w:val="009E32FD"/>
    <w:rsid w:val="009E3E63"/>
    <w:rsid w:val="009F2788"/>
    <w:rsid w:val="009F3AA0"/>
    <w:rsid w:val="009F4B9D"/>
    <w:rsid w:val="009F50EF"/>
    <w:rsid w:val="009F5751"/>
    <w:rsid w:val="00A00C82"/>
    <w:rsid w:val="00A00D9E"/>
    <w:rsid w:val="00A07E08"/>
    <w:rsid w:val="00A216B0"/>
    <w:rsid w:val="00A25607"/>
    <w:rsid w:val="00A30029"/>
    <w:rsid w:val="00A32E1F"/>
    <w:rsid w:val="00A33A22"/>
    <w:rsid w:val="00A33AA3"/>
    <w:rsid w:val="00A33F18"/>
    <w:rsid w:val="00A34D3B"/>
    <w:rsid w:val="00A40108"/>
    <w:rsid w:val="00A40A31"/>
    <w:rsid w:val="00A43C8E"/>
    <w:rsid w:val="00A45B86"/>
    <w:rsid w:val="00A46893"/>
    <w:rsid w:val="00A46CE1"/>
    <w:rsid w:val="00A47BB3"/>
    <w:rsid w:val="00A5139F"/>
    <w:rsid w:val="00A5246F"/>
    <w:rsid w:val="00A549C7"/>
    <w:rsid w:val="00A54F83"/>
    <w:rsid w:val="00A60AB4"/>
    <w:rsid w:val="00A613B6"/>
    <w:rsid w:val="00A620DF"/>
    <w:rsid w:val="00A655F1"/>
    <w:rsid w:val="00A65CF4"/>
    <w:rsid w:val="00A72A95"/>
    <w:rsid w:val="00A732B0"/>
    <w:rsid w:val="00A7379F"/>
    <w:rsid w:val="00A759A6"/>
    <w:rsid w:val="00A83B8B"/>
    <w:rsid w:val="00A851CF"/>
    <w:rsid w:val="00A870C5"/>
    <w:rsid w:val="00A904A6"/>
    <w:rsid w:val="00A943FF"/>
    <w:rsid w:val="00A9758F"/>
    <w:rsid w:val="00AA0711"/>
    <w:rsid w:val="00AA0B94"/>
    <w:rsid w:val="00AA4FF2"/>
    <w:rsid w:val="00AA5242"/>
    <w:rsid w:val="00AA5569"/>
    <w:rsid w:val="00AA5898"/>
    <w:rsid w:val="00AA671D"/>
    <w:rsid w:val="00AB0DE2"/>
    <w:rsid w:val="00AB5F50"/>
    <w:rsid w:val="00AB7128"/>
    <w:rsid w:val="00AB786D"/>
    <w:rsid w:val="00AC4051"/>
    <w:rsid w:val="00AC4A34"/>
    <w:rsid w:val="00AC5990"/>
    <w:rsid w:val="00AD1271"/>
    <w:rsid w:val="00AD13B1"/>
    <w:rsid w:val="00AD2C12"/>
    <w:rsid w:val="00AD3A71"/>
    <w:rsid w:val="00AD698F"/>
    <w:rsid w:val="00AE2B1B"/>
    <w:rsid w:val="00AE2BB8"/>
    <w:rsid w:val="00AE51E8"/>
    <w:rsid w:val="00AE7C3C"/>
    <w:rsid w:val="00AF16D8"/>
    <w:rsid w:val="00AF2883"/>
    <w:rsid w:val="00AF3EAD"/>
    <w:rsid w:val="00AF42DA"/>
    <w:rsid w:val="00AF6DB6"/>
    <w:rsid w:val="00B11BEE"/>
    <w:rsid w:val="00B11C3C"/>
    <w:rsid w:val="00B1285F"/>
    <w:rsid w:val="00B16525"/>
    <w:rsid w:val="00B239E7"/>
    <w:rsid w:val="00B24238"/>
    <w:rsid w:val="00B25FD9"/>
    <w:rsid w:val="00B2633F"/>
    <w:rsid w:val="00B30516"/>
    <w:rsid w:val="00B34194"/>
    <w:rsid w:val="00B3647A"/>
    <w:rsid w:val="00B37932"/>
    <w:rsid w:val="00B40FF5"/>
    <w:rsid w:val="00B41E97"/>
    <w:rsid w:val="00B43417"/>
    <w:rsid w:val="00B44AB1"/>
    <w:rsid w:val="00B46484"/>
    <w:rsid w:val="00B47076"/>
    <w:rsid w:val="00B47E02"/>
    <w:rsid w:val="00B503EE"/>
    <w:rsid w:val="00B51BAA"/>
    <w:rsid w:val="00B5430D"/>
    <w:rsid w:val="00B567D0"/>
    <w:rsid w:val="00B633A3"/>
    <w:rsid w:val="00B66B7D"/>
    <w:rsid w:val="00B73ED9"/>
    <w:rsid w:val="00B82C3E"/>
    <w:rsid w:val="00B83449"/>
    <w:rsid w:val="00B8575D"/>
    <w:rsid w:val="00B87896"/>
    <w:rsid w:val="00B919A9"/>
    <w:rsid w:val="00BA0C46"/>
    <w:rsid w:val="00BA2EDF"/>
    <w:rsid w:val="00BA3AB2"/>
    <w:rsid w:val="00BA6AD1"/>
    <w:rsid w:val="00BA7086"/>
    <w:rsid w:val="00BA7790"/>
    <w:rsid w:val="00BA7ACD"/>
    <w:rsid w:val="00BB0639"/>
    <w:rsid w:val="00BB2F3F"/>
    <w:rsid w:val="00BB5AA1"/>
    <w:rsid w:val="00BB7061"/>
    <w:rsid w:val="00BC30D9"/>
    <w:rsid w:val="00BC416F"/>
    <w:rsid w:val="00BC4D63"/>
    <w:rsid w:val="00BD3452"/>
    <w:rsid w:val="00BD6591"/>
    <w:rsid w:val="00BE372D"/>
    <w:rsid w:val="00BE4DE4"/>
    <w:rsid w:val="00BE6005"/>
    <w:rsid w:val="00BE61C2"/>
    <w:rsid w:val="00BE6DDF"/>
    <w:rsid w:val="00BF17FE"/>
    <w:rsid w:val="00BF652D"/>
    <w:rsid w:val="00C00C2C"/>
    <w:rsid w:val="00C02887"/>
    <w:rsid w:val="00C028CD"/>
    <w:rsid w:val="00C07E6B"/>
    <w:rsid w:val="00C10AB4"/>
    <w:rsid w:val="00C16EF8"/>
    <w:rsid w:val="00C210B9"/>
    <w:rsid w:val="00C21326"/>
    <w:rsid w:val="00C220DE"/>
    <w:rsid w:val="00C22267"/>
    <w:rsid w:val="00C276D3"/>
    <w:rsid w:val="00C3099C"/>
    <w:rsid w:val="00C4162A"/>
    <w:rsid w:val="00C45EBA"/>
    <w:rsid w:val="00C4683D"/>
    <w:rsid w:val="00C5074A"/>
    <w:rsid w:val="00C51EF5"/>
    <w:rsid w:val="00C5378B"/>
    <w:rsid w:val="00C543D6"/>
    <w:rsid w:val="00C54886"/>
    <w:rsid w:val="00C562E8"/>
    <w:rsid w:val="00C56A9C"/>
    <w:rsid w:val="00C56B41"/>
    <w:rsid w:val="00C610AF"/>
    <w:rsid w:val="00C636E3"/>
    <w:rsid w:val="00C66B0F"/>
    <w:rsid w:val="00C72D1F"/>
    <w:rsid w:val="00C73A5E"/>
    <w:rsid w:val="00C74232"/>
    <w:rsid w:val="00C82269"/>
    <w:rsid w:val="00C83B06"/>
    <w:rsid w:val="00C84AB8"/>
    <w:rsid w:val="00C9295F"/>
    <w:rsid w:val="00C92A2F"/>
    <w:rsid w:val="00C93697"/>
    <w:rsid w:val="00C94F99"/>
    <w:rsid w:val="00C95AB8"/>
    <w:rsid w:val="00C961C4"/>
    <w:rsid w:val="00C97F3E"/>
    <w:rsid w:val="00CA31B0"/>
    <w:rsid w:val="00CA32E7"/>
    <w:rsid w:val="00CA35E6"/>
    <w:rsid w:val="00CA3FA0"/>
    <w:rsid w:val="00CA6CA0"/>
    <w:rsid w:val="00CB0BC0"/>
    <w:rsid w:val="00CC30E9"/>
    <w:rsid w:val="00CC4FE5"/>
    <w:rsid w:val="00CC73C8"/>
    <w:rsid w:val="00CD29F6"/>
    <w:rsid w:val="00CD36BA"/>
    <w:rsid w:val="00CD6359"/>
    <w:rsid w:val="00CE1B21"/>
    <w:rsid w:val="00CE2753"/>
    <w:rsid w:val="00CE3033"/>
    <w:rsid w:val="00CE77DA"/>
    <w:rsid w:val="00CF0562"/>
    <w:rsid w:val="00CF0B91"/>
    <w:rsid w:val="00CF1AEA"/>
    <w:rsid w:val="00CF3FD4"/>
    <w:rsid w:val="00CF4416"/>
    <w:rsid w:val="00CF547B"/>
    <w:rsid w:val="00D00894"/>
    <w:rsid w:val="00D008AE"/>
    <w:rsid w:val="00D01B12"/>
    <w:rsid w:val="00D01FF4"/>
    <w:rsid w:val="00D03F9E"/>
    <w:rsid w:val="00D04021"/>
    <w:rsid w:val="00D040A1"/>
    <w:rsid w:val="00D05636"/>
    <w:rsid w:val="00D058C9"/>
    <w:rsid w:val="00D05BCC"/>
    <w:rsid w:val="00D1280B"/>
    <w:rsid w:val="00D13B17"/>
    <w:rsid w:val="00D21F2A"/>
    <w:rsid w:val="00D22202"/>
    <w:rsid w:val="00D22973"/>
    <w:rsid w:val="00D22F26"/>
    <w:rsid w:val="00D247B8"/>
    <w:rsid w:val="00D255AA"/>
    <w:rsid w:val="00D25C2D"/>
    <w:rsid w:val="00D30712"/>
    <w:rsid w:val="00D33CC8"/>
    <w:rsid w:val="00D3525F"/>
    <w:rsid w:val="00D35F1E"/>
    <w:rsid w:val="00D409FA"/>
    <w:rsid w:val="00D41A06"/>
    <w:rsid w:val="00D42647"/>
    <w:rsid w:val="00D46075"/>
    <w:rsid w:val="00D46168"/>
    <w:rsid w:val="00D475CC"/>
    <w:rsid w:val="00D54A2D"/>
    <w:rsid w:val="00D57B80"/>
    <w:rsid w:val="00D60F1C"/>
    <w:rsid w:val="00D6567C"/>
    <w:rsid w:val="00D657EA"/>
    <w:rsid w:val="00D6589E"/>
    <w:rsid w:val="00D67B9F"/>
    <w:rsid w:val="00D704B5"/>
    <w:rsid w:val="00D71779"/>
    <w:rsid w:val="00D73D5B"/>
    <w:rsid w:val="00D7535D"/>
    <w:rsid w:val="00D76184"/>
    <w:rsid w:val="00D77A5D"/>
    <w:rsid w:val="00D80441"/>
    <w:rsid w:val="00D84230"/>
    <w:rsid w:val="00D84C43"/>
    <w:rsid w:val="00D94180"/>
    <w:rsid w:val="00D95E97"/>
    <w:rsid w:val="00D97484"/>
    <w:rsid w:val="00DA1826"/>
    <w:rsid w:val="00DA40D7"/>
    <w:rsid w:val="00DA4604"/>
    <w:rsid w:val="00DB4855"/>
    <w:rsid w:val="00DB4C97"/>
    <w:rsid w:val="00DC0FBE"/>
    <w:rsid w:val="00DC2D29"/>
    <w:rsid w:val="00DC354F"/>
    <w:rsid w:val="00DC37FE"/>
    <w:rsid w:val="00DD02C3"/>
    <w:rsid w:val="00DD2359"/>
    <w:rsid w:val="00DD721F"/>
    <w:rsid w:val="00DD79F8"/>
    <w:rsid w:val="00DE1503"/>
    <w:rsid w:val="00DE1815"/>
    <w:rsid w:val="00DE4AFA"/>
    <w:rsid w:val="00DE5740"/>
    <w:rsid w:val="00DE5D0B"/>
    <w:rsid w:val="00DE678B"/>
    <w:rsid w:val="00DE6B78"/>
    <w:rsid w:val="00DF1877"/>
    <w:rsid w:val="00DF2B5E"/>
    <w:rsid w:val="00DF5403"/>
    <w:rsid w:val="00DF73A2"/>
    <w:rsid w:val="00E010DD"/>
    <w:rsid w:val="00E0188E"/>
    <w:rsid w:val="00E03628"/>
    <w:rsid w:val="00E05708"/>
    <w:rsid w:val="00E06F39"/>
    <w:rsid w:val="00E07BE6"/>
    <w:rsid w:val="00E12D12"/>
    <w:rsid w:val="00E17F4D"/>
    <w:rsid w:val="00E17FD8"/>
    <w:rsid w:val="00E200DF"/>
    <w:rsid w:val="00E2294D"/>
    <w:rsid w:val="00E2508E"/>
    <w:rsid w:val="00E27D80"/>
    <w:rsid w:val="00E31176"/>
    <w:rsid w:val="00E31D08"/>
    <w:rsid w:val="00E32691"/>
    <w:rsid w:val="00E3403E"/>
    <w:rsid w:val="00E3404E"/>
    <w:rsid w:val="00E34835"/>
    <w:rsid w:val="00E35ABD"/>
    <w:rsid w:val="00E35D00"/>
    <w:rsid w:val="00E41AFF"/>
    <w:rsid w:val="00E43C4E"/>
    <w:rsid w:val="00E44486"/>
    <w:rsid w:val="00E47A7F"/>
    <w:rsid w:val="00E5109E"/>
    <w:rsid w:val="00E52C78"/>
    <w:rsid w:val="00E55B40"/>
    <w:rsid w:val="00E56584"/>
    <w:rsid w:val="00E57344"/>
    <w:rsid w:val="00E57D55"/>
    <w:rsid w:val="00E715D6"/>
    <w:rsid w:val="00E7253A"/>
    <w:rsid w:val="00E72C20"/>
    <w:rsid w:val="00E73355"/>
    <w:rsid w:val="00E82044"/>
    <w:rsid w:val="00E8232C"/>
    <w:rsid w:val="00E84164"/>
    <w:rsid w:val="00E903B2"/>
    <w:rsid w:val="00EA0BAD"/>
    <w:rsid w:val="00EA1674"/>
    <w:rsid w:val="00EA2E7C"/>
    <w:rsid w:val="00EA337B"/>
    <w:rsid w:val="00EA49D0"/>
    <w:rsid w:val="00EB2761"/>
    <w:rsid w:val="00EB4D41"/>
    <w:rsid w:val="00EB5960"/>
    <w:rsid w:val="00EB6461"/>
    <w:rsid w:val="00EB65E3"/>
    <w:rsid w:val="00EC01B4"/>
    <w:rsid w:val="00EC2800"/>
    <w:rsid w:val="00EC552D"/>
    <w:rsid w:val="00EC6F33"/>
    <w:rsid w:val="00ED0454"/>
    <w:rsid w:val="00EE1E49"/>
    <w:rsid w:val="00EE2C2A"/>
    <w:rsid w:val="00EE2F47"/>
    <w:rsid w:val="00EE3279"/>
    <w:rsid w:val="00EE3567"/>
    <w:rsid w:val="00EE505B"/>
    <w:rsid w:val="00EE67F5"/>
    <w:rsid w:val="00EF315C"/>
    <w:rsid w:val="00EF72E6"/>
    <w:rsid w:val="00F01563"/>
    <w:rsid w:val="00F038F7"/>
    <w:rsid w:val="00F04B20"/>
    <w:rsid w:val="00F05605"/>
    <w:rsid w:val="00F077E5"/>
    <w:rsid w:val="00F146E6"/>
    <w:rsid w:val="00F14BED"/>
    <w:rsid w:val="00F15E9C"/>
    <w:rsid w:val="00F15FCA"/>
    <w:rsid w:val="00F17CD0"/>
    <w:rsid w:val="00F20732"/>
    <w:rsid w:val="00F2135D"/>
    <w:rsid w:val="00F22761"/>
    <w:rsid w:val="00F25CF2"/>
    <w:rsid w:val="00F26EA8"/>
    <w:rsid w:val="00F27D06"/>
    <w:rsid w:val="00F33714"/>
    <w:rsid w:val="00F34BB1"/>
    <w:rsid w:val="00F35B84"/>
    <w:rsid w:val="00F3667E"/>
    <w:rsid w:val="00F36B5B"/>
    <w:rsid w:val="00F42593"/>
    <w:rsid w:val="00F43502"/>
    <w:rsid w:val="00F43AC2"/>
    <w:rsid w:val="00F44A26"/>
    <w:rsid w:val="00F44B99"/>
    <w:rsid w:val="00F45B0B"/>
    <w:rsid w:val="00F465C5"/>
    <w:rsid w:val="00F46F3B"/>
    <w:rsid w:val="00F4775A"/>
    <w:rsid w:val="00F47F9D"/>
    <w:rsid w:val="00F5162A"/>
    <w:rsid w:val="00F5226B"/>
    <w:rsid w:val="00F5287D"/>
    <w:rsid w:val="00F53886"/>
    <w:rsid w:val="00F53B09"/>
    <w:rsid w:val="00F55404"/>
    <w:rsid w:val="00F55E75"/>
    <w:rsid w:val="00F6077A"/>
    <w:rsid w:val="00F64D04"/>
    <w:rsid w:val="00F662B7"/>
    <w:rsid w:val="00F66B79"/>
    <w:rsid w:val="00F72C28"/>
    <w:rsid w:val="00F73145"/>
    <w:rsid w:val="00F738F6"/>
    <w:rsid w:val="00F74494"/>
    <w:rsid w:val="00F75EC2"/>
    <w:rsid w:val="00F77216"/>
    <w:rsid w:val="00F77796"/>
    <w:rsid w:val="00F80570"/>
    <w:rsid w:val="00F80681"/>
    <w:rsid w:val="00F813A8"/>
    <w:rsid w:val="00F82416"/>
    <w:rsid w:val="00F82755"/>
    <w:rsid w:val="00F82DB5"/>
    <w:rsid w:val="00F85966"/>
    <w:rsid w:val="00F86A41"/>
    <w:rsid w:val="00F8770F"/>
    <w:rsid w:val="00F926C7"/>
    <w:rsid w:val="00F94266"/>
    <w:rsid w:val="00F968F3"/>
    <w:rsid w:val="00F96DE6"/>
    <w:rsid w:val="00F97B51"/>
    <w:rsid w:val="00FA5C96"/>
    <w:rsid w:val="00FA7789"/>
    <w:rsid w:val="00FB129C"/>
    <w:rsid w:val="00FB22E9"/>
    <w:rsid w:val="00FB38EB"/>
    <w:rsid w:val="00FB4C5D"/>
    <w:rsid w:val="00FB5123"/>
    <w:rsid w:val="00FB5272"/>
    <w:rsid w:val="00FB56A2"/>
    <w:rsid w:val="00FB6AA6"/>
    <w:rsid w:val="00FB7392"/>
    <w:rsid w:val="00FC59F1"/>
    <w:rsid w:val="00FD055F"/>
    <w:rsid w:val="00FD35BE"/>
    <w:rsid w:val="00FD459C"/>
    <w:rsid w:val="00FD6270"/>
    <w:rsid w:val="00FD6483"/>
    <w:rsid w:val="00FD6857"/>
    <w:rsid w:val="00FE09F4"/>
    <w:rsid w:val="00FE12C9"/>
    <w:rsid w:val="00FE22EE"/>
    <w:rsid w:val="00FE23BF"/>
    <w:rsid w:val="00FE3577"/>
    <w:rsid w:val="00FE735B"/>
    <w:rsid w:val="00FE7C15"/>
    <w:rsid w:val="00FF0547"/>
    <w:rsid w:val="00FF3F15"/>
    <w:rsid w:val="00FF5670"/>
    <w:rsid w:val="00FF769E"/>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BB3F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5A7D"/>
    <w:pPr>
      <w:spacing w:after="200" w:line="276" w:lineRule="auto"/>
      <w:jc w:val="both"/>
    </w:pPr>
    <w:rPr>
      <w:sz w:val="24"/>
      <w:szCs w:val="24"/>
      <w:lang w:eastAsia="en-US"/>
    </w:rPr>
  </w:style>
  <w:style w:type="paragraph" w:styleId="Ttulo1">
    <w:name w:val="heading 1"/>
    <w:basedOn w:val="Normal"/>
    <w:next w:val="Normal"/>
    <w:link w:val="Ttulo1Car"/>
    <w:uiPriority w:val="9"/>
    <w:qFormat/>
    <w:rsid w:val="00644763"/>
    <w:pPr>
      <w:numPr>
        <w:numId w:val="84"/>
      </w:numPr>
      <w:spacing w:before="240" w:after="240"/>
      <w:outlineLvl w:val="0"/>
    </w:pPr>
    <w:rPr>
      <w:rFonts w:eastAsia="Times New Roman"/>
      <w:b/>
      <w:caps/>
      <w:color w:val="4472C4"/>
      <w:spacing w:val="-10"/>
      <w:sz w:val="28"/>
      <w:szCs w:val="32"/>
    </w:rPr>
  </w:style>
  <w:style w:type="paragraph" w:styleId="Ttulo2">
    <w:name w:val="heading 2"/>
    <w:basedOn w:val="Normal"/>
    <w:next w:val="Normal"/>
    <w:link w:val="Ttulo2Car"/>
    <w:uiPriority w:val="9"/>
    <w:qFormat/>
    <w:rsid w:val="00644763"/>
    <w:pPr>
      <w:numPr>
        <w:ilvl w:val="1"/>
        <w:numId w:val="84"/>
      </w:numPr>
      <w:spacing w:after="240"/>
      <w:outlineLvl w:val="1"/>
    </w:pPr>
    <w:rPr>
      <w:rFonts w:eastAsia="Times New Roman"/>
      <w:b/>
      <w:color w:val="4472C4"/>
      <w:sz w:val="28"/>
      <w:szCs w:val="26"/>
    </w:rPr>
  </w:style>
  <w:style w:type="paragraph" w:styleId="Ttulo3">
    <w:name w:val="heading 3"/>
    <w:basedOn w:val="Normal"/>
    <w:next w:val="Normal"/>
    <w:link w:val="Ttulo3Car"/>
    <w:uiPriority w:val="9"/>
    <w:qFormat/>
    <w:rsid w:val="00644763"/>
    <w:pPr>
      <w:numPr>
        <w:ilvl w:val="2"/>
        <w:numId w:val="84"/>
      </w:numPr>
      <w:outlineLvl w:val="2"/>
    </w:pPr>
    <w:rPr>
      <w:rFonts w:eastAsia="Times New Roman"/>
      <w:b/>
      <w:color w:val="4472C4"/>
    </w:rPr>
  </w:style>
  <w:style w:type="paragraph" w:styleId="Ttulo4">
    <w:name w:val="heading 4"/>
    <w:basedOn w:val="Normal"/>
    <w:next w:val="Normal"/>
    <w:link w:val="Ttulo4Car"/>
    <w:uiPriority w:val="9"/>
    <w:qFormat/>
    <w:rsid w:val="00644763"/>
    <w:pPr>
      <w:numPr>
        <w:ilvl w:val="3"/>
        <w:numId w:val="84"/>
      </w:numPr>
      <w:outlineLvl w:val="3"/>
    </w:pPr>
    <w:rPr>
      <w:rFonts w:eastAsia="Times New Roman" w:cs="Calibri"/>
      <w:iCs/>
      <w:color w:val="4472C4"/>
      <w:u w:val="single"/>
    </w:rPr>
  </w:style>
  <w:style w:type="paragraph" w:styleId="Ttulo5">
    <w:name w:val="heading 5"/>
    <w:aliases w:val="Título de Tablas"/>
    <w:basedOn w:val="Normal"/>
    <w:next w:val="Normal"/>
    <w:link w:val="Ttulo5Car"/>
    <w:uiPriority w:val="9"/>
    <w:qFormat/>
    <w:rsid w:val="00FE3577"/>
    <w:pPr>
      <w:keepNext/>
      <w:keepLines/>
      <w:numPr>
        <w:ilvl w:val="4"/>
        <w:numId w:val="84"/>
      </w:numPr>
      <w:spacing w:before="40" w:after="0"/>
      <w:outlineLvl w:val="4"/>
    </w:pPr>
    <w:rPr>
      <w:rFonts w:ascii="Calibri Light" w:eastAsia="Times New Roman" w:hAnsi="Calibri Light"/>
      <w:color w:val="2F5496"/>
    </w:rPr>
  </w:style>
  <w:style w:type="paragraph" w:styleId="Ttulo6">
    <w:name w:val="heading 6"/>
    <w:aliases w:val="Anexo 1"/>
    <w:basedOn w:val="Normal"/>
    <w:next w:val="Normal"/>
    <w:link w:val="Ttulo6Car"/>
    <w:uiPriority w:val="9"/>
    <w:qFormat/>
    <w:rsid w:val="00FE3577"/>
    <w:pPr>
      <w:keepNext/>
      <w:keepLines/>
      <w:numPr>
        <w:ilvl w:val="5"/>
        <w:numId w:val="84"/>
      </w:numPr>
      <w:spacing w:before="40" w:after="0"/>
      <w:outlineLvl w:val="5"/>
    </w:pPr>
    <w:rPr>
      <w:rFonts w:ascii="Calibri Light" w:eastAsia="Times New Roman" w:hAnsi="Calibri Light"/>
      <w:color w:val="1F3763"/>
    </w:rPr>
  </w:style>
  <w:style w:type="paragraph" w:styleId="Ttulo7">
    <w:name w:val="heading 7"/>
    <w:aliases w:val="Anexo 2"/>
    <w:basedOn w:val="Normal"/>
    <w:next w:val="Normal"/>
    <w:link w:val="Ttulo7Car"/>
    <w:uiPriority w:val="9"/>
    <w:qFormat/>
    <w:rsid w:val="00FE3577"/>
    <w:pPr>
      <w:keepNext/>
      <w:keepLines/>
      <w:numPr>
        <w:ilvl w:val="6"/>
        <w:numId w:val="84"/>
      </w:numPr>
      <w:spacing w:before="40" w:after="0"/>
      <w:outlineLvl w:val="6"/>
    </w:pPr>
    <w:rPr>
      <w:rFonts w:ascii="Calibri Light" w:eastAsia="Times New Roman" w:hAnsi="Calibri Light"/>
      <w:i/>
      <w:iCs/>
      <w:color w:val="1F3763"/>
    </w:rPr>
  </w:style>
  <w:style w:type="paragraph" w:styleId="Ttulo8">
    <w:name w:val="heading 8"/>
    <w:aliases w:val="Anexo 3"/>
    <w:basedOn w:val="Normal"/>
    <w:next w:val="Normal"/>
    <w:link w:val="Ttulo8Car"/>
    <w:uiPriority w:val="9"/>
    <w:qFormat/>
    <w:rsid w:val="00FE3577"/>
    <w:pPr>
      <w:keepNext/>
      <w:keepLines/>
      <w:numPr>
        <w:ilvl w:val="7"/>
        <w:numId w:val="84"/>
      </w:numPr>
      <w:spacing w:before="40" w:after="0"/>
      <w:outlineLvl w:val="7"/>
    </w:pPr>
    <w:rPr>
      <w:rFonts w:ascii="Calibri Light" w:eastAsia="Times New Roman" w:hAnsi="Calibri Light"/>
      <w:color w:val="272727"/>
      <w:sz w:val="21"/>
      <w:szCs w:val="21"/>
    </w:rPr>
  </w:style>
  <w:style w:type="paragraph" w:styleId="Ttulo9">
    <w:name w:val="heading 9"/>
    <w:basedOn w:val="Normal"/>
    <w:next w:val="Normal"/>
    <w:link w:val="Ttulo9Car"/>
    <w:uiPriority w:val="9"/>
    <w:qFormat/>
    <w:rsid w:val="00FE3577"/>
    <w:pPr>
      <w:keepNext/>
      <w:keepLines/>
      <w:numPr>
        <w:ilvl w:val="8"/>
        <w:numId w:val="84"/>
      </w:numPr>
      <w:spacing w:before="40" w:after="0"/>
      <w:outlineLvl w:val="8"/>
    </w:pPr>
    <w:rPr>
      <w:rFonts w:ascii="Calibri Light" w:eastAsia="Times New Roman" w:hAnsi="Calibri Light"/>
      <w:i/>
      <w:iCs/>
      <w:color w:val="272727"/>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B5F5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B5F50"/>
  </w:style>
  <w:style w:type="paragraph" w:styleId="Piedepgina">
    <w:name w:val="footer"/>
    <w:basedOn w:val="Normal"/>
    <w:link w:val="PiedepginaCar"/>
    <w:uiPriority w:val="99"/>
    <w:unhideWhenUsed/>
    <w:rsid w:val="0035440A"/>
    <w:pPr>
      <w:tabs>
        <w:tab w:val="center" w:pos="4252"/>
        <w:tab w:val="right" w:pos="8504"/>
      </w:tabs>
      <w:spacing w:after="0" w:line="240" w:lineRule="auto"/>
      <w:ind w:left="567" w:hanging="567"/>
    </w:pPr>
    <w:rPr>
      <w:sz w:val="22"/>
    </w:rPr>
  </w:style>
  <w:style w:type="character" w:customStyle="1" w:styleId="Ttulo1Car">
    <w:name w:val="Título 1 Car"/>
    <w:link w:val="Ttulo1"/>
    <w:uiPriority w:val="9"/>
    <w:rsid w:val="00644763"/>
    <w:rPr>
      <w:rFonts w:eastAsia="Times New Roman"/>
      <w:b/>
      <w:caps/>
      <w:color w:val="4472C4"/>
      <w:spacing w:val="-10"/>
      <w:sz w:val="28"/>
      <w:szCs w:val="32"/>
      <w:lang w:eastAsia="en-US"/>
    </w:rPr>
  </w:style>
  <w:style w:type="character" w:customStyle="1" w:styleId="Ttulo2Car">
    <w:name w:val="Título 2 Car"/>
    <w:link w:val="Ttulo2"/>
    <w:uiPriority w:val="9"/>
    <w:rsid w:val="00644763"/>
    <w:rPr>
      <w:rFonts w:eastAsia="Times New Roman"/>
      <w:b/>
      <w:color w:val="4472C4"/>
      <w:sz w:val="28"/>
      <w:szCs w:val="26"/>
      <w:lang w:eastAsia="en-US"/>
    </w:rPr>
  </w:style>
  <w:style w:type="character" w:customStyle="1" w:styleId="Ttulo3Car">
    <w:name w:val="Título 3 Car"/>
    <w:link w:val="Ttulo3"/>
    <w:uiPriority w:val="9"/>
    <w:rsid w:val="00644763"/>
    <w:rPr>
      <w:rFonts w:eastAsia="Times New Roman"/>
      <w:b/>
      <w:color w:val="4472C4"/>
      <w:sz w:val="24"/>
      <w:szCs w:val="24"/>
      <w:lang w:eastAsia="en-US"/>
    </w:rPr>
  </w:style>
  <w:style w:type="character" w:customStyle="1" w:styleId="Ttulo4Car">
    <w:name w:val="Título 4 Car"/>
    <w:link w:val="Ttulo4"/>
    <w:uiPriority w:val="9"/>
    <w:rsid w:val="00644763"/>
    <w:rPr>
      <w:rFonts w:eastAsia="Times New Roman" w:cs="Calibri"/>
      <w:iCs/>
      <w:color w:val="4472C4"/>
      <w:sz w:val="24"/>
      <w:szCs w:val="24"/>
      <w:u w:val="single"/>
      <w:lang w:eastAsia="en-US"/>
    </w:rPr>
  </w:style>
  <w:style w:type="character" w:customStyle="1" w:styleId="Ttulo5Car">
    <w:name w:val="Título 5 Car"/>
    <w:aliases w:val="Título de Tablas Car"/>
    <w:link w:val="Ttulo5"/>
    <w:uiPriority w:val="9"/>
    <w:rsid w:val="00FE3577"/>
    <w:rPr>
      <w:rFonts w:ascii="Calibri Light" w:eastAsia="Times New Roman" w:hAnsi="Calibri Light"/>
      <w:color w:val="2F5496"/>
      <w:sz w:val="24"/>
      <w:szCs w:val="24"/>
      <w:lang w:eastAsia="en-US"/>
    </w:rPr>
  </w:style>
  <w:style w:type="character" w:customStyle="1" w:styleId="Ttulo6Car">
    <w:name w:val="Título 6 Car"/>
    <w:aliases w:val="Anexo 1 Car"/>
    <w:link w:val="Ttulo6"/>
    <w:uiPriority w:val="9"/>
    <w:rsid w:val="00FE3577"/>
    <w:rPr>
      <w:rFonts w:ascii="Calibri Light" w:eastAsia="Times New Roman" w:hAnsi="Calibri Light"/>
      <w:color w:val="1F3763"/>
      <w:sz w:val="24"/>
      <w:szCs w:val="24"/>
      <w:lang w:eastAsia="en-US"/>
    </w:rPr>
  </w:style>
  <w:style w:type="character" w:customStyle="1" w:styleId="Ttulo7Car">
    <w:name w:val="Título 7 Car"/>
    <w:aliases w:val="Anexo 2 Car"/>
    <w:link w:val="Ttulo7"/>
    <w:uiPriority w:val="9"/>
    <w:rsid w:val="00FE3577"/>
    <w:rPr>
      <w:rFonts w:ascii="Calibri Light" w:eastAsia="Times New Roman" w:hAnsi="Calibri Light"/>
      <w:i/>
      <w:iCs/>
      <w:color w:val="1F3763"/>
      <w:sz w:val="24"/>
      <w:szCs w:val="24"/>
      <w:lang w:eastAsia="en-US"/>
    </w:rPr>
  </w:style>
  <w:style w:type="character" w:customStyle="1" w:styleId="Ttulo8Car">
    <w:name w:val="Título 8 Car"/>
    <w:aliases w:val="Anexo 3 Car"/>
    <w:link w:val="Ttulo8"/>
    <w:uiPriority w:val="9"/>
    <w:rsid w:val="00FE3577"/>
    <w:rPr>
      <w:rFonts w:ascii="Calibri Light" w:eastAsia="Times New Roman" w:hAnsi="Calibri Light"/>
      <w:color w:val="272727"/>
      <w:sz w:val="21"/>
      <w:szCs w:val="21"/>
      <w:lang w:eastAsia="en-US"/>
    </w:rPr>
  </w:style>
  <w:style w:type="character" w:customStyle="1" w:styleId="Ttulo9Car">
    <w:name w:val="Título 9 Car"/>
    <w:link w:val="Ttulo9"/>
    <w:uiPriority w:val="9"/>
    <w:rsid w:val="00FE3577"/>
    <w:rPr>
      <w:rFonts w:ascii="Calibri Light" w:eastAsia="Times New Roman" w:hAnsi="Calibri Light"/>
      <w:i/>
      <w:iCs/>
      <w:color w:val="272727"/>
      <w:sz w:val="21"/>
      <w:szCs w:val="21"/>
      <w:lang w:eastAsia="en-US"/>
    </w:rPr>
  </w:style>
  <w:style w:type="character" w:customStyle="1" w:styleId="PiedepginaCar">
    <w:name w:val="Pie de página Car"/>
    <w:link w:val="Piedepgina"/>
    <w:uiPriority w:val="99"/>
    <w:rsid w:val="0035440A"/>
    <w:rPr>
      <w:sz w:val="22"/>
    </w:rPr>
  </w:style>
  <w:style w:type="character" w:styleId="Hipervnculo">
    <w:name w:val="Hyperlink"/>
    <w:uiPriority w:val="99"/>
    <w:unhideWhenUsed/>
    <w:rsid w:val="00CF0B91"/>
    <w:rPr>
      <w:color w:val="0563C1"/>
      <w:u w:val="single"/>
    </w:rPr>
  </w:style>
  <w:style w:type="paragraph" w:customStyle="1" w:styleId="Prrafodelista1">
    <w:name w:val="Párrafo de lista1"/>
    <w:aliases w:val="Párrafo de lista numerado,List1,List Paragraph1,Numbered Indented Text,List Paragraph Char Char Char,List Paragraph Char Char,Bullet 1,lp1,List Paragraph11,Bullet Styles para,List Paragraph (numbered (a)),Bullet,Numbered Para 1,Dot pt"/>
    <w:basedOn w:val="Normal"/>
    <w:link w:val="PrrafodelistaCar"/>
    <w:qFormat/>
    <w:rsid w:val="00C84AB8"/>
    <w:pPr>
      <w:ind w:left="720"/>
      <w:contextualSpacing/>
    </w:pPr>
  </w:style>
  <w:style w:type="character" w:styleId="Refdenotaalpie">
    <w:name w:val="footnote reference"/>
    <w:uiPriority w:val="99"/>
    <w:unhideWhenUsed/>
    <w:rsid w:val="0035440A"/>
    <w:rPr>
      <w:rFonts w:ascii="Calibri" w:hAnsi="Calibri"/>
      <w:caps w:val="0"/>
      <w:smallCaps w:val="0"/>
      <w:strike w:val="0"/>
      <w:dstrike w:val="0"/>
      <w:vanish w:val="0"/>
      <w:color w:val="auto"/>
      <w:spacing w:val="0"/>
      <w:w w:val="100"/>
      <w:kern w:val="0"/>
      <w:position w:val="0"/>
      <w:sz w:val="24"/>
      <w:u w:val="none"/>
      <w:vertAlign w:val="superscript"/>
    </w:rPr>
  </w:style>
  <w:style w:type="table" w:styleId="Tablaconcuadrcula">
    <w:name w:val="Table Grid"/>
    <w:basedOn w:val="Tablanormal"/>
    <w:uiPriority w:val="39"/>
    <w:rsid w:val="007052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6B2448"/>
    <w:rPr>
      <w:color w:val="605E5C"/>
      <w:shd w:val="clear" w:color="auto" w:fill="E1DFDD"/>
    </w:rPr>
  </w:style>
  <w:style w:type="paragraph" w:styleId="TDC1">
    <w:name w:val="toc 1"/>
    <w:basedOn w:val="Normal"/>
    <w:next w:val="Normal"/>
    <w:autoRedefine/>
    <w:uiPriority w:val="39"/>
    <w:unhideWhenUsed/>
    <w:rsid w:val="00F33714"/>
    <w:pPr>
      <w:tabs>
        <w:tab w:val="left" w:pos="284"/>
        <w:tab w:val="right" w:pos="9639"/>
      </w:tabs>
      <w:spacing w:before="200" w:line="240" w:lineRule="auto"/>
      <w:ind w:left="567" w:hanging="567"/>
    </w:pPr>
    <w:rPr>
      <w:b/>
      <w:caps/>
      <w:spacing w:val="-8"/>
      <w:sz w:val="22"/>
    </w:rPr>
  </w:style>
  <w:style w:type="paragraph" w:styleId="TDC2">
    <w:name w:val="toc 2"/>
    <w:basedOn w:val="Normal"/>
    <w:next w:val="Normal"/>
    <w:autoRedefine/>
    <w:uiPriority w:val="39"/>
    <w:unhideWhenUsed/>
    <w:rsid w:val="00BD3452"/>
    <w:pPr>
      <w:tabs>
        <w:tab w:val="right" w:pos="9639"/>
      </w:tabs>
      <w:spacing w:after="0" w:line="240" w:lineRule="auto"/>
      <w:ind w:left="851" w:hanging="567"/>
    </w:pPr>
    <w:rPr>
      <w:b/>
      <w:smallCaps/>
      <w:sz w:val="22"/>
    </w:rPr>
  </w:style>
  <w:style w:type="paragraph" w:styleId="TDC3">
    <w:name w:val="toc 3"/>
    <w:basedOn w:val="Normal"/>
    <w:next w:val="Normal"/>
    <w:autoRedefine/>
    <w:uiPriority w:val="39"/>
    <w:unhideWhenUsed/>
    <w:rsid w:val="00BD3452"/>
    <w:pPr>
      <w:tabs>
        <w:tab w:val="right" w:pos="9639"/>
      </w:tabs>
      <w:spacing w:after="0" w:line="240" w:lineRule="auto"/>
      <w:ind w:left="1560" w:hanging="709"/>
    </w:pPr>
    <w:rPr>
      <w:noProof/>
      <w:sz w:val="20"/>
    </w:rPr>
  </w:style>
  <w:style w:type="paragraph" w:styleId="TDC4">
    <w:name w:val="toc 4"/>
    <w:basedOn w:val="Normal"/>
    <w:next w:val="Normal"/>
    <w:autoRedefine/>
    <w:uiPriority w:val="39"/>
    <w:unhideWhenUsed/>
    <w:rsid w:val="00F33714"/>
    <w:pPr>
      <w:tabs>
        <w:tab w:val="left" w:pos="2268"/>
        <w:tab w:val="right" w:pos="9639"/>
      </w:tabs>
      <w:spacing w:after="0" w:line="240" w:lineRule="auto"/>
      <w:ind w:left="2268" w:hanging="709"/>
    </w:pPr>
    <w:rPr>
      <w:noProof/>
      <w:spacing w:val="-10"/>
      <w:sz w:val="20"/>
      <w:lang w:val="es-ES_tradnl"/>
    </w:rPr>
  </w:style>
  <w:style w:type="character" w:styleId="Textodelmarcadordeposicin">
    <w:name w:val="Placeholder Text"/>
    <w:uiPriority w:val="99"/>
    <w:semiHidden/>
    <w:rsid w:val="00833634"/>
    <w:rPr>
      <w:color w:val="808080"/>
    </w:rPr>
  </w:style>
  <w:style w:type="paragraph" w:styleId="Textodeglobo">
    <w:name w:val="Balloon Text"/>
    <w:basedOn w:val="Normal"/>
    <w:link w:val="TextodegloboCar"/>
    <w:uiPriority w:val="99"/>
    <w:semiHidden/>
    <w:unhideWhenUsed/>
    <w:rsid w:val="00811926"/>
    <w:pPr>
      <w:spacing w:after="0" w:line="240" w:lineRule="auto"/>
    </w:pPr>
    <w:rPr>
      <w:rFonts w:ascii="Tahoma" w:hAnsi="Tahoma" w:cs="Tahoma"/>
      <w:sz w:val="16"/>
      <w:szCs w:val="16"/>
      <w:lang w:val="en-US"/>
    </w:rPr>
  </w:style>
  <w:style w:type="character" w:customStyle="1" w:styleId="TextodegloboCar">
    <w:name w:val="Texto de globo Car"/>
    <w:link w:val="Textodeglobo"/>
    <w:uiPriority w:val="99"/>
    <w:semiHidden/>
    <w:rsid w:val="00811926"/>
    <w:rPr>
      <w:rFonts w:ascii="Tahoma" w:eastAsia="Calibri" w:hAnsi="Tahoma" w:cs="Tahoma"/>
      <w:sz w:val="16"/>
      <w:szCs w:val="16"/>
      <w:lang w:val="en-US"/>
    </w:rPr>
  </w:style>
  <w:style w:type="paragraph" w:styleId="TDC5">
    <w:name w:val="toc 5"/>
    <w:basedOn w:val="Normal"/>
    <w:next w:val="Normal"/>
    <w:autoRedefine/>
    <w:uiPriority w:val="39"/>
    <w:unhideWhenUsed/>
    <w:rsid w:val="00811926"/>
    <w:pPr>
      <w:spacing w:after="0"/>
      <w:ind w:left="800"/>
      <w:jc w:val="left"/>
    </w:pPr>
    <w:rPr>
      <w:rFonts w:cs="Calibri"/>
      <w:sz w:val="18"/>
      <w:szCs w:val="18"/>
      <w:lang w:val="en-US"/>
    </w:rPr>
  </w:style>
  <w:style w:type="paragraph" w:styleId="TDC6">
    <w:name w:val="toc 6"/>
    <w:basedOn w:val="Normal"/>
    <w:next w:val="Normal"/>
    <w:autoRedefine/>
    <w:uiPriority w:val="39"/>
    <w:unhideWhenUsed/>
    <w:rsid w:val="00811926"/>
    <w:pPr>
      <w:spacing w:after="0"/>
      <w:ind w:left="1000"/>
      <w:jc w:val="left"/>
    </w:pPr>
    <w:rPr>
      <w:rFonts w:cs="Calibri"/>
      <w:sz w:val="18"/>
      <w:szCs w:val="18"/>
      <w:lang w:val="en-US"/>
    </w:rPr>
  </w:style>
  <w:style w:type="paragraph" w:styleId="TDC7">
    <w:name w:val="toc 7"/>
    <w:basedOn w:val="Normal"/>
    <w:next w:val="Normal"/>
    <w:autoRedefine/>
    <w:uiPriority w:val="39"/>
    <w:unhideWhenUsed/>
    <w:rsid w:val="00811926"/>
    <w:pPr>
      <w:spacing w:after="0"/>
      <w:ind w:left="1200"/>
      <w:jc w:val="left"/>
    </w:pPr>
    <w:rPr>
      <w:rFonts w:cs="Calibri"/>
      <w:sz w:val="18"/>
      <w:szCs w:val="18"/>
      <w:lang w:val="en-US"/>
    </w:rPr>
  </w:style>
  <w:style w:type="paragraph" w:styleId="TDC8">
    <w:name w:val="toc 8"/>
    <w:basedOn w:val="Normal"/>
    <w:next w:val="Normal"/>
    <w:autoRedefine/>
    <w:uiPriority w:val="39"/>
    <w:unhideWhenUsed/>
    <w:rsid w:val="00811926"/>
    <w:pPr>
      <w:spacing w:after="0"/>
      <w:ind w:left="1400"/>
      <w:jc w:val="left"/>
    </w:pPr>
    <w:rPr>
      <w:rFonts w:cs="Calibri"/>
      <w:sz w:val="18"/>
      <w:szCs w:val="18"/>
      <w:lang w:val="en-US"/>
    </w:rPr>
  </w:style>
  <w:style w:type="paragraph" w:styleId="TDC9">
    <w:name w:val="toc 9"/>
    <w:basedOn w:val="Normal"/>
    <w:next w:val="Normal"/>
    <w:autoRedefine/>
    <w:uiPriority w:val="39"/>
    <w:unhideWhenUsed/>
    <w:rsid w:val="00811926"/>
    <w:pPr>
      <w:spacing w:after="0"/>
      <w:ind w:left="1600"/>
      <w:jc w:val="left"/>
    </w:pPr>
    <w:rPr>
      <w:rFonts w:cs="Calibri"/>
      <w:sz w:val="18"/>
      <w:szCs w:val="18"/>
      <w:lang w:val="en-US"/>
    </w:rPr>
  </w:style>
  <w:style w:type="character" w:customStyle="1" w:styleId="Ttulo2Car1">
    <w:name w:val="Título 2 Car1"/>
    <w:aliases w:val="Subchapter 1.1 Car1,Subchapter 2.1 Car1"/>
    <w:uiPriority w:val="9"/>
    <w:semiHidden/>
    <w:rsid w:val="00811926"/>
    <w:rPr>
      <w:rFonts w:ascii="Cambria" w:eastAsia="MS Gothic" w:hAnsi="Cambria" w:cs="Times New Roman" w:hint="default"/>
      <w:b/>
      <w:bCs/>
      <w:color w:val="4F81BD"/>
      <w:sz w:val="26"/>
      <w:szCs w:val="26"/>
      <w:lang w:val="en-US" w:eastAsia="es-ES"/>
    </w:rPr>
  </w:style>
  <w:style w:type="character" w:customStyle="1" w:styleId="Ttulo4Car1">
    <w:name w:val="Título 4 Car1"/>
    <w:aliases w:val="( i ) Car1,o Car1"/>
    <w:uiPriority w:val="9"/>
    <w:semiHidden/>
    <w:rsid w:val="00811926"/>
    <w:rPr>
      <w:rFonts w:ascii="Cambria" w:eastAsia="MS Gothic" w:hAnsi="Cambria" w:cs="Times New Roman" w:hint="default"/>
      <w:b/>
      <w:bCs/>
      <w:i/>
      <w:iCs/>
      <w:color w:val="4F81BD"/>
      <w:sz w:val="22"/>
      <w:lang w:val="en-US" w:eastAsia="es-ES"/>
    </w:rPr>
  </w:style>
  <w:style w:type="character" w:customStyle="1" w:styleId="Ttulo5Car1">
    <w:name w:val="Título 5 Car1"/>
    <w:aliases w:val="Título de Tablas Car1"/>
    <w:uiPriority w:val="9"/>
    <w:semiHidden/>
    <w:rsid w:val="00811926"/>
    <w:rPr>
      <w:rFonts w:ascii="Cambria" w:eastAsia="MS Gothic" w:hAnsi="Cambria" w:cs="Times New Roman" w:hint="default"/>
      <w:color w:val="243F60"/>
      <w:sz w:val="22"/>
      <w:lang w:val="en-US" w:eastAsia="es-ES"/>
    </w:rPr>
  </w:style>
  <w:style w:type="character" w:customStyle="1" w:styleId="Ttulo6Car1">
    <w:name w:val="Título 6 Car1"/>
    <w:aliases w:val="Anexo 1 Car1"/>
    <w:uiPriority w:val="9"/>
    <w:semiHidden/>
    <w:rsid w:val="00811926"/>
    <w:rPr>
      <w:rFonts w:ascii="Cambria" w:eastAsia="MS Gothic" w:hAnsi="Cambria" w:cs="Times New Roman" w:hint="default"/>
      <w:i/>
      <w:iCs/>
      <w:color w:val="243F60"/>
      <w:sz w:val="22"/>
      <w:lang w:val="en-US" w:eastAsia="es-ES"/>
    </w:rPr>
  </w:style>
  <w:style w:type="character" w:customStyle="1" w:styleId="Ttulo7Car1">
    <w:name w:val="Título 7 Car1"/>
    <w:aliases w:val="Anexo 2 Car1"/>
    <w:uiPriority w:val="99"/>
    <w:semiHidden/>
    <w:rsid w:val="00811926"/>
    <w:rPr>
      <w:rFonts w:ascii="Cambria" w:eastAsia="MS Gothic" w:hAnsi="Cambria" w:cs="Times New Roman" w:hint="default"/>
      <w:i/>
      <w:iCs/>
      <w:color w:val="404040"/>
      <w:sz w:val="22"/>
      <w:lang w:val="en-US" w:eastAsia="es-ES"/>
    </w:rPr>
  </w:style>
  <w:style w:type="character" w:customStyle="1" w:styleId="Ttulo8Car1">
    <w:name w:val="Título 8 Car1"/>
    <w:aliases w:val="Anexo 3 Car1"/>
    <w:uiPriority w:val="99"/>
    <w:semiHidden/>
    <w:rsid w:val="00811926"/>
    <w:rPr>
      <w:rFonts w:ascii="Cambria" w:eastAsia="MS Gothic" w:hAnsi="Cambria" w:cs="Times New Roman" w:hint="default"/>
      <w:color w:val="404040"/>
      <w:lang w:val="en-US" w:eastAsia="es-ES"/>
    </w:rPr>
  </w:style>
  <w:style w:type="paragraph" w:styleId="Mapadeldocumento">
    <w:name w:val="Document Map"/>
    <w:basedOn w:val="Normal"/>
    <w:link w:val="MapadeldocumentoCar"/>
    <w:uiPriority w:val="99"/>
    <w:semiHidden/>
    <w:unhideWhenUsed/>
    <w:rsid w:val="00811926"/>
    <w:pPr>
      <w:shd w:val="clear" w:color="auto" w:fill="000080"/>
      <w:spacing w:after="0" w:line="240" w:lineRule="auto"/>
    </w:pPr>
    <w:rPr>
      <w:rFonts w:ascii="Tahoma" w:eastAsia="Times New Roman" w:hAnsi="Tahoma" w:cs="Tahoma"/>
      <w:sz w:val="20"/>
      <w:lang w:eastAsia="es-CL"/>
    </w:rPr>
  </w:style>
  <w:style w:type="character" w:customStyle="1" w:styleId="MapadeldocumentoCar">
    <w:name w:val="Mapa del documento Car"/>
    <w:link w:val="Mapadeldocumento"/>
    <w:uiPriority w:val="99"/>
    <w:semiHidden/>
    <w:rsid w:val="00811926"/>
    <w:rPr>
      <w:rFonts w:ascii="Tahoma" w:eastAsia="Times New Roman" w:hAnsi="Tahoma" w:cs="Tahoma"/>
      <w:sz w:val="20"/>
      <w:shd w:val="clear" w:color="auto" w:fill="000080"/>
      <w:lang w:val="es-CL" w:eastAsia="es-CL"/>
    </w:rPr>
  </w:style>
  <w:style w:type="paragraph" w:styleId="Asuntodelcomentario">
    <w:name w:val="annotation subject"/>
    <w:basedOn w:val="Normal"/>
    <w:next w:val="Normal"/>
    <w:link w:val="AsuntodelcomentarioCar"/>
    <w:uiPriority w:val="99"/>
    <w:semiHidden/>
    <w:unhideWhenUsed/>
    <w:rsid w:val="00EE2F47"/>
    <w:pPr>
      <w:spacing w:after="0" w:line="240" w:lineRule="auto"/>
    </w:pPr>
    <w:rPr>
      <w:rFonts w:ascii="Times New Roman" w:eastAsia="Times New Roman" w:hAnsi="Times New Roman"/>
      <w:b/>
      <w:bCs/>
      <w:sz w:val="20"/>
      <w:lang w:eastAsia="es-CL"/>
    </w:rPr>
  </w:style>
  <w:style w:type="character" w:customStyle="1" w:styleId="AsuntodelcomentarioCar">
    <w:name w:val="Asunto del comentario Car"/>
    <w:link w:val="Asuntodelcomentario"/>
    <w:uiPriority w:val="99"/>
    <w:semiHidden/>
    <w:rsid w:val="00EE2F47"/>
    <w:rPr>
      <w:rFonts w:ascii="Times New Roman" w:eastAsia="Times New Roman" w:hAnsi="Times New Roman" w:cs="Times New Roman"/>
      <w:b/>
      <w:bCs/>
      <w:sz w:val="20"/>
      <w:lang w:val="es-CL" w:eastAsia="es-CL"/>
    </w:rPr>
  </w:style>
  <w:style w:type="paragraph" w:styleId="Revisin">
    <w:name w:val="Revision"/>
    <w:uiPriority w:val="99"/>
    <w:semiHidden/>
    <w:rsid w:val="00811926"/>
    <w:rPr>
      <w:rFonts w:ascii="Times New Roman" w:eastAsia="Times New Roman" w:hAnsi="Times New Roman"/>
      <w:sz w:val="24"/>
      <w:szCs w:val="24"/>
      <w:lang w:val="en-US" w:eastAsia="es-ES"/>
    </w:rPr>
  </w:style>
  <w:style w:type="character" w:styleId="Refdecomentario">
    <w:name w:val="annotation reference"/>
    <w:uiPriority w:val="99"/>
    <w:semiHidden/>
    <w:unhideWhenUsed/>
    <w:rsid w:val="00811926"/>
    <w:rPr>
      <w:sz w:val="16"/>
      <w:szCs w:val="16"/>
    </w:rPr>
  </w:style>
  <w:style w:type="numbering" w:customStyle="1" w:styleId="xxxxx">
    <w:name w:val="xxxxx"/>
    <w:uiPriority w:val="99"/>
    <w:locked/>
    <w:rsid w:val="00811926"/>
    <w:pPr>
      <w:numPr>
        <w:numId w:val="2"/>
      </w:numPr>
    </w:pPr>
  </w:style>
  <w:style w:type="paragraph" w:styleId="Listaconvietas">
    <w:name w:val="List Bullet"/>
    <w:basedOn w:val="Normal"/>
    <w:uiPriority w:val="99"/>
    <w:semiHidden/>
    <w:unhideWhenUsed/>
    <w:rsid w:val="00811926"/>
    <w:pPr>
      <w:numPr>
        <w:numId w:val="3"/>
      </w:numPr>
      <w:contextualSpacing/>
    </w:pPr>
    <w:rPr>
      <w:rFonts w:ascii="Arial Narrow" w:hAnsi="Arial Narrow"/>
      <w:sz w:val="22"/>
      <w:lang w:val="en-US"/>
    </w:rPr>
  </w:style>
  <w:style w:type="character" w:customStyle="1" w:styleId="TextonotapieCar1">
    <w:name w:val="Texto nota pie Car1"/>
    <w:aliases w:val="Footnote Text Char Car1"/>
    <w:uiPriority w:val="99"/>
    <w:semiHidden/>
    <w:rsid w:val="00186FDE"/>
    <w:rPr>
      <w:rFonts w:ascii="Arial Narrow" w:eastAsia="Calibri" w:hAnsi="Arial Narrow" w:cs="Times New Roman"/>
      <w:sz w:val="20"/>
      <w:szCs w:val="20"/>
      <w:lang w:val="en-US"/>
    </w:rPr>
  </w:style>
  <w:style w:type="paragraph" w:styleId="Textonotapie">
    <w:name w:val="footnote text"/>
    <w:basedOn w:val="Normal"/>
    <w:link w:val="TextonotapieCar"/>
    <w:uiPriority w:val="99"/>
    <w:unhideWhenUsed/>
    <w:qFormat/>
    <w:rsid w:val="00861931"/>
    <w:pPr>
      <w:spacing w:after="0" w:line="240" w:lineRule="auto"/>
    </w:pPr>
    <w:rPr>
      <w:sz w:val="20"/>
      <w:szCs w:val="20"/>
    </w:rPr>
  </w:style>
  <w:style w:type="character" w:customStyle="1" w:styleId="TextonotapieCar">
    <w:name w:val="Texto nota pie Car"/>
    <w:link w:val="Textonotapie"/>
    <w:uiPriority w:val="99"/>
    <w:rsid w:val="00861931"/>
    <w:rPr>
      <w:sz w:val="20"/>
      <w:szCs w:val="20"/>
    </w:rPr>
  </w:style>
  <w:style w:type="character" w:styleId="Hipervnculovisitado">
    <w:name w:val="FollowedHyperlink"/>
    <w:uiPriority w:val="99"/>
    <w:semiHidden/>
    <w:unhideWhenUsed/>
    <w:rsid w:val="00D97484"/>
    <w:rPr>
      <w:color w:val="954F72"/>
      <w:u w:val="single"/>
    </w:rPr>
  </w:style>
  <w:style w:type="character" w:customStyle="1" w:styleId="Mencinsinresolver2">
    <w:name w:val="Mención sin resolver2"/>
    <w:uiPriority w:val="99"/>
    <w:semiHidden/>
    <w:unhideWhenUsed/>
    <w:rsid w:val="002A274B"/>
    <w:rPr>
      <w:color w:val="605E5C"/>
      <w:shd w:val="clear" w:color="auto" w:fill="E1DFDD"/>
    </w:rPr>
  </w:style>
  <w:style w:type="paragraph" w:styleId="Textocomentario">
    <w:name w:val="annotation text"/>
    <w:basedOn w:val="Normal"/>
    <w:link w:val="TextocomentarioCar"/>
    <w:uiPriority w:val="99"/>
    <w:semiHidden/>
    <w:unhideWhenUsed/>
    <w:rsid w:val="00D97484"/>
    <w:pPr>
      <w:spacing w:line="240" w:lineRule="auto"/>
    </w:pPr>
    <w:rPr>
      <w:sz w:val="20"/>
      <w:szCs w:val="20"/>
    </w:rPr>
  </w:style>
  <w:style w:type="character" w:customStyle="1" w:styleId="TextocomentarioCar">
    <w:name w:val="Texto comentario Car"/>
    <w:link w:val="Textocomentario"/>
    <w:uiPriority w:val="99"/>
    <w:semiHidden/>
    <w:rsid w:val="00D97484"/>
    <w:rPr>
      <w:sz w:val="20"/>
      <w:szCs w:val="20"/>
    </w:rPr>
  </w:style>
  <w:style w:type="paragraph" w:customStyle="1" w:styleId="xl66">
    <w:name w:val="xl66"/>
    <w:basedOn w:val="Normal"/>
    <w:rsid w:val="00D97484"/>
    <w:pPr>
      <w:spacing w:before="100" w:beforeAutospacing="1" w:after="100" w:afterAutospacing="1" w:line="240" w:lineRule="auto"/>
      <w:jc w:val="left"/>
    </w:pPr>
    <w:rPr>
      <w:rFonts w:ascii="Arial" w:eastAsia="Times New Roman" w:hAnsi="Arial" w:cs="Arial"/>
      <w:sz w:val="18"/>
      <w:szCs w:val="18"/>
      <w:lang w:eastAsia="es-CL"/>
    </w:rPr>
  </w:style>
  <w:style w:type="paragraph" w:customStyle="1" w:styleId="xl67">
    <w:name w:val="xl67"/>
    <w:basedOn w:val="Normal"/>
    <w:rsid w:val="00D97484"/>
    <w:pPr>
      <w:spacing w:before="100" w:beforeAutospacing="1" w:after="100" w:afterAutospacing="1" w:line="240" w:lineRule="auto"/>
      <w:jc w:val="left"/>
    </w:pPr>
    <w:rPr>
      <w:rFonts w:ascii="Arial" w:eastAsia="Times New Roman" w:hAnsi="Arial" w:cs="Arial"/>
      <w:sz w:val="18"/>
      <w:szCs w:val="18"/>
      <w:lang w:eastAsia="es-CL"/>
    </w:rPr>
  </w:style>
  <w:style w:type="paragraph" w:customStyle="1" w:styleId="xl68">
    <w:name w:val="xl68"/>
    <w:basedOn w:val="Normal"/>
    <w:rsid w:val="00D97484"/>
    <w:pPr>
      <w:spacing w:before="100" w:beforeAutospacing="1" w:after="100" w:afterAutospacing="1" w:line="240" w:lineRule="auto"/>
      <w:jc w:val="left"/>
    </w:pPr>
    <w:rPr>
      <w:rFonts w:ascii="Arial" w:eastAsia="Times New Roman" w:hAnsi="Arial" w:cs="Arial"/>
      <w:lang w:eastAsia="es-CL"/>
    </w:rPr>
  </w:style>
  <w:style w:type="paragraph" w:customStyle="1" w:styleId="xl69">
    <w:name w:val="xl69"/>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left"/>
    </w:pPr>
    <w:rPr>
      <w:rFonts w:ascii="Arial" w:eastAsia="Times New Roman" w:hAnsi="Arial" w:cs="Arial"/>
      <w:b/>
      <w:bCs/>
      <w:lang w:eastAsia="es-CL"/>
    </w:rPr>
  </w:style>
  <w:style w:type="paragraph" w:customStyle="1" w:styleId="xl70">
    <w:name w:val="xl70"/>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left"/>
    </w:pPr>
    <w:rPr>
      <w:rFonts w:ascii="Arial" w:eastAsia="Times New Roman" w:hAnsi="Arial" w:cs="Arial"/>
      <w:lang w:eastAsia="es-CL"/>
    </w:rPr>
  </w:style>
  <w:style w:type="paragraph" w:customStyle="1" w:styleId="xl71">
    <w:name w:val="xl71"/>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Arial" w:eastAsia="Times New Roman" w:hAnsi="Arial" w:cs="Arial"/>
      <w:b/>
      <w:bCs/>
      <w:lang w:eastAsia="es-CL"/>
    </w:rPr>
  </w:style>
  <w:style w:type="paragraph" w:customStyle="1" w:styleId="xl72">
    <w:name w:val="xl72"/>
    <w:basedOn w:val="Normal"/>
    <w:rsid w:val="00D97484"/>
    <w:pPr>
      <w:pBdr>
        <w:left w:val="single" w:sz="4" w:space="0" w:color="auto"/>
        <w:bottom w:val="single" w:sz="4" w:space="0" w:color="auto"/>
        <w:right w:val="single" w:sz="4" w:space="0" w:color="auto"/>
      </w:pBdr>
      <w:shd w:val="clear" w:color="auto" w:fill="FFD966"/>
      <w:spacing w:before="100" w:beforeAutospacing="1" w:after="100" w:afterAutospacing="1" w:line="240" w:lineRule="auto"/>
      <w:jc w:val="center"/>
    </w:pPr>
    <w:rPr>
      <w:rFonts w:ascii="Arial" w:eastAsia="Times New Roman" w:hAnsi="Arial" w:cs="Arial"/>
      <w:lang w:eastAsia="es-CL"/>
    </w:rPr>
  </w:style>
  <w:style w:type="paragraph" w:customStyle="1" w:styleId="xl73">
    <w:name w:val="xl73"/>
    <w:basedOn w:val="Normal"/>
    <w:rsid w:val="00D97484"/>
    <w:pPr>
      <w:pBdr>
        <w:left w:val="single" w:sz="4" w:space="0" w:color="auto"/>
        <w:bottom w:val="single" w:sz="4" w:space="0" w:color="auto"/>
        <w:right w:val="single" w:sz="4" w:space="0" w:color="auto"/>
      </w:pBdr>
      <w:shd w:val="clear" w:color="auto" w:fill="FFD966"/>
      <w:spacing w:before="100" w:beforeAutospacing="1" w:after="100" w:afterAutospacing="1" w:line="240" w:lineRule="auto"/>
      <w:jc w:val="left"/>
    </w:pPr>
    <w:rPr>
      <w:rFonts w:ascii="Arial" w:eastAsia="Times New Roman" w:hAnsi="Arial" w:cs="Arial"/>
      <w:lang w:eastAsia="es-CL"/>
    </w:rPr>
  </w:style>
  <w:style w:type="paragraph" w:customStyle="1" w:styleId="xl74">
    <w:name w:val="xl74"/>
    <w:basedOn w:val="Normal"/>
    <w:rsid w:val="00D97484"/>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75">
    <w:name w:val="xl75"/>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76">
    <w:name w:val="xl76"/>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lang w:eastAsia="es-CL"/>
    </w:rPr>
  </w:style>
  <w:style w:type="paragraph" w:customStyle="1" w:styleId="xl77">
    <w:name w:val="xl77"/>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78">
    <w:name w:val="xl78"/>
    <w:basedOn w:val="Normal"/>
    <w:rsid w:val="00D97484"/>
    <w:pPr>
      <w:pBdr>
        <w:top w:val="single" w:sz="4" w:space="0" w:color="0070C0"/>
        <w:left w:val="single" w:sz="4" w:space="0" w:color="0070C0"/>
        <w:bottom w:val="single" w:sz="4" w:space="0" w:color="0070C0"/>
        <w:right w:val="single" w:sz="4" w:space="0" w:color="0070C0"/>
      </w:pBdr>
      <w:shd w:val="clear" w:color="auto" w:fill="00B050"/>
      <w:spacing w:before="100" w:beforeAutospacing="1" w:after="100" w:afterAutospacing="1" w:line="240" w:lineRule="auto"/>
      <w:jc w:val="center"/>
    </w:pPr>
    <w:rPr>
      <w:rFonts w:ascii="Arial" w:eastAsia="Times New Roman" w:hAnsi="Arial" w:cs="Arial"/>
      <w:lang w:eastAsia="es-CL"/>
    </w:rPr>
  </w:style>
  <w:style w:type="paragraph" w:customStyle="1" w:styleId="xl79">
    <w:name w:val="xl79"/>
    <w:basedOn w:val="Normal"/>
    <w:rsid w:val="00D97484"/>
    <w:pPr>
      <w:pBdr>
        <w:top w:val="single" w:sz="4" w:space="0" w:color="0070C0"/>
        <w:left w:val="single" w:sz="4" w:space="0" w:color="0070C0"/>
        <w:bottom w:val="single" w:sz="4" w:space="0" w:color="0070C0"/>
        <w:right w:val="single" w:sz="4" w:space="0" w:color="0070C0"/>
      </w:pBdr>
      <w:shd w:val="clear" w:color="auto" w:fill="00B050"/>
      <w:spacing w:before="100" w:beforeAutospacing="1" w:after="100" w:afterAutospacing="1" w:line="240" w:lineRule="auto"/>
      <w:jc w:val="left"/>
    </w:pPr>
    <w:rPr>
      <w:rFonts w:ascii="Arial" w:eastAsia="Times New Roman" w:hAnsi="Arial" w:cs="Arial"/>
      <w:lang w:eastAsia="es-CL"/>
    </w:rPr>
  </w:style>
  <w:style w:type="paragraph" w:customStyle="1" w:styleId="xl80">
    <w:name w:val="xl80"/>
    <w:basedOn w:val="Normal"/>
    <w:rsid w:val="00D97484"/>
    <w:pPr>
      <w:pBdr>
        <w:top w:val="single" w:sz="4" w:space="0" w:color="auto"/>
        <w:left w:val="single" w:sz="4" w:space="0" w:color="auto"/>
        <w:bottom w:val="single" w:sz="4" w:space="0" w:color="auto"/>
        <w:right w:val="single" w:sz="4" w:space="0" w:color="auto"/>
      </w:pBdr>
      <w:shd w:val="clear" w:color="auto" w:fill="FFD966"/>
      <w:spacing w:before="100" w:beforeAutospacing="1" w:after="100" w:afterAutospacing="1" w:line="240" w:lineRule="auto"/>
      <w:jc w:val="center"/>
    </w:pPr>
    <w:rPr>
      <w:rFonts w:ascii="Arial" w:eastAsia="Times New Roman" w:hAnsi="Arial" w:cs="Arial"/>
      <w:lang w:eastAsia="es-CL"/>
    </w:rPr>
  </w:style>
  <w:style w:type="paragraph" w:customStyle="1" w:styleId="xl81">
    <w:name w:val="xl81"/>
    <w:basedOn w:val="Normal"/>
    <w:rsid w:val="00D97484"/>
    <w:pPr>
      <w:pBdr>
        <w:top w:val="single" w:sz="4" w:space="0" w:color="auto"/>
        <w:left w:val="single" w:sz="4" w:space="0" w:color="auto"/>
        <w:bottom w:val="single" w:sz="4" w:space="0" w:color="auto"/>
        <w:right w:val="single" w:sz="4" w:space="0" w:color="auto"/>
      </w:pBdr>
      <w:shd w:val="clear" w:color="auto" w:fill="FFD966"/>
      <w:spacing w:before="100" w:beforeAutospacing="1" w:after="100" w:afterAutospacing="1" w:line="240" w:lineRule="auto"/>
      <w:jc w:val="left"/>
    </w:pPr>
    <w:rPr>
      <w:rFonts w:ascii="Arial" w:eastAsia="Times New Roman" w:hAnsi="Arial" w:cs="Arial"/>
      <w:lang w:eastAsia="es-CL"/>
    </w:rPr>
  </w:style>
  <w:style w:type="paragraph" w:customStyle="1" w:styleId="xl82">
    <w:name w:val="xl82"/>
    <w:basedOn w:val="Normal"/>
    <w:rsid w:val="00D97484"/>
    <w:pPr>
      <w:pBdr>
        <w:top w:val="single" w:sz="4" w:space="0" w:color="0070C0"/>
        <w:left w:val="single" w:sz="4" w:space="0" w:color="0070C0"/>
        <w:bottom w:val="single" w:sz="4" w:space="0" w:color="0070C0"/>
        <w:right w:val="single" w:sz="4" w:space="0" w:color="0070C0"/>
      </w:pBdr>
      <w:shd w:val="clear" w:color="auto" w:fill="00B050"/>
      <w:spacing w:before="100" w:beforeAutospacing="1" w:after="100" w:afterAutospacing="1" w:line="240" w:lineRule="auto"/>
      <w:jc w:val="center"/>
    </w:pPr>
    <w:rPr>
      <w:rFonts w:ascii="Arial" w:eastAsia="Times New Roman" w:hAnsi="Arial" w:cs="Arial"/>
      <w:lang w:eastAsia="es-CL"/>
    </w:rPr>
  </w:style>
  <w:style w:type="paragraph" w:customStyle="1" w:styleId="xl83">
    <w:name w:val="xl83"/>
    <w:basedOn w:val="Normal"/>
    <w:rsid w:val="00D97484"/>
    <w:pPr>
      <w:pBdr>
        <w:top w:val="single" w:sz="4" w:space="0" w:color="auto"/>
        <w:left w:val="single" w:sz="4" w:space="0" w:color="auto"/>
        <w:bottom w:val="single" w:sz="4" w:space="0" w:color="auto"/>
        <w:right w:val="single" w:sz="4" w:space="0" w:color="auto"/>
      </w:pBdr>
      <w:shd w:val="clear" w:color="auto" w:fill="FFD966"/>
      <w:spacing w:before="100" w:beforeAutospacing="1" w:after="100" w:afterAutospacing="1" w:line="240" w:lineRule="auto"/>
      <w:jc w:val="center"/>
    </w:pPr>
    <w:rPr>
      <w:rFonts w:ascii="Arial" w:eastAsia="Times New Roman" w:hAnsi="Arial" w:cs="Arial"/>
      <w:lang w:eastAsia="es-CL"/>
    </w:rPr>
  </w:style>
  <w:style w:type="paragraph" w:customStyle="1" w:styleId="xl84">
    <w:name w:val="xl84"/>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85">
    <w:name w:val="xl85"/>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lang w:eastAsia="es-CL"/>
    </w:rPr>
  </w:style>
  <w:style w:type="paragraph" w:customStyle="1" w:styleId="xl86">
    <w:name w:val="xl86"/>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Arial" w:eastAsia="Times New Roman" w:hAnsi="Arial" w:cs="Arial"/>
      <w:b/>
      <w:bCs/>
      <w:lang w:eastAsia="es-CL"/>
    </w:rPr>
  </w:style>
  <w:style w:type="character" w:customStyle="1" w:styleId="Mencinsinresolver10">
    <w:name w:val="Mención sin resolver1"/>
    <w:uiPriority w:val="99"/>
    <w:semiHidden/>
    <w:rsid w:val="00D97484"/>
    <w:rPr>
      <w:color w:val="605E5C"/>
      <w:shd w:val="clear" w:color="auto" w:fill="E1DFDD"/>
    </w:rPr>
  </w:style>
  <w:style w:type="character" w:customStyle="1" w:styleId="Mencinsinresolver20">
    <w:name w:val="Mención sin resolver2"/>
    <w:uiPriority w:val="99"/>
    <w:semiHidden/>
    <w:unhideWhenUsed/>
    <w:rsid w:val="00B46484"/>
    <w:rPr>
      <w:color w:val="605E5C"/>
      <w:shd w:val="clear" w:color="auto" w:fill="E1DFDD"/>
    </w:rPr>
  </w:style>
  <w:style w:type="paragraph" w:styleId="Tabladeilustraciones">
    <w:name w:val="table of figures"/>
    <w:basedOn w:val="Normal"/>
    <w:next w:val="Normal"/>
    <w:uiPriority w:val="99"/>
    <w:unhideWhenUsed/>
    <w:rsid w:val="003B05AA"/>
    <w:pPr>
      <w:spacing w:after="0"/>
    </w:pPr>
    <w:rPr>
      <w:sz w:val="20"/>
    </w:rPr>
  </w:style>
  <w:style w:type="paragraph" w:styleId="ndice1">
    <w:name w:val="index 1"/>
    <w:basedOn w:val="Normal"/>
    <w:next w:val="Normal"/>
    <w:autoRedefine/>
    <w:uiPriority w:val="99"/>
    <w:semiHidden/>
    <w:unhideWhenUsed/>
    <w:rsid w:val="00D1280B"/>
    <w:pPr>
      <w:spacing w:after="0" w:line="240" w:lineRule="auto"/>
      <w:ind w:left="240" w:hanging="240"/>
    </w:pPr>
    <w:rPr>
      <w:sz w:val="22"/>
    </w:rPr>
  </w:style>
  <w:style w:type="paragraph" w:styleId="Sinespaciado">
    <w:name w:val="No Spacing"/>
    <w:uiPriority w:val="1"/>
    <w:qFormat/>
    <w:rsid w:val="00A00C82"/>
    <w:pPr>
      <w:jc w:val="both"/>
    </w:pPr>
    <w:rPr>
      <w:sz w:val="24"/>
      <w:szCs w:val="24"/>
      <w:lang w:eastAsia="en-US"/>
    </w:rPr>
  </w:style>
  <w:style w:type="numbering" w:customStyle="1" w:styleId="Sinlista1">
    <w:name w:val="Sin lista1"/>
    <w:next w:val="Sinlista"/>
    <w:uiPriority w:val="99"/>
    <w:semiHidden/>
    <w:unhideWhenUsed/>
    <w:rsid w:val="00B37932"/>
  </w:style>
  <w:style w:type="table" w:customStyle="1" w:styleId="Tablaconcuadrcula1">
    <w:name w:val="Tabla con cuadrícula1"/>
    <w:basedOn w:val="Tablanormal"/>
    <w:next w:val="Tablaconcuadrcula"/>
    <w:uiPriority w:val="59"/>
    <w:rsid w:val="00B37932"/>
    <w:rPr>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B37932"/>
    <w:pPr>
      <w:spacing w:before="100" w:beforeAutospacing="1" w:after="100" w:afterAutospacing="1" w:line="240" w:lineRule="auto"/>
      <w:jc w:val="left"/>
    </w:pPr>
    <w:rPr>
      <w:rFonts w:ascii="Times New Roman" w:eastAsia="Times New Roman" w:hAnsi="Times New Roman"/>
      <w:lang w:eastAsia="es-CL"/>
    </w:rPr>
  </w:style>
  <w:style w:type="paragraph" w:customStyle="1" w:styleId="xl65">
    <w:name w:val="xl65"/>
    <w:basedOn w:val="Normal"/>
    <w:rsid w:val="00B37932"/>
    <w:pPr>
      <w:spacing w:before="100" w:beforeAutospacing="1" w:after="100" w:afterAutospacing="1" w:line="240" w:lineRule="auto"/>
      <w:jc w:val="center"/>
    </w:pPr>
    <w:rPr>
      <w:rFonts w:ascii="Arial" w:eastAsia="Times New Roman" w:hAnsi="Arial" w:cs="Arial"/>
      <w:sz w:val="18"/>
      <w:szCs w:val="18"/>
      <w:lang w:eastAsia="es-CL"/>
    </w:rPr>
  </w:style>
  <w:style w:type="character" w:customStyle="1" w:styleId="PrrafodelistaCar">
    <w:name w:val="Párrafo de lista Car"/>
    <w:aliases w:val="Párrafo de lista numerado Car,List1 Car,List Paragraph1 Car,Numbered Indented Text Car,List Paragraph Char Char Char Car,List Paragraph Char Char Car,Bullet 1 Car,lp1 Car,List Paragraph11 Car,Bullet Styles para Car,Bullet Car"/>
    <w:link w:val="Prrafodelista1"/>
    <w:uiPriority w:val="34"/>
    <w:qFormat/>
    <w:locked/>
    <w:rsid w:val="00176585"/>
    <w:rPr>
      <w:sz w:val="24"/>
      <w:szCs w:val="24"/>
      <w:lang w:eastAsia="en-US"/>
    </w:rPr>
  </w:style>
  <w:style w:type="character" w:customStyle="1" w:styleId="Mencinsinresolver3">
    <w:name w:val="Mención sin resolver3"/>
    <w:uiPriority w:val="99"/>
    <w:semiHidden/>
    <w:unhideWhenUsed/>
    <w:rsid w:val="00F53886"/>
    <w:rPr>
      <w:color w:val="605E5C"/>
      <w:shd w:val="clear" w:color="auto" w:fill="E1DFDD"/>
    </w:rPr>
  </w:style>
  <w:style w:type="paragraph" w:customStyle="1" w:styleId="Parrafodelistanumeral">
    <w:name w:val="Parrafo de lista numeral"/>
    <w:basedOn w:val="Prrafodelista1"/>
    <w:qFormat/>
    <w:rsid w:val="00D475CC"/>
    <w:pPr>
      <w:numPr>
        <w:numId w:val="7"/>
      </w:numPr>
      <w:spacing w:before="240" w:after="240"/>
      <w:ind w:left="357" w:hanging="357"/>
      <w:contextualSpacing w:val="0"/>
    </w:pPr>
    <w:rPr>
      <w:rFonts w:ascii="Arial Narrow" w:hAnsi="Arial Narrow"/>
      <w:sz w:val="22"/>
      <w:szCs w:val="22"/>
      <w:lang w:val="en-US"/>
    </w:rPr>
  </w:style>
  <w:style w:type="paragraph" w:styleId="Prrafodelista">
    <w:name w:val="List Paragraph"/>
    <w:basedOn w:val="Normal"/>
    <w:uiPriority w:val="34"/>
    <w:qFormat/>
    <w:rsid w:val="003400E0"/>
    <w:pPr>
      <w:ind w:left="720"/>
      <w:contextualSpacing/>
    </w:pPr>
  </w:style>
  <w:style w:type="paragraph" w:customStyle="1" w:styleId="xl63">
    <w:name w:val="xl63"/>
    <w:basedOn w:val="Normal"/>
    <w:rsid w:val="00E8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lang w:eastAsia="es-CL"/>
    </w:rPr>
  </w:style>
  <w:style w:type="paragraph" w:customStyle="1" w:styleId="xl64">
    <w:name w:val="xl64"/>
    <w:basedOn w:val="Normal"/>
    <w:rsid w:val="00E82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b/>
      <w:bCs/>
      <w:lang w:eastAsia="es-CL"/>
    </w:rPr>
  </w:style>
  <w:style w:type="paragraph" w:customStyle="1" w:styleId="Default">
    <w:name w:val="Default"/>
    <w:rsid w:val="0079428C"/>
    <w:pPr>
      <w:autoSpaceDE w:val="0"/>
      <w:autoSpaceDN w:val="0"/>
      <w:adjustRightInd w:val="0"/>
    </w:pPr>
    <w:rPr>
      <w:rFonts w:ascii="Tahoma" w:hAnsi="Tahoma" w:cs="Tahoma"/>
      <w:color w:val="000000"/>
      <w:sz w:val="24"/>
      <w:szCs w:val="24"/>
      <w:lang w:val="es-AR"/>
    </w:rPr>
  </w:style>
  <w:style w:type="table" w:customStyle="1" w:styleId="Tablaconcuadrcula2">
    <w:name w:val="Tabla con cuadrícula2"/>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4">
    <w:name w:val="Mención sin resolver4"/>
    <w:basedOn w:val="Fuentedeprrafopredeter"/>
    <w:uiPriority w:val="99"/>
    <w:semiHidden/>
    <w:unhideWhenUsed/>
    <w:rsid w:val="003E19A2"/>
    <w:rPr>
      <w:color w:val="605E5C"/>
      <w:shd w:val="clear" w:color="auto" w:fill="E1DFDD"/>
    </w:rPr>
  </w:style>
  <w:style w:type="paragraph" w:styleId="Epgrafe">
    <w:name w:val="caption"/>
    <w:basedOn w:val="Normal"/>
    <w:next w:val="Normal"/>
    <w:uiPriority w:val="35"/>
    <w:unhideWhenUsed/>
    <w:qFormat/>
    <w:rsid w:val="003E19A2"/>
    <w:pPr>
      <w:spacing w:after="240" w:line="240" w:lineRule="auto"/>
    </w:pPr>
    <w:rPr>
      <w:rFonts w:asciiTheme="minorHAnsi" w:eastAsiaTheme="minorHAnsi" w:hAnsiTheme="minorHAnsi" w:cstheme="minorBidi"/>
      <w:i/>
      <w:iCs/>
      <w:color w:val="44546A" w:themeColor="text2"/>
      <w:sz w:val="18"/>
      <w:szCs w:val="18"/>
    </w:rPr>
  </w:style>
  <w:style w:type="paragraph" w:styleId="Ttulo">
    <w:name w:val="Title"/>
    <w:basedOn w:val="Normal"/>
    <w:next w:val="Normal"/>
    <w:link w:val="TtuloCar"/>
    <w:uiPriority w:val="10"/>
    <w:qFormat/>
    <w:rsid w:val="003E19A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3E19A2"/>
    <w:rPr>
      <w:rFonts w:asciiTheme="majorHAnsi" w:eastAsiaTheme="majorEastAsia" w:hAnsiTheme="majorHAnsi" w:cstheme="majorBidi"/>
      <w:spacing w:val="-10"/>
      <w:kern w:val="28"/>
      <w:sz w:val="56"/>
      <w:szCs w:val="56"/>
      <w:lang w:eastAsia="en-US"/>
    </w:rPr>
  </w:style>
  <w:style w:type="character" w:customStyle="1" w:styleId="UnresolvedMention">
    <w:name w:val="Unresolved Mention"/>
    <w:basedOn w:val="Fuentedeprrafopredeter"/>
    <w:uiPriority w:val="99"/>
    <w:semiHidden/>
    <w:unhideWhenUsed/>
    <w:rsid w:val="0087158B"/>
    <w:rPr>
      <w:color w:val="605E5C"/>
      <w:shd w:val="clear" w:color="auto" w:fill="E1DFDD"/>
    </w:rPr>
  </w:style>
  <w:style w:type="table" w:customStyle="1" w:styleId="Tablaconcuadrcula21">
    <w:name w:val="Tabla con cuadrícula2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
    <w:name w:val="Tabla con cuadrícula3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5A7D"/>
    <w:pPr>
      <w:spacing w:after="200" w:line="276" w:lineRule="auto"/>
      <w:jc w:val="both"/>
    </w:pPr>
    <w:rPr>
      <w:sz w:val="24"/>
      <w:szCs w:val="24"/>
      <w:lang w:eastAsia="en-US"/>
    </w:rPr>
  </w:style>
  <w:style w:type="paragraph" w:styleId="Ttulo1">
    <w:name w:val="heading 1"/>
    <w:basedOn w:val="Normal"/>
    <w:next w:val="Normal"/>
    <w:link w:val="Ttulo1Car"/>
    <w:uiPriority w:val="9"/>
    <w:qFormat/>
    <w:rsid w:val="00644763"/>
    <w:pPr>
      <w:numPr>
        <w:numId w:val="84"/>
      </w:numPr>
      <w:spacing w:before="240" w:after="240"/>
      <w:outlineLvl w:val="0"/>
    </w:pPr>
    <w:rPr>
      <w:rFonts w:eastAsia="Times New Roman"/>
      <w:b/>
      <w:caps/>
      <w:color w:val="4472C4"/>
      <w:spacing w:val="-10"/>
      <w:sz w:val="28"/>
      <w:szCs w:val="32"/>
    </w:rPr>
  </w:style>
  <w:style w:type="paragraph" w:styleId="Ttulo2">
    <w:name w:val="heading 2"/>
    <w:basedOn w:val="Normal"/>
    <w:next w:val="Normal"/>
    <w:link w:val="Ttulo2Car"/>
    <w:uiPriority w:val="9"/>
    <w:qFormat/>
    <w:rsid w:val="00644763"/>
    <w:pPr>
      <w:numPr>
        <w:ilvl w:val="1"/>
        <w:numId w:val="84"/>
      </w:numPr>
      <w:spacing w:after="240"/>
      <w:outlineLvl w:val="1"/>
    </w:pPr>
    <w:rPr>
      <w:rFonts w:eastAsia="Times New Roman"/>
      <w:b/>
      <w:color w:val="4472C4"/>
      <w:sz w:val="28"/>
      <w:szCs w:val="26"/>
    </w:rPr>
  </w:style>
  <w:style w:type="paragraph" w:styleId="Ttulo3">
    <w:name w:val="heading 3"/>
    <w:basedOn w:val="Normal"/>
    <w:next w:val="Normal"/>
    <w:link w:val="Ttulo3Car"/>
    <w:uiPriority w:val="9"/>
    <w:qFormat/>
    <w:rsid w:val="00644763"/>
    <w:pPr>
      <w:numPr>
        <w:ilvl w:val="2"/>
        <w:numId w:val="84"/>
      </w:numPr>
      <w:outlineLvl w:val="2"/>
    </w:pPr>
    <w:rPr>
      <w:rFonts w:eastAsia="Times New Roman"/>
      <w:b/>
      <w:color w:val="4472C4"/>
    </w:rPr>
  </w:style>
  <w:style w:type="paragraph" w:styleId="Ttulo4">
    <w:name w:val="heading 4"/>
    <w:basedOn w:val="Normal"/>
    <w:next w:val="Normal"/>
    <w:link w:val="Ttulo4Car"/>
    <w:uiPriority w:val="9"/>
    <w:qFormat/>
    <w:rsid w:val="00644763"/>
    <w:pPr>
      <w:numPr>
        <w:ilvl w:val="3"/>
        <w:numId w:val="84"/>
      </w:numPr>
      <w:outlineLvl w:val="3"/>
    </w:pPr>
    <w:rPr>
      <w:rFonts w:eastAsia="Times New Roman" w:cs="Calibri"/>
      <w:iCs/>
      <w:color w:val="4472C4"/>
      <w:u w:val="single"/>
    </w:rPr>
  </w:style>
  <w:style w:type="paragraph" w:styleId="Ttulo5">
    <w:name w:val="heading 5"/>
    <w:aliases w:val="Título de Tablas"/>
    <w:basedOn w:val="Normal"/>
    <w:next w:val="Normal"/>
    <w:link w:val="Ttulo5Car"/>
    <w:uiPriority w:val="9"/>
    <w:qFormat/>
    <w:rsid w:val="00FE3577"/>
    <w:pPr>
      <w:keepNext/>
      <w:keepLines/>
      <w:numPr>
        <w:ilvl w:val="4"/>
        <w:numId w:val="84"/>
      </w:numPr>
      <w:spacing w:before="40" w:after="0"/>
      <w:outlineLvl w:val="4"/>
    </w:pPr>
    <w:rPr>
      <w:rFonts w:ascii="Calibri Light" w:eastAsia="Times New Roman" w:hAnsi="Calibri Light"/>
      <w:color w:val="2F5496"/>
    </w:rPr>
  </w:style>
  <w:style w:type="paragraph" w:styleId="Ttulo6">
    <w:name w:val="heading 6"/>
    <w:aliases w:val="Anexo 1"/>
    <w:basedOn w:val="Normal"/>
    <w:next w:val="Normal"/>
    <w:link w:val="Ttulo6Car"/>
    <w:uiPriority w:val="9"/>
    <w:qFormat/>
    <w:rsid w:val="00FE3577"/>
    <w:pPr>
      <w:keepNext/>
      <w:keepLines/>
      <w:numPr>
        <w:ilvl w:val="5"/>
        <w:numId w:val="84"/>
      </w:numPr>
      <w:spacing w:before="40" w:after="0"/>
      <w:outlineLvl w:val="5"/>
    </w:pPr>
    <w:rPr>
      <w:rFonts w:ascii="Calibri Light" w:eastAsia="Times New Roman" w:hAnsi="Calibri Light"/>
      <w:color w:val="1F3763"/>
    </w:rPr>
  </w:style>
  <w:style w:type="paragraph" w:styleId="Ttulo7">
    <w:name w:val="heading 7"/>
    <w:aliases w:val="Anexo 2"/>
    <w:basedOn w:val="Normal"/>
    <w:next w:val="Normal"/>
    <w:link w:val="Ttulo7Car"/>
    <w:uiPriority w:val="9"/>
    <w:qFormat/>
    <w:rsid w:val="00FE3577"/>
    <w:pPr>
      <w:keepNext/>
      <w:keepLines/>
      <w:numPr>
        <w:ilvl w:val="6"/>
        <w:numId w:val="84"/>
      </w:numPr>
      <w:spacing w:before="40" w:after="0"/>
      <w:outlineLvl w:val="6"/>
    </w:pPr>
    <w:rPr>
      <w:rFonts w:ascii="Calibri Light" w:eastAsia="Times New Roman" w:hAnsi="Calibri Light"/>
      <w:i/>
      <w:iCs/>
      <w:color w:val="1F3763"/>
    </w:rPr>
  </w:style>
  <w:style w:type="paragraph" w:styleId="Ttulo8">
    <w:name w:val="heading 8"/>
    <w:aliases w:val="Anexo 3"/>
    <w:basedOn w:val="Normal"/>
    <w:next w:val="Normal"/>
    <w:link w:val="Ttulo8Car"/>
    <w:uiPriority w:val="9"/>
    <w:qFormat/>
    <w:rsid w:val="00FE3577"/>
    <w:pPr>
      <w:keepNext/>
      <w:keepLines/>
      <w:numPr>
        <w:ilvl w:val="7"/>
        <w:numId w:val="84"/>
      </w:numPr>
      <w:spacing w:before="40" w:after="0"/>
      <w:outlineLvl w:val="7"/>
    </w:pPr>
    <w:rPr>
      <w:rFonts w:ascii="Calibri Light" w:eastAsia="Times New Roman" w:hAnsi="Calibri Light"/>
      <w:color w:val="272727"/>
      <w:sz w:val="21"/>
      <w:szCs w:val="21"/>
    </w:rPr>
  </w:style>
  <w:style w:type="paragraph" w:styleId="Ttulo9">
    <w:name w:val="heading 9"/>
    <w:basedOn w:val="Normal"/>
    <w:next w:val="Normal"/>
    <w:link w:val="Ttulo9Car"/>
    <w:uiPriority w:val="9"/>
    <w:qFormat/>
    <w:rsid w:val="00FE3577"/>
    <w:pPr>
      <w:keepNext/>
      <w:keepLines/>
      <w:numPr>
        <w:ilvl w:val="8"/>
        <w:numId w:val="84"/>
      </w:numPr>
      <w:spacing w:before="40" w:after="0"/>
      <w:outlineLvl w:val="8"/>
    </w:pPr>
    <w:rPr>
      <w:rFonts w:ascii="Calibri Light" w:eastAsia="Times New Roman" w:hAnsi="Calibri Light"/>
      <w:i/>
      <w:iCs/>
      <w:color w:val="272727"/>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B5F5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B5F50"/>
  </w:style>
  <w:style w:type="paragraph" w:styleId="Piedepgina">
    <w:name w:val="footer"/>
    <w:basedOn w:val="Normal"/>
    <w:link w:val="PiedepginaCar"/>
    <w:uiPriority w:val="99"/>
    <w:unhideWhenUsed/>
    <w:rsid w:val="0035440A"/>
    <w:pPr>
      <w:tabs>
        <w:tab w:val="center" w:pos="4252"/>
        <w:tab w:val="right" w:pos="8504"/>
      </w:tabs>
      <w:spacing w:after="0" w:line="240" w:lineRule="auto"/>
      <w:ind w:left="567" w:hanging="567"/>
    </w:pPr>
    <w:rPr>
      <w:sz w:val="22"/>
    </w:rPr>
  </w:style>
  <w:style w:type="character" w:customStyle="1" w:styleId="Ttulo1Car">
    <w:name w:val="Título 1 Car"/>
    <w:link w:val="Ttulo1"/>
    <w:uiPriority w:val="9"/>
    <w:rsid w:val="00644763"/>
    <w:rPr>
      <w:rFonts w:eastAsia="Times New Roman"/>
      <w:b/>
      <w:caps/>
      <w:color w:val="4472C4"/>
      <w:spacing w:val="-10"/>
      <w:sz w:val="28"/>
      <w:szCs w:val="32"/>
      <w:lang w:eastAsia="en-US"/>
    </w:rPr>
  </w:style>
  <w:style w:type="character" w:customStyle="1" w:styleId="Ttulo2Car">
    <w:name w:val="Título 2 Car"/>
    <w:link w:val="Ttulo2"/>
    <w:uiPriority w:val="9"/>
    <w:rsid w:val="00644763"/>
    <w:rPr>
      <w:rFonts w:eastAsia="Times New Roman"/>
      <w:b/>
      <w:color w:val="4472C4"/>
      <w:sz w:val="28"/>
      <w:szCs w:val="26"/>
      <w:lang w:eastAsia="en-US"/>
    </w:rPr>
  </w:style>
  <w:style w:type="character" w:customStyle="1" w:styleId="Ttulo3Car">
    <w:name w:val="Título 3 Car"/>
    <w:link w:val="Ttulo3"/>
    <w:uiPriority w:val="9"/>
    <w:rsid w:val="00644763"/>
    <w:rPr>
      <w:rFonts w:eastAsia="Times New Roman"/>
      <w:b/>
      <w:color w:val="4472C4"/>
      <w:sz w:val="24"/>
      <w:szCs w:val="24"/>
      <w:lang w:eastAsia="en-US"/>
    </w:rPr>
  </w:style>
  <w:style w:type="character" w:customStyle="1" w:styleId="Ttulo4Car">
    <w:name w:val="Título 4 Car"/>
    <w:link w:val="Ttulo4"/>
    <w:uiPriority w:val="9"/>
    <w:rsid w:val="00644763"/>
    <w:rPr>
      <w:rFonts w:eastAsia="Times New Roman" w:cs="Calibri"/>
      <w:iCs/>
      <w:color w:val="4472C4"/>
      <w:sz w:val="24"/>
      <w:szCs w:val="24"/>
      <w:u w:val="single"/>
      <w:lang w:eastAsia="en-US"/>
    </w:rPr>
  </w:style>
  <w:style w:type="character" w:customStyle="1" w:styleId="Ttulo5Car">
    <w:name w:val="Título 5 Car"/>
    <w:aliases w:val="Título de Tablas Car"/>
    <w:link w:val="Ttulo5"/>
    <w:uiPriority w:val="9"/>
    <w:rsid w:val="00FE3577"/>
    <w:rPr>
      <w:rFonts w:ascii="Calibri Light" w:eastAsia="Times New Roman" w:hAnsi="Calibri Light"/>
      <w:color w:val="2F5496"/>
      <w:sz w:val="24"/>
      <w:szCs w:val="24"/>
      <w:lang w:eastAsia="en-US"/>
    </w:rPr>
  </w:style>
  <w:style w:type="character" w:customStyle="1" w:styleId="Ttulo6Car">
    <w:name w:val="Título 6 Car"/>
    <w:aliases w:val="Anexo 1 Car"/>
    <w:link w:val="Ttulo6"/>
    <w:uiPriority w:val="9"/>
    <w:rsid w:val="00FE3577"/>
    <w:rPr>
      <w:rFonts w:ascii="Calibri Light" w:eastAsia="Times New Roman" w:hAnsi="Calibri Light"/>
      <w:color w:val="1F3763"/>
      <w:sz w:val="24"/>
      <w:szCs w:val="24"/>
      <w:lang w:eastAsia="en-US"/>
    </w:rPr>
  </w:style>
  <w:style w:type="character" w:customStyle="1" w:styleId="Ttulo7Car">
    <w:name w:val="Título 7 Car"/>
    <w:aliases w:val="Anexo 2 Car"/>
    <w:link w:val="Ttulo7"/>
    <w:uiPriority w:val="9"/>
    <w:rsid w:val="00FE3577"/>
    <w:rPr>
      <w:rFonts w:ascii="Calibri Light" w:eastAsia="Times New Roman" w:hAnsi="Calibri Light"/>
      <w:i/>
      <w:iCs/>
      <w:color w:val="1F3763"/>
      <w:sz w:val="24"/>
      <w:szCs w:val="24"/>
      <w:lang w:eastAsia="en-US"/>
    </w:rPr>
  </w:style>
  <w:style w:type="character" w:customStyle="1" w:styleId="Ttulo8Car">
    <w:name w:val="Título 8 Car"/>
    <w:aliases w:val="Anexo 3 Car"/>
    <w:link w:val="Ttulo8"/>
    <w:uiPriority w:val="9"/>
    <w:rsid w:val="00FE3577"/>
    <w:rPr>
      <w:rFonts w:ascii="Calibri Light" w:eastAsia="Times New Roman" w:hAnsi="Calibri Light"/>
      <w:color w:val="272727"/>
      <w:sz w:val="21"/>
      <w:szCs w:val="21"/>
      <w:lang w:eastAsia="en-US"/>
    </w:rPr>
  </w:style>
  <w:style w:type="character" w:customStyle="1" w:styleId="Ttulo9Car">
    <w:name w:val="Título 9 Car"/>
    <w:link w:val="Ttulo9"/>
    <w:uiPriority w:val="9"/>
    <w:rsid w:val="00FE3577"/>
    <w:rPr>
      <w:rFonts w:ascii="Calibri Light" w:eastAsia="Times New Roman" w:hAnsi="Calibri Light"/>
      <w:i/>
      <w:iCs/>
      <w:color w:val="272727"/>
      <w:sz w:val="21"/>
      <w:szCs w:val="21"/>
      <w:lang w:eastAsia="en-US"/>
    </w:rPr>
  </w:style>
  <w:style w:type="character" w:customStyle="1" w:styleId="PiedepginaCar">
    <w:name w:val="Pie de página Car"/>
    <w:link w:val="Piedepgina"/>
    <w:uiPriority w:val="99"/>
    <w:rsid w:val="0035440A"/>
    <w:rPr>
      <w:sz w:val="22"/>
    </w:rPr>
  </w:style>
  <w:style w:type="character" w:styleId="Hipervnculo">
    <w:name w:val="Hyperlink"/>
    <w:uiPriority w:val="99"/>
    <w:unhideWhenUsed/>
    <w:rsid w:val="00CF0B91"/>
    <w:rPr>
      <w:color w:val="0563C1"/>
      <w:u w:val="single"/>
    </w:rPr>
  </w:style>
  <w:style w:type="paragraph" w:customStyle="1" w:styleId="Prrafodelista1">
    <w:name w:val="Párrafo de lista1"/>
    <w:aliases w:val="Párrafo de lista numerado,List1,List Paragraph1,Numbered Indented Text,List Paragraph Char Char Char,List Paragraph Char Char,Bullet 1,lp1,List Paragraph11,Bullet Styles para,List Paragraph (numbered (a)),Bullet,Numbered Para 1,Dot pt"/>
    <w:basedOn w:val="Normal"/>
    <w:link w:val="PrrafodelistaCar"/>
    <w:qFormat/>
    <w:rsid w:val="00C84AB8"/>
    <w:pPr>
      <w:ind w:left="720"/>
      <w:contextualSpacing/>
    </w:pPr>
  </w:style>
  <w:style w:type="character" w:styleId="Refdenotaalpie">
    <w:name w:val="footnote reference"/>
    <w:uiPriority w:val="99"/>
    <w:unhideWhenUsed/>
    <w:rsid w:val="0035440A"/>
    <w:rPr>
      <w:rFonts w:ascii="Calibri" w:hAnsi="Calibri"/>
      <w:caps w:val="0"/>
      <w:smallCaps w:val="0"/>
      <w:strike w:val="0"/>
      <w:dstrike w:val="0"/>
      <w:vanish w:val="0"/>
      <w:color w:val="auto"/>
      <w:spacing w:val="0"/>
      <w:w w:val="100"/>
      <w:kern w:val="0"/>
      <w:position w:val="0"/>
      <w:sz w:val="24"/>
      <w:u w:val="none"/>
      <w:vertAlign w:val="superscript"/>
    </w:rPr>
  </w:style>
  <w:style w:type="table" w:styleId="Tablaconcuadrcula">
    <w:name w:val="Table Grid"/>
    <w:basedOn w:val="Tablanormal"/>
    <w:uiPriority w:val="39"/>
    <w:rsid w:val="007052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6B2448"/>
    <w:rPr>
      <w:color w:val="605E5C"/>
      <w:shd w:val="clear" w:color="auto" w:fill="E1DFDD"/>
    </w:rPr>
  </w:style>
  <w:style w:type="paragraph" w:styleId="TDC1">
    <w:name w:val="toc 1"/>
    <w:basedOn w:val="Normal"/>
    <w:next w:val="Normal"/>
    <w:autoRedefine/>
    <w:uiPriority w:val="39"/>
    <w:unhideWhenUsed/>
    <w:rsid w:val="00F33714"/>
    <w:pPr>
      <w:tabs>
        <w:tab w:val="left" w:pos="284"/>
        <w:tab w:val="right" w:pos="9639"/>
      </w:tabs>
      <w:spacing w:before="200" w:line="240" w:lineRule="auto"/>
      <w:ind w:left="567" w:hanging="567"/>
    </w:pPr>
    <w:rPr>
      <w:b/>
      <w:caps/>
      <w:spacing w:val="-8"/>
      <w:sz w:val="22"/>
    </w:rPr>
  </w:style>
  <w:style w:type="paragraph" w:styleId="TDC2">
    <w:name w:val="toc 2"/>
    <w:basedOn w:val="Normal"/>
    <w:next w:val="Normal"/>
    <w:autoRedefine/>
    <w:uiPriority w:val="39"/>
    <w:unhideWhenUsed/>
    <w:rsid w:val="00BD3452"/>
    <w:pPr>
      <w:tabs>
        <w:tab w:val="right" w:pos="9639"/>
      </w:tabs>
      <w:spacing w:after="0" w:line="240" w:lineRule="auto"/>
      <w:ind w:left="851" w:hanging="567"/>
    </w:pPr>
    <w:rPr>
      <w:b/>
      <w:smallCaps/>
      <w:sz w:val="22"/>
    </w:rPr>
  </w:style>
  <w:style w:type="paragraph" w:styleId="TDC3">
    <w:name w:val="toc 3"/>
    <w:basedOn w:val="Normal"/>
    <w:next w:val="Normal"/>
    <w:autoRedefine/>
    <w:uiPriority w:val="39"/>
    <w:unhideWhenUsed/>
    <w:rsid w:val="00BD3452"/>
    <w:pPr>
      <w:tabs>
        <w:tab w:val="right" w:pos="9639"/>
      </w:tabs>
      <w:spacing w:after="0" w:line="240" w:lineRule="auto"/>
      <w:ind w:left="1560" w:hanging="709"/>
    </w:pPr>
    <w:rPr>
      <w:noProof/>
      <w:sz w:val="20"/>
    </w:rPr>
  </w:style>
  <w:style w:type="paragraph" w:styleId="TDC4">
    <w:name w:val="toc 4"/>
    <w:basedOn w:val="Normal"/>
    <w:next w:val="Normal"/>
    <w:autoRedefine/>
    <w:uiPriority w:val="39"/>
    <w:unhideWhenUsed/>
    <w:rsid w:val="00F33714"/>
    <w:pPr>
      <w:tabs>
        <w:tab w:val="left" w:pos="2268"/>
        <w:tab w:val="right" w:pos="9639"/>
      </w:tabs>
      <w:spacing w:after="0" w:line="240" w:lineRule="auto"/>
      <w:ind w:left="2268" w:hanging="709"/>
    </w:pPr>
    <w:rPr>
      <w:noProof/>
      <w:spacing w:val="-10"/>
      <w:sz w:val="20"/>
      <w:lang w:val="es-ES_tradnl"/>
    </w:rPr>
  </w:style>
  <w:style w:type="character" w:styleId="Textodelmarcadordeposicin">
    <w:name w:val="Placeholder Text"/>
    <w:uiPriority w:val="99"/>
    <w:semiHidden/>
    <w:rsid w:val="00833634"/>
    <w:rPr>
      <w:color w:val="808080"/>
    </w:rPr>
  </w:style>
  <w:style w:type="paragraph" w:styleId="Textodeglobo">
    <w:name w:val="Balloon Text"/>
    <w:basedOn w:val="Normal"/>
    <w:link w:val="TextodegloboCar"/>
    <w:uiPriority w:val="99"/>
    <w:semiHidden/>
    <w:unhideWhenUsed/>
    <w:rsid w:val="00811926"/>
    <w:pPr>
      <w:spacing w:after="0" w:line="240" w:lineRule="auto"/>
    </w:pPr>
    <w:rPr>
      <w:rFonts w:ascii="Tahoma" w:hAnsi="Tahoma" w:cs="Tahoma"/>
      <w:sz w:val="16"/>
      <w:szCs w:val="16"/>
      <w:lang w:val="en-US"/>
    </w:rPr>
  </w:style>
  <w:style w:type="character" w:customStyle="1" w:styleId="TextodegloboCar">
    <w:name w:val="Texto de globo Car"/>
    <w:link w:val="Textodeglobo"/>
    <w:uiPriority w:val="99"/>
    <w:semiHidden/>
    <w:rsid w:val="00811926"/>
    <w:rPr>
      <w:rFonts w:ascii="Tahoma" w:eastAsia="Calibri" w:hAnsi="Tahoma" w:cs="Tahoma"/>
      <w:sz w:val="16"/>
      <w:szCs w:val="16"/>
      <w:lang w:val="en-US"/>
    </w:rPr>
  </w:style>
  <w:style w:type="paragraph" w:styleId="TDC5">
    <w:name w:val="toc 5"/>
    <w:basedOn w:val="Normal"/>
    <w:next w:val="Normal"/>
    <w:autoRedefine/>
    <w:uiPriority w:val="39"/>
    <w:unhideWhenUsed/>
    <w:rsid w:val="00811926"/>
    <w:pPr>
      <w:spacing w:after="0"/>
      <w:ind w:left="800"/>
      <w:jc w:val="left"/>
    </w:pPr>
    <w:rPr>
      <w:rFonts w:cs="Calibri"/>
      <w:sz w:val="18"/>
      <w:szCs w:val="18"/>
      <w:lang w:val="en-US"/>
    </w:rPr>
  </w:style>
  <w:style w:type="paragraph" w:styleId="TDC6">
    <w:name w:val="toc 6"/>
    <w:basedOn w:val="Normal"/>
    <w:next w:val="Normal"/>
    <w:autoRedefine/>
    <w:uiPriority w:val="39"/>
    <w:unhideWhenUsed/>
    <w:rsid w:val="00811926"/>
    <w:pPr>
      <w:spacing w:after="0"/>
      <w:ind w:left="1000"/>
      <w:jc w:val="left"/>
    </w:pPr>
    <w:rPr>
      <w:rFonts w:cs="Calibri"/>
      <w:sz w:val="18"/>
      <w:szCs w:val="18"/>
      <w:lang w:val="en-US"/>
    </w:rPr>
  </w:style>
  <w:style w:type="paragraph" w:styleId="TDC7">
    <w:name w:val="toc 7"/>
    <w:basedOn w:val="Normal"/>
    <w:next w:val="Normal"/>
    <w:autoRedefine/>
    <w:uiPriority w:val="39"/>
    <w:unhideWhenUsed/>
    <w:rsid w:val="00811926"/>
    <w:pPr>
      <w:spacing w:after="0"/>
      <w:ind w:left="1200"/>
      <w:jc w:val="left"/>
    </w:pPr>
    <w:rPr>
      <w:rFonts w:cs="Calibri"/>
      <w:sz w:val="18"/>
      <w:szCs w:val="18"/>
      <w:lang w:val="en-US"/>
    </w:rPr>
  </w:style>
  <w:style w:type="paragraph" w:styleId="TDC8">
    <w:name w:val="toc 8"/>
    <w:basedOn w:val="Normal"/>
    <w:next w:val="Normal"/>
    <w:autoRedefine/>
    <w:uiPriority w:val="39"/>
    <w:unhideWhenUsed/>
    <w:rsid w:val="00811926"/>
    <w:pPr>
      <w:spacing w:after="0"/>
      <w:ind w:left="1400"/>
      <w:jc w:val="left"/>
    </w:pPr>
    <w:rPr>
      <w:rFonts w:cs="Calibri"/>
      <w:sz w:val="18"/>
      <w:szCs w:val="18"/>
      <w:lang w:val="en-US"/>
    </w:rPr>
  </w:style>
  <w:style w:type="paragraph" w:styleId="TDC9">
    <w:name w:val="toc 9"/>
    <w:basedOn w:val="Normal"/>
    <w:next w:val="Normal"/>
    <w:autoRedefine/>
    <w:uiPriority w:val="39"/>
    <w:unhideWhenUsed/>
    <w:rsid w:val="00811926"/>
    <w:pPr>
      <w:spacing w:after="0"/>
      <w:ind w:left="1600"/>
      <w:jc w:val="left"/>
    </w:pPr>
    <w:rPr>
      <w:rFonts w:cs="Calibri"/>
      <w:sz w:val="18"/>
      <w:szCs w:val="18"/>
      <w:lang w:val="en-US"/>
    </w:rPr>
  </w:style>
  <w:style w:type="character" w:customStyle="1" w:styleId="Ttulo2Car1">
    <w:name w:val="Título 2 Car1"/>
    <w:aliases w:val="Subchapter 1.1 Car1,Subchapter 2.1 Car1"/>
    <w:uiPriority w:val="9"/>
    <w:semiHidden/>
    <w:rsid w:val="00811926"/>
    <w:rPr>
      <w:rFonts w:ascii="Cambria" w:eastAsia="MS Gothic" w:hAnsi="Cambria" w:cs="Times New Roman" w:hint="default"/>
      <w:b/>
      <w:bCs/>
      <w:color w:val="4F81BD"/>
      <w:sz w:val="26"/>
      <w:szCs w:val="26"/>
      <w:lang w:val="en-US" w:eastAsia="es-ES"/>
    </w:rPr>
  </w:style>
  <w:style w:type="character" w:customStyle="1" w:styleId="Ttulo4Car1">
    <w:name w:val="Título 4 Car1"/>
    <w:aliases w:val="( i ) Car1,o Car1"/>
    <w:uiPriority w:val="9"/>
    <w:semiHidden/>
    <w:rsid w:val="00811926"/>
    <w:rPr>
      <w:rFonts w:ascii="Cambria" w:eastAsia="MS Gothic" w:hAnsi="Cambria" w:cs="Times New Roman" w:hint="default"/>
      <w:b/>
      <w:bCs/>
      <w:i/>
      <w:iCs/>
      <w:color w:val="4F81BD"/>
      <w:sz w:val="22"/>
      <w:lang w:val="en-US" w:eastAsia="es-ES"/>
    </w:rPr>
  </w:style>
  <w:style w:type="character" w:customStyle="1" w:styleId="Ttulo5Car1">
    <w:name w:val="Título 5 Car1"/>
    <w:aliases w:val="Título de Tablas Car1"/>
    <w:uiPriority w:val="9"/>
    <w:semiHidden/>
    <w:rsid w:val="00811926"/>
    <w:rPr>
      <w:rFonts w:ascii="Cambria" w:eastAsia="MS Gothic" w:hAnsi="Cambria" w:cs="Times New Roman" w:hint="default"/>
      <w:color w:val="243F60"/>
      <w:sz w:val="22"/>
      <w:lang w:val="en-US" w:eastAsia="es-ES"/>
    </w:rPr>
  </w:style>
  <w:style w:type="character" w:customStyle="1" w:styleId="Ttulo6Car1">
    <w:name w:val="Título 6 Car1"/>
    <w:aliases w:val="Anexo 1 Car1"/>
    <w:uiPriority w:val="9"/>
    <w:semiHidden/>
    <w:rsid w:val="00811926"/>
    <w:rPr>
      <w:rFonts w:ascii="Cambria" w:eastAsia="MS Gothic" w:hAnsi="Cambria" w:cs="Times New Roman" w:hint="default"/>
      <w:i/>
      <w:iCs/>
      <w:color w:val="243F60"/>
      <w:sz w:val="22"/>
      <w:lang w:val="en-US" w:eastAsia="es-ES"/>
    </w:rPr>
  </w:style>
  <w:style w:type="character" w:customStyle="1" w:styleId="Ttulo7Car1">
    <w:name w:val="Título 7 Car1"/>
    <w:aliases w:val="Anexo 2 Car1"/>
    <w:uiPriority w:val="99"/>
    <w:semiHidden/>
    <w:rsid w:val="00811926"/>
    <w:rPr>
      <w:rFonts w:ascii="Cambria" w:eastAsia="MS Gothic" w:hAnsi="Cambria" w:cs="Times New Roman" w:hint="default"/>
      <w:i/>
      <w:iCs/>
      <w:color w:val="404040"/>
      <w:sz w:val="22"/>
      <w:lang w:val="en-US" w:eastAsia="es-ES"/>
    </w:rPr>
  </w:style>
  <w:style w:type="character" w:customStyle="1" w:styleId="Ttulo8Car1">
    <w:name w:val="Título 8 Car1"/>
    <w:aliases w:val="Anexo 3 Car1"/>
    <w:uiPriority w:val="99"/>
    <w:semiHidden/>
    <w:rsid w:val="00811926"/>
    <w:rPr>
      <w:rFonts w:ascii="Cambria" w:eastAsia="MS Gothic" w:hAnsi="Cambria" w:cs="Times New Roman" w:hint="default"/>
      <w:color w:val="404040"/>
      <w:lang w:val="en-US" w:eastAsia="es-ES"/>
    </w:rPr>
  </w:style>
  <w:style w:type="paragraph" w:styleId="Mapadeldocumento">
    <w:name w:val="Document Map"/>
    <w:basedOn w:val="Normal"/>
    <w:link w:val="MapadeldocumentoCar"/>
    <w:uiPriority w:val="99"/>
    <w:semiHidden/>
    <w:unhideWhenUsed/>
    <w:rsid w:val="00811926"/>
    <w:pPr>
      <w:shd w:val="clear" w:color="auto" w:fill="000080"/>
      <w:spacing w:after="0" w:line="240" w:lineRule="auto"/>
    </w:pPr>
    <w:rPr>
      <w:rFonts w:ascii="Tahoma" w:eastAsia="Times New Roman" w:hAnsi="Tahoma" w:cs="Tahoma"/>
      <w:sz w:val="20"/>
      <w:lang w:eastAsia="es-CL"/>
    </w:rPr>
  </w:style>
  <w:style w:type="character" w:customStyle="1" w:styleId="MapadeldocumentoCar">
    <w:name w:val="Mapa del documento Car"/>
    <w:link w:val="Mapadeldocumento"/>
    <w:uiPriority w:val="99"/>
    <w:semiHidden/>
    <w:rsid w:val="00811926"/>
    <w:rPr>
      <w:rFonts w:ascii="Tahoma" w:eastAsia="Times New Roman" w:hAnsi="Tahoma" w:cs="Tahoma"/>
      <w:sz w:val="20"/>
      <w:shd w:val="clear" w:color="auto" w:fill="000080"/>
      <w:lang w:val="es-CL" w:eastAsia="es-CL"/>
    </w:rPr>
  </w:style>
  <w:style w:type="paragraph" w:styleId="Asuntodelcomentario">
    <w:name w:val="annotation subject"/>
    <w:basedOn w:val="Normal"/>
    <w:next w:val="Normal"/>
    <w:link w:val="AsuntodelcomentarioCar"/>
    <w:uiPriority w:val="99"/>
    <w:semiHidden/>
    <w:unhideWhenUsed/>
    <w:rsid w:val="00EE2F47"/>
    <w:pPr>
      <w:spacing w:after="0" w:line="240" w:lineRule="auto"/>
    </w:pPr>
    <w:rPr>
      <w:rFonts w:ascii="Times New Roman" w:eastAsia="Times New Roman" w:hAnsi="Times New Roman"/>
      <w:b/>
      <w:bCs/>
      <w:sz w:val="20"/>
      <w:lang w:eastAsia="es-CL"/>
    </w:rPr>
  </w:style>
  <w:style w:type="character" w:customStyle="1" w:styleId="AsuntodelcomentarioCar">
    <w:name w:val="Asunto del comentario Car"/>
    <w:link w:val="Asuntodelcomentario"/>
    <w:uiPriority w:val="99"/>
    <w:semiHidden/>
    <w:rsid w:val="00EE2F47"/>
    <w:rPr>
      <w:rFonts w:ascii="Times New Roman" w:eastAsia="Times New Roman" w:hAnsi="Times New Roman" w:cs="Times New Roman"/>
      <w:b/>
      <w:bCs/>
      <w:sz w:val="20"/>
      <w:lang w:val="es-CL" w:eastAsia="es-CL"/>
    </w:rPr>
  </w:style>
  <w:style w:type="paragraph" w:styleId="Revisin">
    <w:name w:val="Revision"/>
    <w:uiPriority w:val="99"/>
    <w:semiHidden/>
    <w:rsid w:val="00811926"/>
    <w:rPr>
      <w:rFonts w:ascii="Times New Roman" w:eastAsia="Times New Roman" w:hAnsi="Times New Roman"/>
      <w:sz w:val="24"/>
      <w:szCs w:val="24"/>
      <w:lang w:val="en-US" w:eastAsia="es-ES"/>
    </w:rPr>
  </w:style>
  <w:style w:type="character" w:styleId="Refdecomentario">
    <w:name w:val="annotation reference"/>
    <w:uiPriority w:val="99"/>
    <w:semiHidden/>
    <w:unhideWhenUsed/>
    <w:rsid w:val="00811926"/>
    <w:rPr>
      <w:sz w:val="16"/>
      <w:szCs w:val="16"/>
    </w:rPr>
  </w:style>
  <w:style w:type="numbering" w:customStyle="1" w:styleId="xxxxx">
    <w:name w:val="xxxxx"/>
    <w:uiPriority w:val="99"/>
    <w:locked/>
    <w:rsid w:val="00811926"/>
    <w:pPr>
      <w:numPr>
        <w:numId w:val="2"/>
      </w:numPr>
    </w:pPr>
  </w:style>
  <w:style w:type="paragraph" w:styleId="Listaconvietas">
    <w:name w:val="List Bullet"/>
    <w:basedOn w:val="Normal"/>
    <w:uiPriority w:val="99"/>
    <w:semiHidden/>
    <w:unhideWhenUsed/>
    <w:rsid w:val="00811926"/>
    <w:pPr>
      <w:numPr>
        <w:numId w:val="3"/>
      </w:numPr>
      <w:contextualSpacing/>
    </w:pPr>
    <w:rPr>
      <w:rFonts w:ascii="Arial Narrow" w:hAnsi="Arial Narrow"/>
      <w:sz w:val="22"/>
      <w:lang w:val="en-US"/>
    </w:rPr>
  </w:style>
  <w:style w:type="character" w:customStyle="1" w:styleId="TextonotapieCar1">
    <w:name w:val="Texto nota pie Car1"/>
    <w:aliases w:val="Footnote Text Char Car1"/>
    <w:uiPriority w:val="99"/>
    <w:semiHidden/>
    <w:rsid w:val="00186FDE"/>
    <w:rPr>
      <w:rFonts w:ascii="Arial Narrow" w:eastAsia="Calibri" w:hAnsi="Arial Narrow" w:cs="Times New Roman"/>
      <w:sz w:val="20"/>
      <w:szCs w:val="20"/>
      <w:lang w:val="en-US"/>
    </w:rPr>
  </w:style>
  <w:style w:type="paragraph" w:styleId="Textonotapie">
    <w:name w:val="footnote text"/>
    <w:basedOn w:val="Normal"/>
    <w:link w:val="TextonotapieCar"/>
    <w:uiPriority w:val="99"/>
    <w:unhideWhenUsed/>
    <w:qFormat/>
    <w:rsid w:val="00861931"/>
    <w:pPr>
      <w:spacing w:after="0" w:line="240" w:lineRule="auto"/>
    </w:pPr>
    <w:rPr>
      <w:sz w:val="20"/>
      <w:szCs w:val="20"/>
    </w:rPr>
  </w:style>
  <w:style w:type="character" w:customStyle="1" w:styleId="TextonotapieCar">
    <w:name w:val="Texto nota pie Car"/>
    <w:link w:val="Textonotapie"/>
    <w:uiPriority w:val="99"/>
    <w:rsid w:val="00861931"/>
    <w:rPr>
      <w:sz w:val="20"/>
      <w:szCs w:val="20"/>
    </w:rPr>
  </w:style>
  <w:style w:type="character" w:styleId="Hipervnculovisitado">
    <w:name w:val="FollowedHyperlink"/>
    <w:uiPriority w:val="99"/>
    <w:semiHidden/>
    <w:unhideWhenUsed/>
    <w:rsid w:val="00D97484"/>
    <w:rPr>
      <w:color w:val="954F72"/>
      <w:u w:val="single"/>
    </w:rPr>
  </w:style>
  <w:style w:type="character" w:customStyle="1" w:styleId="Mencinsinresolver2">
    <w:name w:val="Mención sin resolver2"/>
    <w:uiPriority w:val="99"/>
    <w:semiHidden/>
    <w:unhideWhenUsed/>
    <w:rsid w:val="002A274B"/>
    <w:rPr>
      <w:color w:val="605E5C"/>
      <w:shd w:val="clear" w:color="auto" w:fill="E1DFDD"/>
    </w:rPr>
  </w:style>
  <w:style w:type="paragraph" w:styleId="Textocomentario">
    <w:name w:val="annotation text"/>
    <w:basedOn w:val="Normal"/>
    <w:link w:val="TextocomentarioCar"/>
    <w:uiPriority w:val="99"/>
    <w:semiHidden/>
    <w:unhideWhenUsed/>
    <w:rsid w:val="00D97484"/>
    <w:pPr>
      <w:spacing w:line="240" w:lineRule="auto"/>
    </w:pPr>
    <w:rPr>
      <w:sz w:val="20"/>
      <w:szCs w:val="20"/>
    </w:rPr>
  </w:style>
  <w:style w:type="character" w:customStyle="1" w:styleId="TextocomentarioCar">
    <w:name w:val="Texto comentario Car"/>
    <w:link w:val="Textocomentario"/>
    <w:uiPriority w:val="99"/>
    <w:semiHidden/>
    <w:rsid w:val="00D97484"/>
    <w:rPr>
      <w:sz w:val="20"/>
      <w:szCs w:val="20"/>
    </w:rPr>
  </w:style>
  <w:style w:type="paragraph" w:customStyle="1" w:styleId="xl66">
    <w:name w:val="xl66"/>
    <w:basedOn w:val="Normal"/>
    <w:rsid w:val="00D97484"/>
    <w:pPr>
      <w:spacing w:before="100" w:beforeAutospacing="1" w:after="100" w:afterAutospacing="1" w:line="240" w:lineRule="auto"/>
      <w:jc w:val="left"/>
    </w:pPr>
    <w:rPr>
      <w:rFonts w:ascii="Arial" w:eastAsia="Times New Roman" w:hAnsi="Arial" w:cs="Arial"/>
      <w:sz w:val="18"/>
      <w:szCs w:val="18"/>
      <w:lang w:eastAsia="es-CL"/>
    </w:rPr>
  </w:style>
  <w:style w:type="paragraph" w:customStyle="1" w:styleId="xl67">
    <w:name w:val="xl67"/>
    <w:basedOn w:val="Normal"/>
    <w:rsid w:val="00D97484"/>
    <w:pPr>
      <w:spacing w:before="100" w:beforeAutospacing="1" w:after="100" w:afterAutospacing="1" w:line="240" w:lineRule="auto"/>
      <w:jc w:val="left"/>
    </w:pPr>
    <w:rPr>
      <w:rFonts w:ascii="Arial" w:eastAsia="Times New Roman" w:hAnsi="Arial" w:cs="Arial"/>
      <w:sz w:val="18"/>
      <w:szCs w:val="18"/>
      <w:lang w:eastAsia="es-CL"/>
    </w:rPr>
  </w:style>
  <w:style w:type="paragraph" w:customStyle="1" w:styleId="xl68">
    <w:name w:val="xl68"/>
    <w:basedOn w:val="Normal"/>
    <w:rsid w:val="00D97484"/>
    <w:pPr>
      <w:spacing w:before="100" w:beforeAutospacing="1" w:after="100" w:afterAutospacing="1" w:line="240" w:lineRule="auto"/>
      <w:jc w:val="left"/>
    </w:pPr>
    <w:rPr>
      <w:rFonts w:ascii="Arial" w:eastAsia="Times New Roman" w:hAnsi="Arial" w:cs="Arial"/>
      <w:lang w:eastAsia="es-CL"/>
    </w:rPr>
  </w:style>
  <w:style w:type="paragraph" w:customStyle="1" w:styleId="xl69">
    <w:name w:val="xl69"/>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left"/>
    </w:pPr>
    <w:rPr>
      <w:rFonts w:ascii="Arial" w:eastAsia="Times New Roman" w:hAnsi="Arial" w:cs="Arial"/>
      <w:b/>
      <w:bCs/>
      <w:lang w:eastAsia="es-CL"/>
    </w:rPr>
  </w:style>
  <w:style w:type="paragraph" w:customStyle="1" w:styleId="xl70">
    <w:name w:val="xl70"/>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left"/>
    </w:pPr>
    <w:rPr>
      <w:rFonts w:ascii="Arial" w:eastAsia="Times New Roman" w:hAnsi="Arial" w:cs="Arial"/>
      <w:lang w:eastAsia="es-CL"/>
    </w:rPr>
  </w:style>
  <w:style w:type="paragraph" w:customStyle="1" w:styleId="xl71">
    <w:name w:val="xl71"/>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Arial" w:eastAsia="Times New Roman" w:hAnsi="Arial" w:cs="Arial"/>
      <w:b/>
      <w:bCs/>
      <w:lang w:eastAsia="es-CL"/>
    </w:rPr>
  </w:style>
  <w:style w:type="paragraph" w:customStyle="1" w:styleId="xl72">
    <w:name w:val="xl72"/>
    <w:basedOn w:val="Normal"/>
    <w:rsid w:val="00D97484"/>
    <w:pPr>
      <w:pBdr>
        <w:left w:val="single" w:sz="4" w:space="0" w:color="auto"/>
        <w:bottom w:val="single" w:sz="4" w:space="0" w:color="auto"/>
        <w:right w:val="single" w:sz="4" w:space="0" w:color="auto"/>
      </w:pBdr>
      <w:shd w:val="clear" w:color="auto" w:fill="FFD966"/>
      <w:spacing w:before="100" w:beforeAutospacing="1" w:after="100" w:afterAutospacing="1" w:line="240" w:lineRule="auto"/>
      <w:jc w:val="center"/>
    </w:pPr>
    <w:rPr>
      <w:rFonts w:ascii="Arial" w:eastAsia="Times New Roman" w:hAnsi="Arial" w:cs="Arial"/>
      <w:lang w:eastAsia="es-CL"/>
    </w:rPr>
  </w:style>
  <w:style w:type="paragraph" w:customStyle="1" w:styleId="xl73">
    <w:name w:val="xl73"/>
    <w:basedOn w:val="Normal"/>
    <w:rsid w:val="00D97484"/>
    <w:pPr>
      <w:pBdr>
        <w:left w:val="single" w:sz="4" w:space="0" w:color="auto"/>
        <w:bottom w:val="single" w:sz="4" w:space="0" w:color="auto"/>
        <w:right w:val="single" w:sz="4" w:space="0" w:color="auto"/>
      </w:pBdr>
      <w:shd w:val="clear" w:color="auto" w:fill="FFD966"/>
      <w:spacing w:before="100" w:beforeAutospacing="1" w:after="100" w:afterAutospacing="1" w:line="240" w:lineRule="auto"/>
      <w:jc w:val="left"/>
    </w:pPr>
    <w:rPr>
      <w:rFonts w:ascii="Arial" w:eastAsia="Times New Roman" w:hAnsi="Arial" w:cs="Arial"/>
      <w:lang w:eastAsia="es-CL"/>
    </w:rPr>
  </w:style>
  <w:style w:type="paragraph" w:customStyle="1" w:styleId="xl74">
    <w:name w:val="xl74"/>
    <w:basedOn w:val="Normal"/>
    <w:rsid w:val="00D97484"/>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75">
    <w:name w:val="xl75"/>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76">
    <w:name w:val="xl76"/>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lang w:eastAsia="es-CL"/>
    </w:rPr>
  </w:style>
  <w:style w:type="paragraph" w:customStyle="1" w:styleId="xl77">
    <w:name w:val="xl77"/>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78">
    <w:name w:val="xl78"/>
    <w:basedOn w:val="Normal"/>
    <w:rsid w:val="00D97484"/>
    <w:pPr>
      <w:pBdr>
        <w:top w:val="single" w:sz="4" w:space="0" w:color="0070C0"/>
        <w:left w:val="single" w:sz="4" w:space="0" w:color="0070C0"/>
        <w:bottom w:val="single" w:sz="4" w:space="0" w:color="0070C0"/>
        <w:right w:val="single" w:sz="4" w:space="0" w:color="0070C0"/>
      </w:pBdr>
      <w:shd w:val="clear" w:color="auto" w:fill="00B050"/>
      <w:spacing w:before="100" w:beforeAutospacing="1" w:after="100" w:afterAutospacing="1" w:line="240" w:lineRule="auto"/>
      <w:jc w:val="center"/>
    </w:pPr>
    <w:rPr>
      <w:rFonts w:ascii="Arial" w:eastAsia="Times New Roman" w:hAnsi="Arial" w:cs="Arial"/>
      <w:lang w:eastAsia="es-CL"/>
    </w:rPr>
  </w:style>
  <w:style w:type="paragraph" w:customStyle="1" w:styleId="xl79">
    <w:name w:val="xl79"/>
    <w:basedOn w:val="Normal"/>
    <w:rsid w:val="00D97484"/>
    <w:pPr>
      <w:pBdr>
        <w:top w:val="single" w:sz="4" w:space="0" w:color="0070C0"/>
        <w:left w:val="single" w:sz="4" w:space="0" w:color="0070C0"/>
        <w:bottom w:val="single" w:sz="4" w:space="0" w:color="0070C0"/>
        <w:right w:val="single" w:sz="4" w:space="0" w:color="0070C0"/>
      </w:pBdr>
      <w:shd w:val="clear" w:color="auto" w:fill="00B050"/>
      <w:spacing w:before="100" w:beforeAutospacing="1" w:after="100" w:afterAutospacing="1" w:line="240" w:lineRule="auto"/>
      <w:jc w:val="left"/>
    </w:pPr>
    <w:rPr>
      <w:rFonts w:ascii="Arial" w:eastAsia="Times New Roman" w:hAnsi="Arial" w:cs="Arial"/>
      <w:lang w:eastAsia="es-CL"/>
    </w:rPr>
  </w:style>
  <w:style w:type="paragraph" w:customStyle="1" w:styleId="xl80">
    <w:name w:val="xl80"/>
    <w:basedOn w:val="Normal"/>
    <w:rsid w:val="00D97484"/>
    <w:pPr>
      <w:pBdr>
        <w:top w:val="single" w:sz="4" w:space="0" w:color="auto"/>
        <w:left w:val="single" w:sz="4" w:space="0" w:color="auto"/>
        <w:bottom w:val="single" w:sz="4" w:space="0" w:color="auto"/>
        <w:right w:val="single" w:sz="4" w:space="0" w:color="auto"/>
      </w:pBdr>
      <w:shd w:val="clear" w:color="auto" w:fill="FFD966"/>
      <w:spacing w:before="100" w:beforeAutospacing="1" w:after="100" w:afterAutospacing="1" w:line="240" w:lineRule="auto"/>
      <w:jc w:val="center"/>
    </w:pPr>
    <w:rPr>
      <w:rFonts w:ascii="Arial" w:eastAsia="Times New Roman" w:hAnsi="Arial" w:cs="Arial"/>
      <w:lang w:eastAsia="es-CL"/>
    </w:rPr>
  </w:style>
  <w:style w:type="paragraph" w:customStyle="1" w:styleId="xl81">
    <w:name w:val="xl81"/>
    <w:basedOn w:val="Normal"/>
    <w:rsid w:val="00D97484"/>
    <w:pPr>
      <w:pBdr>
        <w:top w:val="single" w:sz="4" w:space="0" w:color="auto"/>
        <w:left w:val="single" w:sz="4" w:space="0" w:color="auto"/>
        <w:bottom w:val="single" w:sz="4" w:space="0" w:color="auto"/>
        <w:right w:val="single" w:sz="4" w:space="0" w:color="auto"/>
      </w:pBdr>
      <w:shd w:val="clear" w:color="auto" w:fill="FFD966"/>
      <w:spacing w:before="100" w:beforeAutospacing="1" w:after="100" w:afterAutospacing="1" w:line="240" w:lineRule="auto"/>
      <w:jc w:val="left"/>
    </w:pPr>
    <w:rPr>
      <w:rFonts w:ascii="Arial" w:eastAsia="Times New Roman" w:hAnsi="Arial" w:cs="Arial"/>
      <w:lang w:eastAsia="es-CL"/>
    </w:rPr>
  </w:style>
  <w:style w:type="paragraph" w:customStyle="1" w:styleId="xl82">
    <w:name w:val="xl82"/>
    <w:basedOn w:val="Normal"/>
    <w:rsid w:val="00D97484"/>
    <w:pPr>
      <w:pBdr>
        <w:top w:val="single" w:sz="4" w:space="0" w:color="0070C0"/>
        <w:left w:val="single" w:sz="4" w:space="0" w:color="0070C0"/>
        <w:bottom w:val="single" w:sz="4" w:space="0" w:color="0070C0"/>
        <w:right w:val="single" w:sz="4" w:space="0" w:color="0070C0"/>
      </w:pBdr>
      <w:shd w:val="clear" w:color="auto" w:fill="00B050"/>
      <w:spacing w:before="100" w:beforeAutospacing="1" w:after="100" w:afterAutospacing="1" w:line="240" w:lineRule="auto"/>
      <w:jc w:val="center"/>
    </w:pPr>
    <w:rPr>
      <w:rFonts w:ascii="Arial" w:eastAsia="Times New Roman" w:hAnsi="Arial" w:cs="Arial"/>
      <w:lang w:eastAsia="es-CL"/>
    </w:rPr>
  </w:style>
  <w:style w:type="paragraph" w:customStyle="1" w:styleId="xl83">
    <w:name w:val="xl83"/>
    <w:basedOn w:val="Normal"/>
    <w:rsid w:val="00D97484"/>
    <w:pPr>
      <w:pBdr>
        <w:top w:val="single" w:sz="4" w:space="0" w:color="auto"/>
        <w:left w:val="single" w:sz="4" w:space="0" w:color="auto"/>
        <w:bottom w:val="single" w:sz="4" w:space="0" w:color="auto"/>
        <w:right w:val="single" w:sz="4" w:space="0" w:color="auto"/>
      </w:pBdr>
      <w:shd w:val="clear" w:color="auto" w:fill="FFD966"/>
      <w:spacing w:before="100" w:beforeAutospacing="1" w:after="100" w:afterAutospacing="1" w:line="240" w:lineRule="auto"/>
      <w:jc w:val="center"/>
    </w:pPr>
    <w:rPr>
      <w:rFonts w:ascii="Arial" w:eastAsia="Times New Roman" w:hAnsi="Arial" w:cs="Arial"/>
      <w:lang w:eastAsia="es-CL"/>
    </w:rPr>
  </w:style>
  <w:style w:type="paragraph" w:customStyle="1" w:styleId="xl84">
    <w:name w:val="xl84"/>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lang w:eastAsia="es-CL"/>
    </w:rPr>
  </w:style>
  <w:style w:type="paragraph" w:customStyle="1" w:styleId="xl85">
    <w:name w:val="xl85"/>
    <w:basedOn w:val="Normal"/>
    <w:rsid w:val="00D974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lang w:eastAsia="es-CL"/>
    </w:rPr>
  </w:style>
  <w:style w:type="paragraph" w:customStyle="1" w:styleId="xl86">
    <w:name w:val="xl86"/>
    <w:basedOn w:val="Normal"/>
    <w:rsid w:val="00D97484"/>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Arial" w:eastAsia="Times New Roman" w:hAnsi="Arial" w:cs="Arial"/>
      <w:b/>
      <w:bCs/>
      <w:lang w:eastAsia="es-CL"/>
    </w:rPr>
  </w:style>
  <w:style w:type="character" w:customStyle="1" w:styleId="Mencinsinresolver10">
    <w:name w:val="Mención sin resolver1"/>
    <w:uiPriority w:val="99"/>
    <w:semiHidden/>
    <w:rsid w:val="00D97484"/>
    <w:rPr>
      <w:color w:val="605E5C"/>
      <w:shd w:val="clear" w:color="auto" w:fill="E1DFDD"/>
    </w:rPr>
  </w:style>
  <w:style w:type="character" w:customStyle="1" w:styleId="Mencinsinresolver20">
    <w:name w:val="Mención sin resolver2"/>
    <w:uiPriority w:val="99"/>
    <w:semiHidden/>
    <w:unhideWhenUsed/>
    <w:rsid w:val="00B46484"/>
    <w:rPr>
      <w:color w:val="605E5C"/>
      <w:shd w:val="clear" w:color="auto" w:fill="E1DFDD"/>
    </w:rPr>
  </w:style>
  <w:style w:type="paragraph" w:styleId="Tabladeilustraciones">
    <w:name w:val="table of figures"/>
    <w:basedOn w:val="Normal"/>
    <w:next w:val="Normal"/>
    <w:uiPriority w:val="99"/>
    <w:unhideWhenUsed/>
    <w:rsid w:val="003B05AA"/>
    <w:pPr>
      <w:spacing w:after="0"/>
    </w:pPr>
    <w:rPr>
      <w:sz w:val="20"/>
    </w:rPr>
  </w:style>
  <w:style w:type="paragraph" w:styleId="ndice1">
    <w:name w:val="index 1"/>
    <w:basedOn w:val="Normal"/>
    <w:next w:val="Normal"/>
    <w:autoRedefine/>
    <w:uiPriority w:val="99"/>
    <w:semiHidden/>
    <w:unhideWhenUsed/>
    <w:rsid w:val="00D1280B"/>
    <w:pPr>
      <w:spacing w:after="0" w:line="240" w:lineRule="auto"/>
      <w:ind w:left="240" w:hanging="240"/>
    </w:pPr>
    <w:rPr>
      <w:sz w:val="22"/>
    </w:rPr>
  </w:style>
  <w:style w:type="paragraph" w:styleId="Sinespaciado">
    <w:name w:val="No Spacing"/>
    <w:uiPriority w:val="1"/>
    <w:qFormat/>
    <w:rsid w:val="00A00C82"/>
    <w:pPr>
      <w:jc w:val="both"/>
    </w:pPr>
    <w:rPr>
      <w:sz w:val="24"/>
      <w:szCs w:val="24"/>
      <w:lang w:eastAsia="en-US"/>
    </w:rPr>
  </w:style>
  <w:style w:type="numbering" w:customStyle="1" w:styleId="Sinlista1">
    <w:name w:val="Sin lista1"/>
    <w:next w:val="Sinlista"/>
    <w:uiPriority w:val="99"/>
    <w:semiHidden/>
    <w:unhideWhenUsed/>
    <w:rsid w:val="00B37932"/>
  </w:style>
  <w:style w:type="table" w:customStyle="1" w:styleId="Tablaconcuadrcula1">
    <w:name w:val="Tabla con cuadrícula1"/>
    <w:basedOn w:val="Tablanormal"/>
    <w:next w:val="Tablaconcuadrcula"/>
    <w:uiPriority w:val="59"/>
    <w:rsid w:val="00B37932"/>
    <w:rPr>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B37932"/>
    <w:pPr>
      <w:spacing w:before="100" w:beforeAutospacing="1" w:after="100" w:afterAutospacing="1" w:line="240" w:lineRule="auto"/>
      <w:jc w:val="left"/>
    </w:pPr>
    <w:rPr>
      <w:rFonts w:ascii="Times New Roman" w:eastAsia="Times New Roman" w:hAnsi="Times New Roman"/>
      <w:lang w:eastAsia="es-CL"/>
    </w:rPr>
  </w:style>
  <w:style w:type="paragraph" w:customStyle="1" w:styleId="xl65">
    <w:name w:val="xl65"/>
    <w:basedOn w:val="Normal"/>
    <w:rsid w:val="00B37932"/>
    <w:pPr>
      <w:spacing w:before="100" w:beforeAutospacing="1" w:after="100" w:afterAutospacing="1" w:line="240" w:lineRule="auto"/>
      <w:jc w:val="center"/>
    </w:pPr>
    <w:rPr>
      <w:rFonts w:ascii="Arial" w:eastAsia="Times New Roman" w:hAnsi="Arial" w:cs="Arial"/>
      <w:sz w:val="18"/>
      <w:szCs w:val="18"/>
      <w:lang w:eastAsia="es-CL"/>
    </w:rPr>
  </w:style>
  <w:style w:type="character" w:customStyle="1" w:styleId="PrrafodelistaCar">
    <w:name w:val="Párrafo de lista Car"/>
    <w:aliases w:val="Párrafo de lista numerado Car,List1 Car,List Paragraph1 Car,Numbered Indented Text Car,List Paragraph Char Char Char Car,List Paragraph Char Char Car,Bullet 1 Car,lp1 Car,List Paragraph11 Car,Bullet Styles para Car,Bullet Car"/>
    <w:link w:val="Prrafodelista1"/>
    <w:uiPriority w:val="34"/>
    <w:qFormat/>
    <w:locked/>
    <w:rsid w:val="00176585"/>
    <w:rPr>
      <w:sz w:val="24"/>
      <w:szCs w:val="24"/>
      <w:lang w:eastAsia="en-US"/>
    </w:rPr>
  </w:style>
  <w:style w:type="character" w:customStyle="1" w:styleId="Mencinsinresolver3">
    <w:name w:val="Mención sin resolver3"/>
    <w:uiPriority w:val="99"/>
    <w:semiHidden/>
    <w:unhideWhenUsed/>
    <w:rsid w:val="00F53886"/>
    <w:rPr>
      <w:color w:val="605E5C"/>
      <w:shd w:val="clear" w:color="auto" w:fill="E1DFDD"/>
    </w:rPr>
  </w:style>
  <w:style w:type="paragraph" w:customStyle="1" w:styleId="Parrafodelistanumeral">
    <w:name w:val="Parrafo de lista numeral"/>
    <w:basedOn w:val="Prrafodelista1"/>
    <w:qFormat/>
    <w:rsid w:val="00D475CC"/>
    <w:pPr>
      <w:numPr>
        <w:numId w:val="7"/>
      </w:numPr>
      <w:spacing w:before="240" w:after="240"/>
      <w:ind w:left="357" w:hanging="357"/>
      <w:contextualSpacing w:val="0"/>
    </w:pPr>
    <w:rPr>
      <w:rFonts w:ascii="Arial Narrow" w:hAnsi="Arial Narrow"/>
      <w:sz w:val="22"/>
      <w:szCs w:val="22"/>
      <w:lang w:val="en-US"/>
    </w:rPr>
  </w:style>
  <w:style w:type="paragraph" w:styleId="Prrafodelista">
    <w:name w:val="List Paragraph"/>
    <w:basedOn w:val="Normal"/>
    <w:uiPriority w:val="34"/>
    <w:qFormat/>
    <w:rsid w:val="003400E0"/>
    <w:pPr>
      <w:ind w:left="720"/>
      <w:contextualSpacing/>
    </w:pPr>
  </w:style>
  <w:style w:type="paragraph" w:customStyle="1" w:styleId="xl63">
    <w:name w:val="xl63"/>
    <w:basedOn w:val="Normal"/>
    <w:rsid w:val="00E8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lang w:eastAsia="es-CL"/>
    </w:rPr>
  </w:style>
  <w:style w:type="paragraph" w:customStyle="1" w:styleId="xl64">
    <w:name w:val="xl64"/>
    <w:basedOn w:val="Normal"/>
    <w:rsid w:val="00E82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b/>
      <w:bCs/>
      <w:lang w:eastAsia="es-CL"/>
    </w:rPr>
  </w:style>
  <w:style w:type="paragraph" w:customStyle="1" w:styleId="Default">
    <w:name w:val="Default"/>
    <w:rsid w:val="0079428C"/>
    <w:pPr>
      <w:autoSpaceDE w:val="0"/>
      <w:autoSpaceDN w:val="0"/>
      <w:adjustRightInd w:val="0"/>
    </w:pPr>
    <w:rPr>
      <w:rFonts w:ascii="Tahoma" w:hAnsi="Tahoma" w:cs="Tahoma"/>
      <w:color w:val="000000"/>
      <w:sz w:val="24"/>
      <w:szCs w:val="24"/>
      <w:lang w:val="es-AR"/>
    </w:rPr>
  </w:style>
  <w:style w:type="table" w:customStyle="1" w:styleId="Tablaconcuadrcula2">
    <w:name w:val="Tabla con cuadrícula2"/>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4">
    <w:name w:val="Mención sin resolver4"/>
    <w:basedOn w:val="Fuentedeprrafopredeter"/>
    <w:uiPriority w:val="99"/>
    <w:semiHidden/>
    <w:unhideWhenUsed/>
    <w:rsid w:val="003E19A2"/>
    <w:rPr>
      <w:color w:val="605E5C"/>
      <w:shd w:val="clear" w:color="auto" w:fill="E1DFDD"/>
    </w:rPr>
  </w:style>
  <w:style w:type="paragraph" w:styleId="Epgrafe">
    <w:name w:val="caption"/>
    <w:basedOn w:val="Normal"/>
    <w:next w:val="Normal"/>
    <w:uiPriority w:val="35"/>
    <w:unhideWhenUsed/>
    <w:qFormat/>
    <w:rsid w:val="003E19A2"/>
    <w:pPr>
      <w:spacing w:after="240" w:line="240" w:lineRule="auto"/>
    </w:pPr>
    <w:rPr>
      <w:rFonts w:asciiTheme="minorHAnsi" w:eastAsiaTheme="minorHAnsi" w:hAnsiTheme="minorHAnsi" w:cstheme="minorBidi"/>
      <w:i/>
      <w:iCs/>
      <w:color w:val="44546A" w:themeColor="text2"/>
      <w:sz w:val="18"/>
      <w:szCs w:val="18"/>
    </w:rPr>
  </w:style>
  <w:style w:type="paragraph" w:styleId="Ttulo">
    <w:name w:val="Title"/>
    <w:basedOn w:val="Normal"/>
    <w:next w:val="Normal"/>
    <w:link w:val="TtuloCar"/>
    <w:uiPriority w:val="10"/>
    <w:qFormat/>
    <w:rsid w:val="003E19A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3E19A2"/>
    <w:rPr>
      <w:rFonts w:asciiTheme="majorHAnsi" w:eastAsiaTheme="majorEastAsia" w:hAnsiTheme="majorHAnsi" w:cstheme="majorBidi"/>
      <w:spacing w:val="-10"/>
      <w:kern w:val="28"/>
      <w:sz w:val="56"/>
      <w:szCs w:val="56"/>
      <w:lang w:eastAsia="en-US"/>
    </w:rPr>
  </w:style>
  <w:style w:type="character" w:customStyle="1" w:styleId="UnresolvedMention">
    <w:name w:val="Unresolved Mention"/>
    <w:basedOn w:val="Fuentedeprrafopredeter"/>
    <w:uiPriority w:val="99"/>
    <w:semiHidden/>
    <w:unhideWhenUsed/>
    <w:rsid w:val="0087158B"/>
    <w:rPr>
      <w:color w:val="605E5C"/>
      <w:shd w:val="clear" w:color="auto" w:fill="E1DFDD"/>
    </w:rPr>
  </w:style>
  <w:style w:type="table" w:customStyle="1" w:styleId="Tablaconcuadrcula21">
    <w:name w:val="Tabla con cuadrícula2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
    <w:name w:val="Tabla con cuadrícula3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83166">
      <w:bodyDiv w:val="1"/>
      <w:marLeft w:val="0"/>
      <w:marRight w:val="0"/>
      <w:marTop w:val="0"/>
      <w:marBottom w:val="0"/>
      <w:divBdr>
        <w:top w:val="none" w:sz="0" w:space="0" w:color="auto"/>
        <w:left w:val="none" w:sz="0" w:space="0" w:color="auto"/>
        <w:bottom w:val="none" w:sz="0" w:space="0" w:color="auto"/>
        <w:right w:val="none" w:sz="0" w:space="0" w:color="auto"/>
      </w:divBdr>
    </w:div>
    <w:div w:id="10644616">
      <w:bodyDiv w:val="1"/>
      <w:marLeft w:val="0"/>
      <w:marRight w:val="0"/>
      <w:marTop w:val="0"/>
      <w:marBottom w:val="0"/>
      <w:divBdr>
        <w:top w:val="none" w:sz="0" w:space="0" w:color="auto"/>
        <w:left w:val="none" w:sz="0" w:space="0" w:color="auto"/>
        <w:bottom w:val="none" w:sz="0" w:space="0" w:color="auto"/>
        <w:right w:val="none" w:sz="0" w:space="0" w:color="auto"/>
      </w:divBdr>
    </w:div>
    <w:div w:id="46607411">
      <w:bodyDiv w:val="1"/>
      <w:marLeft w:val="0"/>
      <w:marRight w:val="0"/>
      <w:marTop w:val="0"/>
      <w:marBottom w:val="0"/>
      <w:divBdr>
        <w:top w:val="none" w:sz="0" w:space="0" w:color="auto"/>
        <w:left w:val="none" w:sz="0" w:space="0" w:color="auto"/>
        <w:bottom w:val="none" w:sz="0" w:space="0" w:color="auto"/>
        <w:right w:val="none" w:sz="0" w:space="0" w:color="auto"/>
      </w:divBdr>
    </w:div>
    <w:div w:id="62534756">
      <w:bodyDiv w:val="1"/>
      <w:marLeft w:val="0"/>
      <w:marRight w:val="0"/>
      <w:marTop w:val="0"/>
      <w:marBottom w:val="0"/>
      <w:divBdr>
        <w:top w:val="none" w:sz="0" w:space="0" w:color="auto"/>
        <w:left w:val="none" w:sz="0" w:space="0" w:color="auto"/>
        <w:bottom w:val="none" w:sz="0" w:space="0" w:color="auto"/>
        <w:right w:val="none" w:sz="0" w:space="0" w:color="auto"/>
      </w:divBdr>
    </w:div>
    <w:div w:id="87435307">
      <w:bodyDiv w:val="1"/>
      <w:marLeft w:val="0"/>
      <w:marRight w:val="0"/>
      <w:marTop w:val="0"/>
      <w:marBottom w:val="0"/>
      <w:divBdr>
        <w:top w:val="none" w:sz="0" w:space="0" w:color="auto"/>
        <w:left w:val="none" w:sz="0" w:space="0" w:color="auto"/>
        <w:bottom w:val="none" w:sz="0" w:space="0" w:color="auto"/>
        <w:right w:val="none" w:sz="0" w:space="0" w:color="auto"/>
      </w:divBdr>
    </w:div>
    <w:div w:id="92286638">
      <w:bodyDiv w:val="1"/>
      <w:marLeft w:val="0"/>
      <w:marRight w:val="0"/>
      <w:marTop w:val="0"/>
      <w:marBottom w:val="0"/>
      <w:divBdr>
        <w:top w:val="none" w:sz="0" w:space="0" w:color="auto"/>
        <w:left w:val="none" w:sz="0" w:space="0" w:color="auto"/>
        <w:bottom w:val="none" w:sz="0" w:space="0" w:color="auto"/>
        <w:right w:val="none" w:sz="0" w:space="0" w:color="auto"/>
      </w:divBdr>
    </w:div>
    <w:div w:id="165486735">
      <w:bodyDiv w:val="1"/>
      <w:marLeft w:val="0"/>
      <w:marRight w:val="0"/>
      <w:marTop w:val="0"/>
      <w:marBottom w:val="0"/>
      <w:divBdr>
        <w:top w:val="none" w:sz="0" w:space="0" w:color="auto"/>
        <w:left w:val="none" w:sz="0" w:space="0" w:color="auto"/>
        <w:bottom w:val="none" w:sz="0" w:space="0" w:color="auto"/>
        <w:right w:val="none" w:sz="0" w:space="0" w:color="auto"/>
      </w:divBdr>
    </w:div>
    <w:div w:id="173544143">
      <w:bodyDiv w:val="1"/>
      <w:marLeft w:val="0"/>
      <w:marRight w:val="0"/>
      <w:marTop w:val="0"/>
      <w:marBottom w:val="0"/>
      <w:divBdr>
        <w:top w:val="none" w:sz="0" w:space="0" w:color="auto"/>
        <w:left w:val="none" w:sz="0" w:space="0" w:color="auto"/>
        <w:bottom w:val="none" w:sz="0" w:space="0" w:color="auto"/>
        <w:right w:val="none" w:sz="0" w:space="0" w:color="auto"/>
      </w:divBdr>
    </w:div>
    <w:div w:id="204148472">
      <w:bodyDiv w:val="1"/>
      <w:marLeft w:val="0"/>
      <w:marRight w:val="0"/>
      <w:marTop w:val="0"/>
      <w:marBottom w:val="0"/>
      <w:divBdr>
        <w:top w:val="none" w:sz="0" w:space="0" w:color="auto"/>
        <w:left w:val="none" w:sz="0" w:space="0" w:color="auto"/>
        <w:bottom w:val="none" w:sz="0" w:space="0" w:color="auto"/>
        <w:right w:val="none" w:sz="0" w:space="0" w:color="auto"/>
      </w:divBdr>
    </w:div>
    <w:div w:id="256058785">
      <w:bodyDiv w:val="1"/>
      <w:marLeft w:val="0"/>
      <w:marRight w:val="0"/>
      <w:marTop w:val="0"/>
      <w:marBottom w:val="0"/>
      <w:divBdr>
        <w:top w:val="none" w:sz="0" w:space="0" w:color="auto"/>
        <w:left w:val="none" w:sz="0" w:space="0" w:color="auto"/>
        <w:bottom w:val="none" w:sz="0" w:space="0" w:color="auto"/>
        <w:right w:val="none" w:sz="0" w:space="0" w:color="auto"/>
      </w:divBdr>
    </w:div>
    <w:div w:id="337391821">
      <w:bodyDiv w:val="1"/>
      <w:marLeft w:val="0"/>
      <w:marRight w:val="0"/>
      <w:marTop w:val="0"/>
      <w:marBottom w:val="0"/>
      <w:divBdr>
        <w:top w:val="none" w:sz="0" w:space="0" w:color="auto"/>
        <w:left w:val="none" w:sz="0" w:space="0" w:color="auto"/>
        <w:bottom w:val="none" w:sz="0" w:space="0" w:color="auto"/>
        <w:right w:val="none" w:sz="0" w:space="0" w:color="auto"/>
      </w:divBdr>
    </w:div>
    <w:div w:id="344720082">
      <w:bodyDiv w:val="1"/>
      <w:marLeft w:val="0"/>
      <w:marRight w:val="0"/>
      <w:marTop w:val="0"/>
      <w:marBottom w:val="0"/>
      <w:divBdr>
        <w:top w:val="none" w:sz="0" w:space="0" w:color="auto"/>
        <w:left w:val="none" w:sz="0" w:space="0" w:color="auto"/>
        <w:bottom w:val="none" w:sz="0" w:space="0" w:color="auto"/>
        <w:right w:val="none" w:sz="0" w:space="0" w:color="auto"/>
      </w:divBdr>
    </w:div>
    <w:div w:id="401752915">
      <w:bodyDiv w:val="1"/>
      <w:marLeft w:val="0"/>
      <w:marRight w:val="0"/>
      <w:marTop w:val="0"/>
      <w:marBottom w:val="0"/>
      <w:divBdr>
        <w:top w:val="none" w:sz="0" w:space="0" w:color="auto"/>
        <w:left w:val="none" w:sz="0" w:space="0" w:color="auto"/>
        <w:bottom w:val="none" w:sz="0" w:space="0" w:color="auto"/>
        <w:right w:val="none" w:sz="0" w:space="0" w:color="auto"/>
      </w:divBdr>
    </w:div>
    <w:div w:id="443234642">
      <w:bodyDiv w:val="1"/>
      <w:marLeft w:val="0"/>
      <w:marRight w:val="0"/>
      <w:marTop w:val="0"/>
      <w:marBottom w:val="0"/>
      <w:divBdr>
        <w:top w:val="none" w:sz="0" w:space="0" w:color="auto"/>
        <w:left w:val="none" w:sz="0" w:space="0" w:color="auto"/>
        <w:bottom w:val="none" w:sz="0" w:space="0" w:color="auto"/>
        <w:right w:val="none" w:sz="0" w:space="0" w:color="auto"/>
      </w:divBdr>
    </w:div>
    <w:div w:id="446587477">
      <w:bodyDiv w:val="1"/>
      <w:marLeft w:val="0"/>
      <w:marRight w:val="0"/>
      <w:marTop w:val="0"/>
      <w:marBottom w:val="0"/>
      <w:divBdr>
        <w:top w:val="none" w:sz="0" w:space="0" w:color="auto"/>
        <w:left w:val="none" w:sz="0" w:space="0" w:color="auto"/>
        <w:bottom w:val="none" w:sz="0" w:space="0" w:color="auto"/>
        <w:right w:val="none" w:sz="0" w:space="0" w:color="auto"/>
      </w:divBdr>
    </w:div>
    <w:div w:id="461584708">
      <w:bodyDiv w:val="1"/>
      <w:marLeft w:val="0"/>
      <w:marRight w:val="0"/>
      <w:marTop w:val="0"/>
      <w:marBottom w:val="0"/>
      <w:divBdr>
        <w:top w:val="none" w:sz="0" w:space="0" w:color="auto"/>
        <w:left w:val="none" w:sz="0" w:space="0" w:color="auto"/>
        <w:bottom w:val="none" w:sz="0" w:space="0" w:color="auto"/>
        <w:right w:val="none" w:sz="0" w:space="0" w:color="auto"/>
      </w:divBdr>
    </w:div>
    <w:div w:id="501824003">
      <w:bodyDiv w:val="1"/>
      <w:marLeft w:val="0"/>
      <w:marRight w:val="0"/>
      <w:marTop w:val="0"/>
      <w:marBottom w:val="0"/>
      <w:divBdr>
        <w:top w:val="none" w:sz="0" w:space="0" w:color="auto"/>
        <w:left w:val="none" w:sz="0" w:space="0" w:color="auto"/>
        <w:bottom w:val="none" w:sz="0" w:space="0" w:color="auto"/>
        <w:right w:val="none" w:sz="0" w:space="0" w:color="auto"/>
      </w:divBdr>
    </w:div>
    <w:div w:id="506411170">
      <w:bodyDiv w:val="1"/>
      <w:marLeft w:val="0"/>
      <w:marRight w:val="0"/>
      <w:marTop w:val="0"/>
      <w:marBottom w:val="0"/>
      <w:divBdr>
        <w:top w:val="none" w:sz="0" w:space="0" w:color="auto"/>
        <w:left w:val="none" w:sz="0" w:space="0" w:color="auto"/>
        <w:bottom w:val="none" w:sz="0" w:space="0" w:color="auto"/>
        <w:right w:val="none" w:sz="0" w:space="0" w:color="auto"/>
      </w:divBdr>
    </w:div>
    <w:div w:id="621303295">
      <w:bodyDiv w:val="1"/>
      <w:marLeft w:val="0"/>
      <w:marRight w:val="0"/>
      <w:marTop w:val="0"/>
      <w:marBottom w:val="0"/>
      <w:divBdr>
        <w:top w:val="none" w:sz="0" w:space="0" w:color="auto"/>
        <w:left w:val="none" w:sz="0" w:space="0" w:color="auto"/>
        <w:bottom w:val="none" w:sz="0" w:space="0" w:color="auto"/>
        <w:right w:val="none" w:sz="0" w:space="0" w:color="auto"/>
      </w:divBdr>
    </w:div>
    <w:div w:id="636032356">
      <w:bodyDiv w:val="1"/>
      <w:marLeft w:val="0"/>
      <w:marRight w:val="0"/>
      <w:marTop w:val="0"/>
      <w:marBottom w:val="0"/>
      <w:divBdr>
        <w:top w:val="none" w:sz="0" w:space="0" w:color="auto"/>
        <w:left w:val="none" w:sz="0" w:space="0" w:color="auto"/>
        <w:bottom w:val="none" w:sz="0" w:space="0" w:color="auto"/>
        <w:right w:val="none" w:sz="0" w:space="0" w:color="auto"/>
      </w:divBdr>
    </w:div>
    <w:div w:id="656688939">
      <w:bodyDiv w:val="1"/>
      <w:marLeft w:val="0"/>
      <w:marRight w:val="0"/>
      <w:marTop w:val="0"/>
      <w:marBottom w:val="0"/>
      <w:divBdr>
        <w:top w:val="none" w:sz="0" w:space="0" w:color="auto"/>
        <w:left w:val="none" w:sz="0" w:space="0" w:color="auto"/>
        <w:bottom w:val="none" w:sz="0" w:space="0" w:color="auto"/>
        <w:right w:val="none" w:sz="0" w:space="0" w:color="auto"/>
      </w:divBdr>
    </w:div>
    <w:div w:id="721368925">
      <w:bodyDiv w:val="1"/>
      <w:marLeft w:val="0"/>
      <w:marRight w:val="0"/>
      <w:marTop w:val="0"/>
      <w:marBottom w:val="0"/>
      <w:divBdr>
        <w:top w:val="none" w:sz="0" w:space="0" w:color="auto"/>
        <w:left w:val="none" w:sz="0" w:space="0" w:color="auto"/>
        <w:bottom w:val="none" w:sz="0" w:space="0" w:color="auto"/>
        <w:right w:val="none" w:sz="0" w:space="0" w:color="auto"/>
      </w:divBdr>
    </w:div>
    <w:div w:id="839154385">
      <w:bodyDiv w:val="1"/>
      <w:marLeft w:val="0"/>
      <w:marRight w:val="0"/>
      <w:marTop w:val="0"/>
      <w:marBottom w:val="0"/>
      <w:divBdr>
        <w:top w:val="none" w:sz="0" w:space="0" w:color="auto"/>
        <w:left w:val="none" w:sz="0" w:space="0" w:color="auto"/>
        <w:bottom w:val="none" w:sz="0" w:space="0" w:color="auto"/>
        <w:right w:val="none" w:sz="0" w:space="0" w:color="auto"/>
      </w:divBdr>
    </w:div>
    <w:div w:id="849107708">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7330644">
      <w:bodyDiv w:val="1"/>
      <w:marLeft w:val="0"/>
      <w:marRight w:val="0"/>
      <w:marTop w:val="0"/>
      <w:marBottom w:val="0"/>
      <w:divBdr>
        <w:top w:val="none" w:sz="0" w:space="0" w:color="auto"/>
        <w:left w:val="none" w:sz="0" w:space="0" w:color="auto"/>
        <w:bottom w:val="none" w:sz="0" w:space="0" w:color="auto"/>
        <w:right w:val="none" w:sz="0" w:space="0" w:color="auto"/>
      </w:divBdr>
    </w:div>
    <w:div w:id="945307600">
      <w:bodyDiv w:val="1"/>
      <w:marLeft w:val="0"/>
      <w:marRight w:val="0"/>
      <w:marTop w:val="0"/>
      <w:marBottom w:val="0"/>
      <w:divBdr>
        <w:top w:val="none" w:sz="0" w:space="0" w:color="auto"/>
        <w:left w:val="none" w:sz="0" w:space="0" w:color="auto"/>
        <w:bottom w:val="none" w:sz="0" w:space="0" w:color="auto"/>
        <w:right w:val="none" w:sz="0" w:space="0" w:color="auto"/>
      </w:divBdr>
    </w:div>
    <w:div w:id="984116674">
      <w:bodyDiv w:val="1"/>
      <w:marLeft w:val="0"/>
      <w:marRight w:val="0"/>
      <w:marTop w:val="0"/>
      <w:marBottom w:val="0"/>
      <w:divBdr>
        <w:top w:val="none" w:sz="0" w:space="0" w:color="auto"/>
        <w:left w:val="none" w:sz="0" w:space="0" w:color="auto"/>
        <w:bottom w:val="none" w:sz="0" w:space="0" w:color="auto"/>
        <w:right w:val="none" w:sz="0" w:space="0" w:color="auto"/>
      </w:divBdr>
    </w:div>
    <w:div w:id="986012633">
      <w:bodyDiv w:val="1"/>
      <w:marLeft w:val="0"/>
      <w:marRight w:val="0"/>
      <w:marTop w:val="0"/>
      <w:marBottom w:val="0"/>
      <w:divBdr>
        <w:top w:val="none" w:sz="0" w:space="0" w:color="auto"/>
        <w:left w:val="none" w:sz="0" w:space="0" w:color="auto"/>
        <w:bottom w:val="none" w:sz="0" w:space="0" w:color="auto"/>
        <w:right w:val="none" w:sz="0" w:space="0" w:color="auto"/>
      </w:divBdr>
    </w:div>
    <w:div w:id="1058088025">
      <w:bodyDiv w:val="1"/>
      <w:marLeft w:val="0"/>
      <w:marRight w:val="0"/>
      <w:marTop w:val="0"/>
      <w:marBottom w:val="0"/>
      <w:divBdr>
        <w:top w:val="none" w:sz="0" w:space="0" w:color="auto"/>
        <w:left w:val="none" w:sz="0" w:space="0" w:color="auto"/>
        <w:bottom w:val="none" w:sz="0" w:space="0" w:color="auto"/>
        <w:right w:val="none" w:sz="0" w:space="0" w:color="auto"/>
      </w:divBdr>
    </w:div>
    <w:div w:id="1078018535">
      <w:bodyDiv w:val="1"/>
      <w:marLeft w:val="0"/>
      <w:marRight w:val="0"/>
      <w:marTop w:val="0"/>
      <w:marBottom w:val="0"/>
      <w:divBdr>
        <w:top w:val="none" w:sz="0" w:space="0" w:color="auto"/>
        <w:left w:val="none" w:sz="0" w:space="0" w:color="auto"/>
        <w:bottom w:val="none" w:sz="0" w:space="0" w:color="auto"/>
        <w:right w:val="none" w:sz="0" w:space="0" w:color="auto"/>
      </w:divBdr>
    </w:div>
    <w:div w:id="1095589342">
      <w:bodyDiv w:val="1"/>
      <w:marLeft w:val="0"/>
      <w:marRight w:val="0"/>
      <w:marTop w:val="0"/>
      <w:marBottom w:val="0"/>
      <w:divBdr>
        <w:top w:val="none" w:sz="0" w:space="0" w:color="auto"/>
        <w:left w:val="none" w:sz="0" w:space="0" w:color="auto"/>
        <w:bottom w:val="none" w:sz="0" w:space="0" w:color="auto"/>
        <w:right w:val="none" w:sz="0" w:space="0" w:color="auto"/>
      </w:divBdr>
    </w:div>
    <w:div w:id="1102140880">
      <w:bodyDiv w:val="1"/>
      <w:marLeft w:val="0"/>
      <w:marRight w:val="0"/>
      <w:marTop w:val="0"/>
      <w:marBottom w:val="0"/>
      <w:divBdr>
        <w:top w:val="none" w:sz="0" w:space="0" w:color="auto"/>
        <w:left w:val="none" w:sz="0" w:space="0" w:color="auto"/>
        <w:bottom w:val="none" w:sz="0" w:space="0" w:color="auto"/>
        <w:right w:val="none" w:sz="0" w:space="0" w:color="auto"/>
      </w:divBdr>
    </w:div>
    <w:div w:id="1107652331">
      <w:bodyDiv w:val="1"/>
      <w:marLeft w:val="0"/>
      <w:marRight w:val="0"/>
      <w:marTop w:val="0"/>
      <w:marBottom w:val="0"/>
      <w:divBdr>
        <w:top w:val="none" w:sz="0" w:space="0" w:color="auto"/>
        <w:left w:val="none" w:sz="0" w:space="0" w:color="auto"/>
        <w:bottom w:val="none" w:sz="0" w:space="0" w:color="auto"/>
        <w:right w:val="none" w:sz="0" w:space="0" w:color="auto"/>
      </w:divBdr>
    </w:div>
    <w:div w:id="1115950067">
      <w:bodyDiv w:val="1"/>
      <w:marLeft w:val="0"/>
      <w:marRight w:val="0"/>
      <w:marTop w:val="0"/>
      <w:marBottom w:val="0"/>
      <w:divBdr>
        <w:top w:val="none" w:sz="0" w:space="0" w:color="auto"/>
        <w:left w:val="none" w:sz="0" w:space="0" w:color="auto"/>
        <w:bottom w:val="none" w:sz="0" w:space="0" w:color="auto"/>
        <w:right w:val="none" w:sz="0" w:space="0" w:color="auto"/>
      </w:divBdr>
    </w:div>
    <w:div w:id="1130123299">
      <w:bodyDiv w:val="1"/>
      <w:marLeft w:val="0"/>
      <w:marRight w:val="0"/>
      <w:marTop w:val="0"/>
      <w:marBottom w:val="0"/>
      <w:divBdr>
        <w:top w:val="none" w:sz="0" w:space="0" w:color="auto"/>
        <w:left w:val="none" w:sz="0" w:space="0" w:color="auto"/>
        <w:bottom w:val="none" w:sz="0" w:space="0" w:color="auto"/>
        <w:right w:val="none" w:sz="0" w:space="0" w:color="auto"/>
      </w:divBdr>
    </w:div>
    <w:div w:id="1140270605">
      <w:bodyDiv w:val="1"/>
      <w:marLeft w:val="0"/>
      <w:marRight w:val="0"/>
      <w:marTop w:val="0"/>
      <w:marBottom w:val="0"/>
      <w:divBdr>
        <w:top w:val="none" w:sz="0" w:space="0" w:color="auto"/>
        <w:left w:val="none" w:sz="0" w:space="0" w:color="auto"/>
        <w:bottom w:val="none" w:sz="0" w:space="0" w:color="auto"/>
        <w:right w:val="none" w:sz="0" w:space="0" w:color="auto"/>
      </w:divBdr>
    </w:div>
    <w:div w:id="1181621910">
      <w:bodyDiv w:val="1"/>
      <w:marLeft w:val="0"/>
      <w:marRight w:val="0"/>
      <w:marTop w:val="0"/>
      <w:marBottom w:val="0"/>
      <w:divBdr>
        <w:top w:val="none" w:sz="0" w:space="0" w:color="auto"/>
        <w:left w:val="none" w:sz="0" w:space="0" w:color="auto"/>
        <w:bottom w:val="none" w:sz="0" w:space="0" w:color="auto"/>
        <w:right w:val="none" w:sz="0" w:space="0" w:color="auto"/>
      </w:divBdr>
    </w:div>
    <w:div w:id="1191454658">
      <w:bodyDiv w:val="1"/>
      <w:marLeft w:val="0"/>
      <w:marRight w:val="0"/>
      <w:marTop w:val="0"/>
      <w:marBottom w:val="0"/>
      <w:divBdr>
        <w:top w:val="none" w:sz="0" w:space="0" w:color="auto"/>
        <w:left w:val="none" w:sz="0" w:space="0" w:color="auto"/>
        <w:bottom w:val="none" w:sz="0" w:space="0" w:color="auto"/>
        <w:right w:val="none" w:sz="0" w:space="0" w:color="auto"/>
      </w:divBdr>
    </w:div>
    <w:div w:id="1195004603">
      <w:bodyDiv w:val="1"/>
      <w:marLeft w:val="0"/>
      <w:marRight w:val="0"/>
      <w:marTop w:val="0"/>
      <w:marBottom w:val="0"/>
      <w:divBdr>
        <w:top w:val="none" w:sz="0" w:space="0" w:color="auto"/>
        <w:left w:val="none" w:sz="0" w:space="0" w:color="auto"/>
        <w:bottom w:val="none" w:sz="0" w:space="0" w:color="auto"/>
        <w:right w:val="none" w:sz="0" w:space="0" w:color="auto"/>
      </w:divBdr>
    </w:div>
    <w:div w:id="1197155718">
      <w:bodyDiv w:val="1"/>
      <w:marLeft w:val="0"/>
      <w:marRight w:val="0"/>
      <w:marTop w:val="0"/>
      <w:marBottom w:val="0"/>
      <w:divBdr>
        <w:top w:val="none" w:sz="0" w:space="0" w:color="auto"/>
        <w:left w:val="none" w:sz="0" w:space="0" w:color="auto"/>
        <w:bottom w:val="none" w:sz="0" w:space="0" w:color="auto"/>
        <w:right w:val="none" w:sz="0" w:space="0" w:color="auto"/>
      </w:divBdr>
    </w:div>
    <w:div w:id="1238393500">
      <w:bodyDiv w:val="1"/>
      <w:marLeft w:val="0"/>
      <w:marRight w:val="0"/>
      <w:marTop w:val="0"/>
      <w:marBottom w:val="0"/>
      <w:divBdr>
        <w:top w:val="none" w:sz="0" w:space="0" w:color="auto"/>
        <w:left w:val="none" w:sz="0" w:space="0" w:color="auto"/>
        <w:bottom w:val="none" w:sz="0" w:space="0" w:color="auto"/>
        <w:right w:val="none" w:sz="0" w:space="0" w:color="auto"/>
      </w:divBdr>
    </w:div>
    <w:div w:id="1241987715">
      <w:bodyDiv w:val="1"/>
      <w:marLeft w:val="0"/>
      <w:marRight w:val="0"/>
      <w:marTop w:val="0"/>
      <w:marBottom w:val="0"/>
      <w:divBdr>
        <w:top w:val="none" w:sz="0" w:space="0" w:color="auto"/>
        <w:left w:val="none" w:sz="0" w:space="0" w:color="auto"/>
        <w:bottom w:val="none" w:sz="0" w:space="0" w:color="auto"/>
        <w:right w:val="none" w:sz="0" w:space="0" w:color="auto"/>
      </w:divBdr>
    </w:div>
    <w:div w:id="1247377095">
      <w:bodyDiv w:val="1"/>
      <w:marLeft w:val="0"/>
      <w:marRight w:val="0"/>
      <w:marTop w:val="0"/>
      <w:marBottom w:val="0"/>
      <w:divBdr>
        <w:top w:val="none" w:sz="0" w:space="0" w:color="auto"/>
        <w:left w:val="none" w:sz="0" w:space="0" w:color="auto"/>
        <w:bottom w:val="none" w:sz="0" w:space="0" w:color="auto"/>
        <w:right w:val="none" w:sz="0" w:space="0" w:color="auto"/>
      </w:divBdr>
    </w:div>
    <w:div w:id="1268662161">
      <w:bodyDiv w:val="1"/>
      <w:marLeft w:val="0"/>
      <w:marRight w:val="0"/>
      <w:marTop w:val="0"/>
      <w:marBottom w:val="0"/>
      <w:divBdr>
        <w:top w:val="none" w:sz="0" w:space="0" w:color="auto"/>
        <w:left w:val="none" w:sz="0" w:space="0" w:color="auto"/>
        <w:bottom w:val="none" w:sz="0" w:space="0" w:color="auto"/>
        <w:right w:val="none" w:sz="0" w:space="0" w:color="auto"/>
      </w:divBdr>
    </w:div>
    <w:div w:id="1316109503">
      <w:bodyDiv w:val="1"/>
      <w:marLeft w:val="0"/>
      <w:marRight w:val="0"/>
      <w:marTop w:val="0"/>
      <w:marBottom w:val="0"/>
      <w:divBdr>
        <w:top w:val="none" w:sz="0" w:space="0" w:color="auto"/>
        <w:left w:val="none" w:sz="0" w:space="0" w:color="auto"/>
        <w:bottom w:val="none" w:sz="0" w:space="0" w:color="auto"/>
        <w:right w:val="none" w:sz="0" w:space="0" w:color="auto"/>
      </w:divBdr>
    </w:div>
    <w:div w:id="1350840065">
      <w:bodyDiv w:val="1"/>
      <w:marLeft w:val="0"/>
      <w:marRight w:val="0"/>
      <w:marTop w:val="0"/>
      <w:marBottom w:val="0"/>
      <w:divBdr>
        <w:top w:val="none" w:sz="0" w:space="0" w:color="auto"/>
        <w:left w:val="none" w:sz="0" w:space="0" w:color="auto"/>
        <w:bottom w:val="none" w:sz="0" w:space="0" w:color="auto"/>
        <w:right w:val="none" w:sz="0" w:space="0" w:color="auto"/>
      </w:divBdr>
    </w:div>
    <w:div w:id="1424642931">
      <w:bodyDiv w:val="1"/>
      <w:marLeft w:val="0"/>
      <w:marRight w:val="0"/>
      <w:marTop w:val="0"/>
      <w:marBottom w:val="0"/>
      <w:divBdr>
        <w:top w:val="none" w:sz="0" w:space="0" w:color="auto"/>
        <w:left w:val="none" w:sz="0" w:space="0" w:color="auto"/>
        <w:bottom w:val="none" w:sz="0" w:space="0" w:color="auto"/>
        <w:right w:val="none" w:sz="0" w:space="0" w:color="auto"/>
      </w:divBdr>
    </w:div>
    <w:div w:id="1445424163">
      <w:bodyDiv w:val="1"/>
      <w:marLeft w:val="0"/>
      <w:marRight w:val="0"/>
      <w:marTop w:val="0"/>
      <w:marBottom w:val="0"/>
      <w:divBdr>
        <w:top w:val="none" w:sz="0" w:space="0" w:color="auto"/>
        <w:left w:val="none" w:sz="0" w:space="0" w:color="auto"/>
        <w:bottom w:val="none" w:sz="0" w:space="0" w:color="auto"/>
        <w:right w:val="none" w:sz="0" w:space="0" w:color="auto"/>
      </w:divBdr>
    </w:div>
    <w:div w:id="1529417803">
      <w:bodyDiv w:val="1"/>
      <w:marLeft w:val="0"/>
      <w:marRight w:val="0"/>
      <w:marTop w:val="0"/>
      <w:marBottom w:val="0"/>
      <w:divBdr>
        <w:top w:val="none" w:sz="0" w:space="0" w:color="auto"/>
        <w:left w:val="none" w:sz="0" w:space="0" w:color="auto"/>
        <w:bottom w:val="none" w:sz="0" w:space="0" w:color="auto"/>
        <w:right w:val="none" w:sz="0" w:space="0" w:color="auto"/>
      </w:divBdr>
    </w:div>
    <w:div w:id="1542858483">
      <w:bodyDiv w:val="1"/>
      <w:marLeft w:val="0"/>
      <w:marRight w:val="0"/>
      <w:marTop w:val="0"/>
      <w:marBottom w:val="0"/>
      <w:divBdr>
        <w:top w:val="none" w:sz="0" w:space="0" w:color="auto"/>
        <w:left w:val="none" w:sz="0" w:space="0" w:color="auto"/>
        <w:bottom w:val="none" w:sz="0" w:space="0" w:color="auto"/>
        <w:right w:val="none" w:sz="0" w:space="0" w:color="auto"/>
      </w:divBdr>
    </w:div>
    <w:div w:id="1550461443">
      <w:bodyDiv w:val="1"/>
      <w:marLeft w:val="0"/>
      <w:marRight w:val="0"/>
      <w:marTop w:val="0"/>
      <w:marBottom w:val="0"/>
      <w:divBdr>
        <w:top w:val="none" w:sz="0" w:space="0" w:color="auto"/>
        <w:left w:val="none" w:sz="0" w:space="0" w:color="auto"/>
        <w:bottom w:val="none" w:sz="0" w:space="0" w:color="auto"/>
        <w:right w:val="none" w:sz="0" w:space="0" w:color="auto"/>
      </w:divBdr>
    </w:div>
    <w:div w:id="1572429352">
      <w:bodyDiv w:val="1"/>
      <w:marLeft w:val="0"/>
      <w:marRight w:val="0"/>
      <w:marTop w:val="0"/>
      <w:marBottom w:val="0"/>
      <w:divBdr>
        <w:top w:val="none" w:sz="0" w:space="0" w:color="auto"/>
        <w:left w:val="none" w:sz="0" w:space="0" w:color="auto"/>
        <w:bottom w:val="none" w:sz="0" w:space="0" w:color="auto"/>
        <w:right w:val="none" w:sz="0" w:space="0" w:color="auto"/>
      </w:divBdr>
    </w:div>
    <w:div w:id="1582333667">
      <w:bodyDiv w:val="1"/>
      <w:marLeft w:val="0"/>
      <w:marRight w:val="0"/>
      <w:marTop w:val="0"/>
      <w:marBottom w:val="0"/>
      <w:divBdr>
        <w:top w:val="none" w:sz="0" w:space="0" w:color="auto"/>
        <w:left w:val="none" w:sz="0" w:space="0" w:color="auto"/>
        <w:bottom w:val="none" w:sz="0" w:space="0" w:color="auto"/>
        <w:right w:val="none" w:sz="0" w:space="0" w:color="auto"/>
      </w:divBdr>
    </w:div>
    <w:div w:id="1595167819">
      <w:bodyDiv w:val="1"/>
      <w:marLeft w:val="0"/>
      <w:marRight w:val="0"/>
      <w:marTop w:val="0"/>
      <w:marBottom w:val="0"/>
      <w:divBdr>
        <w:top w:val="none" w:sz="0" w:space="0" w:color="auto"/>
        <w:left w:val="none" w:sz="0" w:space="0" w:color="auto"/>
        <w:bottom w:val="none" w:sz="0" w:space="0" w:color="auto"/>
        <w:right w:val="none" w:sz="0" w:space="0" w:color="auto"/>
      </w:divBdr>
    </w:div>
    <w:div w:id="1634363800">
      <w:bodyDiv w:val="1"/>
      <w:marLeft w:val="0"/>
      <w:marRight w:val="0"/>
      <w:marTop w:val="0"/>
      <w:marBottom w:val="0"/>
      <w:divBdr>
        <w:top w:val="none" w:sz="0" w:space="0" w:color="auto"/>
        <w:left w:val="none" w:sz="0" w:space="0" w:color="auto"/>
        <w:bottom w:val="none" w:sz="0" w:space="0" w:color="auto"/>
        <w:right w:val="none" w:sz="0" w:space="0" w:color="auto"/>
      </w:divBdr>
    </w:div>
    <w:div w:id="1646542578">
      <w:bodyDiv w:val="1"/>
      <w:marLeft w:val="0"/>
      <w:marRight w:val="0"/>
      <w:marTop w:val="0"/>
      <w:marBottom w:val="0"/>
      <w:divBdr>
        <w:top w:val="none" w:sz="0" w:space="0" w:color="auto"/>
        <w:left w:val="none" w:sz="0" w:space="0" w:color="auto"/>
        <w:bottom w:val="none" w:sz="0" w:space="0" w:color="auto"/>
        <w:right w:val="none" w:sz="0" w:space="0" w:color="auto"/>
      </w:divBdr>
    </w:div>
    <w:div w:id="1681735203">
      <w:bodyDiv w:val="1"/>
      <w:marLeft w:val="0"/>
      <w:marRight w:val="0"/>
      <w:marTop w:val="0"/>
      <w:marBottom w:val="0"/>
      <w:divBdr>
        <w:top w:val="none" w:sz="0" w:space="0" w:color="auto"/>
        <w:left w:val="none" w:sz="0" w:space="0" w:color="auto"/>
        <w:bottom w:val="none" w:sz="0" w:space="0" w:color="auto"/>
        <w:right w:val="none" w:sz="0" w:space="0" w:color="auto"/>
      </w:divBdr>
    </w:div>
    <w:div w:id="1694333387">
      <w:bodyDiv w:val="1"/>
      <w:marLeft w:val="0"/>
      <w:marRight w:val="0"/>
      <w:marTop w:val="0"/>
      <w:marBottom w:val="0"/>
      <w:divBdr>
        <w:top w:val="none" w:sz="0" w:space="0" w:color="auto"/>
        <w:left w:val="none" w:sz="0" w:space="0" w:color="auto"/>
        <w:bottom w:val="none" w:sz="0" w:space="0" w:color="auto"/>
        <w:right w:val="none" w:sz="0" w:space="0" w:color="auto"/>
      </w:divBdr>
    </w:div>
    <w:div w:id="1749842505">
      <w:bodyDiv w:val="1"/>
      <w:marLeft w:val="0"/>
      <w:marRight w:val="0"/>
      <w:marTop w:val="0"/>
      <w:marBottom w:val="0"/>
      <w:divBdr>
        <w:top w:val="none" w:sz="0" w:space="0" w:color="auto"/>
        <w:left w:val="none" w:sz="0" w:space="0" w:color="auto"/>
        <w:bottom w:val="none" w:sz="0" w:space="0" w:color="auto"/>
        <w:right w:val="none" w:sz="0" w:space="0" w:color="auto"/>
      </w:divBdr>
    </w:div>
    <w:div w:id="1829862675">
      <w:bodyDiv w:val="1"/>
      <w:marLeft w:val="0"/>
      <w:marRight w:val="0"/>
      <w:marTop w:val="0"/>
      <w:marBottom w:val="0"/>
      <w:divBdr>
        <w:top w:val="none" w:sz="0" w:space="0" w:color="auto"/>
        <w:left w:val="none" w:sz="0" w:space="0" w:color="auto"/>
        <w:bottom w:val="none" w:sz="0" w:space="0" w:color="auto"/>
        <w:right w:val="none" w:sz="0" w:space="0" w:color="auto"/>
      </w:divBdr>
    </w:div>
    <w:div w:id="1830436975">
      <w:bodyDiv w:val="1"/>
      <w:marLeft w:val="0"/>
      <w:marRight w:val="0"/>
      <w:marTop w:val="0"/>
      <w:marBottom w:val="0"/>
      <w:divBdr>
        <w:top w:val="none" w:sz="0" w:space="0" w:color="auto"/>
        <w:left w:val="none" w:sz="0" w:space="0" w:color="auto"/>
        <w:bottom w:val="none" w:sz="0" w:space="0" w:color="auto"/>
        <w:right w:val="none" w:sz="0" w:space="0" w:color="auto"/>
      </w:divBdr>
    </w:div>
    <w:div w:id="1890993453">
      <w:bodyDiv w:val="1"/>
      <w:marLeft w:val="0"/>
      <w:marRight w:val="0"/>
      <w:marTop w:val="0"/>
      <w:marBottom w:val="0"/>
      <w:divBdr>
        <w:top w:val="none" w:sz="0" w:space="0" w:color="auto"/>
        <w:left w:val="none" w:sz="0" w:space="0" w:color="auto"/>
        <w:bottom w:val="none" w:sz="0" w:space="0" w:color="auto"/>
        <w:right w:val="none" w:sz="0" w:space="0" w:color="auto"/>
      </w:divBdr>
    </w:div>
    <w:div w:id="1896311108">
      <w:bodyDiv w:val="1"/>
      <w:marLeft w:val="0"/>
      <w:marRight w:val="0"/>
      <w:marTop w:val="0"/>
      <w:marBottom w:val="0"/>
      <w:divBdr>
        <w:top w:val="none" w:sz="0" w:space="0" w:color="auto"/>
        <w:left w:val="none" w:sz="0" w:space="0" w:color="auto"/>
        <w:bottom w:val="none" w:sz="0" w:space="0" w:color="auto"/>
        <w:right w:val="none" w:sz="0" w:space="0" w:color="auto"/>
      </w:divBdr>
    </w:div>
    <w:div w:id="2012373515">
      <w:bodyDiv w:val="1"/>
      <w:marLeft w:val="0"/>
      <w:marRight w:val="0"/>
      <w:marTop w:val="0"/>
      <w:marBottom w:val="0"/>
      <w:divBdr>
        <w:top w:val="none" w:sz="0" w:space="0" w:color="auto"/>
        <w:left w:val="none" w:sz="0" w:space="0" w:color="auto"/>
        <w:bottom w:val="none" w:sz="0" w:space="0" w:color="auto"/>
        <w:right w:val="none" w:sz="0" w:space="0" w:color="auto"/>
      </w:divBdr>
    </w:div>
    <w:div w:id="2015956576">
      <w:bodyDiv w:val="1"/>
      <w:marLeft w:val="0"/>
      <w:marRight w:val="0"/>
      <w:marTop w:val="0"/>
      <w:marBottom w:val="0"/>
      <w:divBdr>
        <w:top w:val="none" w:sz="0" w:space="0" w:color="auto"/>
        <w:left w:val="none" w:sz="0" w:space="0" w:color="auto"/>
        <w:bottom w:val="none" w:sz="0" w:space="0" w:color="auto"/>
        <w:right w:val="none" w:sz="0" w:space="0" w:color="auto"/>
      </w:divBdr>
    </w:div>
    <w:div w:id="2101099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image" Target="media/image12.emf"/><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1.emf"/></Relationships>
</file>

<file path=word/_rels/footnotes.xml.rels><?xml version="1.0" encoding="UTF-8" standalone="yes"?>
<Relationships xmlns="http://schemas.openxmlformats.org/package/2006/relationships"><Relationship Id="rId3" Type="http://schemas.openxmlformats.org/officeDocument/2006/relationships/hyperlink" Target="https://si3.bcentral.cl/Siete/secure/cuadros/arboles.aspx" TargetMode="External"/><Relationship Id="rId2" Type="http://schemas.openxmlformats.org/officeDocument/2006/relationships/hyperlink" Target="https://data.bls.gov/timeseries/CUUR0000SA0" TargetMode="External"/><Relationship Id="rId1" Type="http://schemas.openxmlformats.org/officeDocument/2006/relationships/hyperlink" Target="https://www.ine.cl/estad&#237;sticas/precios/ip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54BE04-E202-4C4F-A6B6-D2A01EB9A8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229</Pages>
  <Words>69956</Words>
  <Characters>384760</Characters>
  <Application>Microsoft Office Word</Application>
  <DocSecurity>0</DocSecurity>
  <Lines>3206</Lines>
  <Paragraphs>907</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453809</CharactersWithSpaces>
  <SharedDoc>false</SharedDoc>
  <HLinks>
    <vt:vector size="288" baseType="variant">
      <vt:variant>
        <vt:i4>1245235</vt:i4>
      </vt:variant>
      <vt:variant>
        <vt:i4>266</vt:i4>
      </vt:variant>
      <vt:variant>
        <vt:i4>0</vt:i4>
      </vt:variant>
      <vt:variant>
        <vt:i4>5</vt:i4>
      </vt:variant>
      <vt:variant>
        <vt:lpwstr/>
      </vt:variant>
      <vt:variant>
        <vt:lpwstr>_Toc33370636</vt:lpwstr>
      </vt:variant>
      <vt:variant>
        <vt:i4>1048627</vt:i4>
      </vt:variant>
      <vt:variant>
        <vt:i4>260</vt:i4>
      </vt:variant>
      <vt:variant>
        <vt:i4>0</vt:i4>
      </vt:variant>
      <vt:variant>
        <vt:i4>5</vt:i4>
      </vt:variant>
      <vt:variant>
        <vt:lpwstr/>
      </vt:variant>
      <vt:variant>
        <vt:lpwstr>_Toc33370635</vt:lpwstr>
      </vt:variant>
      <vt:variant>
        <vt:i4>1114163</vt:i4>
      </vt:variant>
      <vt:variant>
        <vt:i4>254</vt:i4>
      </vt:variant>
      <vt:variant>
        <vt:i4>0</vt:i4>
      </vt:variant>
      <vt:variant>
        <vt:i4>5</vt:i4>
      </vt:variant>
      <vt:variant>
        <vt:lpwstr/>
      </vt:variant>
      <vt:variant>
        <vt:lpwstr>_Toc33370634</vt:lpwstr>
      </vt:variant>
      <vt:variant>
        <vt:i4>1441843</vt:i4>
      </vt:variant>
      <vt:variant>
        <vt:i4>248</vt:i4>
      </vt:variant>
      <vt:variant>
        <vt:i4>0</vt:i4>
      </vt:variant>
      <vt:variant>
        <vt:i4>5</vt:i4>
      </vt:variant>
      <vt:variant>
        <vt:lpwstr/>
      </vt:variant>
      <vt:variant>
        <vt:lpwstr>_Toc33370633</vt:lpwstr>
      </vt:variant>
      <vt:variant>
        <vt:i4>1507379</vt:i4>
      </vt:variant>
      <vt:variant>
        <vt:i4>242</vt:i4>
      </vt:variant>
      <vt:variant>
        <vt:i4>0</vt:i4>
      </vt:variant>
      <vt:variant>
        <vt:i4>5</vt:i4>
      </vt:variant>
      <vt:variant>
        <vt:lpwstr/>
      </vt:variant>
      <vt:variant>
        <vt:lpwstr>_Toc33370632</vt:lpwstr>
      </vt:variant>
      <vt:variant>
        <vt:i4>1310771</vt:i4>
      </vt:variant>
      <vt:variant>
        <vt:i4>236</vt:i4>
      </vt:variant>
      <vt:variant>
        <vt:i4>0</vt:i4>
      </vt:variant>
      <vt:variant>
        <vt:i4>5</vt:i4>
      </vt:variant>
      <vt:variant>
        <vt:lpwstr/>
      </vt:variant>
      <vt:variant>
        <vt:lpwstr>_Toc33370631</vt:lpwstr>
      </vt:variant>
      <vt:variant>
        <vt:i4>1376307</vt:i4>
      </vt:variant>
      <vt:variant>
        <vt:i4>230</vt:i4>
      </vt:variant>
      <vt:variant>
        <vt:i4>0</vt:i4>
      </vt:variant>
      <vt:variant>
        <vt:i4>5</vt:i4>
      </vt:variant>
      <vt:variant>
        <vt:lpwstr/>
      </vt:variant>
      <vt:variant>
        <vt:lpwstr>_Toc33370630</vt:lpwstr>
      </vt:variant>
      <vt:variant>
        <vt:i4>1835058</vt:i4>
      </vt:variant>
      <vt:variant>
        <vt:i4>224</vt:i4>
      </vt:variant>
      <vt:variant>
        <vt:i4>0</vt:i4>
      </vt:variant>
      <vt:variant>
        <vt:i4>5</vt:i4>
      </vt:variant>
      <vt:variant>
        <vt:lpwstr/>
      </vt:variant>
      <vt:variant>
        <vt:lpwstr>_Toc33370629</vt:lpwstr>
      </vt:variant>
      <vt:variant>
        <vt:i4>1900594</vt:i4>
      </vt:variant>
      <vt:variant>
        <vt:i4>218</vt:i4>
      </vt:variant>
      <vt:variant>
        <vt:i4>0</vt:i4>
      </vt:variant>
      <vt:variant>
        <vt:i4>5</vt:i4>
      </vt:variant>
      <vt:variant>
        <vt:lpwstr/>
      </vt:variant>
      <vt:variant>
        <vt:lpwstr>_Toc33370628</vt:lpwstr>
      </vt:variant>
      <vt:variant>
        <vt:i4>1179698</vt:i4>
      </vt:variant>
      <vt:variant>
        <vt:i4>212</vt:i4>
      </vt:variant>
      <vt:variant>
        <vt:i4>0</vt:i4>
      </vt:variant>
      <vt:variant>
        <vt:i4>5</vt:i4>
      </vt:variant>
      <vt:variant>
        <vt:lpwstr/>
      </vt:variant>
      <vt:variant>
        <vt:lpwstr>_Toc33370627</vt:lpwstr>
      </vt:variant>
      <vt:variant>
        <vt:i4>1245234</vt:i4>
      </vt:variant>
      <vt:variant>
        <vt:i4>206</vt:i4>
      </vt:variant>
      <vt:variant>
        <vt:i4>0</vt:i4>
      </vt:variant>
      <vt:variant>
        <vt:i4>5</vt:i4>
      </vt:variant>
      <vt:variant>
        <vt:lpwstr/>
      </vt:variant>
      <vt:variant>
        <vt:lpwstr>_Toc33370626</vt:lpwstr>
      </vt:variant>
      <vt:variant>
        <vt:i4>1048626</vt:i4>
      </vt:variant>
      <vt:variant>
        <vt:i4>200</vt:i4>
      </vt:variant>
      <vt:variant>
        <vt:i4>0</vt:i4>
      </vt:variant>
      <vt:variant>
        <vt:i4>5</vt:i4>
      </vt:variant>
      <vt:variant>
        <vt:lpwstr/>
      </vt:variant>
      <vt:variant>
        <vt:lpwstr>_Toc33370625</vt:lpwstr>
      </vt:variant>
      <vt:variant>
        <vt:i4>1114162</vt:i4>
      </vt:variant>
      <vt:variant>
        <vt:i4>194</vt:i4>
      </vt:variant>
      <vt:variant>
        <vt:i4>0</vt:i4>
      </vt:variant>
      <vt:variant>
        <vt:i4>5</vt:i4>
      </vt:variant>
      <vt:variant>
        <vt:lpwstr/>
      </vt:variant>
      <vt:variant>
        <vt:lpwstr>_Toc33370624</vt:lpwstr>
      </vt:variant>
      <vt:variant>
        <vt:i4>1441842</vt:i4>
      </vt:variant>
      <vt:variant>
        <vt:i4>188</vt:i4>
      </vt:variant>
      <vt:variant>
        <vt:i4>0</vt:i4>
      </vt:variant>
      <vt:variant>
        <vt:i4>5</vt:i4>
      </vt:variant>
      <vt:variant>
        <vt:lpwstr/>
      </vt:variant>
      <vt:variant>
        <vt:lpwstr>_Toc33370623</vt:lpwstr>
      </vt:variant>
      <vt:variant>
        <vt:i4>1507378</vt:i4>
      </vt:variant>
      <vt:variant>
        <vt:i4>182</vt:i4>
      </vt:variant>
      <vt:variant>
        <vt:i4>0</vt:i4>
      </vt:variant>
      <vt:variant>
        <vt:i4>5</vt:i4>
      </vt:variant>
      <vt:variant>
        <vt:lpwstr/>
      </vt:variant>
      <vt:variant>
        <vt:lpwstr>_Toc33370622</vt:lpwstr>
      </vt:variant>
      <vt:variant>
        <vt:i4>1310770</vt:i4>
      </vt:variant>
      <vt:variant>
        <vt:i4>176</vt:i4>
      </vt:variant>
      <vt:variant>
        <vt:i4>0</vt:i4>
      </vt:variant>
      <vt:variant>
        <vt:i4>5</vt:i4>
      </vt:variant>
      <vt:variant>
        <vt:lpwstr/>
      </vt:variant>
      <vt:variant>
        <vt:lpwstr>_Toc33370621</vt:lpwstr>
      </vt:variant>
      <vt:variant>
        <vt:i4>1376306</vt:i4>
      </vt:variant>
      <vt:variant>
        <vt:i4>170</vt:i4>
      </vt:variant>
      <vt:variant>
        <vt:i4>0</vt:i4>
      </vt:variant>
      <vt:variant>
        <vt:i4>5</vt:i4>
      </vt:variant>
      <vt:variant>
        <vt:lpwstr/>
      </vt:variant>
      <vt:variant>
        <vt:lpwstr>_Toc33370620</vt:lpwstr>
      </vt:variant>
      <vt:variant>
        <vt:i4>1835057</vt:i4>
      </vt:variant>
      <vt:variant>
        <vt:i4>164</vt:i4>
      </vt:variant>
      <vt:variant>
        <vt:i4>0</vt:i4>
      </vt:variant>
      <vt:variant>
        <vt:i4>5</vt:i4>
      </vt:variant>
      <vt:variant>
        <vt:lpwstr/>
      </vt:variant>
      <vt:variant>
        <vt:lpwstr>_Toc33370619</vt:lpwstr>
      </vt:variant>
      <vt:variant>
        <vt:i4>1900593</vt:i4>
      </vt:variant>
      <vt:variant>
        <vt:i4>158</vt:i4>
      </vt:variant>
      <vt:variant>
        <vt:i4>0</vt:i4>
      </vt:variant>
      <vt:variant>
        <vt:i4>5</vt:i4>
      </vt:variant>
      <vt:variant>
        <vt:lpwstr/>
      </vt:variant>
      <vt:variant>
        <vt:lpwstr>_Toc33370618</vt:lpwstr>
      </vt:variant>
      <vt:variant>
        <vt:i4>1179697</vt:i4>
      </vt:variant>
      <vt:variant>
        <vt:i4>152</vt:i4>
      </vt:variant>
      <vt:variant>
        <vt:i4>0</vt:i4>
      </vt:variant>
      <vt:variant>
        <vt:i4>5</vt:i4>
      </vt:variant>
      <vt:variant>
        <vt:lpwstr/>
      </vt:variant>
      <vt:variant>
        <vt:lpwstr>_Toc33370617</vt:lpwstr>
      </vt:variant>
      <vt:variant>
        <vt:i4>1245233</vt:i4>
      </vt:variant>
      <vt:variant>
        <vt:i4>146</vt:i4>
      </vt:variant>
      <vt:variant>
        <vt:i4>0</vt:i4>
      </vt:variant>
      <vt:variant>
        <vt:i4>5</vt:i4>
      </vt:variant>
      <vt:variant>
        <vt:lpwstr/>
      </vt:variant>
      <vt:variant>
        <vt:lpwstr>_Toc33370616</vt:lpwstr>
      </vt:variant>
      <vt:variant>
        <vt:i4>1048625</vt:i4>
      </vt:variant>
      <vt:variant>
        <vt:i4>140</vt:i4>
      </vt:variant>
      <vt:variant>
        <vt:i4>0</vt:i4>
      </vt:variant>
      <vt:variant>
        <vt:i4>5</vt:i4>
      </vt:variant>
      <vt:variant>
        <vt:lpwstr/>
      </vt:variant>
      <vt:variant>
        <vt:lpwstr>_Toc33370615</vt:lpwstr>
      </vt:variant>
      <vt:variant>
        <vt:i4>1114161</vt:i4>
      </vt:variant>
      <vt:variant>
        <vt:i4>134</vt:i4>
      </vt:variant>
      <vt:variant>
        <vt:i4>0</vt:i4>
      </vt:variant>
      <vt:variant>
        <vt:i4>5</vt:i4>
      </vt:variant>
      <vt:variant>
        <vt:lpwstr/>
      </vt:variant>
      <vt:variant>
        <vt:lpwstr>_Toc33370614</vt:lpwstr>
      </vt:variant>
      <vt:variant>
        <vt:i4>1441841</vt:i4>
      </vt:variant>
      <vt:variant>
        <vt:i4>128</vt:i4>
      </vt:variant>
      <vt:variant>
        <vt:i4>0</vt:i4>
      </vt:variant>
      <vt:variant>
        <vt:i4>5</vt:i4>
      </vt:variant>
      <vt:variant>
        <vt:lpwstr/>
      </vt:variant>
      <vt:variant>
        <vt:lpwstr>_Toc33370613</vt:lpwstr>
      </vt:variant>
      <vt:variant>
        <vt:i4>1507377</vt:i4>
      </vt:variant>
      <vt:variant>
        <vt:i4>122</vt:i4>
      </vt:variant>
      <vt:variant>
        <vt:i4>0</vt:i4>
      </vt:variant>
      <vt:variant>
        <vt:i4>5</vt:i4>
      </vt:variant>
      <vt:variant>
        <vt:lpwstr/>
      </vt:variant>
      <vt:variant>
        <vt:lpwstr>_Toc33370612</vt:lpwstr>
      </vt:variant>
      <vt:variant>
        <vt:i4>1310769</vt:i4>
      </vt:variant>
      <vt:variant>
        <vt:i4>116</vt:i4>
      </vt:variant>
      <vt:variant>
        <vt:i4>0</vt:i4>
      </vt:variant>
      <vt:variant>
        <vt:i4>5</vt:i4>
      </vt:variant>
      <vt:variant>
        <vt:lpwstr/>
      </vt:variant>
      <vt:variant>
        <vt:lpwstr>_Toc33370611</vt:lpwstr>
      </vt:variant>
      <vt:variant>
        <vt:i4>1376305</vt:i4>
      </vt:variant>
      <vt:variant>
        <vt:i4>110</vt:i4>
      </vt:variant>
      <vt:variant>
        <vt:i4>0</vt:i4>
      </vt:variant>
      <vt:variant>
        <vt:i4>5</vt:i4>
      </vt:variant>
      <vt:variant>
        <vt:lpwstr/>
      </vt:variant>
      <vt:variant>
        <vt:lpwstr>_Toc33370610</vt:lpwstr>
      </vt:variant>
      <vt:variant>
        <vt:i4>1835056</vt:i4>
      </vt:variant>
      <vt:variant>
        <vt:i4>104</vt:i4>
      </vt:variant>
      <vt:variant>
        <vt:i4>0</vt:i4>
      </vt:variant>
      <vt:variant>
        <vt:i4>5</vt:i4>
      </vt:variant>
      <vt:variant>
        <vt:lpwstr/>
      </vt:variant>
      <vt:variant>
        <vt:lpwstr>_Toc33370609</vt:lpwstr>
      </vt:variant>
      <vt:variant>
        <vt:i4>1900592</vt:i4>
      </vt:variant>
      <vt:variant>
        <vt:i4>98</vt:i4>
      </vt:variant>
      <vt:variant>
        <vt:i4>0</vt:i4>
      </vt:variant>
      <vt:variant>
        <vt:i4>5</vt:i4>
      </vt:variant>
      <vt:variant>
        <vt:lpwstr/>
      </vt:variant>
      <vt:variant>
        <vt:lpwstr>_Toc33370608</vt:lpwstr>
      </vt:variant>
      <vt:variant>
        <vt:i4>1179696</vt:i4>
      </vt:variant>
      <vt:variant>
        <vt:i4>92</vt:i4>
      </vt:variant>
      <vt:variant>
        <vt:i4>0</vt:i4>
      </vt:variant>
      <vt:variant>
        <vt:i4>5</vt:i4>
      </vt:variant>
      <vt:variant>
        <vt:lpwstr/>
      </vt:variant>
      <vt:variant>
        <vt:lpwstr>_Toc33370607</vt:lpwstr>
      </vt:variant>
      <vt:variant>
        <vt:i4>1245232</vt:i4>
      </vt:variant>
      <vt:variant>
        <vt:i4>86</vt:i4>
      </vt:variant>
      <vt:variant>
        <vt:i4>0</vt:i4>
      </vt:variant>
      <vt:variant>
        <vt:i4>5</vt:i4>
      </vt:variant>
      <vt:variant>
        <vt:lpwstr/>
      </vt:variant>
      <vt:variant>
        <vt:lpwstr>_Toc33370606</vt:lpwstr>
      </vt:variant>
      <vt:variant>
        <vt:i4>1048624</vt:i4>
      </vt:variant>
      <vt:variant>
        <vt:i4>80</vt:i4>
      </vt:variant>
      <vt:variant>
        <vt:i4>0</vt:i4>
      </vt:variant>
      <vt:variant>
        <vt:i4>5</vt:i4>
      </vt:variant>
      <vt:variant>
        <vt:lpwstr/>
      </vt:variant>
      <vt:variant>
        <vt:lpwstr>_Toc33370605</vt:lpwstr>
      </vt:variant>
      <vt:variant>
        <vt:i4>1114160</vt:i4>
      </vt:variant>
      <vt:variant>
        <vt:i4>74</vt:i4>
      </vt:variant>
      <vt:variant>
        <vt:i4>0</vt:i4>
      </vt:variant>
      <vt:variant>
        <vt:i4>5</vt:i4>
      </vt:variant>
      <vt:variant>
        <vt:lpwstr/>
      </vt:variant>
      <vt:variant>
        <vt:lpwstr>_Toc33370604</vt:lpwstr>
      </vt:variant>
      <vt:variant>
        <vt:i4>1441840</vt:i4>
      </vt:variant>
      <vt:variant>
        <vt:i4>68</vt:i4>
      </vt:variant>
      <vt:variant>
        <vt:i4>0</vt:i4>
      </vt:variant>
      <vt:variant>
        <vt:i4>5</vt:i4>
      </vt:variant>
      <vt:variant>
        <vt:lpwstr/>
      </vt:variant>
      <vt:variant>
        <vt:lpwstr>_Toc33370603</vt:lpwstr>
      </vt:variant>
      <vt:variant>
        <vt:i4>1507376</vt:i4>
      </vt:variant>
      <vt:variant>
        <vt:i4>62</vt:i4>
      </vt:variant>
      <vt:variant>
        <vt:i4>0</vt:i4>
      </vt:variant>
      <vt:variant>
        <vt:i4>5</vt:i4>
      </vt:variant>
      <vt:variant>
        <vt:lpwstr/>
      </vt:variant>
      <vt:variant>
        <vt:lpwstr>_Toc33370602</vt:lpwstr>
      </vt:variant>
      <vt:variant>
        <vt:i4>1310768</vt:i4>
      </vt:variant>
      <vt:variant>
        <vt:i4>56</vt:i4>
      </vt:variant>
      <vt:variant>
        <vt:i4>0</vt:i4>
      </vt:variant>
      <vt:variant>
        <vt:i4>5</vt:i4>
      </vt:variant>
      <vt:variant>
        <vt:lpwstr/>
      </vt:variant>
      <vt:variant>
        <vt:lpwstr>_Toc33370601</vt:lpwstr>
      </vt:variant>
      <vt:variant>
        <vt:i4>1376304</vt:i4>
      </vt:variant>
      <vt:variant>
        <vt:i4>50</vt:i4>
      </vt:variant>
      <vt:variant>
        <vt:i4>0</vt:i4>
      </vt:variant>
      <vt:variant>
        <vt:i4>5</vt:i4>
      </vt:variant>
      <vt:variant>
        <vt:lpwstr/>
      </vt:variant>
      <vt:variant>
        <vt:lpwstr>_Toc33370600</vt:lpwstr>
      </vt:variant>
      <vt:variant>
        <vt:i4>2031673</vt:i4>
      </vt:variant>
      <vt:variant>
        <vt:i4>44</vt:i4>
      </vt:variant>
      <vt:variant>
        <vt:i4>0</vt:i4>
      </vt:variant>
      <vt:variant>
        <vt:i4>5</vt:i4>
      </vt:variant>
      <vt:variant>
        <vt:lpwstr/>
      </vt:variant>
      <vt:variant>
        <vt:lpwstr>_Toc33370599</vt:lpwstr>
      </vt:variant>
      <vt:variant>
        <vt:i4>1966137</vt:i4>
      </vt:variant>
      <vt:variant>
        <vt:i4>38</vt:i4>
      </vt:variant>
      <vt:variant>
        <vt:i4>0</vt:i4>
      </vt:variant>
      <vt:variant>
        <vt:i4>5</vt:i4>
      </vt:variant>
      <vt:variant>
        <vt:lpwstr/>
      </vt:variant>
      <vt:variant>
        <vt:lpwstr>_Toc33370598</vt:lpwstr>
      </vt:variant>
      <vt:variant>
        <vt:i4>1114169</vt:i4>
      </vt:variant>
      <vt:variant>
        <vt:i4>32</vt:i4>
      </vt:variant>
      <vt:variant>
        <vt:i4>0</vt:i4>
      </vt:variant>
      <vt:variant>
        <vt:i4>5</vt:i4>
      </vt:variant>
      <vt:variant>
        <vt:lpwstr/>
      </vt:variant>
      <vt:variant>
        <vt:lpwstr>_Toc33370597</vt:lpwstr>
      </vt:variant>
      <vt:variant>
        <vt:i4>1048633</vt:i4>
      </vt:variant>
      <vt:variant>
        <vt:i4>26</vt:i4>
      </vt:variant>
      <vt:variant>
        <vt:i4>0</vt:i4>
      </vt:variant>
      <vt:variant>
        <vt:i4>5</vt:i4>
      </vt:variant>
      <vt:variant>
        <vt:lpwstr/>
      </vt:variant>
      <vt:variant>
        <vt:lpwstr>_Toc33370596</vt:lpwstr>
      </vt:variant>
      <vt:variant>
        <vt:i4>1245241</vt:i4>
      </vt:variant>
      <vt:variant>
        <vt:i4>20</vt:i4>
      </vt:variant>
      <vt:variant>
        <vt:i4>0</vt:i4>
      </vt:variant>
      <vt:variant>
        <vt:i4>5</vt:i4>
      </vt:variant>
      <vt:variant>
        <vt:lpwstr/>
      </vt:variant>
      <vt:variant>
        <vt:lpwstr>_Toc33370595</vt:lpwstr>
      </vt:variant>
      <vt:variant>
        <vt:i4>1179705</vt:i4>
      </vt:variant>
      <vt:variant>
        <vt:i4>14</vt:i4>
      </vt:variant>
      <vt:variant>
        <vt:i4>0</vt:i4>
      </vt:variant>
      <vt:variant>
        <vt:i4>5</vt:i4>
      </vt:variant>
      <vt:variant>
        <vt:lpwstr/>
      </vt:variant>
      <vt:variant>
        <vt:lpwstr>_Toc33370594</vt:lpwstr>
      </vt:variant>
      <vt:variant>
        <vt:i4>1376313</vt:i4>
      </vt:variant>
      <vt:variant>
        <vt:i4>8</vt:i4>
      </vt:variant>
      <vt:variant>
        <vt:i4>0</vt:i4>
      </vt:variant>
      <vt:variant>
        <vt:i4>5</vt:i4>
      </vt:variant>
      <vt:variant>
        <vt:lpwstr/>
      </vt:variant>
      <vt:variant>
        <vt:lpwstr>_Toc33370593</vt:lpwstr>
      </vt:variant>
      <vt:variant>
        <vt:i4>1310777</vt:i4>
      </vt:variant>
      <vt:variant>
        <vt:i4>2</vt:i4>
      </vt:variant>
      <vt:variant>
        <vt:i4>0</vt:i4>
      </vt:variant>
      <vt:variant>
        <vt:i4>5</vt:i4>
      </vt:variant>
      <vt:variant>
        <vt:lpwstr/>
      </vt:variant>
      <vt:variant>
        <vt:lpwstr>_Toc33370592</vt:lpwstr>
      </vt:variant>
      <vt:variant>
        <vt:i4>4194330</vt:i4>
      </vt:variant>
      <vt:variant>
        <vt:i4>6</vt:i4>
      </vt:variant>
      <vt:variant>
        <vt:i4>0</vt:i4>
      </vt:variant>
      <vt:variant>
        <vt:i4>5</vt:i4>
      </vt:variant>
      <vt:variant>
        <vt:lpwstr>https://si3.bcentral.cl/Siete/secure/cuadros/arboles.aspx</vt:lpwstr>
      </vt:variant>
      <vt:variant>
        <vt:lpwstr/>
      </vt:variant>
      <vt:variant>
        <vt:i4>2424938</vt:i4>
      </vt:variant>
      <vt:variant>
        <vt:i4>3</vt:i4>
      </vt:variant>
      <vt:variant>
        <vt:i4>0</vt:i4>
      </vt:variant>
      <vt:variant>
        <vt:i4>5</vt:i4>
      </vt:variant>
      <vt:variant>
        <vt:lpwstr>https://data.bls.gov/timeseries/CUUR0000SA0</vt:lpwstr>
      </vt:variant>
      <vt:variant>
        <vt:lpwstr/>
      </vt:variant>
      <vt:variant>
        <vt:i4>6553853</vt:i4>
      </vt:variant>
      <vt:variant>
        <vt:i4>0</vt:i4>
      </vt:variant>
      <vt:variant>
        <vt:i4>0</vt:i4>
      </vt:variant>
      <vt:variant>
        <vt:i4>5</vt:i4>
      </vt:variant>
      <vt:variant>
        <vt:lpwstr>https://www.ine.cl/estadísticas/precios/ipc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Gabriel</dc:creator>
  <cp:lastModifiedBy>Patricio</cp:lastModifiedBy>
  <cp:revision>14</cp:revision>
  <cp:lastPrinted>2020-04-18T03:04:00Z</cp:lastPrinted>
  <dcterms:created xsi:type="dcterms:W3CDTF">2020-04-18T03:08:00Z</dcterms:created>
  <dcterms:modified xsi:type="dcterms:W3CDTF">2020-04-22T00:20:00Z</dcterms:modified>
</cp:coreProperties>
</file>