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91" w:rsidRDefault="00B72BD5" w:rsidP="00BC58A2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</w:t>
      </w:r>
      <w:r w:rsidR="00D634E1">
        <w:rPr>
          <w:rFonts w:ascii="Verdana" w:hAnsi="Verdana"/>
          <w:b/>
          <w:sz w:val="18"/>
          <w:szCs w:val="18"/>
        </w:rPr>
        <w:t>n</w:t>
      </w:r>
    </w:p>
    <w:p w:rsidR="00D634E1" w:rsidRPr="00BC58A2" w:rsidRDefault="00D634E1" w:rsidP="00BC58A2">
      <w:pPr>
        <w:jc w:val="both"/>
        <w:rPr>
          <w:rFonts w:ascii="Verdana" w:hAnsi="Verdana"/>
          <w:sz w:val="18"/>
          <w:szCs w:val="18"/>
        </w:rPr>
      </w:pPr>
    </w:p>
    <w:tbl>
      <w:tblPr>
        <w:tblW w:w="531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19"/>
        <w:gridCol w:w="1181"/>
        <w:gridCol w:w="1118"/>
        <w:gridCol w:w="976"/>
        <w:gridCol w:w="1713"/>
        <w:gridCol w:w="1713"/>
      </w:tblGrid>
      <w:tr w:rsidR="00FA4D68" w:rsidRPr="00EF3ACF" w:rsidTr="00B97AC6">
        <w:trPr>
          <w:trHeight w:val="850"/>
          <w:tblHeader/>
          <w:jc w:val="center"/>
        </w:trPr>
        <w:tc>
          <w:tcPr>
            <w:tcW w:w="742" w:type="pct"/>
            <w:shd w:val="clear" w:color="000000" w:fill="4F81BD"/>
            <w:vAlign w:val="center"/>
            <w:hideMark/>
          </w:tcPr>
          <w:p w:rsidR="00FA4D68" w:rsidRPr="00FD54A8" w:rsidRDefault="00FA4D68" w:rsidP="00B97AC6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744" w:type="pct"/>
            <w:shd w:val="clear" w:color="000000" w:fill="4F81BD"/>
            <w:vAlign w:val="center"/>
            <w:hideMark/>
          </w:tcPr>
          <w:p w:rsidR="00FA4D68" w:rsidRPr="00FD54A8" w:rsidRDefault="00FA4D68" w:rsidP="00B97AC6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619" w:type="pct"/>
            <w:shd w:val="clear" w:color="000000" w:fill="4F81BD"/>
            <w:vAlign w:val="center"/>
            <w:hideMark/>
          </w:tcPr>
          <w:p w:rsidR="00FA4D68" w:rsidRPr="00FD54A8" w:rsidRDefault="00FA4D68" w:rsidP="00B97AC6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586" w:type="pct"/>
            <w:shd w:val="clear" w:color="000000" w:fill="4F81BD"/>
            <w:vAlign w:val="center"/>
            <w:hideMark/>
          </w:tcPr>
          <w:p w:rsidR="00FA4D68" w:rsidRPr="00FD54A8" w:rsidRDefault="00FA4D68" w:rsidP="00B97AC6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512" w:type="pct"/>
            <w:shd w:val="clear" w:color="000000" w:fill="4F81BD"/>
            <w:vAlign w:val="center"/>
            <w:hideMark/>
          </w:tcPr>
          <w:p w:rsidR="00FA4D68" w:rsidRPr="00FD54A8" w:rsidRDefault="00FA4D68" w:rsidP="00B97AC6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Potencia neta [MW]</w:t>
            </w:r>
          </w:p>
        </w:tc>
        <w:tc>
          <w:tcPr>
            <w:tcW w:w="898" w:type="pct"/>
            <w:shd w:val="clear" w:color="000000" w:fill="4F81BD"/>
            <w:vAlign w:val="center"/>
            <w:hideMark/>
          </w:tcPr>
          <w:p w:rsidR="00FA4D68" w:rsidRPr="00FD54A8" w:rsidRDefault="00FA4D68" w:rsidP="00B97AC6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898" w:type="pct"/>
            <w:shd w:val="clear" w:color="000000" w:fill="4F81BD"/>
            <w:vAlign w:val="center"/>
            <w:hideMark/>
          </w:tcPr>
          <w:p w:rsidR="00FA4D68" w:rsidRPr="00FD54A8" w:rsidRDefault="00FA4D68" w:rsidP="00B97AC6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44295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Central de Respaldo Ciruelillo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44295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Central Eléctrica El Mañío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44295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44295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44295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44295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los Lagos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44295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Alimentador Chacao 23 </w:t>
            </w:r>
            <w:proofErr w:type="spellStart"/>
            <w:r w:rsidRPr="00442958">
              <w:rPr>
                <w:rFonts w:ascii="Calibri" w:hAnsi="Calibri"/>
                <w:sz w:val="18"/>
              </w:rPr>
              <w:t>kV</w:t>
            </w:r>
            <w:proofErr w:type="spellEnd"/>
            <w:r w:rsidRPr="00442958">
              <w:rPr>
                <w:rFonts w:ascii="Calibri" w:hAnsi="Calibri"/>
                <w:sz w:val="18"/>
              </w:rPr>
              <w:t>, 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Ancud</w:t>
            </w:r>
          </w:p>
        </w:tc>
      </w:tr>
      <w:tr w:rsidR="00FA4D68" w:rsidRPr="00EF3ACF" w:rsidTr="00B97AC6">
        <w:trPr>
          <w:trHeight w:val="121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Rinconada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GR Tamarugo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oct</w:t>
            </w:r>
            <w:r w:rsidRPr="006B478E">
              <w:rPr>
                <w:rFonts w:ascii="Calibri" w:hAnsi="Calibri"/>
                <w:sz w:val="18"/>
              </w:rPr>
              <w:t>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8,0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6B478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Las Nieves</w:t>
            </w:r>
            <w:r>
              <w:rPr>
                <w:rFonts w:ascii="Calibri" w:hAnsi="Calibri"/>
                <w:sz w:val="18"/>
              </w:rPr>
              <w:t xml:space="preserve"> 15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 w:rsidRPr="006B478E">
              <w:rPr>
                <w:rFonts w:ascii="Calibri" w:hAnsi="Calibri"/>
                <w:sz w:val="18"/>
              </w:rPr>
              <w:t>,</w:t>
            </w:r>
          </w:p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Rengo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Proyecto Citrino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olar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TI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Valparaíso 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</w:p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Santa Marta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Pilpilén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Pilpilén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2,7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Litueche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Quelentaro</w:t>
            </w:r>
            <w:proofErr w:type="spellEnd"/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Planta Fotovoltaica Eclipse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Eclipse Solar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Súper Pollo 23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Las Arañas</w:t>
            </w:r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Bellavista 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Tamarugal Solar 1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Pintados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Lagunas</w:t>
            </w:r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Maitén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El Maitén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322AD0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66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Charrúa-Laja </w:t>
            </w:r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Manzano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Desarrollo de Proyectos Energéticos Puentes Ltda.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322AD0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Estero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El Manzano</w:t>
            </w:r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Villa Cruz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Villa Cruz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322AD0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Los Naranjos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Nirivilo</w:t>
            </w:r>
            <w:proofErr w:type="spellEnd"/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Acacia 1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Fotovoltaica Acacia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322AD0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Almendro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Loreto</w:t>
            </w:r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Konda</w:t>
            </w:r>
            <w:proofErr w:type="spellEnd"/>
            <w:r>
              <w:rPr>
                <w:rStyle w:val="Refdenotaalpie"/>
                <w:rFonts w:ascii="Calibri" w:hAnsi="Calibri"/>
                <w:sz w:val="18"/>
                <w:szCs w:val="18"/>
              </w:rPr>
              <w:footnoteReference w:id="2"/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Moncuri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Energy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322AD0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Bucalemu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San Felipe</w:t>
            </w:r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Caimi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Solcor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322AD0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2AD0"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Casablanca 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S/E Casablanca</w:t>
            </w:r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lastRenderedPageBreak/>
              <w:t>Almeyda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Acciona Energía Chile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52,0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Cumbre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Granja Solar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María Elena Solar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105,0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Lagunas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121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Chacras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otovoltaica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raucaria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Libertador General Bernardo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’H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Las Chacras 13,2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La Esperanza</w:t>
            </w:r>
          </w:p>
        </w:tc>
      </w:tr>
      <w:tr w:rsidR="00FA4D68" w:rsidRPr="00EF3ACF" w:rsidTr="00B97AC6">
        <w:trPr>
          <w:trHeight w:val="121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 Mariano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otovoltaica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Libertador General Bernardo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’H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Santa Rosa 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</w:p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Pelequén</w:t>
            </w:r>
            <w:proofErr w:type="spellEnd"/>
          </w:p>
        </w:tc>
      </w:tr>
      <w:tr w:rsidR="00FA4D68" w:rsidRPr="00EF3ACF" w:rsidTr="00B97AC6">
        <w:trPr>
          <w:trHeight w:val="121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La Estancia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GR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Meli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Cantillana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23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Alhué</w:t>
            </w:r>
            <w:proofErr w:type="spellEnd"/>
          </w:p>
        </w:tc>
      </w:tr>
      <w:tr w:rsidR="00FA4D68" w:rsidRPr="00EF3ACF" w:rsidTr="00B97AC6">
        <w:trPr>
          <w:trHeight w:val="121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Paraguay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SPV P4 </w:t>
            </w:r>
            <w:proofErr w:type="spellStart"/>
            <w:r w:rsidRPr="00D3267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3267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4D31A1" w:rsidRDefault="00FA4D68" w:rsidP="00B97AC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</w:rPr>
              <w:t>Lontué</w:t>
            </w:r>
            <w:proofErr w:type="spellEnd"/>
            <w:r>
              <w:rPr>
                <w:rFonts w:ascii="Calibri" w:hAnsi="Calibri"/>
                <w:sz w:val="18"/>
              </w:rPr>
              <w:t xml:space="preserve"> 15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 xml:space="preserve">,  </w:t>
            </w:r>
            <w:r w:rsidRPr="00D3267E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>E Molina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Las Mercedes I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Fotovoltaica Algarrobo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Las Mercedes 15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Chumaquito</w:t>
            </w:r>
            <w:proofErr w:type="spellEnd"/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Los Girasoles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Los Girasoles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Curacaví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Curacaví</w:t>
            </w:r>
            <w:proofErr w:type="spellEnd"/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Lemu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GR Alerce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Vaquería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San Javier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Central Hidroeléctrica La Compañía II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Empresa Eléctrica La Compañía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El Guindal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Machalí</w:t>
            </w:r>
            <w:proofErr w:type="spellEnd"/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lastRenderedPageBreak/>
              <w:t>MCHP Cipresillos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 xml:space="preserve">Eléctrica Cipresillos </w:t>
            </w:r>
            <w:proofErr w:type="spellStart"/>
            <w:r w:rsidRPr="00CB7204">
              <w:rPr>
                <w:rFonts w:ascii="Calibri" w:hAnsi="Calibri" w:cs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B7204">
              <w:rPr>
                <w:rFonts w:ascii="Calibri" w:hAnsi="Calibri" w:cs="Calibri"/>
                <w:sz w:val="18"/>
                <w:szCs w:val="18"/>
              </w:rPr>
              <w:t>Hidro</w:t>
            </w:r>
            <w:proofErr w:type="spellEnd"/>
            <w:r w:rsidRPr="00CB7204">
              <w:rPr>
                <w:rFonts w:ascii="Calibri" w:hAnsi="Calibri" w:cs="Calibri"/>
                <w:sz w:val="18"/>
                <w:szCs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B7204">
              <w:rPr>
                <w:rFonts w:ascii="Calibri" w:hAnsi="Calibri" w:cs="Calibri"/>
                <w:sz w:val="18"/>
                <w:szCs w:val="18"/>
              </w:rPr>
              <w:t>Tap</w:t>
            </w:r>
            <w:proofErr w:type="spellEnd"/>
            <w:r w:rsidRPr="00CB7204">
              <w:rPr>
                <w:rFonts w:ascii="Calibri" w:hAnsi="Calibri" w:cs="Calibri"/>
                <w:sz w:val="18"/>
                <w:szCs w:val="18"/>
              </w:rPr>
              <w:t xml:space="preserve"> Off en Línea Coya – Pangal 66 </w:t>
            </w:r>
            <w:proofErr w:type="spellStart"/>
            <w:r w:rsidRPr="00CB7204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PV UTFSM Vitacura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 xml:space="preserve">MGM Innova Capital Chile </w:t>
            </w:r>
            <w:proofErr w:type="spellStart"/>
            <w:r w:rsidRPr="00CB7204">
              <w:rPr>
                <w:rFonts w:ascii="Calibri" w:hAnsi="Calibri" w:cs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0,1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 xml:space="preserve">Alimentador </w:t>
            </w:r>
            <w:proofErr w:type="spellStart"/>
            <w:r w:rsidRPr="00CB7204">
              <w:rPr>
                <w:rFonts w:ascii="Calibri" w:hAnsi="Calibri" w:cs="Calibri"/>
                <w:sz w:val="18"/>
                <w:szCs w:val="18"/>
              </w:rPr>
              <w:t>Recabarren</w:t>
            </w:r>
            <w:proofErr w:type="spellEnd"/>
            <w:r w:rsidRPr="00CB7204">
              <w:rPr>
                <w:rFonts w:ascii="Calibri" w:hAnsi="Calibri" w:cs="Calibri"/>
                <w:sz w:val="18"/>
                <w:szCs w:val="18"/>
              </w:rPr>
              <w:t xml:space="preserve"> 12 </w:t>
            </w:r>
            <w:proofErr w:type="spellStart"/>
            <w:r w:rsidRPr="00CB7204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  <w:r w:rsidRPr="00CB7204">
              <w:rPr>
                <w:rFonts w:ascii="Calibri" w:hAnsi="Calibri" w:cs="Calibri"/>
                <w:sz w:val="18"/>
                <w:szCs w:val="18"/>
              </w:rPr>
              <w:t>, S/E Alonso de Córdova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Lo Miranda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 xml:space="preserve">SPV P4 </w:t>
            </w:r>
            <w:proofErr w:type="spellStart"/>
            <w:r w:rsidRPr="00CB7204">
              <w:rPr>
                <w:rFonts w:ascii="Calibri" w:hAnsi="Calibri" w:cs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6,0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 w:cs="Calibri"/>
                <w:sz w:val="18"/>
                <w:szCs w:val="18"/>
              </w:rPr>
              <w:t xml:space="preserve">Alimentador Plazuela 15 </w:t>
            </w:r>
            <w:proofErr w:type="spellStart"/>
            <w:r w:rsidRPr="00CB7204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  <w:r w:rsidRPr="00CB7204">
              <w:rPr>
                <w:rFonts w:ascii="Calibri" w:hAnsi="Calibri" w:cs="Calibri"/>
                <w:sz w:val="18"/>
                <w:szCs w:val="18"/>
              </w:rPr>
              <w:t>, S/E Lo Miranda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PMGD Villa Cruz 7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 xml:space="preserve">Villa Cruz </w:t>
            </w:r>
            <w:proofErr w:type="spellStart"/>
            <w:r w:rsidRPr="00CB7204"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2,95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 xml:space="preserve">Alimentador Los Naranjos 23 </w:t>
            </w:r>
            <w:proofErr w:type="spellStart"/>
            <w:r w:rsidRPr="00CB7204"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 w:rsidRPr="00CB7204"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 w:rsidRPr="00CB7204">
              <w:rPr>
                <w:rFonts w:ascii="Calibri" w:hAnsi="Calibri"/>
                <w:sz w:val="18"/>
                <w:szCs w:val="18"/>
              </w:rPr>
              <w:t>Nirivilo</w:t>
            </w:r>
            <w:proofErr w:type="spellEnd"/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B7204">
              <w:rPr>
                <w:rFonts w:ascii="Calibri" w:hAnsi="Calibri"/>
                <w:sz w:val="18"/>
                <w:szCs w:val="18"/>
              </w:rPr>
              <w:t>Kaufmann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 xml:space="preserve">Aes </w:t>
            </w:r>
            <w:proofErr w:type="spellStart"/>
            <w:r w:rsidRPr="00CB7204">
              <w:rPr>
                <w:rFonts w:ascii="Calibri" w:hAnsi="Calibri"/>
                <w:sz w:val="18"/>
                <w:szCs w:val="18"/>
              </w:rPr>
              <w:t>Gener</w:t>
            </w:r>
            <w:proofErr w:type="spellEnd"/>
            <w:r w:rsidRPr="00CB7204">
              <w:rPr>
                <w:rFonts w:ascii="Calibri" w:hAnsi="Calibri"/>
                <w:sz w:val="18"/>
                <w:szCs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1,0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CB7204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B7204">
              <w:rPr>
                <w:rFonts w:ascii="Calibri" w:hAnsi="Calibri"/>
                <w:sz w:val="18"/>
                <w:szCs w:val="18"/>
              </w:rPr>
              <w:t xml:space="preserve">Alimentador la Siembra 23 </w:t>
            </w:r>
            <w:proofErr w:type="spellStart"/>
            <w:r w:rsidRPr="00CB7204"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 w:rsidRPr="00CB7204">
              <w:rPr>
                <w:rFonts w:ascii="Calibri" w:hAnsi="Calibri"/>
                <w:sz w:val="18"/>
                <w:szCs w:val="18"/>
              </w:rPr>
              <w:t>, S/E Batuco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Tricahue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Tricahue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C5587"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Orilla de Maule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La Palma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La Flor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Vientos de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Renaico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32,4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 –Región de la Araucanía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Nahuelbuta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66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Los Perales I Etapa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PMGD Solar Los Perales I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Alimentador Marga </w:t>
            </w:r>
            <w:proofErr w:type="spellStart"/>
            <w:r w:rsidRPr="006B478E">
              <w:rPr>
                <w:rFonts w:ascii="Calibri" w:hAnsi="Calibri"/>
                <w:sz w:val="18"/>
              </w:rPr>
              <w:t>Marga</w:t>
            </w:r>
            <w:proofErr w:type="spellEnd"/>
            <w:r>
              <w:rPr>
                <w:rFonts w:ascii="Calibri" w:hAnsi="Calibri"/>
                <w:sz w:val="18"/>
              </w:rPr>
              <w:t xml:space="preserve"> 23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>,</w:t>
            </w:r>
          </w:p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Quillota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Rauqu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é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GR Palma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Sarmiento 13,2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Rauquén</w:t>
            </w:r>
            <w:proofErr w:type="spellEnd"/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Ampliación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Quilapilú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Chungungo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Quilapilún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Alerce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Generadora La Calera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los Lagos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EF3ACF" w:rsidRDefault="00FA4D68" w:rsidP="00B97AC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Pelluco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Puerto Montt</w:t>
            </w:r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Proyecto Fotovoltaico La Ligua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Fotovoltaica La Ligua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 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Placilla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Quinquimo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Las Rojas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SPV P4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Las Rojas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Marquesa</w:t>
            </w:r>
          </w:p>
        </w:tc>
      </w:tr>
      <w:tr w:rsidR="00FA4D68" w:rsidRPr="0053215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8421CE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Cerro Dominador CSP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8421CE" w:rsidRDefault="00FA4D68" w:rsidP="00B97AC6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Cerro Dominador CSP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8421CE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8421CE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787A12">
              <w:rPr>
                <w:rFonts w:ascii="Calibri" w:hAnsi="Calibri" w:cs="Calibri"/>
                <w:sz w:val="18"/>
                <w:szCs w:val="18"/>
              </w:rPr>
              <w:t>Termosolar</w:t>
            </w:r>
            <w:proofErr w:type="spellEnd"/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Línea Encuentro – Sierra Gorda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53215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PV UTFSM Viña del Mar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Innova</w:t>
            </w:r>
            <w:proofErr w:type="spellEnd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 Capital Chile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6034F5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nov-19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53215F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Villa Dulce 12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Miraflores</w:t>
            </w:r>
          </w:p>
        </w:tc>
      </w:tr>
      <w:tr w:rsidR="00FA4D68" w:rsidRPr="0053215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Pajonales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Prime Energía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034F5"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53215F" w:rsidRDefault="00FA4D68" w:rsidP="00B97AC6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53215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S/E Don </w:t>
            </w:r>
            <w:proofErr w:type="spellStart"/>
            <w:r w:rsidRPr="0053215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Héctor</w:t>
            </w:r>
            <w:proofErr w:type="spellEnd"/>
            <w:r w:rsidRPr="0053215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220 kV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Digua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Eléctrica </w:t>
            </w:r>
            <w:proofErr w:type="spellStart"/>
            <w:r w:rsidRPr="006B478E">
              <w:rPr>
                <w:rFonts w:ascii="Calibri" w:hAnsi="Calibri"/>
                <w:sz w:val="18"/>
              </w:rPr>
              <w:t>Digua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Hidro</w:t>
            </w:r>
            <w:proofErr w:type="spellEnd"/>
            <w:r w:rsidRPr="006B478E">
              <w:rPr>
                <w:rFonts w:ascii="Calibri" w:hAnsi="Calibri"/>
                <w:sz w:val="18"/>
              </w:rPr>
              <w:t>-Pasada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6B478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Línea 2x220 </w:t>
            </w:r>
            <w:proofErr w:type="spellStart"/>
            <w:r w:rsidRPr="006B478E">
              <w:rPr>
                <w:rFonts w:ascii="Calibri" w:hAnsi="Calibri"/>
                <w:sz w:val="18"/>
              </w:rPr>
              <w:t>kV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San Fabián </w:t>
            </w:r>
            <w:r>
              <w:rPr>
                <w:rFonts w:ascii="Calibri" w:hAnsi="Calibri"/>
                <w:sz w:val="18"/>
              </w:rPr>
              <w:t>–</w:t>
            </w:r>
            <w:r w:rsidRPr="006B478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6B478E">
              <w:rPr>
                <w:rFonts w:ascii="Calibri" w:hAnsi="Calibri"/>
                <w:sz w:val="18"/>
              </w:rPr>
              <w:t>Ancoa</w:t>
            </w:r>
            <w:proofErr w:type="spellEnd"/>
          </w:p>
        </w:tc>
      </w:tr>
      <w:tr w:rsidR="00FA4D68" w:rsidRPr="00EF3ACF" w:rsidTr="00B97AC6">
        <w:trPr>
          <w:trHeight w:val="121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Darlin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Solar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</w:t>
            </w:r>
            <w:proofErr w:type="spellStart"/>
            <w:r w:rsidRPr="00D20632">
              <w:rPr>
                <w:rFonts w:ascii="Calibri" w:hAnsi="Calibri"/>
                <w:sz w:val="18"/>
              </w:rPr>
              <w:t>Darlin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 w:rsidRPr="00D20632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D20632">
              <w:rPr>
                <w:rFonts w:ascii="Calibri" w:hAnsi="Calibri"/>
                <w:sz w:val="18"/>
              </w:rPr>
              <w:t>Santelices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12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>, S/E Isla de Maipo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El Pinar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Empresa Eléctrica El Pinar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11,4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Ñuble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Cholguán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Calafate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Generadora Calafate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B662F3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Pelluco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Puerto Montt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Llanos del Potroso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SPV P4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B662F3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Talcuna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Marquesa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787A12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 xml:space="preserve">Aumento de capacidad de cogeneración planta Mapocho – </w:t>
            </w:r>
            <w:proofErr w:type="spellStart"/>
            <w:r w:rsidRPr="00787A12">
              <w:rPr>
                <w:rFonts w:ascii="Calibri" w:hAnsi="Calibri" w:cs="Calibri"/>
                <w:sz w:val="18"/>
                <w:szCs w:val="18"/>
              </w:rPr>
              <w:t>Trebal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787A12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EDAM Ltda.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8421CE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dic-19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787A12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Biogás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Santa Marta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Prime Los Cóndores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Prime Energía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B662F3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Los Vilos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PV UTFSM Valparaíso Valdés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24156A" w:rsidRDefault="00FA4D68" w:rsidP="00B97AC6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Innova</w:t>
            </w:r>
            <w:proofErr w:type="spellEnd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 xml:space="preserve"> Capital Chile </w:t>
            </w:r>
            <w:proofErr w:type="spellStart"/>
            <w:r w:rsidRPr="0024156A">
              <w:rPr>
                <w:rFonts w:ascii="Calibri" w:hAnsi="Calibri"/>
                <w:sz w:val="18"/>
                <w:szCs w:val="18"/>
                <w:lang w:val="en-US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0,2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Valparaíso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Placeres 12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, S/E Placeres</w:t>
            </w:r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Pepa Solar 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Pepa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Alimentador Miraflores 12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</w:p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S/E Isla de Maipo</w:t>
            </w:r>
          </w:p>
        </w:tc>
      </w:tr>
      <w:tr w:rsidR="00FA4D68" w:rsidRPr="00EF3ACF" w:rsidTr="00B97AC6">
        <w:trPr>
          <w:trHeight w:val="169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Ampliación Central Alfalfal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AES </w:t>
            </w:r>
            <w:proofErr w:type="spellStart"/>
            <w:r w:rsidRPr="00D20632">
              <w:rPr>
                <w:rFonts w:ascii="Calibri" w:hAnsi="Calibri"/>
                <w:sz w:val="18"/>
              </w:rPr>
              <w:t>Gener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S/E </w:t>
            </w:r>
            <w:r w:rsidRPr="00D20632">
              <w:rPr>
                <w:rFonts w:ascii="Calibri" w:hAnsi="Calibri"/>
                <w:sz w:val="18"/>
              </w:rPr>
              <w:t xml:space="preserve">Alfalfal 220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VillaPrat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Villaprat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Peteroa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Villa Prat</w:t>
            </w:r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 Litre Solar II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8421C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 xml:space="preserve">Diana Solar </w:t>
            </w:r>
            <w:proofErr w:type="spellStart"/>
            <w:r w:rsidRPr="00787A12">
              <w:rPr>
                <w:rFonts w:ascii="Calibri" w:hAnsi="Calibri" w:cs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8421C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ene-20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8421C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Ovejería 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El Manzano</w:t>
            </w:r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Candelaria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8421C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 xml:space="preserve">Candelaria Solar </w:t>
            </w:r>
            <w:proofErr w:type="spellStart"/>
            <w:r w:rsidRPr="00787A12">
              <w:rPr>
                <w:rFonts w:ascii="Calibri" w:hAnsi="Calibri" w:cs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8421C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8421CE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87A12">
              <w:rPr>
                <w:rFonts w:ascii="Calibri" w:hAnsi="Calibri" w:cs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Codegua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S/E Graneros</w:t>
            </w:r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IIA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ANDES SOLAR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S/E Andes 2</w:t>
            </w:r>
            <w:r>
              <w:rPr>
                <w:rFonts w:ascii="Calibri" w:hAnsi="Calibri"/>
                <w:sz w:val="18"/>
              </w:rPr>
              <w:t xml:space="preserve">20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>
              <w:rPr>
                <w:rStyle w:val="Refdenotaalpie"/>
                <w:rFonts w:ascii="Calibri" w:hAnsi="Calibri"/>
                <w:sz w:val="18"/>
              </w:rPr>
              <w:footnoteReference w:id="3"/>
            </w:r>
          </w:p>
        </w:tc>
      </w:tr>
      <w:tr w:rsidR="00FA4D68" w:rsidRPr="00EF3ACF" w:rsidTr="00B97AC6">
        <w:trPr>
          <w:trHeight w:val="16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USYA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USYA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52,4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Calama 110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16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Parque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Guadalao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Mañío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B662F3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feb-20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Guadalao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S/E Portezuelo</w:t>
            </w:r>
          </w:p>
        </w:tc>
      </w:tr>
      <w:tr w:rsidR="00FA4D68" w:rsidRPr="00EF3ACF" w:rsidTr="00B97AC6">
        <w:trPr>
          <w:trHeight w:val="16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Combarbalá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Prime Energía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B662F3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Ovalle –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Illapel</w:t>
            </w:r>
            <w:proofErr w:type="spellEnd"/>
          </w:p>
        </w:tc>
      </w:tr>
      <w:tr w:rsidR="00FA4D68" w:rsidRPr="00EF3ACF" w:rsidTr="00B97AC6">
        <w:trPr>
          <w:trHeight w:val="169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Javier etapa I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Prime Energía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B662F3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662F3">
              <w:rPr>
                <w:rFonts w:ascii="Calibri" w:hAnsi="Calibri"/>
                <w:sz w:val="18"/>
                <w:szCs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66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San Javier – Constitución</w:t>
            </w:r>
          </w:p>
        </w:tc>
      </w:tr>
      <w:tr w:rsidR="00FA4D68" w:rsidRPr="00EF3ACF" w:rsidTr="00B97AC6">
        <w:trPr>
          <w:trHeight w:val="169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Llanos Blancos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D20632">
              <w:rPr>
                <w:rFonts w:ascii="Calibri" w:hAnsi="Calibri"/>
                <w:sz w:val="18"/>
              </w:rPr>
              <w:t>Quickstart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Tap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Off Línea 220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Pan de Azúcar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Minera Carmen de </w:t>
            </w:r>
            <w:proofErr w:type="spellStart"/>
            <w:r w:rsidRPr="00D20632">
              <w:rPr>
                <w:rFonts w:ascii="Calibri" w:hAnsi="Calibri"/>
                <w:sz w:val="18"/>
              </w:rPr>
              <w:t>Andacollo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San Javier etapa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25,0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Línea 66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San Javier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Constitución</w:t>
            </w:r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S/E </w:t>
            </w:r>
            <w:r w:rsidRPr="00D20632">
              <w:rPr>
                <w:rFonts w:ascii="Calibri" w:hAnsi="Calibri"/>
                <w:sz w:val="18"/>
              </w:rPr>
              <w:t xml:space="preserve">Lagunas 220 </w:t>
            </w:r>
            <w:proofErr w:type="spellStart"/>
            <w:r w:rsidRPr="00D20632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</w:t>
            </w:r>
            <w:proofErr w:type="spellEnd"/>
            <w:r w:rsidRPr="00D20632"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z w:val="18"/>
              </w:rPr>
              <w:t>P</w:t>
            </w:r>
            <w:r w:rsidRPr="00D20632">
              <w:rPr>
                <w:rFonts w:ascii="Calibri" w:hAnsi="Calibri"/>
                <w:sz w:val="18"/>
              </w:rPr>
              <w:t>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>
              <w:rPr>
                <w:rFonts w:ascii="Calibri" w:hAnsi="Calibri"/>
                <w:sz w:val="18"/>
              </w:rPr>
              <w:t>Licán</w:t>
            </w:r>
            <w:proofErr w:type="spellEnd"/>
            <w:r>
              <w:rPr>
                <w:rFonts w:ascii="Calibri" w:hAnsi="Calibri"/>
                <w:sz w:val="18"/>
              </w:rPr>
              <w:t xml:space="preserve"> 110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Central de Respaldo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Emelva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66,9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  <w:r>
              <w:rPr>
                <w:rFonts w:ascii="Calibri" w:hAnsi="Calibri"/>
                <w:sz w:val="18"/>
              </w:rPr>
              <w:t xml:space="preserve"> 110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Solar Fotovoltaico Nuevo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Quillagua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Quillagua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Quillagua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Tolpán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Sur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Tolpán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Sur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84,0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Mulchén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lastRenderedPageBreak/>
              <w:t>Cabo Leones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Ibereólica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Cabo Leones II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204,0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D20632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20632">
              <w:rPr>
                <w:rFonts w:ascii="Calibri" w:hAnsi="Calibri"/>
                <w:sz w:val="18"/>
              </w:rPr>
              <w:t>Maitencillo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145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PSF El Salitral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sep-20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PMGD 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3,0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Combarbalá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13,2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S/E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Combarbalá</w:t>
            </w:r>
            <w:proofErr w:type="spellEnd"/>
          </w:p>
        </w:tc>
      </w:tr>
      <w:tr w:rsidR="00FA4D68" w:rsidRPr="00EF3ACF" w:rsidTr="00B97AC6">
        <w:trPr>
          <w:trHeight w:val="145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Santa Isabel Etapa I</w:t>
            </w:r>
            <w:r>
              <w:rPr>
                <w:rStyle w:val="Refdenotaalpie"/>
                <w:rFonts w:ascii="Calibri" w:hAnsi="Calibri"/>
                <w:sz w:val="18"/>
              </w:rPr>
              <w:footnoteReference w:id="4"/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TSGF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158,75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Seccionadora Línea Encuentro – Lagunas 220 </w:t>
            </w:r>
            <w:proofErr w:type="spellStart"/>
            <w:r w:rsidRPr="00760BA1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145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Cerro Pabellón Unidad 3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 del Norte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Geotérmica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S/E Cerro Pabellón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121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Fotovoltaico La Huella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Austrian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Solar Chile Seis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Don Héctor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121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Tchamma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oct-20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155,4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Seccionadora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Pallata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Línea Encuentro – SGO 1x220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121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Campos del Sol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Enel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Green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Power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del Sur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Carrera Pinto 220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121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lastRenderedPageBreak/>
              <w:t>Trupán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Asociación de </w:t>
            </w:r>
            <w:proofErr w:type="spellStart"/>
            <w:r w:rsidRPr="00760BA1">
              <w:rPr>
                <w:rFonts w:ascii="Calibri" w:hAnsi="Calibri"/>
                <w:sz w:val="18"/>
              </w:rPr>
              <w:t>Canalistas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del Canal </w:t>
            </w:r>
            <w:proofErr w:type="spellStart"/>
            <w:r w:rsidRPr="00760BA1">
              <w:rPr>
                <w:rFonts w:ascii="Calibri" w:hAnsi="Calibri"/>
                <w:sz w:val="18"/>
              </w:rPr>
              <w:t>Zañartu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Torre 121 Línea Abanico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Charrúa 154 </w:t>
            </w:r>
            <w:proofErr w:type="spellStart"/>
            <w:r w:rsidRPr="00760BA1"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Los Cóndores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Enel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Generación Chile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Lajas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Alto Maipo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267,0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Florida</w:t>
            </w:r>
            <w:r>
              <w:rPr>
                <w:rFonts w:ascii="Calibri" w:hAnsi="Calibri"/>
                <w:sz w:val="18"/>
              </w:rPr>
              <w:t xml:space="preserve"> 110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97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Alfalfal II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Alto Maipo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264,0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Almendros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MAPA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Celulosa Arauco y Constitución S.A.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Biomasa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166,0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Región del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S/E Planta Arauco 220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La Estrella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Eólica La Estrella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O’Higgins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Queletaro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Portezuelo 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Nieves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Hidroeléctrica Las Nieves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6,5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Carén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Bajo</w:t>
            </w:r>
            <w:r>
              <w:rPr>
                <w:rFonts w:ascii="Calibri" w:hAnsi="Calibri"/>
                <w:sz w:val="18"/>
              </w:rPr>
              <w:t xml:space="preserve"> 23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Cabo Leones III Fase 1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Ibereólica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Cabo Leones III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78,1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Maitencillo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Parque Eólico Negrete – Etapa I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Wpd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Negrete Spa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ene-21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Región de Biobío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Negrete 66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735"/>
          <w:jc w:val="center"/>
        </w:trPr>
        <w:tc>
          <w:tcPr>
            <w:tcW w:w="74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Cardones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Renovalia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110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Maitencillo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Cardones</w:t>
            </w:r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Ñuble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Hidroeléctrica Ñuble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jul-22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136,0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Ancoa</w:t>
            </w:r>
            <w:proofErr w:type="spellEnd"/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  <w:tr w:rsidR="00FA4D68" w:rsidRPr="00EF3ACF" w:rsidTr="00B97AC6">
        <w:trPr>
          <w:trHeight w:val="495"/>
          <w:jc w:val="center"/>
        </w:trPr>
        <w:tc>
          <w:tcPr>
            <w:tcW w:w="74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 Pedro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Colbún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mar-24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Hidro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– Pasada</w:t>
            </w:r>
          </w:p>
        </w:tc>
        <w:tc>
          <w:tcPr>
            <w:tcW w:w="512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170,0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898" w:type="pct"/>
            <w:shd w:val="clear" w:color="auto" w:fill="auto"/>
            <w:vAlign w:val="center"/>
            <w:hideMark/>
          </w:tcPr>
          <w:p w:rsidR="00FA4D68" w:rsidRPr="00760BA1" w:rsidRDefault="00FA4D68" w:rsidP="00B97AC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Ciruelos</w:t>
            </w:r>
            <w:r>
              <w:rPr>
                <w:rFonts w:ascii="Calibri" w:hAnsi="Calibri"/>
                <w:sz w:val="18"/>
              </w:rPr>
              <w:t xml:space="preserve"> 220 </w:t>
            </w:r>
            <w:proofErr w:type="spellStart"/>
            <w:r>
              <w:rPr>
                <w:rFonts w:ascii="Calibri" w:hAnsi="Calibri"/>
                <w:sz w:val="18"/>
              </w:rPr>
              <w:t>kV</w:t>
            </w:r>
            <w:proofErr w:type="spellEnd"/>
          </w:p>
        </w:tc>
      </w:tr>
    </w:tbl>
    <w:p w:rsidR="003E401C" w:rsidRDefault="003E401C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</w:p>
    <w:p w:rsidR="003E767A" w:rsidRDefault="003E767A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B72BD5" w:rsidRPr="00BC58A2" w:rsidRDefault="00B72BD5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transmisión en construcción</w:t>
      </w:r>
    </w:p>
    <w:p w:rsidR="0004443D" w:rsidRPr="00BC58A2" w:rsidRDefault="0004443D" w:rsidP="00287C7D">
      <w:pPr>
        <w:contextualSpacing/>
        <w:rPr>
          <w:rFonts w:ascii="Verdana" w:hAnsi="Verdana"/>
          <w:b/>
          <w:sz w:val="18"/>
          <w:szCs w:val="18"/>
        </w:rPr>
      </w:pPr>
    </w:p>
    <w:p w:rsidR="0040559A" w:rsidRPr="00BC58A2" w:rsidRDefault="0040559A" w:rsidP="00287C7D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nuevas </w:t>
      </w:r>
      <w:r w:rsidR="00115DD6" w:rsidRPr="00BC58A2">
        <w:rPr>
          <w:rFonts w:ascii="Verdana" w:hAnsi="Verdana"/>
          <w:b/>
          <w:sz w:val="18"/>
          <w:szCs w:val="18"/>
        </w:rPr>
        <w:t>del</w:t>
      </w:r>
      <w:r w:rsidR="006A2681" w:rsidRPr="00BC58A2">
        <w:rPr>
          <w:rFonts w:ascii="Verdana" w:hAnsi="Verdana"/>
          <w:b/>
          <w:sz w:val="18"/>
          <w:szCs w:val="18"/>
        </w:rPr>
        <w:t xml:space="preserve">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 </w:t>
      </w:r>
    </w:p>
    <w:p w:rsidR="002C4CA2" w:rsidRPr="002137EF" w:rsidRDefault="002C4CA2" w:rsidP="00287C7D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Listaclara-nfasis11"/>
        <w:tblW w:w="5272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96"/>
        <w:gridCol w:w="1445"/>
        <w:gridCol w:w="1161"/>
        <w:gridCol w:w="1745"/>
      </w:tblGrid>
      <w:tr w:rsidR="00FA4D68" w:rsidRPr="00B21F1D" w:rsidTr="00B97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:rsidR="00FA4D68" w:rsidRPr="00B21F1D" w:rsidRDefault="00FA4D68" w:rsidP="00B97AC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:rsidR="00FA4D68" w:rsidRPr="00B21F1D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Decreto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Adjudicación</w:t>
            </w:r>
          </w:p>
        </w:tc>
        <w:tc>
          <w:tcPr>
            <w:tcW w:w="608" w:type="pct"/>
            <w:vAlign w:val="center"/>
          </w:tcPr>
          <w:p w:rsidR="00FA4D68" w:rsidRPr="00B21F1D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914" w:type="pct"/>
            <w:vAlign w:val="center"/>
          </w:tcPr>
          <w:p w:rsidR="00FA4D68" w:rsidRPr="00B21F1D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FA4D68" w:rsidRPr="0040559A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A. Melipilla – Rapel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40559A" w:rsidTr="00B97AC6">
        <w:trPr>
          <w:cantSplit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 Aguirre – A. Melipilla, con un circuito tendido</w:t>
            </w:r>
          </w:p>
        </w:tc>
        <w:tc>
          <w:tcPr>
            <w:tcW w:w="757" w:type="pct"/>
            <w:vAlign w:val="center"/>
          </w:tcPr>
          <w:p w:rsidR="00FA4D68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vAlign w:val="center"/>
          </w:tcPr>
          <w:p w:rsidR="00FA4D68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vAlign w:val="center"/>
          </w:tcPr>
          <w:p w:rsidR="00FA4D68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40559A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Subestación Seccionadora Nueva Pozo Almonte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Consorcio Red Eléctrica Chile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y Cobra Instalaciones y Servicios S.A.</w:t>
            </w:r>
          </w:p>
        </w:tc>
      </w:tr>
      <w:tr w:rsidR="00FA4D68" w:rsidRPr="0040559A" w:rsidTr="00B97AC6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Nueva Lampa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8T/2017</w:t>
            </w:r>
          </w:p>
        </w:tc>
        <w:tc>
          <w:tcPr>
            <w:tcW w:w="608" w:type="pct"/>
            <w:vAlign w:val="center"/>
          </w:tcPr>
          <w:p w:rsidR="00FA4D68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4" w:type="pct"/>
            <w:vAlign w:val="center"/>
          </w:tcPr>
          <w:p w:rsidR="00FA4D68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40559A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1500 MW entre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 y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Nueva Crucero Encuentro, Bancos de Autotransformadores 2x750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Nueva Crucero Encuentro, Banco de Autotransformadores 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3T/2016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Holding Rentas Ltda.</w:t>
            </w:r>
          </w:p>
        </w:tc>
      </w:tr>
      <w:tr w:rsidR="00FA4D68" w:rsidRPr="0040559A" w:rsidTr="00B97AC6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Banco de Autotransformadores 1x750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S/E Nueva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S/E Nueva Pan de Azúcar</w:t>
            </w:r>
          </w:p>
        </w:tc>
        <w:tc>
          <w:tcPr>
            <w:tcW w:w="757" w:type="pct"/>
            <w:vAlign w:val="center"/>
          </w:tcPr>
          <w:p w:rsidR="00FA4D68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9T/2017</w:t>
            </w:r>
          </w:p>
        </w:tc>
        <w:tc>
          <w:tcPr>
            <w:tcW w:w="608" w:type="pct"/>
            <w:vAlign w:val="center"/>
          </w:tcPr>
          <w:p w:rsidR="00FA4D68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914" w:type="pct"/>
            <w:vAlign w:val="center"/>
          </w:tcPr>
          <w:p w:rsidR="00FA4D68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FA4D68" w:rsidRPr="0040559A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Pichirropulli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Nueva Puerto Montt, energizada en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20T/2015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Holding Rentas Ltda.</w:t>
            </w:r>
          </w:p>
        </w:tc>
      </w:tr>
      <w:tr w:rsidR="00FA4D68" w:rsidRPr="0040559A" w:rsidTr="00B97AC6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Pozo Almonte, tendido del primer circuito; 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Cóndores, tendido del primer circuito; y 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tendido del primer circuito</w:t>
            </w:r>
          </w:p>
        </w:tc>
        <w:tc>
          <w:tcPr>
            <w:tcW w:w="757" w:type="pct"/>
            <w:vAlign w:val="center"/>
          </w:tcPr>
          <w:p w:rsidR="00FA4D68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vAlign w:val="center"/>
          </w:tcPr>
          <w:p w:rsidR="00FA4D68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feb-22</w:t>
            </w:r>
          </w:p>
        </w:tc>
        <w:tc>
          <w:tcPr>
            <w:tcW w:w="914" w:type="pct"/>
            <w:vAlign w:val="center"/>
          </w:tcPr>
          <w:p w:rsidR="00FA4D68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FA4D68" w:rsidRPr="0040559A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Nueva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Punta Colorada - Nueva Pan de Azúcar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2x500 MVA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Saesa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</w:p>
        </w:tc>
      </w:tr>
    </w:tbl>
    <w:p w:rsidR="003C7B11" w:rsidRPr="00BC58A2" w:rsidRDefault="003C7B11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p w:rsidR="0019686B" w:rsidRPr="00BC58A2" w:rsidRDefault="0019686B" w:rsidP="005D2CC3">
      <w:pPr>
        <w:contextualSpacing/>
        <w:rPr>
          <w:rFonts w:ascii="Verdana" w:hAnsi="Verdana"/>
          <w:b/>
          <w:sz w:val="18"/>
          <w:szCs w:val="18"/>
        </w:rPr>
      </w:pPr>
    </w:p>
    <w:p w:rsidR="003C7B11" w:rsidRPr="00BC58A2" w:rsidRDefault="0040559A" w:rsidP="005D2CC3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de ampliación </w:t>
      </w:r>
      <w:r w:rsidR="00115DD6" w:rsidRPr="00BC58A2">
        <w:rPr>
          <w:rFonts w:ascii="Verdana" w:hAnsi="Verdana"/>
          <w:b/>
          <w:sz w:val="18"/>
          <w:szCs w:val="18"/>
        </w:rPr>
        <w:t>del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</w:t>
      </w:r>
    </w:p>
    <w:p w:rsidR="009D0C39" w:rsidRPr="00BC58A2" w:rsidRDefault="009D0C39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tbl>
      <w:tblPr>
        <w:tblStyle w:val="Listaclara-nfasis11"/>
        <w:tblW w:w="5247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59"/>
        <w:gridCol w:w="1437"/>
        <w:gridCol w:w="1163"/>
        <w:gridCol w:w="1742"/>
      </w:tblGrid>
      <w:tr w:rsidR="00FA4D68" w:rsidRPr="00B21F1D" w:rsidTr="00B97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B21F1D" w:rsidRDefault="00FA4D68" w:rsidP="00B97AC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6" w:type="pct"/>
            <w:vAlign w:val="center"/>
          </w:tcPr>
          <w:p w:rsidR="00FA4D68" w:rsidRPr="00B21F1D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Decreto Plan de Expansión</w:t>
            </w:r>
          </w:p>
        </w:tc>
        <w:tc>
          <w:tcPr>
            <w:tcW w:w="612" w:type="pct"/>
            <w:vAlign w:val="center"/>
          </w:tcPr>
          <w:p w:rsidR="00FA4D68" w:rsidRPr="00B21F1D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917" w:type="pct"/>
            <w:vAlign w:val="center"/>
          </w:tcPr>
          <w:p w:rsidR="00FA4D68" w:rsidRPr="00B21F1D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Cambios de TTCC Líneas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Encuentro – El Tesoro y El Tesoro – Esperanza</w:t>
            </w:r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Minera El Tesoro – Minera Esperanza</w:t>
            </w:r>
          </w:p>
        </w:tc>
      </w:tr>
      <w:tr w:rsidR="00FA4D68" w:rsidRPr="00B21F1D" w:rsidTr="00B97AC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Lagunas – Crucero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María Elena</w:t>
            </w:r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SunEdison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Ltda.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5"/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Incorporación de paño de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Cóndores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Incorporación de paño de Línea 1 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Tarapacá – Cóndores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Cóndores</w:t>
            </w:r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Seccionadora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Quillagua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J4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Diego de Almagro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Maipo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Melipulli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FA4D68" w:rsidRPr="00B21F1D" w:rsidTr="00B97AC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de la línea Pan de Azúcar – Las Palmas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Don Goyo</w:t>
            </w:r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El Arrayán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Chilectra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Cóndores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antSplit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Candelaria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Nueva Compensación Serie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Puente Negro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1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Laberinto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Empresa Eléctrica Angamos S.A.</w:t>
            </w:r>
          </w:p>
        </w:tc>
      </w:tr>
      <w:tr w:rsidR="00FA4D68" w:rsidRPr="00B21F1D" w:rsidTr="00B97AC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2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Laberinto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Aes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Gener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 la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Cardones–Carrera Pinto– Diego de Almagro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San Andrés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FA4D68" w:rsidRPr="00B21F1D" w:rsidTr="00B97AC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del paño de línea Encuentro - El Tesoro en S/E Encuentro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Extensión líneas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Crucero-Lagunas para reubicación de conexiones desde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de conexiones al interior de la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para la reubicación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FA4D68" w:rsidRPr="00B21F1D" w:rsidTr="00B97AC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Proyecto de compensación reactiva en 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Nueva Pan de Azúcar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Polpaico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Interchile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Río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Malleco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Cerros de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Huichahue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Duqueco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Centinela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extensión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extensión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Encuentro - El Tesoro para reubicar la conexión desde S/E El Tesoro a S/E Centinela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FA4D68" w:rsidRPr="00B21F1D" w:rsidTr="00B97AC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Algarrobal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S/E Seccionadora E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l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Rosal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FA4D68" w:rsidRPr="00B21F1D" w:rsidTr="00B97AC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Río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Toltén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Nueva Chuquicamata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FA4D68" w:rsidRPr="00B21F1D" w:rsidTr="00B97AC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Frutillar Norte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Ancud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B21F1D" w:rsidTr="00B97AC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Nueva Pan de Azúcar - Punta Sierra - Los Pelambres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2x580 MVA</w:t>
            </w:r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Consorcio Ferrovial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– Ferrovial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III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Chuquicamata - S/E Calama</w:t>
            </w:r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Chile S.A.</w:t>
            </w:r>
          </w:p>
        </w:tc>
      </w:tr>
      <w:tr w:rsidR="00FA4D68" w:rsidRPr="00B21F1D" w:rsidTr="00B97AC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Nueva Puerto Montt - Nueva Ancud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2x1500 MVA y Nuevo cruce aéreo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2x1500 MVA, ambos energizados en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6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nov-23</w:t>
            </w:r>
          </w:p>
        </w:tc>
        <w:tc>
          <w:tcPr>
            <w:tcW w:w="917" w:type="pct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:rsidR="006A2681" w:rsidRPr="00BC58A2" w:rsidRDefault="006A2681" w:rsidP="00BC58A2">
      <w:pPr>
        <w:contextualSpacing/>
        <w:jc w:val="both"/>
        <w:rPr>
          <w:rFonts w:ascii="Verdana" w:eastAsia="Times New Roman" w:hAnsi="Verdana" w:cstheme="minorHAnsi"/>
          <w:bCs/>
          <w:sz w:val="18"/>
          <w:szCs w:val="18"/>
          <w:lang w:eastAsia="es-CL"/>
        </w:rPr>
      </w:pPr>
    </w:p>
    <w:p w:rsidR="00B72BD5" w:rsidRDefault="00B72BD5" w:rsidP="00BC58A2">
      <w:pPr>
        <w:spacing w:line="276" w:lineRule="auto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F74C99" w:rsidRPr="00BC58A2">
        <w:rPr>
          <w:rFonts w:ascii="Verdana" w:hAnsi="Verdana"/>
          <w:b/>
          <w:sz w:val="18"/>
          <w:szCs w:val="20"/>
        </w:rPr>
        <w:t xml:space="preserve"> los Sistemas de T</w:t>
      </w:r>
      <w:r w:rsidRPr="00BC58A2">
        <w:rPr>
          <w:rFonts w:ascii="Verdana" w:hAnsi="Verdana"/>
          <w:b/>
          <w:sz w:val="18"/>
          <w:szCs w:val="20"/>
        </w:rPr>
        <w:t xml:space="preserve">ransmisión </w:t>
      </w:r>
      <w:r w:rsidR="00F74C99" w:rsidRPr="00BC58A2">
        <w:rPr>
          <w:rFonts w:ascii="Verdana" w:hAnsi="Verdana"/>
          <w:b/>
          <w:sz w:val="18"/>
          <w:szCs w:val="20"/>
        </w:rPr>
        <w:t>Zonal y D</w:t>
      </w:r>
      <w:r w:rsidRPr="00BC58A2">
        <w:rPr>
          <w:rFonts w:ascii="Verdana" w:hAnsi="Verdana"/>
          <w:b/>
          <w:sz w:val="18"/>
          <w:szCs w:val="20"/>
        </w:rPr>
        <w:t>edicados:</w:t>
      </w:r>
    </w:p>
    <w:p w:rsidR="00FA3C8B" w:rsidRPr="00BC58A2" w:rsidRDefault="00FA3C8B" w:rsidP="00BC58A2">
      <w:pPr>
        <w:spacing w:line="276" w:lineRule="auto"/>
        <w:rPr>
          <w:rFonts w:ascii="Verdana" w:hAnsi="Verdana"/>
          <w:b/>
          <w:sz w:val="16"/>
          <w:szCs w:val="18"/>
        </w:rPr>
      </w:pPr>
    </w:p>
    <w:tbl>
      <w:tblPr>
        <w:tblStyle w:val="Listaclara-nfasis11"/>
        <w:tblW w:w="5177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288"/>
        <w:gridCol w:w="3153"/>
        <w:gridCol w:w="1448"/>
        <w:gridCol w:w="1234"/>
        <w:gridCol w:w="909"/>
        <w:gridCol w:w="1343"/>
      </w:tblGrid>
      <w:tr w:rsidR="00FA4D68" w:rsidRPr="00B21F1D" w:rsidTr="00B97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vAlign w:val="center"/>
            <w:hideMark/>
          </w:tcPr>
          <w:p w:rsidR="00FA4D68" w:rsidRPr="00B21F1D" w:rsidRDefault="00FA4D68" w:rsidP="00B97AC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1682" w:type="pct"/>
            <w:vAlign w:val="center"/>
            <w:hideMark/>
          </w:tcPr>
          <w:p w:rsidR="00FA4D68" w:rsidRPr="00B21F1D" w:rsidRDefault="00FA4D68" w:rsidP="00B97AC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Descripción</w:t>
            </w:r>
          </w:p>
        </w:tc>
        <w:tc>
          <w:tcPr>
            <w:tcW w:w="772" w:type="pct"/>
            <w:vAlign w:val="center"/>
          </w:tcPr>
          <w:p w:rsidR="00FA4D68" w:rsidRPr="00B21F1D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Propietario</w:t>
            </w:r>
          </w:p>
        </w:tc>
        <w:tc>
          <w:tcPr>
            <w:tcW w:w="658" w:type="pct"/>
            <w:vAlign w:val="center"/>
            <w:hideMark/>
          </w:tcPr>
          <w:p w:rsidR="00FA4D68" w:rsidRPr="00B21F1D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Interconexión</w:t>
            </w:r>
          </w:p>
        </w:tc>
        <w:tc>
          <w:tcPr>
            <w:tcW w:w="485" w:type="pct"/>
            <w:vAlign w:val="center"/>
            <w:hideMark/>
          </w:tcPr>
          <w:p w:rsidR="00FA4D68" w:rsidRPr="00B21F1D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Tensión</w:t>
            </w:r>
          </w:p>
          <w:p w:rsidR="00FA4D68" w:rsidRPr="00B21F1D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[</w:t>
            </w:r>
            <w:proofErr w:type="spellStart"/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kV</w:t>
            </w:r>
            <w:proofErr w:type="spellEnd"/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717" w:type="pct"/>
            <w:vAlign w:val="center"/>
            <w:hideMark/>
          </w:tcPr>
          <w:p w:rsidR="00FA4D68" w:rsidRPr="00B21F1D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Potencia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[MVA]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Santa Luisa</w:t>
            </w:r>
          </w:p>
        </w:tc>
        <w:tc>
          <w:tcPr>
            <w:tcW w:w="168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Santa Luisa que se conecta a la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línea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Los Ángeles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Fe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que reemplazará al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Off Santa Luisa existente. Esta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subestación será en tecnología AIS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est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ará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conformada por 3 paños de línea que darán continuidad a la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Los Ángeles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–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Fe individualizada anteriormente y permitirá el cambio de conexión de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Off del Parque Eólico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Cuel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(actualmente en servicio).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  <w:tc>
          <w:tcPr>
            <w:tcW w:w="65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Planta Flotación Escoria</w:t>
            </w:r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Infraestructura Eléctrica para Planta de tratamientos de escorias DET, proyecto para dar cumplimiento al DS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N°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40 MW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San Simón</w:t>
            </w:r>
          </w:p>
        </w:tc>
        <w:tc>
          <w:tcPr>
            <w:tcW w:w="168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en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circuito N° 1  de la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línea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2x220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Crucero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Lagunas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Austrian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65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S/E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El Bato</w:t>
            </w:r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del terminal marítimo Quintero, que a su vez está conectada a través de un cable subterráneo a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Ventanas. La subestación abastece el consumo del terminal cuya potencia nominal será 12 MW y potencia neta 6 MW. Considera un transformador de 110/12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líneas para conectar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GNL Quintero con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ENAP Refinerías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12 MW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24156A" w:rsidRDefault="00FA4D68" w:rsidP="00B97AC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24156A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S/E Spence Growth Options</w:t>
            </w:r>
          </w:p>
        </w:tc>
        <w:tc>
          <w:tcPr>
            <w:tcW w:w="168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Seccionadora en Línea 220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Encuentro-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 4,5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 de actual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, capacidad instalada de 300 MVA (Dos Transformadores de 150 MVA). Proyecto tiene 2 TIE-IN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uno en Julio 2018 y otro en marzo de 2019.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Minera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5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120 MW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220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 Gabriel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Línea de Transmisión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 28 km de longitud que conecta el parque eólico San Gabriel a la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é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Tolchén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Transmisión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4D68" w:rsidRPr="00ED6700" w:rsidRDefault="00FA4D68" w:rsidP="00B97AC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Chuquicamata Subterránea</w:t>
            </w:r>
          </w:p>
        </w:tc>
        <w:tc>
          <w:tcPr>
            <w:tcW w:w="168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Línea Encuentro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, línea Ministro Hales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,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5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Libertadores</w:t>
            </w:r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Nueva Subestación para aumento de consumos por ampliación de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Datacenter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. Conexión en derivación de la línea 2x110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Cerro Navia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Las Vegas.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Inversiones y Servicios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Dataluna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Ltda.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71,3 MW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EWSE</w:t>
            </w:r>
          </w:p>
        </w:tc>
        <w:tc>
          <w:tcPr>
            <w:tcW w:w="168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Instalación de transformadores 220/6,99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de 27/36 MVA en SS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EE Farellón,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Puri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Chimborazo, junto con el aumento de capacidad de 16,5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MW; 16,5 MW y 16,5 MW respectivamente.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br/>
              <w:t>Reemplazo de dos Transformadores existentes en S/E Coloso T1 y T2 de 220/13,8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potencia 20/26,7/33,3 MVA por uno de tres bobinados de tensión 220/13,8/6,9 y potencia 80/44/36 MVA.</w:t>
            </w:r>
          </w:p>
        </w:tc>
        <w:tc>
          <w:tcPr>
            <w:tcW w:w="77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Minera Escondida Ltda.</w:t>
            </w:r>
          </w:p>
        </w:tc>
        <w:tc>
          <w:tcPr>
            <w:tcW w:w="658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48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49,5 MW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Desalinated Water Supply for Spence Growth Options Project</w:t>
            </w:r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Planta desalinizadora y acueducto de 154 km de longitud. Infraestructura eléctrica: subestación Desalinizadora y Bombeo 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° 1; subestación Bombeo N°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2; subestación Bombeo 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3 y líneas de transmisión en 66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Caitan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60 MW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577017" w:rsidRDefault="00FA4D68" w:rsidP="00B97AC6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</w:pPr>
            <w:r w:rsidRPr="00577017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lastRenderedPageBreak/>
              <w:t>Ampliación en S/E Caldera para Planta Desalinizadora Atacama</w:t>
            </w:r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 proyecto considera la instalación de un nuevo transformador 110/23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, 40 MVA y su equipamiento asociado en S/E Caldera, para la conexión de una línea de media tensión que brinde suministro a la Planta Desalinizadora Atacama y estaciones de bombeo.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El proyecto se conectará en noviembre de 2019 de manera provisoria en dicha subestación haciendo uso de su capacidad remanente, en tanto, su conexión permanente se efectuará en abr-2020.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Empresa Concesionaria de Servicios Sanitarios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 MVA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Reemplazo transformador 220/110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75 MVA por 150 MVA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150 MVA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9308A2" w:rsidRDefault="00FA4D68" w:rsidP="00B97AC6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S/E Seccionadora Puerto Patache 220 </w:t>
            </w:r>
            <w:proofErr w:type="spellStart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(QB2) y Tendido de Segundo Circuito, Línea 2x220 </w:t>
            </w:r>
            <w:proofErr w:type="spellStart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Tarapacá –Puerto Patache</w:t>
            </w:r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Tarapacá - Cóndores y del tendido del  segundo circuito desde S/E 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rapacá hasta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nueva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 Seccionadora Puerto Patache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Teck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B72BD5" w:rsidRDefault="00FA4D68" w:rsidP="00B97AC6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S/E </w:t>
            </w:r>
            <w:r w:rsidRPr="00B72BD5">
              <w:rPr>
                <w:rFonts w:asciiTheme="minorHAnsi" w:hAnsiTheme="minorHAnsi" w:cstheme="minorHAnsi"/>
                <w:b w:val="0"/>
                <w:sz w:val="18"/>
                <w:szCs w:val="18"/>
              </w:rPr>
              <w:t>Alto Maipo</w:t>
            </w:r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B72BD5" w:rsidRDefault="00FA4D68" w:rsidP="00B97A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E Alto Maipo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subestación encapsulada con esquema doble barra con interruptor acoplador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B72BD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Aes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Gener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ED6700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B72BD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B72BD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B72BD5" w:rsidRDefault="00FA4D68" w:rsidP="00B97AC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Conexión Definitiva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Línea Bureo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B72BD5" w:rsidRDefault="00FA4D68" w:rsidP="00B97A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Conexión definitiva 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conectándose a la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través de Línea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Bureo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B72BD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</w:tcPr>
          <w:p w:rsidR="00FA4D68" w:rsidRPr="003C1B0F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Seccionadora </w:t>
            </w:r>
            <w:proofErr w:type="spellStart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82" w:type="pct"/>
            <w:shd w:val="clear" w:color="auto" w:fill="FFFFFF" w:themeFill="background1"/>
          </w:tcPr>
          <w:p w:rsidR="00FA4D68" w:rsidRPr="00CD57A6" w:rsidRDefault="00FA4D68" w:rsidP="00B97A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Tarapacá - Lagunas en tecnología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AIS y en configuración interruptor y medio.</w:t>
            </w:r>
          </w:p>
        </w:tc>
        <w:tc>
          <w:tcPr>
            <w:tcW w:w="772" w:type="pct"/>
            <w:shd w:val="clear" w:color="auto" w:fill="FFFFFF" w:themeFill="background1"/>
          </w:tcPr>
          <w:p w:rsidR="00FA4D68" w:rsidRPr="00CD57A6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FE000C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lastRenderedPageBreak/>
              <w:t xml:space="preserve">S/E Patillos (QB2), y Línea 2x220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Patillos – Puerto Patache</w:t>
            </w:r>
          </w:p>
        </w:tc>
        <w:tc>
          <w:tcPr>
            <w:tcW w:w="1682" w:type="pct"/>
            <w:shd w:val="clear" w:color="auto" w:fill="FFFFFF" w:themeFill="background1"/>
          </w:tcPr>
          <w:p w:rsidR="00FA4D68" w:rsidRPr="00CD57A6" w:rsidRDefault="00FA4D68" w:rsidP="00B97A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 a las instalaciones portuarias y a la estación de bombas N° 1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conectará al sistema de transmisión del proyecto a la nueva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Puerto Patache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tecnología GIS. El proyecto incluye la línea de conexión con la nueva subestación Puerto Patache.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67 MVA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40146B" w:rsidRDefault="00FA4D68" w:rsidP="00B97AC6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0146B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Pallata</w:t>
            </w:r>
            <w:proofErr w:type="spellEnd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2F6C5A" w:rsidRDefault="00FA4D68" w:rsidP="00B97A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Subestación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que seccionará la línea de transmisión dedicada 1x220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Encuentro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Spence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En esta subestación se conectará el proyecto Parque Eólico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capacidad nominal 155,4 MW a través de la construcción de una nueva línea de transmisión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3C1B0F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Tchamma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3C1B0F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3C1B0F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3C1B0F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FE000C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(QB2), y Línea 2x220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</w:p>
        </w:tc>
        <w:tc>
          <w:tcPr>
            <w:tcW w:w="1682" w:type="pct"/>
            <w:shd w:val="clear" w:color="auto" w:fill="FFFFFF" w:themeFill="background1"/>
          </w:tcPr>
          <w:p w:rsidR="00FA4D68" w:rsidRPr="00CD57A6" w:rsidRDefault="00FA4D68" w:rsidP="00B97A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2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conectará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 proyecto incluye la línea de conexión con la nueva subestación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A361E5" w:rsidRDefault="00FA4D68" w:rsidP="00B97AC6">
            <w:pPr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en S/E Farellón</w:t>
            </w:r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2F6C5A" w:rsidRDefault="00FA4D68" w:rsidP="00B97A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ampliación de la subestación Farellón, propiedad de Minera Escondida Ltda., incorporando una bahía a la GIS existente, con el objetivo de conectar el futuro parque eólico Cerro Tigre.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3C1B0F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 Cerro Tigre SPA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3C1B0F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3C1B0F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3C1B0F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415D8D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de Transmisión 220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 Lagunas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–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(QB2)</w:t>
            </w:r>
          </w:p>
        </w:tc>
        <w:tc>
          <w:tcPr>
            <w:tcW w:w="1682" w:type="pct"/>
            <w:shd w:val="clear" w:color="auto" w:fill="FFFFFF" w:themeFill="background1"/>
          </w:tcPr>
          <w:p w:rsidR="00FA4D68" w:rsidRPr="00CD57A6" w:rsidRDefault="00FA4D68" w:rsidP="00B97A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la construcción de una línea de transmisión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capacidad 350 MVA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por circuito,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desde S/E Lagunas hasta la S/E Puquios 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(Proyecto QB2). La conexión es en la S/E Lagunas donde existe espacio disponible en configuración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doble barra y transferencia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350 MVA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415D8D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Challacollo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82" w:type="pct"/>
            <w:shd w:val="clear" w:color="auto" w:fill="FFFFFF" w:themeFill="background1"/>
          </w:tcPr>
          <w:p w:rsidR="00FA4D68" w:rsidRPr="00CD57A6" w:rsidRDefault="00FA4D68" w:rsidP="00B97A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3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circuito N°1 de la línea 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Lagunas – Puquios.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415D8D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Paguana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82" w:type="pct"/>
            <w:shd w:val="clear" w:color="auto" w:fill="FFFFFF" w:themeFill="background1"/>
          </w:tcPr>
          <w:p w:rsidR="00FA4D68" w:rsidRPr="00CD57A6" w:rsidRDefault="00FA4D68" w:rsidP="00B97A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5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33 MVA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A361E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A361E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Planta Salar del Carmen SQM</w:t>
            </w:r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2F6C5A" w:rsidRDefault="00FA4D68" w:rsidP="00B97A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Proyecto consiste en la conexión en derivación (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–Off) a la línea Uribe Solar – Uribe, de una línea de transmisión 1x110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que alimentará a la planta Salar del Carmen con un consumo total de 50 MW.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415D8D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SQM Salar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415D8D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415D8D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415D8D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415D8D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Tiquima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1682" w:type="pct"/>
            <w:shd w:val="clear" w:color="auto" w:fill="FFFFFF" w:themeFill="background1"/>
          </w:tcPr>
          <w:p w:rsidR="00FA4D68" w:rsidRPr="00CD57A6" w:rsidRDefault="00FA4D68" w:rsidP="00B97A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4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es de 220/6,9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circuito N°1 de la línea 2x220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Lagunas – Puquios.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79110C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Línea de Transmisión 2x220 </w:t>
            </w:r>
            <w:proofErr w:type="spellStart"/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Planta Arauco - Lagunillas</w:t>
            </w:r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2F6C5A" w:rsidRDefault="00FA4D68" w:rsidP="00B97A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Línea de transmisión eléctrica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aprox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imadamente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34 km de longitud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que se conectará mediante</w:t>
            </w:r>
            <w:r w:rsidDel="0017294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nuevo paño de conexión en la Subestaci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ó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 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415D8D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415D8D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415D8D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415D8D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MVA</w:t>
            </w:r>
          </w:p>
        </w:tc>
      </w:tr>
      <w:tr w:rsidR="00FA4D68" w:rsidRPr="00B21F1D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79110C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24AAD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Ampliación de S/E Planta Arauco</w:t>
            </w:r>
          </w:p>
        </w:tc>
        <w:tc>
          <w:tcPr>
            <w:tcW w:w="1682" w:type="pct"/>
            <w:shd w:val="clear" w:color="auto" w:fill="FFFFFF" w:themeFill="background1"/>
            <w:vAlign w:val="center"/>
          </w:tcPr>
          <w:p w:rsidR="00FA4D68" w:rsidRPr="002F6C5A" w:rsidRDefault="00FA4D68" w:rsidP="00B97A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Nuevo p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atio de 220 </w:t>
            </w:r>
            <w:proofErr w:type="spellStart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tecnología GIS, con una configuración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barra en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interruptor y medio, donde se conectarán dos turbogeneradores, los consumos del proyecto MAPA y la nueva línea 2x220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Planta Arauco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</w:t>
            </w: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Lagunillas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415D8D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Celulosa Arauco y Constitución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415D8D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415D8D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415D8D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1360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A4D68" w:rsidRPr="00B21F1D" w:rsidTr="00B97AC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shd w:val="clear" w:color="auto" w:fill="FFFFFF" w:themeFill="background1"/>
            <w:vAlign w:val="center"/>
          </w:tcPr>
          <w:p w:rsidR="00FA4D68" w:rsidRPr="00415D8D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Puquios (QB2)</w:t>
            </w:r>
          </w:p>
        </w:tc>
        <w:tc>
          <w:tcPr>
            <w:tcW w:w="1682" w:type="pct"/>
            <w:shd w:val="clear" w:color="auto" w:fill="FFFFFF" w:themeFill="background1"/>
          </w:tcPr>
          <w:p w:rsidR="00FA4D68" w:rsidRPr="00CD57A6" w:rsidRDefault="00FA4D68" w:rsidP="00B97AC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Planta concentradora y sistema de Relaves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220/23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y se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conectará con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2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FA4D68" w:rsidRPr="00CD57A6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485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center"/>
          </w:tcPr>
          <w:p w:rsidR="00FA4D68" w:rsidRPr="00CD57A6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167 MVA</w:t>
            </w:r>
          </w:p>
        </w:tc>
      </w:tr>
    </w:tbl>
    <w:p w:rsidR="00E15D79" w:rsidRDefault="00E15D79">
      <w:pPr>
        <w:spacing w:after="200" w:line="276" w:lineRule="auto"/>
        <w:rPr>
          <w:rFonts w:ascii="Verdana" w:hAnsi="Verdana"/>
          <w:b/>
          <w:sz w:val="18"/>
          <w:szCs w:val="18"/>
        </w:rPr>
      </w:pPr>
    </w:p>
    <w:p w:rsidR="00E636A3" w:rsidRPr="00BC58A2" w:rsidRDefault="00E449E3" w:rsidP="00D25C62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los Sistemas de Transmisión Zonal de ejecución obligatoria</w:t>
      </w:r>
      <w:r w:rsidR="00E85E08" w:rsidRPr="00BC58A2">
        <w:rPr>
          <w:rFonts w:ascii="Verdana" w:hAnsi="Verdana"/>
          <w:b/>
          <w:sz w:val="18"/>
          <w:szCs w:val="18"/>
        </w:rPr>
        <w:t>, en construcción al 31 de octubre de 2016,</w:t>
      </w:r>
      <w:r w:rsidRPr="00BC58A2">
        <w:rPr>
          <w:rFonts w:ascii="Verdana" w:hAnsi="Verdana"/>
          <w:b/>
          <w:sz w:val="18"/>
          <w:szCs w:val="18"/>
        </w:rPr>
        <w:t xml:space="preserve"> por </w:t>
      </w:r>
      <w:r w:rsidR="007F093D" w:rsidRPr="00BC58A2">
        <w:rPr>
          <w:rFonts w:ascii="Verdana" w:hAnsi="Verdana"/>
          <w:b/>
          <w:sz w:val="18"/>
          <w:szCs w:val="18"/>
        </w:rPr>
        <w:t xml:space="preserve">artículo 1° de </w:t>
      </w:r>
      <w:r w:rsidRPr="00BC58A2">
        <w:rPr>
          <w:rFonts w:ascii="Verdana" w:hAnsi="Verdana"/>
          <w:b/>
          <w:sz w:val="18"/>
          <w:szCs w:val="18"/>
        </w:rPr>
        <w:t>Decreto Exento N°</w:t>
      </w:r>
      <w:r w:rsidR="00081DDB" w:rsidRPr="00BC58A2">
        <w:rPr>
          <w:rFonts w:ascii="Verdana" w:hAnsi="Verdana"/>
          <w:b/>
          <w:sz w:val="18"/>
          <w:szCs w:val="18"/>
        </w:rPr>
        <w:t xml:space="preserve"> </w:t>
      </w:r>
      <w:r w:rsidRPr="00BC58A2">
        <w:rPr>
          <w:rFonts w:ascii="Verdana" w:hAnsi="Verdana"/>
          <w:b/>
          <w:sz w:val="18"/>
          <w:szCs w:val="18"/>
        </w:rPr>
        <w:t>418/2017:</w:t>
      </w:r>
    </w:p>
    <w:p w:rsidR="00E449E3" w:rsidRPr="00BC58A2" w:rsidRDefault="00E449E3" w:rsidP="00287C7D">
      <w:pPr>
        <w:pStyle w:val="Prrafodelista"/>
        <w:ind w:left="644"/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Listaclara-nfasis11"/>
        <w:tblW w:w="528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05"/>
        <w:gridCol w:w="1449"/>
        <w:gridCol w:w="2614"/>
      </w:tblGrid>
      <w:tr w:rsidR="00FA4D68" w:rsidRPr="003E1F75" w:rsidTr="00B97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vAlign w:val="center"/>
          </w:tcPr>
          <w:p w:rsidR="00FA4D68" w:rsidRPr="003E1F75" w:rsidRDefault="00FA4D68" w:rsidP="00B97AC6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:rsidR="00FA4D68" w:rsidRPr="003E1F75" w:rsidRDefault="00FA4D68" w:rsidP="00B97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Entrada en Operación</w:t>
            </w:r>
          </w:p>
        </w:tc>
        <w:tc>
          <w:tcPr>
            <w:tcW w:w="1366" w:type="pct"/>
            <w:vAlign w:val="center"/>
          </w:tcPr>
          <w:p w:rsidR="00FA4D68" w:rsidRPr="003E1F75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Pablo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Los Tilos Bulnes 66/13,8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12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Cooperativa de Consumo de Energía Eléctrica Chillán Ltda.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Chivilcán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Las Encinas - Padre Las Casas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Portezuelo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Pan de Azúcar – Guayacán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Talcahuano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2x110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Los Almendros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Teno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Rauquén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Chirre 110/23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16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220/66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2x90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Padre Hurtado 110/23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Línea 1x110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Santa Marta - Padre Hurtado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José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Panamericana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110/23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220/110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60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Curanilahue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Norte 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Nueva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Horcones - Tres Pinos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Graneros – Graneros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Loncoche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Santa Rosa Sur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Rancagua – Alameda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Placilla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Nancagua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Sangra 66/23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Bernardo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Quilicura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Chicureo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Alonso de Córdova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Proyecto Chiloé – Gamboa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Brasil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Off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Mayaca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Mayaca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Mayaca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110/12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 xml:space="preserve">Nueva S/E Tap Off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Mayaca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 xml:space="preserve"> 110 kV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Joaquín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Bicentenario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Puerto Montt 220/23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60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Chacabuco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Llanquihue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La Misión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Fátima - Isla de Maipo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3E1F7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 Unión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FA4D68" w:rsidRPr="003E1F75" w:rsidTr="00B97AC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:rsidR="00FA4D68" w:rsidRPr="003E1F75" w:rsidRDefault="00FA4D68" w:rsidP="00B97AC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 Fernando – Placilla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:rsidR="00FA4D68" w:rsidRPr="003E1F75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</w:tbl>
    <w:p w:rsidR="003E401C" w:rsidRDefault="003E401C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</w:p>
    <w:p w:rsidR="007F093D" w:rsidRPr="00BC58A2" w:rsidRDefault="007F093D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</w:t>
      </w:r>
      <w:r w:rsidR="009F02A4" w:rsidRPr="00BC58A2">
        <w:rPr>
          <w:rFonts w:ascii="Verdana" w:hAnsi="Verdana"/>
          <w:b/>
          <w:sz w:val="18"/>
          <w:szCs w:val="20"/>
        </w:rPr>
        <w:t xml:space="preserve"> obras de</w:t>
      </w:r>
      <w:r w:rsidRPr="00BC58A2">
        <w:rPr>
          <w:rFonts w:ascii="Verdana" w:hAnsi="Verdana"/>
          <w:b/>
          <w:sz w:val="18"/>
          <w:szCs w:val="20"/>
        </w:rPr>
        <w:t xml:space="preserve"> ampliación de los Sistemas de Transmisión Zonal por artículo 2° de Decreto Exento N° 418/2017:</w:t>
      </w:r>
    </w:p>
    <w:p w:rsidR="00BB6EE2" w:rsidRDefault="00BB6EE2" w:rsidP="007F093D">
      <w:pPr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6"/>
        <w:gridCol w:w="1453"/>
        <w:gridCol w:w="2615"/>
      </w:tblGrid>
      <w:tr w:rsidR="00FA4D68" w:rsidRPr="009F02A4" w:rsidTr="00B97AC6">
        <w:trPr>
          <w:trHeight w:val="850"/>
          <w:tblHeader/>
          <w:jc w:val="center"/>
        </w:trPr>
        <w:tc>
          <w:tcPr>
            <w:tcW w:w="2880" w:type="pct"/>
            <w:shd w:val="clear" w:color="auto" w:fill="4F81BD" w:themeFill="accent1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según Decreto</w:t>
            </w:r>
          </w:p>
        </w:tc>
        <w:tc>
          <w:tcPr>
            <w:tcW w:w="1363" w:type="pct"/>
            <w:shd w:val="clear" w:color="auto" w:fill="4F81BD" w:themeFill="accent1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Combarbalá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Bosquemar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Placilla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Antonio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en S/E San Pedro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Mahns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S/E Ejército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BE050F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BE050F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 xml:space="preserve">Ampliación en S/E </w:t>
            </w:r>
            <w:proofErr w:type="spellStart"/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BE050F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BE050F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6"/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BE050F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Cóndores</w:t>
            </w:r>
          </w:p>
        </w:tc>
        <w:tc>
          <w:tcPr>
            <w:tcW w:w="757" w:type="pct"/>
            <w:vAlign w:val="center"/>
          </w:tcPr>
          <w:p w:rsidR="00FA4D68" w:rsidRPr="00BE050F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BE050F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7"/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Altamirano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Macul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Pudahuel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Dehesa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Papeles Cordillera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Constitución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Cauquenes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Maule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Javier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Linares Norte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Linares Norte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Panimávida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Panimávida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Quiani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Alcones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Copayapu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Joaquín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Aumento de Capacidad de Línea 1X110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Maitencillo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Algarrobo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Doble Barra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Algarrobo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Agua Santa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Tomé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Chiguayante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de S/E Punta de Cortés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Línea 2X154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Alto Jahuel – Tinguiririca en S/E Punta de Cortés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Palma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Aumento de Capacidad de Transmisión en Línea 2X66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Maule – Talca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Ampliación en S/E Capricornio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Engie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Cerro Navia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Distribución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Modificación de Paños de Conexión de Línea 2X110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Las Vegas – Cerro Navia en Nuevo Patio “GIS”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S/E Cerro Navia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AES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Gener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Modificación de Conexión de Paños de Transformación “Tr5” Y Un Nuevo Banco en Nuevo Patio “GIS”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S/E Cerro Navia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Alto Melipilla</w:t>
            </w:r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FA4D68" w:rsidRPr="009F02A4" w:rsidTr="00B97AC6">
        <w:trPr>
          <w:trHeight w:val="283"/>
          <w:jc w:val="center"/>
        </w:trPr>
        <w:tc>
          <w:tcPr>
            <w:tcW w:w="2880" w:type="pct"/>
            <w:vAlign w:val="center"/>
          </w:tcPr>
          <w:p w:rsidR="00FA4D68" w:rsidRPr="009F02A4" w:rsidRDefault="00FA4D68" w:rsidP="00B97AC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Itahue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:rsidR="00FA4D68" w:rsidRPr="009F02A4" w:rsidRDefault="00FA4D68" w:rsidP="00B97AC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</w:tbl>
    <w:p w:rsidR="0024156A" w:rsidRDefault="0024156A" w:rsidP="00BC58A2">
      <w:pPr>
        <w:spacing w:line="276" w:lineRule="auto"/>
        <w:rPr>
          <w:rFonts w:ascii="Verdana" w:hAnsi="Verdana"/>
          <w:b/>
          <w:sz w:val="18"/>
          <w:szCs w:val="20"/>
        </w:rPr>
      </w:pPr>
    </w:p>
    <w:p w:rsidR="007F093D" w:rsidRDefault="009F02A4" w:rsidP="00BC58A2">
      <w:pPr>
        <w:spacing w:line="276" w:lineRule="auto"/>
        <w:rPr>
          <w:rFonts w:ascii="Verdana" w:hAnsi="Verdana"/>
          <w:b/>
          <w:sz w:val="20"/>
          <w:szCs w:val="20"/>
        </w:rPr>
      </w:pPr>
      <w:r w:rsidRPr="00BC58A2">
        <w:rPr>
          <w:rFonts w:ascii="Verdana" w:hAnsi="Verdana"/>
          <w:b/>
          <w:sz w:val="18"/>
          <w:szCs w:val="20"/>
        </w:rPr>
        <w:t>Proyectos de obras nuevas de los Sistemas de Transmisión Zonal por artículo 3° de Decreto Exento N° 418/2017:</w:t>
      </w:r>
    </w:p>
    <w:p w:rsidR="009F02A4" w:rsidRDefault="009F02A4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526"/>
        <w:gridCol w:w="1453"/>
        <w:gridCol w:w="2615"/>
      </w:tblGrid>
      <w:tr w:rsidR="00FA4D68" w:rsidRPr="005F712F" w:rsidTr="00B97AC6">
        <w:trPr>
          <w:trHeight w:val="850"/>
          <w:tblHeader/>
          <w:jc w:val="center"/>
        </w:trPr>
        <w:tc>
          <w:tcPr>
            <w:tcW w:w="2879" w:type="pct"/>
            <w:shd w:val="clear" w:color="auto" w:fill="4F81BD" w:themeFill="accent1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1363" w:type="pct"/>
            <w:shd w:val="clear" w:color="auto" w:fill="4F81BD" w:themeFill="accent1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Pueblo Seco 154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oct-20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Guardiamarina 110/23–13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Panquehue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110/13,8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Chilquinta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Luzl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inares</w:t>
            </w:r>
            <w:proofErr w:type="spellEnd"/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Lastarria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Guindo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Metrenco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Enlace Imperial 66/23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Río Aconcagua 220/110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Valdivia – Picarte, Tendido del Primer Circuito</w:t>
            </w:r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La Pólvora 220/110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Seccionadora Nueva San Rafael 110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Los Varones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Los Varones – El Avellano</w:t>
            </w:r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Itahue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Mataquito</w:t>
            </w:r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Seccionadora Hualqui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S/E Mataquito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Construcción Bypass 2X110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San Rafael</w:t>
            </w:r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Metrenco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Enlace Imperial</w:t>
            </w:r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Casablanca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Alto Melipilla – Nueva Casablanca – La Pólvora – Agua Santa</w:t>
            </w:r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Nueva Línea 2X220 Mataquito –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Nueva Cauquenes –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Hualqui</w:t>
            </w:r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Nueva Cauquenes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S/E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Cauquenes – Parral</w:t>
            </w:r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Nueva Cauquenes – Cauquenes</w:t>
            </w:r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CA4846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CA4846">
              <w:rPr>
                <w:rFonts w:asciiTheme="minorHAnsi" w:hAnsiTheme="minorHAnsi" w:cstheme="minorHAnsi"/>
                <w:sz w:val="18"/>
                <w:szCs w:val="18"/>
              </w:rPr>
              <w:t xml:space="preserve"> – Tomé</w:t>
            </w:r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FA4D68" w:rsidRPr="005F712F" w:rsidTr="00B97AC6">
        <w:trPr>
          <w:trHeight w:val="283"/>
          <w:jc w:val="center"/>
        </w:trPr>
        <w:tc>
          <w:tcPr>
            <w:tcW w:w="2879" w:type="pct"/>
            <w:vAlign w:val="center"/>
          </w:tcPr>
          <w:p w:rsidR="00FA4D68" w:rsidRPr="005F712F" w:rsidRDefault="00FA4D68" w:rsidP="00B97AC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Hualqui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Chiguayante</w:t>
            </w:r>
            <w:proofErr w:type="spellEnd"/>
          </w:p>
        </w:tc>
        <w:tc>
          <w:tcPr>
            <w:tcW w:w="757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:rsidR="00FA4D68" w:rsidRPr="005F712F" w:rsidRDefault="00FA4D68" w:rsidP="00B97AC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</w:tbl>
    <w:p w:rsidR="0095179F" w:rsidRPr="002373CE" w:rsidRDefault="0095179F" w:rsidP="00287C7D">
      <w:pPr>
        <w:jc w:val="both"/>
        <w:rPr>
          <w:rFonts w:ascii="Verdana" w:hAnsi="Verdana"/>
          <w:b/>
          <w:sz w:val="18"/>
          <w:szCs w:val="22"/>
        </w:rPr>
      </w:pPr>
    </w:p>
    <w:p w:rsidR="00AE528F" w:rsidRPr="002373CE" w:rsidRDefault="00AE528F" w:rsidP="00287C7D">
      <w:pPr>
        <w:jc w:val="both"/>
        <w:rPr>
          <w:rFonts w:ascii="Verdana" w:hAnsi="Verdana"/>
          <w:b/>
          <w:sz w:val="18"/>
          <w:szCs w:val="20"/>
        </w:rPr>
      </w:pPr>
      <w:bookmarkStart w:id="0" w:name="_GoBack"/>
      <w:bookmarkEnd w:id="0"/>
      <w:r w:rsidRPr="002373CE">
        <w:rPr>
          <w:rFonts w:ascii="Verdana" w:hAnsi="Verdana"/>
          <w:b/>
          <w:sz w:val="18"/>
          <w:szCs w:val="20"/>
        </w:rPr>
        <w:t>Proyectos autorizados de acuerdo al artículo 102° de la Ley</w:t>
      </w:r>
      <w:r w:rsidR="00BF0EA6" w:rsidRPr="002373CE">
        <w:rPr>
          <w:rFonts w:ascii="Verdana" w:hAnsi="Verdana"/>
          <w:b/>
          <w:sz w:val="18"/>
          <w:szCs w:val="20"/>
        </w:rPr>
        <w:t>:</w:t>
      </w:r>
    </w:p>
    <w:p w:rsidR="00B62EE8" w:rsidRPr="002373CE" w:rsidRDefault="00B62EE8" w:rsidP="00287C7D">
      <w:pPr>
        <w:jc w:val="both"/>
        <w:rPr>
          <w:rFonts w:ascii="Verdana" w:eastAsia="Cambria" w:hAnsi="Verdana" w:cs="Arial"/>
          <w:sz w:val="18"/>
          <w:szCs w:val="22"/>
        </w:rPr>
      </w:pPr>
    </w:p>
    <w:tbl>
      <w:tblPr>
        <w:tblStyle w:val="Listaclara-nfasis11"/>
        <w:tblW w:w="5255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69"/>
        <w:gridCol w:w="1445"/>
        <w:gridCol w:w="1157"/>
        <w:gridCol w:w="1745"/>
      </w:tblGrid>
      <w:tr w:rsidR="00FA4D68" w:rsidRPr="00B72BD5" w:rsidTr="00B97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vAlign w:val="center"/>
          </w:tcPr>
          <w:p w:rsidR="00FA4D68" w:rsidRPr="00FD5478" w:rsidRDefault="00FA4D68" w:rsidP="00B97AC6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9" w:type="pct"/>
            <w:vAlign w:val="center"/>
          </w:tcPr>
          <w:p w:rsidR="00FA4D68" w:rsidRPr="00FD5478" w:rsidRDefault="00FA4D68" w:rsidP="00B97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Resolución de acuerdo a Artículo 102° de la Ley</w:t>
            </w:r>
          </w:p>
        </w:tc>
        <w:tc>
          <w:tcPr>
            <w:tcW w:w="608" w:type="pct"/>
            <w:vAlign w:val="center"/>
          </w:tcPr>
          <w:p w:rsidR="00FA4D68" w:rsidRPr="00C625DA" w:rsidRDefault="00FA4D68" w:rsidP="00B97A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Fecha de 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entrada en operación</w:t>
            </w: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según Resolución</w:t>
            </w:r>
          </w:p>
        </w:tc>
        <w:tc>
          <w:tcPr>
            <w:tcW w:w="917" w:type="pct"/>
            <w:vAlign w:val="center"/>
          </w:tcPr>
          <w:p w:rsidR="00FA4D68" w:rsidRPr="00FD5478" w:rsidRDefault="00FA4D68" w:rsidP="00B97AC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D5478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FA4D68" w:rsidRPr="00B72BD5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4D68" w:rsidRPr="008E36DE" w:rsidRDefault="00FA4D68" w:rsidP="00B97AC6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Seccionadora Línea Ovalle –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Illapel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1x110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4D68" w:rsidRPr="008E36DE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772/2018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4D68" w:rsidRPr="00EB258C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4D68" w:rsidRPr="008E36DE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Punta del Cobre S.A.</w:t>
            </w:r>
          </w:p>
        </w:tc>
      </w:tr>
      <w:tr w:rsidR="00FA4D68" w:rsidRPr="00EB258C" w:rsidTr="00B97AC6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:rsidR="00FA4D68" w:rsidRPr="00EB258C" w:rsidRDefault="00FA4D68" w:rsidP="00B97AC6">
            <w:pP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b w:val="0"/>
                <w:sz w:val="18"/>
                <w:szCs w:val="18"/>
              </w:rPr>
              <w:t>Nuevo Transformador en Subestación El Empalme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A4D68" w:rsidRPr="00EB258C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225/2018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A4D68" w:rsidRPr="00EB258C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mar-20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A4D68" w:rsidRPr="00EB258C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Sistema de Transmisión del Sur S.A.</w:t>
            </w:r>
          </w:p>
        </w:tc>
      </w:tr>
      <w:tr w:rsidR="00FA4D68" w:rsidRPr="00EB258C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4D68" w:rsidRPr="00D22FC4" w:rsidRDefault="00FA4D68" w:rsidP="00B97AC6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Adecuaciones en S/E Lagunillas para conexión de LT 2x220 </w:t>
            </w:r>
            <w:proofErr w:type="spellStart"/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MAPA - Lagunillas</w:t>
            </w:r>
          </w:p>
        </w:tc>
        <w:tc>
          <w:tcPr>
            <w:tcW w:w="75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4D68" w:rsidRPr="00D22FC4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31/2019</w:t>
            </w:r>
          </w:p>
        </w:tc>
        <w:tc>
          <w:tcPr>
            <w:tcW w:w="608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FA4D68" w:rsidRPr="00D22FC4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91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A4D68" w:rsidRPr="00D22FC4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spellStart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</w:t>
            </w:r>
            <w:proofErr w:type="spellEnd"/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FA4D68" w:rsidRPr="00EB258C" w:rsidTr="00B97AC6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:rsidR="00FA4D68" w:rsidRPr="00D22FC4" w:rsidRDefault="00FA4D68" w:rsidP="00B97AC6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Seccionadora de la Línea Ventanas – Torquemada 2x110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Etapa 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A4D68" w:rsidRPr="00D22FC4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A4D68" w:rsidRPr="00D22FC4" w:rsidRDefault="00FA4D68" w:rsidP="00B97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A4D68" w:rsidRPr="00D22FC4" w:rsidRDefault="00FA4D68" w:rsidP="00B97AC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Aguas Pacífico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SpA</w:t>
            </w:r>
            <w:proofErr w:type="spellEnd"/>
          </w:p>
        </w:tc>
      </w:tr>
      <w:tr w:rsidR="00FA4D68" w:rsidRPr="00EB258C" w:rsidTr="00B97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:rsidR="00FA4D68" w:rsidRDefault="00FA4D68" w:rsidP="00B97A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Seccionadora de la Línea Ventanas – Torquemada 2x110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Etapa 2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FA4D68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655/2019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A4D68" w:rsidRPr="00D22FC4" w:rsidRDefault="00FA4D68" w:rsidP="00B97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A4D68" w:rsidRDefault="00FA4D68" w:rsidP="00B97AC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Aguas Pacífico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SpA</w:t>
            </w:r>
            <w:proofErr w:type="spellEnd"/>
          </w:p>
        </w:tc>
      </w:tr>
    </w:tbl>
    <w:p w:rsidR="004E42AA" w:rsidRDefault="004E42AA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:rsidR="002373CE" w:rsidRDefault="002373CE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:rsidR="004E42AA" w:rsidRPr="00BC58A2" w:rsidRDefault="004E42AA" w:rsidP="004E42AA">
      <w:pPr>
        <w:jc w:val="both"/>
        <w:rPr>
          <w:rFonts w:ascii="Verdana" w:eastAsia="Cambria" w:hAnsi="Verdana" w:cs="Arial"/>
          <w:b/>
          <w:bCs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construcción en Sistemas Medianos</w:t>
      </w:r>
    </w:p>
    <w:p w:rsidR="004E42AA" w:rsidRPr="00BC58A2" w:rsidRDefault="004E42AA" w:rsidP="004E42AA">
      <w:pPr>
        <w:rPr>
          <w:rFonts w:ascii="Verdana" w:hAnsi="Verdana"/>
          <w:b/>
          <w:sz w:val="18"/>
          <w:szCs w:val="18"/>
        </w:rPr>
      </w:pPr>
    </w:p>
    <w:p w:rsidR="004E42AA" w:rsidRDefault="004E42AA" w:rsidP="004E42AA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Sistema Mediano de Punta Arenas</w:t>
      </w:r>
    </w:p>
    <w:p w:rsidR="002373CE" w:rsidRPr="00BC58A2" w:rsidRDefault="002373CE" w:rsidP="004E42AA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Listaclara-nfasis1"/>
        <w:tblW w:w="531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1416"/>
        <w:gridCol w:w="1415"/>
        <w:gridCol w:w="1268"/>
        <w:gridCol w:w="1162"/>
        <w:gridCol w:w="874"/>
        <w:gridCol w:w="1744"/>
        <w:gridCol w:w="1744"/>
      </w:tblGrid>
      <w:tr w:rsidR="002373CE" w:rsidRPr="00B72BD5" w:rsidTr="00A3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Propietario</w:t>
            </w:r>
          </w:p>
        </w:tc>
        <w:tc>
          <w:tcPr>
            <w:tcW w:w="659" w:type="pct"/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Fecha estimada de Interconexión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Tipo de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tecnología</w:t>
            </w:r>
          </w:p>
        </w:tc>
        <w:tc>
          <w:tcPr>
            <w:tcW w:w="454" w:type="pct"/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Potencia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neta [MW]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Ubicación</w:t>
            </w:r>
          </w:p>
        </w:tc>
        <w:tc>
          <w:tcPr>
            <w:tcW w:w="906" w:type="pct"/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 xml:space="preserve">Punto de </w:t>
            </w: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conexión</w:t>
            </w:r>
          </w:p>
        </w:tc>
      </w:tr>
      <w:tr w:rsidR="002373CE" w:rsidRPr="00D45424" w:rsidTr="00A3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shd w:val="clear" w:color="auto" w:fill="FFFFFF" w:themeFill="background1"/>
            <w:vAlign w:val="center"/>
          </w:tcPr>
          <w:p w:rsidR="004E42AA" w:rsidRPr="005A06E1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Cabo Negro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E42AA" w:rsidRPr="005A06E1" w:rsidRDefault="00AA167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 SpA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4E42AA" w:rsidRPr="005A06E1" w:rsidRDefault="004E42AA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668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dic-19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E42AA" w:rsidRPr="005A06E1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4E42AA" w:rsidRPr="005A06E1" w:rsidRDefault="004E42AA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E42AA" w:rsidRPr="00D45424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Región de Magallanes y </w:t>
            </w:r>
            <w:r w:rsidR="00E04C10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 Antártica Chilena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4E42AA" w:rsidRPr="00D45424" w:rsidRDefault="00E04C10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</w:t>
            </w:r>
            <w:r w:rsidR="002373CE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/</w:t>
            </w:r>
            <w:r w:rsidR="004E42A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E Tres Puentes </w:t>
            </w:r>
          </w:p>
        </w:tc>
      </w:tr>
    </w:tbl>
    <w:p w:rsidR="004E42AA" w:rsidRDefault="004E42AA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</w:p>
    <w:sectPr w:rsidR="004E42AA" w:rsidSect="00BC7B45">
      <w:headerReference w:type="default" r:id="rId9"/>
      <w:footerReference w:type="default" r:id="rId10"/>
      <w:pgSz w:w="12240" w:h="15840" w:code="1"/>
      <w:pgMar w:top="1951" w:right="1701" w:bottom="2126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5A" w:rsidRDefault="0082065A" w:rsidP="00C42E7A">
      <w:r>
        <w:separator/>
      </w:r>
    </w:p>
  </w:endnote>
  <w:endnote w:type="continuationSeparator" w:id="0">
    <w:p w:rsidR="0082065A" w:rsidRDefault="0082065A" w:rsidP="00C42E7A">
      <w:r>
        <w:continuationSeparator/>
      </w:r>
    </w:p>
  </w:endnote>
  <w:endnote w:type="continuationNotice" w:id="1">
    <w:p w:rsidR="0082065A" w:rsidRDefault="008206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76" w:rsidRDefault="00697876" w:rsidP="00116585">
    <w:pPr>
      <w:pStyle w:val="Piedepgina"/>
      <w:ind w:left="-567"/>
    </w:pPr>
    <w:r>
      <w:rPr>
        <w:noProof/>
        <w:lang w:val="es-CL" w:eastAsia="es-CL"/>
      </w:rPr>
      <w:drawing>
        <wp:inline distT="0" distB="0" distL="0" distR="0" wp14:anchorId="454FE297" wp14:editId="24B4820A">
          <wp:extent cx="2072244" cy="770802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32" cy="77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5A" w:rsidRDefault="0082065A" w:rsidP="00C42E7A">
      <w:r>
        <w:separator/>
      </w:r>
    </w:p>
  </w:footnote>
  <w:footnote w:type="continuationSeparator" w:id="0">
    <w:p w:rsidR="0082065A" w:rsidRDefault="0082065A" w:rsidP="00C42E7A">
      <w:r>
        <w:continuationSeparator/>
      </w:r>
    </w:p>
  </w:footnote>
  <w:footnote w:type="continuationNotice" w:id="1">
    <w:p w:rsidR="0082065A" w:rsidRDefault="0082065A"/>
  </w:footnote>
  <w:footnote w:id="2">
    <w:p w:rsidR="00FA4D68" w:rsidRDefault="00FA4D68" w:rsidP="00FA4D68">
      <w:pPr>
        <w:pStyle w:val="Textonotapie"/>
        <w:jc w:val="both"/>
      </w:pPr>
      <w:r w:rsidRPr="00A57D40">
        <w:rPr>
          <w:rStyle w:val="Refdenotaalpie"/>
          <w:rFonts w:asciiTheme="minorHAnsi" w:hAnsiTheme="minorHAnsi"/>
        </w:rPr>
        <w:footnoteRef/>
      </w:r>
      <w:r w:rsidRPr="00A57D40">
        <w:rPr>
          <w:rFonts w:asciiTheme="minorHAnsi" w:hAnsiTheme="minorHAnsi"/>
        </w:rPr>
        <w:t xml:space="preserve"> </w:t>
      </w:r>
      <w:r w:rsidRPr="002636A5">
        <w:rPr>
          <w:rFonts w:asciiTheme="minorHAnsi" w:hAnsiTheme="minorHAnsi" w:cstheme="minorHAnsi"/>
          <w:sz w:val="16"/>
          <w:szCs w:val="16"/>
        </w:rPr>
        <w:t>Proyecto originalmente presentado con el nombre de Proyecto Berilo</w:t>
      </w:r>
      <w:r>
        <w:rPr>
          <w:rFonts w:asciiTheme="minorHAnsi" w:hAnsiTheme="minorHAnsi" w:cstheme="minorHAnsi"/>
          <w:sz w:val="16"/>
          <w:szCs w:val="16"/>
        </w:rPr>
        <w:t>. Con fecha</w:t>
      </w:r>
      <w:r w:rsidRPr="002636A5">
        <w:rPr>
          <w:rFonts w:asciiTheme="minorHAnsi" w:hAnsiTheme="minorHAnsi" w:cstheme="minorHAnsi"/>
          <w:sz w:val="16"/>
          <w:szCs w:val="16"/>
        </w:rPr>
        <w:t xml:space="preserve"> 27 de junio de 2019 </w:t>
      </w:r>
      <w:r>
        <w:rPr>
          <w:rFonts w:asciiTheme="minorHAnsi" w:hAnsiTheme="minorHAnsi" w:cstheme="minorHAnsi"/>
          <w:sz w:val="16"/>
          <w:szCs w:val="16"/>
        </w:rPr>
        <w:t xml:space="preserve">la empresa presentó una </w:t>
      </w:r>
      <w:r w:rsidRPr="002636A5">
        <w:rPr>
          <w:rFonts w:asciiTheme="minorHAnsi" w:hAnsiTheme="minorHAnsi" w:cstheme="minorHAnsi"/>
          <w:sz w:val="16"/>
          <w:szCs w:val="16"/>
        </w:rPr>
        <w:t>carta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2636A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comunicando </w:t>
      </w:r>
      <w:r w:rsidRPr="002636A5">
        <w:rPr>
          <w:rFonts w:asciiTheme="minorHAnsi" w:hAnsiTheme="minorHAnsi" w:cstheme="minorHAnsi"/>
          <w:sz w:val="16"/>
          <w:szCs w:val="16"/>
        </w:rPr>
        <w:t xml:space="preserve">que el Proyecto Berilo cambia de nombre a </w:t>
      </w:r>
      <w:proofErr w:type="spellStart"/>
      <w:r w:rsidRPr="002636A5">
        <w:rPr>
          <w:rFonts w:asciiTheme="minorHAnsi" w:hAnsiTheme="minorHAnsi" w:cstheme="minorHAnsi"/>
          <w:sz w:val="16"/>
          <w:szCs w:val="16"/>
        </w:rPr>
        <w:t>Konda</w:t>
      </w:r>
      <w:proofErr w:type="spellEnd"/>
      <w:r w:rsidRPr="002636A5">
        <w:rPr>
          <w:rFonts w:asciiTheme="minorHAnsi" w:hAnsiTheme="minorHAnsi" w:cstheme="minorHAnsi"/>
          <w:sz w:val="16"/>
          <w:szCs w:val="16"/>
        </w:rPr>
        <w:t xml:space="preserve"> (nombre oficial de la planta), manteniendo las características técnicas y compromisos adquiridos.</w:t>
      </w:r>
    </w:p>
  </w:footnote>
  <w:footnote w:id="3">
    <w:p w:rsidR="00FA4D68" w:rsidRPr="00A163DE" w:rsidRDefault="00FA4D68" w:rsidP="00FA4D68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A163DE">
        <w:rPr>
          <w:rStyle w:val="Refdenotaalpie"/>
          <w:rFonts w:asciiTheme="minorHAnsi" w:hAnsiTheme="minorHAnsi"/>
          <w:sz w:val="16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Central conectada al terciario del transformador </w:t>
      </w:r>
      <w:r>
        <w:rPr>
          <w:rFonts w:asciiTheme="minorHAnsi" w:hAnsiTheme="minorHAnsi"/>
          <w:sz w:val="16"/>
          <w:szCs w:val="16"/>
        </w:rPr>
        <w:t xml:space="preserve">N° </w:t>
      </w:r>
      <w:r w:rsidRPr="00A163DE">
        <w:rPr>
          <w:rFonts w:asciiTheme="minorHAnsi" w:hAnsiTheme="minorHAnsi"/>
          <w:sz w:val="16"/>
          <w:szCs w:val="16"/>
        </w:rPr>
        <w:t>3 de la subestación Andes.</w:t>
      </w:r>
    </w:p>
  </w:footnote>
  <w:footnote w:id="4">
    <w:p w:rsidR="00FA4D68" w:rsidRDefault="00FA4D68" w:rsidP="00FA4D68">
      <w:pPr>
        <w:pStyle w:val="Textonotapie"/>
        <w:jc w:val="both"/>
      </w:pPr>
      <w:r w:rsidRPr="00424AAD">
        <w:rPr>
          <w:rStyle w:val="Refdenotaalpie"/>
          <w:rFonts w:asciiTheme="minorHAnsi" w:hAnsiTheme="minorHAnsi"/>
          <w:sz w:val="16"/>
          <w:szCs w:val="16"/>
        </w:rPr>
        <w:footnoteRef/>
      </w:r>
      <w:r w:rsidRPr="00424AAD">
        <w:rPr>
          <w:rStyle w:val="Refdenotaalpie"/>
          <w:rFonts w:asciiTheme="minorHAnsi" w:hAnsiTheme="minorHAnsi"/>
          <w:sz w:val="16"/>
          <w:szCs w:val="16"/>
        </w:rPr>
        <w:t xml:space="preserve"> </w:t>
      </w:r>
      <w:r w:rsidRPr="005E13A7">
        <w:rPr>
          <w:rStyle w:val="Refdenotaalpie"/>
          <w:rFonts w:asciiTheme="minorHAnsi" w:hAnsiTheme="minorHAnsi"/>
          <w:sz w:val="16"/>
          <w:szCs w:val="16"/>
          <w:vertAlign w:val="baseline"/>
        </w:rPr>
        <w:t>Con fecha 15 de mayo de 2019 se recibe una actualización de antecedentes, en donde se indica que el proyecto Santa Isabel Etapa I – Fase I y el proyecto Santa Isabel Etapa I – Fase II se realizarán en conjunto, inyectando en el sistema un total de 158,75 MW.</w:t>
      </w:r>
      <w:r w:rsidRPr="005E13A7">
        <w:t xml:space="preserve"> </w:t>
      </w:r>
    </w:p>
  </w:footnote>
  <w:footnote w:id="5">
    <w:p w:rsidR="00FA4D68" w:rsidRPr="00A163DE" w:rsidRDefault="00FA4D68" w:rsidP="00FA4D68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A163DE">
        <w:rPr>
          <w:rStyle w:val="Refdenotaalpie"/>
          <w:rFonts w:asciiTheme="minorHAnsi" w:hAnsiTheme="minorHAnsi"/>
          <w:sz w:val="16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La empresa actualmente responsable de la obra corresponde a Sociedad Austral de Transmisión Troncal S.A. </w:t>
      </w:r>
    </w:p>
  </w:footnote>
  <w:footnote w:id="6">
    <w:p w:rsidR="00FA4D68" w:rsidRPr="00BA08A9" w:rsidRDefault="00FA4D68" w:rsidP="00FA4D68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CL"/>
        </w:rPr>
      </w:pPr>
      <w:r w:rsidRPr="00BA08A9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-5</w:t>
      </w:r>
      <w:r w:rsidRPr="00BA08A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Mediante carta GG-381/2018, de fecha 19 de diciembre de 2018, las empresas Compañía General de Electricidad S.A. y Empresa de Transmisión Eléctrica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solicitaron a esta Comisión modificar la Resolución Exenta N° 767, de 23 de noviembre de 2018, que declara y actualiza instalaciones de generación y transmisión en construcción, en el sentido de modificar el responsable de las obras “Ampliación en S/E </w:t>
      </w:r>
      <w:proofErr w:type="spellStart"/>
      <w:r>
        <w:rPr>
          <w:rFonts w:asciiTheme="minorHAnsi" w:hAnsiTheme="minorHAnsi" w:cstheme="minorHAnsi"/>
          <w:sz w:val="16"/>
          <w:szCs w:val="16"/>
        </w:rPr>
        <w:t>Parinacota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” y “Ampliación en S/E Cóndores” por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Sobre este punto, hacemos presente que, conforme a lo señalado en la referida carta, el cambio solicitado se realizará una vez que el Ministerio de Energía se pronuncie sobre la solicitud de modificación del Decreto Exento N° 418-2017, de conformidad al requerimiento efectuado por las empresas ante dicha repartición. </w:t>
      </w:r>
    </w:p>
  </w:footnote>
  <w:footnote w:id="7">
    <w:p w:rsidR="00FA4D68" w:rsidRPr="00BA08A9" w:rsidRDefault="00FA4D68" w:rsidP="00FA4D68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876" w:rsidRDefault="00697876" w:rsidP="00116585">
    <w:pPr>
      <w:pStyle w:val="Encabezado"/>
    </w:pPr>
  </w:p>
  <w:p w:rsidR="00697876" w:rsidRDefault="00697876" w:rsidP="00116585">
    <w:pPr>
      <w:pStyle w:val="Encabezado"/>
      <w:ind w:left="-567"/>
    </w:pPr>
    <w:r>
      <w:rPr>
        <w:noProof/>
        <w:lang w:val="es-CL" w:eastAsia="es-CL"/>
      </w:rPr>
      <w:drawing>
        <wp:inline distT="0" distB="0" distL="0" distR="0" wp14:anchorId="65584614" wp14:editId="06855D10">
          <wp:extent cx="2138400" cy="446400"/>
          <wp:effectExtent l="0" t="0" r="0" b="0"/>
          <wp:docPr id="2" name="Imagen 2" descr="C:\Users\pmunoz\AppData\Local\Microsoft\Windows\INetCache\Content.Word\LOGO NUEVO CNE FINAL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unoz\AppData\Local\Microsoft\Windows\INetCache\Content.Word\LOGO NUEVO CNE FINAL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2E5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95F"/>
    <w:multiLevelType w:val="hybridMultilevel"/>
    <w:tmpl w:val="BC6AB05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1AB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42E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3C7F"/>
    <w:multiLevelType w:val="hybridMultilevel"/>
    <w:tmpl w:val="11FEBF82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881312B"/>
    <w:multiLevelType w:val="multilevel"/>
    <w:tmpl w:val="7D36EC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E6C5C73"/>
    <w:multiLevelType w:val="hybridMultilevel"/>
    <w:tmpl w:val="19BC938A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25904EE0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09B"/>
    <w:multiLevelType w:val="hybridMultilevel"/>
    <w:tmpl w:val="8F0ADF3E"/>
    <w:lvl w:ilvl="0" w:tplc="D1E6E8B4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633049"/>
    <w:multiLevelType w:val="hybridMultilevel"/>
    <w:tmpl w:val="4E64A2E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47876"/>
    <w:multiLevelType w:val="hybridMultilevel"/>
    <w:tmpl w:val="73D4EB9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3F6D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7B69"/>
    <w:multiLevelType w:val="hybridMultilevel"/>
    <w:tmpl w:val="68726F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F7FCC"/>
    <w:multiLevelType w:val="hybridMultilevel"/>
    <w:tmpl w:val="4F5630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00EED"/>
    <w:multiLevelType w:val="hybridMultilevel"/>
    <w:tmpl w:val="9A4CDCC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F1EF7"/>
    <w:multiLevelType w:val="hybridMultilevel"/>
    <w:tmpl w:val="39003C1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6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7A"/>
    <w:rsid w:val="000006CA"/>
    <w:rsid w:val="00002116"/>
    <w:rsid w:val="000034CE"/>
    <w:rsid w:val="00006958"/>
    <w:rsid w:val="00007C15"/>
    <w:rsid w:val="00007CB4"/>
    <w:rsid w:val="00010816"/>
    <w:rsid w:val="00011CE4"/>
    <w:rsid w:val="000131B4"/>
    <w:rsid w:val="00013217"/>
    <w:rsid w:val="00014EBB"/>
    <w:rsid w:val="00015E92"/>
    <w:rsid w:val="00017B02"/>
    <w:rsid w:val="00020414"/>
    <w:rsid w:val="00021E66"/>
    <w:rsid w:val="00022854"/>
    <w:rsid w:val="00022D97"/>
    <w:rsid w:val="00022FDF"/>
    <w:rsid w:val="00024ED7"/>
    <w:rsid w:val="00026FDC"/>
    <w:rsid w:val="00027030"/>
    <w:rsid w:val="00030411"/>
    <w:rsid w:val="000329F5"/>
    <w:rsid w:val="00034812"/>
    <w:rsid w:val="000365E9"/>
    <w:rsid w:val="00036AE3"/>
    <w:rsid w:val="000370D9"/>
    <w:rsid w:val="0004218F"/>
    <w:rsid w:val="00043473"/>
    <w:rsid w:val="0004443D"/>
    <w:rsid w:val="000461DD"/>
    <w:rsid w:val="00046338"/>
    <w:rsid w:val="0004785A"/>
    <w:rsid w:val="00050A56"/>
    <w:rsid w:val="00052818"/>
    <w:rsid w:val="00053076"/>
    <w:rsid w:val="000532BE"/>
    <w:rsid w:val="00055472"/>
    <w:rsid w:val="0005592F"/>
    <w:rsid w:val="000604EC"/>
    <w:rsid w:val="00060FAE"/>
    <w:rsid w:val="00061B6E"/>
    <w:rsid w:val="00063DD0"/>
    <w:rsid w:val="00064061"/>
    <w:rsid w:val="0006487D"/>
    <w:rsid w:val="000652D2"/>
    <w:rsid w:val="000653D3"/>
    <w:rsid w:val="00066D35"/>
    <w:rsid w:val="0007250A"/>
    <w:rsid w:val="000743C4"/>
    <w:rsid w:val="0007461C"/>
    <w:rsid w:val="00076D21"/>
    <w:rsid w:val="000770E3"/>
    <w:rsid w:val="00077526"/>
    <w:rsid w:val="000776DE"/>
    <w:rsid w:val="000778AF"/>
    <w:rsid w:val="00081BF9"/>
    <w:rsid w:val="00081DDB"/>
    <w:rsid w:val="0008483C"/>
    <w:rsid w:val="00084942"/>
    <w:rsid w:val="00084EA9"/>
    <w:rsid w:val="00085692"/>
    <w:rsid w:val="00085998"/>
    <w:rsid w:val="00086D93"/>
    <w:rsid w:val="00091169"/>
    <w:rsid w:val="000928E8"/>
    <w:rsid w:val="00093737"/>
    <w:rsid w:val="00094CAF"/>
    <w:rsid w:val="000957FC"/>
    <w:rsid w:val="00096377"/>
    <w:rsid w:val="000A0403"/>
    <w:rsid w:val="000A14FF"/>
    <w:rsid w:val="000A1C02"/>
    <w:rsid w:val="000A1C23"/>
    <w:rsid w:val="000A2962"/>
    <w:rsid w:val="000A54DB"/>
    <w:rsid w:val="000A6954"/>
    <w:rsid w:val="000B2082"/>
    <w:rsid w:val="000B3A20"/>
    <w:rsid w:val="000B3AEB"/>
    <w:rsid w:val="000B5BEC"/>
    <w:rsid w:val="000B6E35"/>
    <w:rsid w:val="000B7459"/>
    <w:rsid w:val="000C0429"/>
    <w:rsid w:val="000C0878"/>
    <w:rsid w:val="000C08CB"/>
    <w:rsid w:val="000C1414"/>
    <w:rsid w:val="000C189E"/>
    <w:rsid w:val="000C1EA7"/>
    <w:rsid w:val="000C30E9"/>
    <w:rsid w:val="000C5472"/>
    <w:rsid w:val="000C60D6"/>
    <w:rsid w:val="000C6D2B"/>
    <w:rsid w:val="000C7F8E"/>
    <w:rsid w:val="000D140D"/>
    <w:rsid w:val="000D17A0"/>
    <w:rsid w:val="000D2262"/>
    <w:rsid w:val="000D25A5"/>
    <w:rsid w:val="000D25B6"/>
    <w:rsid w:val="000D33BD"/>
    <w:rsid w:val="000D33C2"/>
    <w:rsid w:val="000D390A"/>
    <w:rsid w:val="000D51FA"/>
    <w:rsid w:val="000D5382"/>
    <w:rsid w:val="000D57D9"/>
    <w:rsid w:val="000D5FBF"/>
    <w:rsid w:val="000E00BB"/>
    <w:rsid w:val="000E0AD8"/>
    <w:rsid w:val="000E11B9"/>
    <w:rsid w:val="000E27B9"/>
    <w:rsid w:val="000E38B2"/>
    <w:rsid w:val="000E4A5F"/>
    <w:rsid w:val="000E52E5"/>
    <w:rsid w:val="000E538F"/>
    <w:rsid w:val="000E68CA"/>
    <w:rsid w:val="000E6AD3"/>
    <w:rsid w:val="000E6FC3"/>
    <w:rsid w:val="000E7D8B"/>
    <w:rsid w:val="000F1D61"/>
    <w:rsid w:val="000F2436"/>
    <w:rsid w:val="000F243C"/>
    <w:rsid w:val="000F37A3"/>
    <w:rsid w:val="000F590C"/>
    <w:rsid w:val="001006FA"/>
    <w:rsid w:val="00101E06"/>
    <w:rsid w:val="00102986"/>
    <w:rsid w:val="00104405"/>
    <w:rsid w:val="00106C08"/>
    <w:rsid w:val="00107893"/>
    <w:rsid w:val="0011194D"/>
    <w:rsid w:val="00111EC9"/>
    <w:rsid w:val="001130A2"/>
    <w:rsid w:val="00113819"/>
    <w:rsid w:val="001145A5"/>
    <w:rsid w:val="00115570"/>
    <w:rsid w:val="0011573E"/>
    <w:rsid w:val="00115DD6"/>
    <w:rsid w:val="001164B0"/>
    <w:rsid w:val="00116585"/>
    <w:rsid w:val="00117300"/>
    <w:rsid w:val="001211E9"/>
    <w:rsid w:val="00123E42"/>
    <w:rsid w:val="00124028"/>
    <w:rsid w:val="0012448B"/>
    <w:rsid w:val="00127208"/>
    <w:rsid w:val="00131041"/>
    <w:rsid w:val="001312C4"/>
    <w:rsid w:val="00132732"/>
    <w:rsid w:val="00134F0A"/>
    <w:rsid w:val="00135A84"/>
    <w:rsid w:val="0013664C"/>
    <w:rsid w:val="00137303"/>
    <w:rsid w:val="0013762F"/>
    <w:rsid w:val="00140039"/>
    <w:rsid w:val="00140431"/>
    <w:rsid w:val="00140B8F"/>
    <w:rsid w:val="00140EE2"/>
    <w:rsid w:val="00140EED"/>
    <w:rsid w:val="00141E53"/>
    <w:rsid w:val="00144579"/>
    <w:rsid w:val="00144D07"/>
    <w:rsid w:val="00145508"/>
    <w:rsid w:val="00146583"/>
    <w:rsid w:val="00147512"/>
    <w:rsid w:val="00150307"/>
    <w:rsid w:val="001509DF"/>
    <w:rsid w:val="001518CE"/>
    <w:rsid w:val="0015518A"/>
    <w:rsid w:val="001563AF"/>
    <w:rsid w:val="00157827"/>
    <w:rsid w:val="00161132"/>
    <w:rsid w:val="0016561D"/>
    <w:rsid w:val="001669DE"/>
    <w:rsid w:val="00166E48"/>
    <w:rsid w:val="0017294C"/>
    <w:rsid w:val="001733A2"/>
    <w:rsid w:val="00174077"/>
    <w:rsid w:val="0017478D"/>
    <w:rsid w:val="00175183"/>
    <w:rsid w:val="00176814"/>
    <w:rsid w:val="00177566"/>
    <w:rsid w:val="0018083A"/>
    <w:rsid w:val="00181689"/>
    <w:rsid w:val="00182072"/>
    <w:rsid w:val="001827CB"/>
    <w:rsid w:val="00182F1B"/>
    <w:rsid w:val="001844EC"/>
    <w:rsid w:val="001903F3"/>
    <w:rsid w:val="00190FF4"/>
    <w:rsid w:val="0019362B"/>
    <w:rsid w:val="00193799"/>
    <w:rsid w:val="001938F3"/>
    <w:rsid w:val="0019399F"/>
    <w:rsid w:val="001963DD"/>
    <w:rsid w:val="0019686B"/>
    <w:rsid w:val="001A0224"/>
    <w:rsid w:val="001A0521"/>
    <w:rsid w:val="001A1AB1"/>
    <w:rsid w:val="001A39A0"/>
    <w:rsid w:val="001A48FF"/>
    <w:rsid w:val="001A5936"/>
    <w:rsid w:val="001A6E66"/>
    <w:rsid w:val="001B1057"/>
    <w:rsid w:val="001B2F6E"/>
    <w:rsid w:val="001B3C31"/>
    <w:rsid w:val="001B626D"/>
    <w:rsid w:val="001C145F"/>
    <w:rsid w:val="001C3CFC"/>
    <w:rsid w:val="001C4A5C"/>
    <w:rsid w:val="001C5BF1"/>
    <w:rsid w:val="001C6138"/>
    <w:rsid w:val="001C65CE"/>
    <w:rsid w:val="001C6F59"/>
    <w:rsid w:val="001C702B"/>
    <w:rsid w:val="001C7FC4"/>
    <w:rsid w:val="001D1112"/>
    <w:rsid w:val="001D2AB9"/>
    <w:rsid w:val="001D3320"/>
    <w:rsid w:val="001D3704"/>
    <w:rsid w:val="001D39B0"/>
    <w:rsid w:val="001D5B1C"/>
    <w:rsid w:val="001D6874"/>
    <w:rsid w:val="001D6AA0"/>
    <w:rsid w:val="001E2479"/>
    <w:rsid w:val="001E60BA"/>
    <w:rsid w:val="001E61BF"/>
    <w:rsid w:val="001E769E"/>
    <w:rsid w:val="001F009E"/>
    <w:rsid w:val="001F0AEB"/>
    <w:rsid w:val="001F1816"/>
    <w:rsid w:val="001F1FF2"/>
    <w:rsid w:val="001F55E2"/>
    <w:rsid w:val="001F6168"/>
    <w:rsid w:val="001F76C5"/>
    <w:rsid w:val="0020113B"/>
    <w:rsid w:val="0020452E"/>
    <w:rsid w:val="002045F9"/>
    <w:rsid w:val="002050C2"/>
    <w:rsid w:val="00205CDA"/>
    <w:rsid w:val="00206311"/>
    <w:rsid w:val="00206686"/>
    <w:rsid w:val="00206B75"/>
    <w:rsid w:val="002079BA"/>
    <w:rsid w:val="00207BD4"/>
    <w:rsid w:val="002100EA"/>
    <w:rsid w:val="00210533"/>
    <w:rsid w:val="0021175C"/>
    <w:rsid w:val="00212B30"/>
    <w:rsid w:val="00212DE7"/>
    <w:rsid w:val="0021351E"/>
    <w:rsid w:val="002137EF"/>
    <w:rsid w:val="00213BFB"/>
    <w:rsid w:val="002151D7"/>
    <w:rsid w:val="00215BF1"/>
    <w:rsid w:val="00217274"/>
    <w:rsid w:val="00217AEE"/>
    <w:rsid w:val="00217D0F"/>
    <w:rsid w:val="002220EE"/>
    <w:rsid w:val="00223AD8"/>
    <w:rsid w:val="0022458B"/>
    <w:rsid w:val="00226253"/>
    <w:rsid w:val="00231E34"/>
    <w:rsid w:val="00231ECE"/>
    <w:rsid w:val="002326F1"/>
    <w:rsid w:val="00232B62"/>
    <w:rsid w:val="00235206"/>
    <w:rsid w:val="00236BDE"/>
    <w:rsid w:val="0023717B"/>
    <w:rsid w:val="002373CE"/>
    <w:rsid w:val="002401B5"/>
    <w:rsid w:val="0024156A"/>
    <w:rsid w:val="00242311"/>
    <w:rsid w:val="0024249C"/>
    <w:rsid w:val="00244A5B"/>
    <w:rsid w:val="00245C3F"/>
    <w:rsid w:val="0024758D"/>
    <w:rsid w:val="00251D09"/>
    <w:rsid w:val="00252532"/>
    <w:rsid w:val="002525BC"/>
    <w:rsid w:val="0025521B"/>
    <w:rsid w:val="00256F34"/>
    <w:rsid w:val="00257B84"/>
    <w:rsid w:val="00257F90"/>
    <w:rsid w:val="00261582"/>
    <w:rsid w:val="00262DCD"/>
    <w:rsid w:val="002635A3"/>
    <w:rsid w:val="002636A5"/>
    <w:rsid w:val="00265541"/>
    <w:rsid w:val="00267685"/>
    <w:rsid w:val="00267734"/>
    <w:rsid w:val="00267D4E"/>
    <w:rsid w:val="00271043"/>
    <w:rsid w:val="002712C2"/>
    <w:rsid w:val="00274389"/>
    <w:rsid w:val="0027679F"/>
    <w:rsid w:val="0028035C"/>
    <w:rsid w:val="00280CB2"/>
    <w:rsid w:val="002831B5"/>
    <w:rsid w:val="002847EA"/>
    <w:rsid w:val="00284AC0"/>
    <w:rsid w:val="002854B9"/>
    <w:rsid w:val="00287C7D"/>
    <w:rsid w:val="00287F26"/>
    <w:rsid w:val="00290858"/>
    <w:rsid w:val="00290B0E"/>
    <w:rsid w:val="00291151"/>
    <w:rsid w:val="00297D7E"/>
    <w:rsid w:val="002A02F8"/>
    <w:rsid w:val="002A0656"/>
    <w:rsid w:val="002A0C35"/>
    <w:rsid w:val="002A2D88"/>
    <w:rsid w:val="002A32E9"/>
    <w:rsid w:val="002A46E0"/>
    <w:rsid w:val="002A54BC"/>
    <w:rsid w:val="002A6060"/>
    <w:rsid w:val="002A6CF8"/>
    <w:rsid w:val="002B0532"/>
    <w:rsid w:val="002B3416"/>
    <w:rsid w:val="002B36FA"/>
    <w:rsid w:val="002B516F"/>
    <w:rsid w:val="002B594E"/>
    <w:rsid w:val="002B6149"/>
    <w:rsid w:val="002B6293"/>
    <w:rsid w:val="002C2EBF"/>
    <w:rsid w:val="002C4CA2"/>
    <w:rsid w:val="002C60CB"/>
    <w:rsid w:val="002C6F10"/>
    <w:rsid w:val="002D13AB"/>
    <w:rsid w:val="002D1D8B"/>
    <w:rsid w:val="002D2D5C"/>
    <w:rsid w:val="002D2D9C"/>
    <w:rsid w:val="002D46E7"/>
    <w:rsid w:val="002D5656"/>
    <w:rsid w:val="002D597B"/>
    <w:rsid w:val="002D662F"/>
    <w:rsid w:val="002E0331"/>
    <w:rsid w:val="002E0B49"/>
    <w:rsid w:val="002E1ADD"/>
    <w:rsid w:val="002E27C5"/>
    <w:rsid w:val="002E3D1D"/>
    <w:rsid w:val="002E568F"/>
    <w:rsid w:val="002F0F95"/>
    <w:rsid w:val="002F2C49"/>
    <w:rsid w:val="002F2F2A"/>
    <w:rsid w:val="002F3874"/>
    <w:rsid w:val="002F3EF0"/>
    <w:rsid w:val="002F5CBE"/>
    <w:rsid w:val="002F6C5A"/>
    <w:rsid w:val="002F7580"/>
    <w:rsid w:val="002F7C93"/>
    <w:rsid w:val="0030155B"/>
    <w:rsid w:val="00302A9E"/>
    <w:rsid w:val="00303537"/>
    <w:rsid w:val="00305336"/>
    <w:rsid w:val="00305467"/>
    <w:rsid w:val="00305D7A"/>
    <w:rsid w:val="00307506"/>
    <w:rsid w:val="00310F23"/>
    <w:rsid w:val="003112E5"/>
    <w:rsid w:val="003112EE"/>
    <w:rsid w:val="00311B3E"/>
    <w:rsid w:val="00312F8C"/>
    <w:rsid w:val="003131C5"/>
    <w:rsid w:val="00313BA1"/>
    <w:rsid w:val="00317C59"/>
    <w:rsid w:val="00320087"/>
    <w:rsid w:val="00321537"/>
    <w:rsid w:val="0032189A"/>
    <w:rsid w:val="00322AD0"/>
    <w:rsid w:val="003234D6"/>
    <w:rsid w:val="00324743"/>
    <w:rsid w:val="003249D0"/>
    <w:rsid w:val="00325BF7"/>
    <w:rsid w:val="00325C20"/>
    <w:rsid w:val="00325E0E"/>
    <w:rsid w:val="00327D5E"/>
    <w:rsid w:val="0033023D"/>
    <w:rsid w:val="00331D99"/>
    <w:rsid w:val="0033369C"/>
    <w:rsid w:val="0033520F"/>
    <w:rsid w:val="00335952"/>
    <w:rsid w:val="00335ABE"/>
    <w:rsid w:val="00337428"/>
    <w:rsid w:val="00337660"/>
    <w:rsid w:val="00337758"/>
    <w:rsid w:val="00340653"/>
    <w:rsid w:val="003441AC"/>
    <w:rsid w:val="00345938"/>
    <w:rsid w:val="00346064"/>
    <w:rsid w:val="00350774"/>
    <w:rsid w:val="00353AFF"/>
    <w:rsid w:val="003544A9"/>
    <w:rsid w:val="003555EC"/>
    <w:rsid w:val="003563DE"/>
    <w:rsid w:val="003612E6"/>
    <w:rsid w:val="0036207E"/>
    <w:rsid w:val="0036228B"/>
    <w:rsid w:val="003623D1"/>
    <w:rsid w:val="003634EB"/>
    <w:rsid w:val="0036488B"/>
    <w:rsid w:val="00365A1A"/>
    <w:rsid w:val="00366048"/>
    <w:rsid w:val="00367000"/>
    <w:rsid w:val="0037074E"/>
    <w:rsid w:val="00370C27"/>
    <w:rsid w:val="00370D36"/>
    <w:rsid w:val="003726CC"/>
    <w:rsid w:val="003730B9"/>
    <w:rsid w:val="00375082"/>
    <w:rsid w:val="00375471"/>
    <w:rsid w:val="0037670B"/>
    <w:rsid w:val="003769AA"/>
    <w:rsid w:val="0038053A"/>
    <w:rsid w:val="00381EBE"/>
    <w:rsid w:val="00382D24"/>
    <w:rsid w:val="0038369F"/>
    <w:rsid w:val="00383A2C"/>
    <w:rsid w:val="00383A98"/>
    <w:rsid w:val="00384D36"/>
    <w:rsid w:val="00385398"/>
    <w:rsid w:val="00385499"/>
    <w:rsid w:val="00387805"/>
    <w:rsid w:val="00390464"/>
    <w:rsid w:val="00390D24"/>
    <w:rsid w:val="00390EA9"/>
    <w:rsid w:val="0039496E"/>
    <w:rsid w:val="00394F60"/>
    <w:rsid w:val="00394FAE"/>
    <w:rsid w:val="00395791"/>
    <w:rsid w:val="00395E31"/>
    <w:rsid w:val="003A03DF"/>
    <w:rsid w:val="003A2B21"/>
    <w:rsid w:val="003A4A2A"/>
    <w:rsid w:val="003A5F3E"/>
    <w:rsid w:val="003A6149"/>
    <w:rsid w:val="003A67CE"/>
    <w:rsid w:val="003B059A"/>
    <w:rsid w:val="003B0601"/>
    <w:rsid w:val="003B1F41"/>
    <w:rsid w:val="003B211B"/>
    <w:rsid w:val="003B2645"/>
    <w:rsid w:val="003B36D6"/>
    <w:rsid w:val="003B5C1A"/>
    <w:rsid w:val="003B6F88"/>
    <w:rsid w:val="003B76F3"/>
    <w:rsid w:val="003B779E"/>
    <w:rsid w:val="003C0B6B"/>
    <w:rsid w:val="003C1B0F"/>
    <w:rsid w:val="003C23BD"/>
    <w:rsid w:val="003C29B4"/>
    <w:rsid w:val="003C31A3"/>
    <w:rsid w:val="003C5587"/>
    <w:rsid w:val="003C70B8"/>
    <w:rsid w:val="003C7B11"/>
    <w:rsid w:val="003D203A"/>
    <w:rsid w:val="003D2ADA"/>
    <w:rsid w:val="003D2BE4"/>
    <w:rsid w:val="003D352F"/>
    <w:rsid w:val="003D3E1E"/>
    <w:rsid w:val="003D45DE"/>
    <w:rsid w:val="003D49A0"/>
    <w:rsid w:val="003D5075"/>
    <w:rsid w:val="003D5D92"/>
    <w:rsid w:val="003D7315"/>
    <w:rsid w:val="003E14C1"/>
    <w:rsid w:val="003E1F75"/>
    <w:rsid w:val="003E2768"/>
    <w:rsid w:val="003E31EB"/>
    <w:rsid w:val="003E3749"/>
    <w:rsid w:val="003E401C"/>
    <w:rsid w:val="003E516D"/>
    <w:rsid w:val="003E5985"/>
    <w:rsid w:val="003E74C7"/>
    <w:rsid w:val="003E767A"/>
    <w:rsid w:val="003E7AFB"/>
    <w:rsid w:val="003E7C43"/>
    <w:rsid w:val="003F0A95"/>
    <w:rsid w:val="003F23F7"/>
    <w:rsid w:val="003F2D15"/>
    <w:rsid w:val="004003B4"/>
    <w:rsid w:val="0040071A"/>
    <w:rsid w:val="0040077F"/>
    <w:rsid w:val="00400867"/>
    <w:rsid w:val="0040146B"/>
    <w:rsid w:val="00401944"/>
    <w:rsid w:val="00401C12"/>
    <w:rsid w:val="00402490"/>
    <w:rsid w:val="004046C4"/>
    <w:rsid w:val="0040559A"/>
    <w:rsid w:val="00406776"/>
    <w:rsid w:val="00407484"/>
    <w:rsid w:val="00407B96"/>
    <w:rsid w:val="0041102E"/>
    <w:rsid w:val="00411735"/>
    <w:rsid w:val="00412FAD"/>
    <w:rsid w:val="004134AD"/>
    <w:rsid w:val="0041599A"/>
    <w:rsid w:val="00415D8D"/>
    <w:rsid w:val="004171D6"/>
    <w:rsid w:val="0042324C"/>
    <w:rsid w:val="00424069"/>
    <w:rsid w:val="00424AAD"/>
    <w:rsid w:val="00427365"/>
    <w:rsid w:val="00431B34"/>
    <w:rsid w:val="004324AE"/>
    <w:rsid w:val="004336E5"/>
    <w:rsid w:val="00434059"/>
    <w:rsid w:val="00434BFD"/>
    <w:rsid w:val="00435300"/>
    <w:rsid w:val="00437447"/>
    <w:rsid w:val="004409A5"/>
    <w:rsid w:val="004413E3"/>
    <w:rsid w:val="004426A9"/>
    <w:rsid w:val="00442958"/>
    <w:rsid w:val="00442A1C"/>
    <w:rsid w:val="00445387"/>
    <w:rsid w:val="004469CB"/>
    <w:rsid w:val="00446C15"/>
    <w:rsid w:val="00446FF2"/>
    <w:rsid w:val="004471F3"/>
    <w:rsid w:val="00447985"/>
    <w:rsid w:val="00450665"/>
    <w:rsid w:val="00450B47"/>
    <w:rsid w:val="00450B8C"/>
    <w:rsid w:val="0045100D"/>
    <w:rsid w:val="00451A9A"/>
    <w:rsid w:val="00452D47"/>
    <w:rsid w:val="00453EEC"/>
    <w:rsid w:val="00456653"/>
    <w:rsid w:val="004616A3"/>
    <w:rsid w:val="00461BB2"/>
    <w:rsid w:val="00462B8D"/>
    <w:rsid w:val="00462D3B"/>
    <w:rsid w:val="00464F17"/>
    <w:rsid w:val="00470BF3"/>
    <w:rsid w:val="00472A0D"/>
    <w:rsid w:val="00472DCD"/>
    <w:rsid w:val="00474A0C"/>
    <w:rsid w:val="00476191"/>
    <w:rsid w:val="00477C9D"/>
    <w:rsid w:val="0048050E"/>
    <w:rsid w:val="00481C3B"/>
    <w:rsid w:val="0048370A"/>
    <w:rsid w:val="00484E43"/>
    <w:rsid w:val="004901F7"/>
    <w:rsid w:val="0049025C"/>
    <w:rsid w:val="00490A1B"/>
    <w:rsid w:val="00490FAF"/>
    <w:rsid w:val="00492A53"/>
    <w:rsid w:val="00493D9F"/>
    <w:rsid w:val="00494781"/>
    <w:rsid w:val="004947B7"/>
    <w:rsid w:val="00494F5E"/>
    <w:rsid w:val="00495765"/>
    <w:rsid w:val="00496D4B"/>
    <w:rsid w:val="004A4C37"/>
    <w:rsid w:val="004A54B9"/>
    <w:rsid w:val="004A6359"/>
    <w:rsid w:val="004A67A6"/>
    <w:rsid w:val="004A7853"/>
    <w:rsid w:val="004B0DBD"/>
    <w:rsid w:val="004B3829"/>
    <w:rsid w:val="004B4725"/>
    <w:rsid w:val="004B5A3F"/>
    <w:rsid w:val="004B73BD"/>
    <w:rsid w:val="004B76F6"/>
    <w:rsid w:val="004B790B"/>
    <w:rsid w:val="004B7B11"/>
    <w:rsid w:val="004C0B8B"/>
    <w:rsid w:val="004C1E8D"/>
    <w:rsid w:val="004C2992"/>
    <w:rsid w:val="004C2AEE"/>
    <w:rsid w:val="004C2CB0"/>
    <w:rsid w:val="004C5A00"/>
    <w:rsid w:val="004C6016"/>
    <w:rsid w:val="004C62F7"/>
    <w:rsid w:val="004C64C7"/>
    <w:rsid w:val="004C683E"/>
    <w:rsid w:val="004D10B8"/>
    <w:rsid w:val="004D130D"/>
    <w:rsid w:val="004D2DEA"/>
    <w:rsid w:val="004D31A1"/>
    <w:rsid w:val="004D3957"/>
    <w:rsid w:val="004D58B9"/>
    <w:rsid w:val="004D6E6F"/>
    <w:rsid w:val="004E0381"/>
    <w:rsid w:val="004E135D"/>
    <w:rsid w:val="004E2464"/>
    <w:rsid w:val="004E2E62"/>
    <w:rsid w:val="004E34C1"/>
    <w:rsid w:val="004E42AA"/>
    <w:rsid w:val="004E4924"/>
    <w:rsid w:val="004E5728"/>
    <w:rsid w:val="004E5C24"/>
    <w:rsid w:val="004E6A5F"/>
    <w:rsid w:val="004E7AC9"/>
    <w:rsid w:val="004F04A3"/>
    <w:rsid w:val="004F3C6F"/>
    <w:rsid w:val="004F4DD6"/>
    <w:rsid w:val="004F5DC9"/>
    <w:rsid w:val="004F60B6"/>
    <w:rsid w:val="0050032C"/>
    <w:rsid w:val="00500C2B"/>
    <w:rsid w:val="0050275E"/>
    <w:rsid w:val="00503D70"/>
    <w:rsid w:val="005047EC"/>
    <w:rsid w:val="005050FF"/>
    <w:rsid w:val="00505FAD"/>
    <w:rsid w:val="005061D2"/>
    <w:rsid w:val="00506B1A"/>
    <w:rsid w:val="00506C6A"/>
    <w:rsid w:val="005074F8"/>
    <w:rsid w:val="00510F6A"/>
    <w:rsid w:val="0051109C"/>
    <w:rsid w:val="00512773"/>
    <w:rsid w:val="005129C3"/>
    <w:rsid w:val="00513419"/>
    <w:rsid w:val="00513DE9"/>
    <w:rsid w:val="00514073"/>
    <w:rsid w:val="00514157"/>
    <w:rsid w:val="0052068B"/>
    <w:rsid w:val="00520891"/>
    <w:rsid w:val="00522819"/>
    <w:rsid w:val="00523508"/>
    <w:rsid w:val="00523C83"/>
    <w:rsid w:val="00524AEF"/>
    <w:rsid w:val="0052525D"/>
    <w:rsid w:val="00525A92"/>
    <w:rsid w:val="005303F1"/>
    <w:rsid w:val="00530577"/>
    <w:rsid w:val="0053215F"/>
    <w:rsid w:val="00532D31"/>
    <w:rsid w:val="00533452"/>
    <w:rsid w:val="00533B7C"/>
    <w:rsid w:val="00534325"/>
    <w:rsid w:val="00535A96"/>
    <w:rsid w:val="00536EFE"/>
    <w:rsid w:val="00541837"/>
    <w:rsid w:val="00542003"/>
    <w:rsid w:val="00543833"/>
    <w:rsid w:val="00544E35"/>
    <w:rsid w:val="00547B20"/>
    <w:rsid w:val="00552C8E"/>
    <w:rsid w:val="00552D88"/>
    <w:rsid w:val="00553BEB"/>
    <w:rsid w:val="0055531C"/>
    <w:rsid w:val="00556B0A"/>
    <w:rsid w:val="005572B9"/>
    <w:rsid w:val="0055735C"/>
    <w:rsid w:val="00557A41"/>
    <w:rsid w:val="00557CBE"/>
    <w:rsid w:val="0056015A"/>
    <w:rsid w:val="00560AF1"/>
    <w:rsid w:val="00560CD5"/>
    <w:rsid w:val="00560ED4"/>
    <w:rsid w:val="00560FD7"/>
    <w:rsid w:val="00563186"/>
    <w:rsid w:val="00564B77"/>
    <w:rsid w:val="005665BC"/>
    <w:rsid w:val="005666DB"/>
    <w:rsid w:val="005668FA"/>
    <w:rsid w:val="00567D45"/>
    <w:rsid w:val="00570459"/>
    <w:rsid w:val="00570610"/>
    <w:rsid w:val="00573B9D"/>
    <w:rsid w:val="00573FED"/>
    <w:rsid w:val="00574694"/>
    <w:rsid w:val="005758FA"/>
    <w:rsid w:val="00577C41"/>
    <w:rsid w:val="00582118"/>
    <w:rsid w:val="005834B7"/>
    <w:rsid w:val="00583CBF"/>
    <w:rsid w:val="0058522D"/>
    <w:rsid w:val="0058588F"/>
    <w:rsid w:val="00586278"/>
    <w:rsid w:val="00587A34"/>
    <w:rsid w:val="00587B1E"/>
    <w:rsid w:val="00591D7E"/>
    <w:rsid w:val="00591F21"/>
    <w:rsid w:val="00595F95"/>
    <w:rsid w:val="005A06E1"/>
    <w:rsid w:val="005A3747"/>
    <w:rsid w:val="005A466A"/>
    <w:rsid w:val="005A48D6"/>
    <w:rsid w:val="005A56FD"/>
    <w:rsid w:val="005A5796"/>
    <w:rsid w:val="005A6DD8"/>
    <w:rsid w:val="005B3B2B"/>
    <w:rsid w:val="005B3B62"/>
    <w:rsid w:val="005B4194"/>
    <w:rsid w:val="005B6DB3"/>
    <w:rsid w:val="005C087D"/>
    <w:rsid w:val="005C1F7C"/>
    <w:rsid w:val="005C2490"/>
    <w:rsid w:val="005C454A"/>
    <w:rsid w:val="005C6A51"/>
    <w:rsid w:val="005C7EBB"/>
    <w:rsid w:val="005D089A"/>
    <w:rsid w:val="005D0D10"/>
    <w:rsid w:val="005D25CF"/>
    <w:rsid w:val="005D2CC3"/>
    <w:rsid w:val="005D2E26"/>
    <w:rsid w:val="005D34E6"/>
    <w:rsid w:val="005D64F7"/>
    <w:rsid w:val="005E13A7"/>
    <w:rsid w:val="005E1B9E"/>
    <w:rsid w:val="005E42DA"/>
    <w:rsid w:val="005E5A0F"/>
    <w:rsid w:val="005F089D"/>
    <w:rsid w:val="005F1A59"/>
    <w:rsid w:val="005F2A4A"/>
    <w:rsid w:val="005F3001"/>
    <w:rsid w:val="005F36A6"/>
    <w:rsid w:val="005F3E09"/>
    <w:rsid w:val="005F41B3"/>
    <w:rsid w:val="005F4597"/>
    <w:rsid w:val="005F4C18"/>
    <w:rsid w:val="005F56C4"/>
    <w:rsid w:val="005F5AD5"/>
    <w:rsid w:val="005F5F5B"/>
    <w:rsid w:val="005F712F"/>
    <w:rsid w:val="006002C8"/>
    <w:rsid w:val="0060075A"/>
    <w:rsid w:val="00600E5B"/>
    <w:rsid w:val="00601AE7"/>
    <w:rsid w:val="00602334"/>
    <w:rsid w:val="00603059"/>
    <w:rsid w:val="00603185"/>
    <w:rsid w:val="006032DF"/>
    <w:rsid w:val="006034F5"/>
    <w:rsid w:val="0060539D"/>
    <w:rsid w:val="00605549"/>
    <w:rsid w:val="0060560F"/>
    <w:rsid w:val="00606A78"/>
    <w:rsid w:val="00607B34"/>
    <w:rsid w:val="0061042D"/>
    <w:rsid w:val="006113EB"/>
    <w:rsid w:val="006121A1"/>
    <w:rsid w:val="0061360A"/>
    <w:rsid w:val="00613DC1"/>
    <w:rsid w:val="00613E09"/>
    <w:rsid w:val="006143D7"/>
    <w:rsid w:val="00614D8B"/>
    <w:rsid w:val="00615FBB"/>
    <w:rsid w:val="00617A3A"/>
    <w:rsid w:val="00620820"/>
    <w:rsid w:val="006208CC"/>
    <w:rsid w:val="00620915"/>
    <w:rsid w:val="00620AFA"/>
    <w:rsid w:val="00623E7C"/>
    <w:rsid w:val="006304D8"/>
    <w:rsid w:val="006319D9"/>
    <w:rsid w:val="006338E4"/>
    <w:rsid w:val="00633B9A"/>
    <w:rsid w:val="00637328"/>
    <w:rsid w:val="006379B1"/>
    <w:rsid w:val="0064079A"/>
    <w:rsid w:val="00640AD3"/>
    <w:rsid w:val="006429A5"/>
    <w:rsid w:val="00651925"/>
    <w:rsid w:val="00651F09"/>
    <w:rsid w:val="00652BFB"/>
    <w:rsid w:val="00653140"/>
    <w:rsid w:val="00654238"/>
    <w:rsid w:val="0065493A"/>
    <w:rsid w:val="006549C0"/>
    <w:rsid w:val="00656ABD"/>
    <w:rsid w:val="00661D3F"/>
    <w:rsid w:val="00661F6A"/>
    <w:rsid w:val="006647CB"/>
    <w:rsid w:val="006675D6"/>
    <w:rsid w:val="00670650"/>
    <w:rsid w:val="00671278"/>
    <w:rsid w:val="006716DF"/>
    <w:rsid w:val="00671C9D"/>
    <w:rsid w:val="00673D97"/>
    <w:rsid w:val="00674570"/>
    <w:rsid w:val="00675822"/>
    <w:rsid w:val="006768FA"/>
    <w:rsid w:val="006802E5"/>
    <w:rsid w:val="00680DBF"/>
    <w:rsid w:val="00681202"/>
    <w:rsid w:val="00681410"/>
    <w:rsid w:val="00681623"/>
    <w:rsid w:val="006837F8"/>
    <w:rsid w:val="00683CCC"/>
    <w:rsid w:val="00683E05"/>
    <w:rsid w:val="006857F2"/>
    <w:rsid w:val="006865BB"/>
    <w:rsid w:val="0069459C"/>
    <w:rsid w:val="00695022"/>
    <w:rsid w:val="00696A0A"/>
    <w:rsid w:val="006975AE"/>
    <w:rsid w:val="00697876"/>
    <w:rsid w:val="006A23E4"/>
    <w:rsid w:val="006A24B6"/>
    <w:rsid w:val="006A2681"/>
    <w:rsid w:val="006A6CA2"/>
    <w:rsid w:val="006A71D3"/>
    <w:rsid w:val="006B0348"/>
    <w:rsid w:val="006B12B8"/>
    <w:rsid w:val="006B216B"/>
    <w:rsid w:val="006B2713"/>
    <w:rsid w:val="006B4444"/>
    <w:rsid w:val="006B478E"/>
    <w:rsid w:val="006B6218"/>
    <w:rsid w:val="006B6EE2"/>
    <w:rsid w:val="006B6F5E"/>
    <w:rsid w:val="006B7FFE"/>
    <w:rsid w:val="006C0235"/>
    <w:rsid w:val="006C151B"/>
    <w:rsid w:val="006C15A3"/>
    <w:rsid w:val="006C1BF8"/>
    <w:rsid w:val="006C1CDC"/>
    <w:rsid w:val="006C26F8"/>
    <w:rsid w:val="006C3327"/>
    <w:rsid w:val="006C3601"/>
    <w:rsid w:val="006C3ECA"/>
    <w:rsid w:val="006C49C2"/>
    <w:rsid w:val="006C5634"/>
    <w:rsid w:val="006C74A6"/>
    <w:rsid w:val="006C79FB"/>
    <w:rsid w:val="006D04CE"/>
    <w:rsid w:val="006D16E9"/>
    <w:rsid w:val="006D1ED9"/>
    <w:rsid w:val="006D2CFE"/>
    <w:rsid w:val="006D3396"/>
    <w:rsid w:val="006D7990"/>
    <w:rsid w:val="006D7CFE"/>
    <w:rsid w:val="006E19BB"/>
    <w:rsid w:val="006E39CB"/>
    <w:rsid w:val="006E41FD"/>
    <w:rsid w:val="006E4436"/>
    <w:rsid w:val="006E4D3F"/>
    <w:rsid w:val="006E4E31"/>
    <w:rsid w:val="006E67B7"/>
    <w:rsid w:val="006E6C79"/>
    <w:rsid w:val="006E6E2C"/>
    <w:rsid w:val="006E6F81"/>
    <w:rsid w:val="006E73DB"/>
    <w:rsid w:val="006E7A2E"/>
    <w:rsid w:val="006F06D2"/>
    <w:rsid w:val="006F1A03"/>
    <w:rsid w:val="006F215B"/>
    <w:rsid w:val="006F25DD"/>
    <w:rsid w:val="006F40FB"/>
    <w:rsid w:val="006F43CD"/>
    <w:rsid w:val="006F4AB0"/>
    <w:rsid w:val="006F53AD"/>
    <w:rsid w:val="006F6390"/>
    <w:rsid w:val="006F7221"/>
    <w:rsid w:val="00701A24"/>
    <w:rsid w:val="00702AFD"/>
    <w:rsid w:val="00703796"/>
    <w:rsid w:val="00704287"/>
    <w:rsid w:val="0070507D"/>
    <w:rsid w:val="007055B6"/>
    <w:rsid w:val="007059D9"/>
    <w:rsid w:val="007062CB"/>
    <w:rsid w:val="00707643"/>
    <w:rsid w:val="0071100F"/>
    <w:rsid w:val="00711A4A"/>
    <w:rsid w:val="007124B8"/>
    <w:rsid w:val="00713AD2"/>
    <w:rsid w:val="00714049"/>
    <w:rsid w:val="00714AA9"/>
    <w:rsid w:val="00714C64"/>
    <w:rsid w:val="00714CDC"/>
    <w:rsid w:val="00715F73"/>
    <w:rsid w:val="00716D11"/>
    <w:rsid w:val="00720522"/>
    <w:rsid w:val="007214A6"/>
    <w:rsid w:val="00726A1B"/>
    <w:rsid w:val="007318CC"/>
    <w:rsid w:val="007331D5"/>
    <w:rsid w:val="0073353F"/>
    <w:rsid w:val="00734417"/>
    <w:rsid w:val="00735314"/>
    <w:rsid w:val="00735787"/>
    <w:rsid w:val="007365C4"/>
    <w:rsid w:val="00736614"/>
    <w:rsid w:val="00737009"/>
    <w:rsid w:val="007374D3"/>
    <w:rsid w:val="00737B98"/>
    <w:rsid w:val="00737D61"/>
    <w:rsid w:val="00743160"/>
    <w:rsid w:val="00743A48"/>
    <w:rsid w:val="00744BC2"/>
    <w:rsid w:val="00745F58"/>
    <w:rsid w:val="007464CD"/>
    <w:rsid w:val="00750125"/>
    <w:rsid w:val="00750CE2"/>
    <w:rsid w:val="0075148E"/>
    <w:rsid w:val="0075187D"/>
    <w:rsid w:val="0075453A"/>
    <w:rsid w:val="0075600F"/>
    <w:rsid w:val="00760A6A"/>
    <w:rsid w:val="00760BA1"/>
    <w:rsid w:val="00760E58"/>
    <w:rsid w:val="0076480F"/>
    <w:rsid w:val="0076484D"/>
    <w:rsid w:val="0076673A"/>
    <w:rsid w:val="0076729B"/>
    <w:rsid w:val="0077036C"/>
    <w:rsid w:val="00771DCD"/>
    <w:rsid w:val="00772BF6"/>
    <w:rsid w:val="00774FB8"/>
    <w:rsid w:val="0077679D"/>
    <w:rsid w:val="00776C9A"/>
    <w:rsid w:val="00776CBB"/>
    <w:rsid w:val="0078149B"/>
    <w:rsid w:val="007820F6"/>
    <w:rsid w:val="007831B7"/>
    <w:rsid w:val="00784045"/>
    <w:rsid w:val="00784543"/>
    <w:rsid w:val="0078652F"/>
    <w:rsid w:val="00787C5C"/>
    <w:rsid w:val="007907D8"/>
    <w:rsid w:val="00790D9A"/>
    <w:rsid w:val="00790F16"/>
    <w:rsid w:val="0079110C"/>
    <w:rsid w:val="00791172"/>
    <w:rsid w:val="007917EC"/>
    <w:rsid w:val="007929A5"/>
    <w:rsid w:val="00793859"/>
    <w:rsid w:val="00793A90"/>
    <w:rsid w:val="00793F85"/>
    <w:rsid w:val="007947E0"/>
    <w:rsid w:val="00794EF1"/>
    <w:rsid w:val="007953C7"/>
    <w:rsid w:val="00796A95"/>
    <w:rsid w:val="0079732E"/>
    <w:rsid w:val="007978F1"/>
    <w:rsid w:val="00797ADF"/>
    <w:rsid w:val="007A00A5"/>
    <w:rsid w:val="007A1C31"/>
    <w:rsid w:val="007A2452"/>
    <w:rsid w:val="007A4159"/>
    <w:rsid w:val="007A78A7"/>
    <w:rsid w:val="007B049E"/>
    <w:rsid w:val="007B1F9B"/>
    <w:rsid w:val="007B4132"/>
    <w:rsid w:val="007B43D6"/>
    <w:rsid w:val="007B4712"/>
    <w:rsid w:val="007B497B"/>
    <w:rsid w:val="007C139B"/>
    <w:rsid w:val="007C2556"/>
    <w:rsid w:val="007C25E3"/>
    <w:rsid w:val="007C5714"/>
    <w:rsid w:val="007C582C"/>
    <w:rsid w:val="007C61D2"/>
    <w:rsid w:val="007D1781"/>
    <w:rsid w:val="007D181A"/>
    <w:rsid w:val="007D1848"/>
    <w:rsid w:val="007D1FC8"/>
    <w:rsid w:val="007D2E39"/>
    <w:rsid w:val="007D357B"/>
    <w:rsid w:val="007D48CF"/>
    <w:rsid w:val="007D497C"/>
    <w:rsid w:val="007D4E9C"/>
    <w:rsid w:val="007D50ED"/>
    <w:rsid w:val="007D5CC3"/>
    <w:rsid w:val="007D64DC"/>
    <w:rsid w:val="007D73C4"/>
    <w:rsid w:val="007D7A60"/>
    <w:rsid w:val="007D7CB4"/>
    <w:rsid w:val="007E034A"/>
    <w:rsid w:val="007E074F"/>
    <w:rsid w:val="007E23A2"/>
    <w:rsid w:val="007E2C3B"/>
    <w:rsid w:val="007E3802"/>
    <w:rsid w:val="007E3949"/>
    <w:rsid w:val="007E3F34"/>
    <w:rsid w:val="007E402D"/>
    <w:rsid w:val="007E5099"/>
    <w:rsid w:val="007E7E64"/>
    <w:rsid w:val="007F0462"/>
    <w:rsid w:val="007F093D"/>
    <w:rsid w:val="007F0AFF"/>
    <w:rsid w:val="007F0B57"/>
    <w:rsid w:val="007F1219"/>
    <w:rsid w:val="007F1C8F"/>
    <w:rsid w:val="007F30A9"/>
    <w:rsid w:val="007F6B42"/>
    <w:rsid w:val="007F78B2"/>
    <w:rsid w:val="00801602"/>
    <w:rsid w:val="00802090"/>
    <w:rsid w:val="00802466"/>
    <w:rsid w:val="008039B8"/>
    <w:rsid w:val="00804296"/>
    <w:rsid w:val="00804860"/>
    <w:rsid w:val="00807100"/>
    <w:rsid w:val="00807B3A"/>
    <w:rsid w:val="00810CB9"/>
    <w:rsid w:val="00811E4A"/>
    <w:rsid w:val="008127DD"/>
    <w:rsid w:val="00812E66"/>
    <w:rsid w:val="00813868"/>
    <w:rsid w:val="0081480A"/>
    <w:rsid w:val="0081546B"/>
    <w:rsid w:val="00815646"/>
    <w:rsid w:val="00816F3A"/>
    <w:rsid w:val="0081778B"/>
    <w:rsid w:val="0082065A"/>
    <w:rsid w:val="00822478"/>
    <w:rsid w:val="00822602"/>
    <w:rsid w:val="008227D7"/>
    <w:rsid w:val="008230D3"/>
    <w:rsid w:val="0082347E"/>
    <w:rsid w:val="0082373D"/>
    <w:rsid w:val="00824110"/>
    <w:rsid w:val="00826205"/>
    <w:rsid w:val="008268A5"/>
    <w:rsid w:val="00826ACC"/>
    <w:rsid w:val="008274A2"/>
    <w:rsid w:val="00835947"/>
    <w:rsid w:val="00836BC7"/>
    <w:rsid w:val="00837904"/>
    <w:rsid w:val="0084258F"/>
    <w:rsid w:val="00843765"/>
    <w:rsid w:val="008441A9"/>
    <w:rsid w:val="008442F3"/>
    <w:rsid w:val="00844A3F"/>
    <w:rsid w:val="00845817"/>
    <w:rsid w:val="00845E80"/>
    <w:rsid w:val="00846F16"/>
    <w:rsid w:val="00847776"/>
    <w:rsid w:val="008500C7"/>
    <w:rsid w:val="00852AE3"/>
    <w:rsid w:val="00853918"/>
    <w:rsid w:val="008556C2"/>
    <w:rsid w:val="00856AF1"/>
    <w:rsid w:val="00857A1C"/>
    <w:rsid w:val="00857AF1"/>
    <w:rsid w:val="00860A3E"/>
    <w:rsid w:val="00860F40"/>
    <w:rsid w:val="008618E5"/>
    <w:rsid w:val="00864EFF"/>
    <w:rsid w:val="0086515D"/>
    <w:rsid w:val="008672A7"/>
    <w:rsid w:val="0087067A"/>
    <w:rsid w:val="00871C56"/>
    <w:rsid w:val="00874F90"/>
    <w:rsid w:val="0087570A"/>
    <w:rsid w:val="00875E2F"/>
    <w:rsid w:val="00881014"/>
    <w:rsid w:val="00881640"/>
    <w:rsid w:val="00886EB1"/>
    <w:rsid w:val="00886EDC"/>
    <w:rsid w:val="00890302"/>
    <w:rsid w:val="00890736"/>
    <w:rsid w:val="00891337"/>
    <w:rsid w:val="008914B1"/>
    <w:rsid w:val="00891D8E"/>
    <w:rsid w:val="008927B1"/>
    <w:rsid w:val="00893B4E"/>
    <w:rsid w:val="008944EC"/>
    <w:rsid w:val="00894D86"/>
    <w:rsid w:val="00894E94"/>
    <w:rsid w:val="0089661D"/>
    <w:rsid w:val="008A2164"/>
    <w:rsid w:val="008A21E7"/>
    <w:rsid w:val="008A3512"/>
    <w:rsid w:val="008A3E85"/>
    <w:rsid w:val="008A6DC2"/>
    <w:rsid w:val="008B0C91"/>
    <w:rsid w:val="008B14D6"/>
    <w:rsid w:val="008B1F92"/>
    <w:rsid w:val="008B36D7"/>
    <w:rsid w:val="008B56A0"/>
    <w:rsid w:val="008C02D4"/>
    <w:rsid w:val="008C03BD"/>
    <w:rsid w:val="008C2BBC"/>
    <w:rsid w:val="008C3010"/>
    <w:rsid w:val="008C39B9"/>
    <w:rsid w:val="008C4E60"/>
    <w:rsid w:val="008C5774"/>
    <w:rsid w:val="008C6608"/>
    <w:rsid w:val="008D0B71"/>
    <w:rsid w:val="008D135D"/>
    <w:rsid w:val="008D1B25"/>
    <w:rsid w:val="008D1CB6"/>
    <w:rsid w:val="008D2DEE"/>
    <w:rsid w:val="008D306E"/>
    <w:rsid w:val="008D4465"/>
    <w:rsid w:val="008D45F4"/>
    <w:rsid w:val="008D4D8F"/>
    <w:rsid w:val="008D4E1F"/>
    <w:rsid w:val="008D51B7"/>
    <w:rsid w:val="008D55B7"/>
    <w:rsid w:val="008D5B2B"/>
    <w:rsid w:val="008D7B28"/>
    <w:rsid w:val="008E0338"/>
    <w:rsid w:val="008E36DE"/>
    <w:rsid w:val="008E42A2"/>
    <w:rsid w:val="008E65DF"/>
    <w:rsid w:val="008E7C2A"/>
    <w:rsid w:val="008F02BB"/>
    <w:rsid w:val="008F15E2"/>
    <w:rsid w:val="008F4A8C"/>
    <w:rsid w:val="008F5F24"/>
    <w:rsid w:val="008F69BB"/>
    <w:rsid w:val="008F7DE9"/>
    <w:rsid w:val="00900FB0"/>
    <w:rsid w:val="00901152"/>
    <w:rsid w:val="00901B76"/>
    <w:rsid w:val="009023DE"/>
    <w:rsid w:val="0090322E"/>
    <w:rsid w:val="00910C6A"/>
    <w:rsid w:val="00912F8E"/>
    <w:rsid w:val="00913144"/>
    <w:rsid w:val="00915342"/>
    <w:rsid w:val="00915BF2"/>
    <w:rsid w:val="009171F7"/>
    <w:rsid w:val="00920333"/>
    <w:rsid w:val="00920F7A"/>
    <w:rsid w:val="009214F2"/>
    <w:rsid w:val="009258E7"/>
    <w:rsid w:val="00925EC3"/>
    <w:rsid w:val="00927CA6"/>
    <w:rsid w:val="009303DE"/>
    <w:rsid w:val="009308A2"/>
    <w:rsid w:val="0093600F"/>
    <w:rsid w:val="0093637F"/>
    <w:rsid w:val="00937455"/>
    <w:rsid w:val="00937A01"/>
    <w:rsid w:val="009405E0"/>
    <w:rsid w:val="009423FF"/>
    <w:rsid w:val="0094243F"/>
    <w:rsid w:val="009429E1"/>
    <w:rsid w:val="0094372C"/>
    <w:rsid w:val="00943F17"/>
    <w:rsid w:val="00944704"/>
    <w:rsid w:val="009453A0"/>
    <w:rsid w:val="00945E58"/>
    <w:rsid w:val="00946802"/>
    <w:rsid w:val="0095018F"/>
    <w:rsid w:val="0095179F"/>
    <w:rsid w:val="00951BEC"/>
    <w:rsid w:val="00951C44"/>
    <w:rsid w:val="009527F0"/>
    <w:rsid w:val="00952B89"/>
    <w:rsid w:val="00952C37"/>
    <w:rsid w:val="0095402D"/>
    <w:rsid w:val="009545EA"/>
    <w:rsid w:val="00960136"/>
    <w:rsid w:val="00960C31"/>
    <w:rsid w:val="00960F42"/>
    <w:rsid w:val="00961D86"/>
    <w:rsid w:val="0096239D"/>
    <w:rsid w:val="0096430E"/>
    <w:rsid w:val="00965918"/>
    <w:rsid w:val="00966871"/>
    <w:rsid w:val="00967119"/>
    <w:rsid w:val="00967EBA"/>
    <w:rsid w:val="0097042A"/>
    <w:rsid w:val="00970511"/>
    <w:rsid w:val="00970D64"/>
    <w:rsid w:val="00971791"/>
    <w:rsid w:val="0097179F"/>
    <w:rsid w:val="00971F87"/>
    <w:rsid w:val="0097267B"/>
    <w:rsid w:val="0097330C"/>
    <w:rsid w:val="00973BA2"/>
    <w:rsid w:val="0098009F"/>
    <w:rsid w:val="00980896"/>
    <w:rsid w:val="00981358"/>
    <w:rsid w:val="009816B4"/>
    <w:rsid w:val="00981EED"/>
    <w:rsid w:val="0098250F"/>
    <w:rsid w:val="00982D41"/>
    <w:rsid w:val="009861C7"/>
    <w:rsid w:val="0099117B"/>
    <w:rsid w:val="00992F1D"/>
    <w:rsid w:val="0099435C"/>
    <w:rsid w:val="009977A9"/>
    <w:rsid w:val="009A08BC"/>
    <w:rsid w:val="009A16B4"/>
    <w:rsid w:val="009A1CA1"/>
    <w:rsid w:val="009A27AD"/>
    <w:rsid w:val="009A2B44"/>
    <w:rsid w:val="009A2C3E"/>
    <w:rsid w:val="009A4FF7"/>
    <w:rsid w:val="009A51D7"/>
    <w:rsid w:val="009A5D92"/>
    <w:rsid w:val="009A613D"/>
    <w:rsid w:val="009A69F4"/>
    <w:rsid w:val="009A7B3E"/>
    <w:rsid w:val="009B2F1F"/>
    <w:rsid w:val="009B5DFE"/>
    <w:rsid w:val="009C3CA5"/>
    <w:rsid w:val="009C5DFA"/>
    <w:rsid w:val="009C76F6"/>
    <w:rsid w:val="009C7E63"/>
    <w:rsid w:val="009D02E2"/>
    <w:rsid w:val="009D0C39"/>
    <w:rsid w:val="009D11F7"/>
    <w:rsid w:val="009D17A3"/>
    <w:rsid w:val="009D1D12"/>
    <w:rsid w:val="009D2373"/>
    <w:rsid w:val="009D2BFC"/>
    <w:rsid w:val="009D3261"/>
    <w:rsid w:val="009D399F"/>
    <w:rsid w:val="009D5648"/>
    <w:rsid w:val="009D6B03"/>
    <w:rsid w:val="009E0ADA"/>
    <w:rsid w:val="009E17D1"/>
    <w:rsid w:val="009E6110"/>
    <w:rsid w:val="009E7041"/>
    <w:rsid w:val="009F0142"/>
    <w:rsid w:val="009F02A4"/>
    <w:rsid w:val="009F1865"/>
    <w:rsid w:val="009F2A00"/>
    <w:rsid w:val="009F3963"/>
    <w:rsid w:val="009F465E"/>
    <w:rsid w:val="009F52EB"/>
    <w:rsid w:val="009F6E5D"/>
    <w:rsid w:val="009F71C0"/>
    <w:rsid w:val="009F75DD"/>
    <w:rsid w:val="00A004AD"/>
    <w:rsid w:val="00A01305"/>
    <w:rsid w:val="00A02CF3"/>
    <w:rsid w:val="00A04779"/>
    <w:rsid w:val="00A053F0"/>
    <w:rsid w:val="00A05821"/>
    <w:rsid w:val="00A0590E"/>
    <w:rsid w:val="00A06EAD"/>
    <w:rsid w:val="00A06FFD"/>
    <w:rsid w:val="00A112DD"/>
    <w:rsid w:val="00A1230B"/>
    <w:rsid w:val="00A1426B"/>
    <w:rsid w:val="00A14795"/>
    <w:rsid w:val="00A1632F"/>
    <w:rsid w:val="00A163DE"/>
    <w:rsid w:val="00A16B40"/>
    <w:rsid w:val="00A16EBB"/>
    <w:rsid w:val="00A16F80"/>
    <w:rsid w:val="00A17D9D"/>
    <w:rsid w:val="00A23EAC"/>
    <w:rsid w:val="00A24636"/>
    <w:rsid w:val="00A31DA7"/>
    <w:rsid w:val="00A32156"/>
    <w:rsid w:val="00A332E8"/>
    <w:rsid w:val="00A35061"/>
    <w:rsid w:val="00A361E5"/>
    <w:rsid w:val="00A41715"/>
    <w:rsid w:val="00A43B2A"/>
    <w:rsid w:val="00A45CA4"/>
    <w:rsid w:val="00A4708C"/>
    <w:rsid w:val="00A50235"/>
    <w:rsid w:val="00A50972"/>
    <w:rsid w:val="00A5163B"/>
    <w:rsid w:val="00A53F81"/>
    <w:rsid w:val="00A56F0B"/>
    <w:rsid w:val="00A57388"/>
    <w:rsid w:val="00A5793F"/>
    <w:rsid w:val="00A57C4E"/>
    <w:rsid w:val="00A57D40"/>
    <w:rsid w:val="00A61343"/>
    <w:rsid w:val="00A62BF2"/>
    <w:rsid w:val="00A659AE"/>
    <w:rsid w:val="00A65E00"/>
    <w:rsid w:val="00A66BE2"/>
    <w:rsid w:val="00A6749A"/>
    <w:rsid w:val="00A7002D"/>
    <w:rsid w:val="00A71C0C"/>
    <w:rsid w:val="00A72A15"/>
    <w:rsid w:val="00A72D40"/>
    <w:rsid w:val="00A758F1"/>
    <w:rsid w:val="00A75EF3"/>
    <w:rsid w:val="00A75FED"/>
    <w:rsid w:val="00A76239"/>
    <w:rsid w:val="00A77038"/>
    <w:rsid w:val="00A77248"/>
    <w:rsid w:val="00A8071A"/>
    <w:rsid w:val="00A81C32"/>
    <w:rsid w:val="00A82D25"/>
    <w:rsid w:val="00A842AB"/>
    <w:rsid w:val="00A847DC"/>
    <w:rsid w:val="00A86CF7"/>
    <w:rsid w:val="00A87387"/>
    <w:rsid w:val="00A87D5E"/>
    <w:rsid w:val="00A9066B"/>
    <w:rsid w:val="00A909B3"/>
    <w:rsid w:val="00A92B12"/>
    <w:rsid w:val="00A93337"/>
    <w:rsid w:val="00A93E4B"/>
    <w:rsid w:val="00A94F39"/>
    <w:rsid w:val="00A9663A"/>
    <w:rsid w:val="00AA041B"/>
    <w:rsid w:val="00AA167A"/>
    <w:rsid w:val="00AA19C4"/>
    <w:rsid w:val="00AA2D95"/>
    <w:rsid w:val="00AA3449"/>
    <w:rsid w:val="00AA3D8D"/>
    <w:rsid w:val="00AA4DD9"/>
    <w:rsid w:val="00AA704B"/>
    <w:rsid w:val="00AA7749"/>
    <w:rsid w:val="00AB0058"/>
    <w:rsid w:val="00AB0956"/>
    <w:rsid w:val="00AB0EEB"/>
    <w:rsid w:val="00AB12FB"/>
    <w:rsid w:val="00AB13B8"/>
    <w:rsid w:val="00AB2913"/>
    <w:rsid w:val="00AB55E7"/>
    <w:rsid w:val="00AB5CCA"/>
    <w:rsid w:val="00AB76F1"/>
    <w:rsid w:val="00AC0A4C"/>
    <w:rsid w:val="00AC141B"/>
    <w:rsid w:val="00AC15E2"/>
    <w:rsid w:val="00AC2027"/>
    <w:rsid w:val="00AC32D6"/>
    <w:rsid w:val="00AC3CFB"/>
    <w:rsid w:val="00AC4B8C"/>
    <w:rsid w:val="00AC73AF"/>
    <w:rsid w:val="00AD0863"/>
    <w:rsid w:val="00AD3596"/>
    <w:rsid w:val="00AD3868"/>
    <w:rsid w:val="00AD3D1C"/>
    <w:rsid w:val="00AD3EA0"/>
    <w:rsid w:val="00AD4D04"/>
    <w:rsid w:val="00AD53C1"/>
    <w:rsid w:val="00AE0D6C"/>
    <w:rsid w:val="00AE11AC"/>
    <w:rsid w:val="00AE11FF"/>
    <w:rsid w:val="00AE2D7C"/>
    <w:rsid w:val="00AE4156"/>
    <w:rsid w:val="00AE4E10"/>
    <w:rsid w:val="00AE528F"/>
    <w:rsid w:val="00AE5BA8"/>
    <w:rsid w:val="00AE6753"/>
    <w:rsid w:val="00AE6841"/>
    <w:rsid w:val="00AE6CC9"/>
    <w:rsid w:val="00AE7EA7"/>
    <w:rsid w:val="00AF147D"/>
    <w:rsid w:val="00AF14E1"/>
    <w:rsid w:val="00AF1FDD"/>
    <w:rsid w:val="00AF3D19"/>
    <w:rsid w:val="00AF415A"/>
    <w:rsid w:val="00AF4B88"/>
    <w:rsid w:val="00AF5BAF"/>
    <w:rsid w:val="00AF6F0A"/>
    <w:rsid w:val="00B00F06"/>
    <w:rsid w:val="00B0169D"/>
    <w:rsid w:val="00B01766"/>
    <w:rsid w:val="00B01C3B"/>
    <w:rsid w:val="00B02694"/>
    <w:rsid w:val="00B02B5F"/>
    <w:rsid w:val="00B03A02"/>
    <w:rsid w:val="00B03A81"/>
    <w:rsid w:val="00B05356"/>
    <w:rsid w:val="00B057CB"/>
    <w:rsid w:val="00B0651D"/>
    <w:rsid w:val="00B07759"/>
    <w:rsid w:val="00B1110E"/>
    <w:rsid w:val="00B1247D"/>
    <w:rsid w:val="00B13AAE"/>
    <w:rsid w:val="00B148E1"/>
    <w:rsid w:val="00B17535"/>
    <w:rsid w:val="00B179F9"/>
    <w:rsid w:val="00B17B5F"/>
    <w:rsid w:val="00B21F1D"/>
    <w:rsid w:val="00B23204"/>
    <w:rsid w:val="00B23956"/>
    <w:rsid w:val="00B25E18"/>
    <w:rsid w:val="00B27635"/>
    <w:rsid w:val="00B27BE9"/>
    <w:rsid w:val="00B32C12"/>
    <w:rsid w:val="00B3344A"/>
    <w:rsid w:val="00B339BB"/>
    <w:rsid w:val="00B357EC"/>
    <w:rsid w:val="00B362F0"/>
    <w:rsid w:val="00B373AA"/>
    <w:rsid w:val="00B402C5"/>
    <w:rsid w:val="00B423DE"/>
    <w:rsid w:val="00B43434"/>
    <w:rsid w:val="00B448F2"/>
    <w:rsid w:val="00B4523A"/>
    <w:rsid w:val="00B471DC"/>
    <w:rsid w:val="00B47322"/>
    <w:rsid w:val="00B4742D"/>
    <w:rsid w:val="00B50120"/>
    <w:rsid w:val="00B50C25"/>
    <w:rsid w:val="00B50F8A"/>
    <w:rsid w:val="00B5293E"/>
    <w:rsid w:val="00B53A12"/>
    <w:rsid w:val="00B5499E"/>
    <w:rsid w:val="00B563AF"/>
    <w:rsid w:val="00B56996"/>
    <w:rsid w:val="00B5709B"/>
    <w:rsid w:val="00B6029F"/>
    <w:rsid w:val="00B62EE8"/>
    <w:rsid w:val="00B6371A"/>
    <w:rsid w:val="00B63842"/>
    <w:rsid w:val="00B655BF"/>
    <w:rsid w:val="00B662F3"/>
    <w:rsid w:val="00B677FC"/>
    <w:rsid w:val="00B678D0"/>
    <w:rsid w:val="00B7082E"/>
    <w:rsid w:val="00B70BF0"/>
    <w:rsid w:val="00B70C00"/>
    <w:rsid w:val="00B71A2D"/>
    <w:rsid w:val="00B72BD5"/>
    <w:rsid w:val="00B73B51"/>
    <w:rsid w:val="00B756EC"/>
    <w:rsid w:val="00B803E8"/>
    <w:rsid w:val="00B80646"/>
    <w:rsid w:val="00B828A9"/>
    <w:rsid w:val="00B83F5B"/>
    <w:rsid w:val="00B85332"/>
    <w:rsid w:val="00B85477"/>
    <w:rsid w:val="00B86652"/>
    <w:rsid w:val="00B900D7"/>
    <w:rsid w:val="00B904A3"/>
    <w:rsid w:val="00B909A5"/>
    <w:rsid w:val="00B91C78"/>
    <w:rsid w:val="00B93429"/>
    <w:rsid w:val="00B949CC"/>
    <w:rsid w:val="00B9544E"/>
    <w:rsid w:val="00B956AB"/>
    <w:rsid w:val="00B968A0"/>
    <w:rsid w:val="00BA08A9"/>
    <w:rsid w:val="00BA0957"/>
    <w:rsid w:val="00BA314E"/>
    <w:rsid w:val="00BA596A"/>
    <w:rsid w:val="00BA6A90"/>
    <w:rsid w:val="00BA6B52"/>
    <w:rsid w:val="00BA6D88"/>
    <w:rsid w:val="00BB0746"/>
    <w:rsid w:val="00BB0DAF"/>
    <w:rsid w:val="00BB1444"/>
    <w:rsid w:val="00BB1602"/>
    <w:rsid w:val="00BB1CDB"/>
    <w:rsid w:val="00BB2BEE"/>
    <w:rsid w:val="00BB387D"/>
    <w:rsid w:val="00BB6EE2"/>
    <w:rsid w:val="00BC07DC"/>
    <w:rsid w:val="00BC0D4E"/>
    <w:rsid w:val="00BC1C2C"/>
    <w:rsid w:val="00BC23F3"/>
    <w:rsid w:val="00BC2EE0"/>
    <w:rsid w:val="00BC4275"/>
    <w:rsid w:val="00BC5252"/>
    <w:rsid w:val="00BC58A2"/>
    <w:rsid w:val="00BC7B45"/>
    <w:rsid w:val="00BD117E"/>
    <w:rsid w:val="00BD39A2"/>
    <w:rsid w:val="00BD4D2B"/>
    <w:rsid w:val="00BD4D9B"/>
    <w:rsid w:val="00BD57E0"/>
    <w:rsid w:val="00BD6414"/>
    <w:rsid w:val="00BD68D4"/>
    <w:rsid w:val="00BD739F"/>
    <w:rsid w:val="00BD73FE"/>
    <w:rsid w:val="00BD7514"/>
    <w:rsid w:val="00BE0262"/>
    <w:rsid w:val="00BE050F"/>
    <w:rsid w:val="00BE0AF1"/>
    <w:rsid w:val="00BE0E58"/>
    <w:rsid w:val="00BE2257"/>
    <w:rsid w:val="00BE61A1"/>
    <w:rsid w:val="00BE67B1"/>
    <w:rsid w:val="00BE73DD"/>
    <w:rsid w:val="00BF0570"/>
    <w:rsid w:val="00BF0EA6"/>
    <w:rsid w:val="00BF4E56"/>
    <w:rsid w:val="00BF51F8"/>
    <w:rsid w:val="00BF52B2"/>
    <w:rsid w:val="00C01BE7"/>
    <w:rsid w:val="00C02EF0"/>
    <w:rsid w:val="00C03700"/>
    <w:rsid w:val="00C03A9A"/>
    <w:rsid w:val="00C04F90"/>
    <w:rsid w:val="00C056FB"/>
    <w:rsid w:val="00C06B28"/>
    <w:rsid w:val="00C07ADF"/>
    <w:rsid w:val="00C07FB4"/>
    <w:rsid w:val="00C110BC"/>
    <w:rsid w:val="00C13EC8"/>
    <w:rsid w:val="00C1462F"/>
    <w:rsid w:val="00C1473F"/>
    <w:rsid w:val="00C153D6"/>
    <w:rsid w:val="00C2206B"/>
    <w:rsid w:val="00C235B5"/>
    <w:rsid w:val="00C24134"/>
    <w:rsid w:val="00C24193"/>
    <w:rsid w:val="00C250F0"/>
    <w:rsid w:val="00C25CF9"/>
    <w:rsid w:val="00C30572"/>
    <w:rsid w:val="00C311F2"/>
    <w:rsid w:val="00C318FB"/>
    <w:rsid w:val="00C3367D"/>
    <w:rsid w:val="00C33C30"/>
    <w:rsid w:val="00C350C4"/>
    <w:rsid w:val="00C35591"/>
    <w:rsid w:val="00C35AA2"/>
    <w:rsid w:val="00C36764"/>
    <w:rsid w:val="00C36B38"/>
    <w:rsid w:val="00C37083"/>
    <w:rsid w:val="00C37F5D"/>
    <w:rsid w:val="00C41592"/>
    <w:rsid w:val="00C4190D"/>
    <w:rsid w:val="00C42538"/>
    <w:rsid w:val="00C42E7A"/>
    <w:rsid w:val="00C4397E"/>
    <w:rsid w:val="00C44622"/>
    <w:rsid w:val="00C456E3"/>
    <w:rsid w:val="00C46984"/>
    <w:rsid w:val="00C47CAF"/>
    <w:rsid w:val="00C5017D"/>
    <w:rsid w:val="00C52C1F"/>
    <w:rsid w:val="00C5353E"/>
    <w:rsid w:val="00C536E9"/>
    <w:rsid w:val="00C549E2"/>
    <w:rsid w:val="00C55621"/>
    <w:rsid w:val="00C55915"/>
    <w:rsid w:val="00C60FF1"/>
    <w:rsid w:val="00C625DA"/>
    <w:rsid w:val="00C648DE"/>
    <w:rsid w:val="00C657A1"/>
    <w:rsid w:val="00C7219F"/>
    <w:rsid w:val="00C722EF"/>
    <w:rsid w:val="00C72647"/>
    <w:rsid w:val="00C73D21"/>
    <w:rsid w:val="00C73F29"/>
    <w:rsid w:val="00C76897"/>
    <w:rsid w:val="00C7699D"/>
    <w:rsid w:val="00C76B6C"/>
    <w:rsid w:val="00C76C6D"/>
    <w:rsid w:val="00C77559"/>
    <w:rsid w:val="00C77B3C"/>
    <w:rsid w:val="00C805FD"/>
    <w:rsid w:val="00C80986"/>
    <w:rsid w:val="00C80E70"/>
    <w:rsid w:val="00C80EF0"/>
    <w:rsid w:val="00C814D8"/>
    <w:rsid w:val="00C81B7D"/>
    <w:rsid w:val="00C82A22"/>
    <w:rsid w:val="00C847E9"/>
    <w:rsid w:val="00C86E88"/>
    <w:rsid w:val="00C93003"/>
    <w:rsid w:val="00C93A31"/>
    <w:rsid w:val="00C95742"/>
    <w:rsid w:val="00C96144"/>
    <w:rsid w:val="00C97657"/>
    <w:rsid w:val="00C97D9A"/>
    <w:rsid w:val="00CA3BA2"/>
    <w:rsid w:val="00CA3FE5"/>
    <w:rsid w:val="00CA4B4E"/>
    <w:rsid w:val="00CA50E3"/>
    <w:rsid w:val="00CA6CE9"/>
    <w:rsid w:val="00CA6F52"/>
    <w:rsid w:val="00CB0AF6"/>
    <w:rsid w:val="00CB0FC4"/>
    <w:rsid w:val="00CB55BC"/>
    <w:rsid w:val="00CB7C79"/>
    <w:rsid w:val="00CC052F"/>
    <w:rsid w:val="00CC06C1"/>
    <w:rsid w:val="00CC11A6"/>
    <w:rsid w:val="00CC18E4"/>
    <w:rsid w:val="00CC2721"/>
    <w:rsid w:val="00CC39EB"/>
    <w:rsid w:val="00CC7D61"/>
    <w:rsid w:val="00CD1691"/>
    <w:rsid w:val="00CD1750"/>
    <w:rsid w:val="00CD2757"/>
    <w:rsid w:val="00CD2CC6"/>
    <w:rsid w:val="00CD36E9"/>
    <w:rsid w:val="00CD57A6"/>
    <w:rsid w:val="00CD7431"/>
    <w:rsid w:val="00CE1427"/>
    <w:rsid w:val="00CE3635"/>
    <w:rsid w:val="00CE3A05"/>
    <w:rsid w:val="00CE40D1"/>
    <w:rsid w:val="00CE4DD9"/>
    <w:rsid w:val="00CF21BD"/>
    <w:rsid w:val="00CF27FB"/>
    <w:rsid w:val="00CF2C63"/>
    <w:rsid w:val="00CF2FFD"/>
    <w:rsid w:val="00CF3207"/>
    <w:rsid w:val="00CF4268"/>
    <w:rsid w:val="00CF596B"/>
    <w:rsid w:val="00CF60AF"/>
    <w:rsid w:val="00CF704D"/>
    <w:rsid w:val="00CF725C"/>
    <w:rsid w:val="00CF7AC4"/>
    <w:rsid w:val="00CF7FB0"/>
    <w:rsid w:val="00D00BCA"/>
    <w:rsid w:val="00D00FBE"/>
    <w:rsid w:val="00D010DC"/>
    <w:rsid w:val="00D050E0"/>
    <w:rsid w:val="00D063E2"/>
    <w:rsid w:val="00D070B6"/>
    <w:rsid w:val="00D07A1C"/>
    <w:rsid w:val="00D10CC1"/>
    <w:rsid w:val="00D113F3"/>
    <w:rsid w:val="00D12FFF"/>
    <w:rsid w:val="00D13305"/>
    <w:rsid w:val="00D15090"/>
    <w:rsid w:val="00D1516F"/>
    <w:rsid w:val="00D153C6"/>
    <w:rsid w:val="00D16857"/>
    <w:rsid w:val="00D17BE3"/>
    <w:rsid w:val="00D20632"/>
    <w:rsid w:val="00D2137C"/>
    <w:rsid w:val="00D2171D"/>
    <w:rsid w:val="00D21955"/>
    <w:rsid w:val="00D22FC4"/>
    <w:rsid w:val="00D235DE"/>
    <w:rsid w:val="00D25C62"/>
    <w:rsid w:val="00D2723A"/>
    <w:rsid w:val="00D27C05"/>
    <w:rsid w:val="00D30122"/>
    <w:rsid w:val="00D304C0"/>
    <w:rsid w:val="00D308FD"/>
    <w:rsid w:val="00D313CE"/>
    <w:rsid w:val="00D3267E"/>
    <w:rsid w:val="00D3281A"/>
    <w:rsid w:val="00D351E2"/>
    <w:rsid w:val="00D42F00"/>
    <w:rsid w:val="00D434ED"/>
    <w:rsid w:val="00D43EDC"/>
    <w:rsid w:val="00D4438F"/>
    <w:rsid w:val="00D45424"/>
    <w:rsid w:val="00D4582C"/>
    <w:rsid w:val="00D4691B"/>
    <w:rsid w:val="00D4691C"/>
    <w:rsid w:val="00D46AAB"/>
    <w:rsid w:val="00D4725A"/>
    <w:rsid w:val="00D508D1"/>
    <w:rsid w:val="00D50BE5"/>
    <w:rsid w:val="00D50E8A"/>
    <w:rsid w:val="00D514A6"/>
    <w:rsid w:val="00D514CF"/>
    <w:rsid w:val="00D5168F"/>
    <w:rsid w:val="00D51E27"/>
    <w:rsid w:val="00D52B97"/>
    <w:rsid w:val="00D52EE3"/>
    <w:rsid w:val="00D548C9"/>
    <w:rsid w:val="00D55C62"/>
    <w:rsid w:val="00D55E66"/>
    <w:rsid w:val="00D57B1A"/>
    <w:rsid w:val="00D57CB8"/>
    <w:rsid w:val="00D57CCF"/>
    <w:rsid w:val="00D614CF"/>
    <w:rsid w:val="00D615AC"/>
    <w:rsid w:val="00D634E1"/>
    <w:rsid w:val="00D63FC5"/>
    <w:rsid w:val="00D6427B"/>
    <w:rsid w:val="00D6427D"/>
    <w:rsid w:val="00D65738"/>
    <w:rsid w:val="00D67439"/>
    <w:rsid w:val="00D67524"/>
    <w:rsid w:val="00D70846"/>
    <w:rsid w:val="00D71231"/>
    <w:rsid w:val="00D71A58"/>
    <w:rsid w:val="00D7409E"/>
    <w:rsid w:val="00D7453A"/>
    <w:rsid w:val="00D74C69"/>
    <w:rsid w:val="00D758F6"/>
    <w:rsid w:val="00D8130D"/>
    <w:rsid w:val="00D8333F"/>
    <w:rsid w:val="00D83774"/>
    <w:rsid w:val="00D844C1"/>
    <w:rsid w:val="00D846C8"/>
    <w:rsid w:val="00D86AA2"/>
    <w:rsid w:val="00D87413"/>
    <w:rsid w:val="00D908D0"/>
    <w:rsid w:val="00D913BA"/>
    <w:rsid w:val="00D91CDE"/>
    <w:rsid w:val="00D9244D"/>
    <w:rsid w:val="00D929F2"/>
    <w:rsid w:val="00D94D89"/>
    <w:rsid w:val="00D96B0F"/>
    <w:rsid w:val="00D96CCB"/>
    <w:rsid w:val="00D96D87"/>
    <w:rsid w:val="00D973D8"/>
    <w:rsid w:val="00D97FA2"/>
    <w:rsid w:val="00DA0B41"/>
    <w:rsid w:val="00DA0C80"/>
    <w:rsid w:val="00DA1D3A"/>
    <w:rsid w:val="00DA2071"/>
    <w:rsid w:val="00DA2F66"/>
    <w:rsid w:val="00DA3034"/>
    <w:rsid w:val="00DA491C"/>
    <w:rsid w:val="00DA5000"/>
    <w:rsid w:val="00DA757F"/>
    <w:rsid w:val="00DA75D3"/>
    <w:rsid w:val="00DB01DF"/>
    <w:rsid w:val="00DB03A5"/>
    <w:rsid w:val="00DB08D7"/>
    <w:rsid w:val="00DB273D"/>
    <w:rsid w:val="00DB3925"/>
    <w:rsid w:val="00DB4F2F"/>
    <w:rsid w:val="00DC55EB"/>
    <w:rsid w:val="00DC5B34"/>
    <w:rsid w:val="00DD06F6"/>
    <w:rsid w:val="00DD0F93"/>
    <w:rsid w:val="00DD1C54"/>
    <w:rsid w:val="00DD1C61"/>
    <w:rsid w:val="00DD3577"/>
    <w:rsid w:val="00DD528B"/>
    <w:rsid w:val="00DD6248"/>
    <w:rsid w:val="00DD6F64"/>
    <w:rsid w:val="00DE0121"/>
    <w:rsid w:val="00DE02DE"/>
    <w:rsid w:val="00DE147C"/>
    <w:rsid w:val="00DE1B92"/>
    <w:rsid w:val="00DE318B"/>
    <w:rsid w:val="00DE6310"/>
    <w:rsid w:val="00DF0482"/>
    <w:rsid w:val="00DF12BC"/>
    <w:rsid w:val="00DF1CC0"/>
    <w:rsid w:val="00DF4F3F"/>
    <w:rsid w:val="00DF5E2B"/>
    <w:rsid w:val="00DF61E3"/>
    <w:rsid w:val="00E014EC"/>
    <w:rsid w:val="00E01FA9"/>
    <w:rsid w:val="00E020D5"/>
    <w:rsid w:val="00E04C10"/>
    <w:rsid w:val="00E057B1"/>
    <w:rsid w:val="00E06032"/>
    <w:rsid w:val="00E06219"/>
    <w:rsid w:val="00E11ABA"/>
    <w:rsid w:val="00E11D82"/>
    <w:rsid w:val="00E13D4B"/>
    <w:rsid w:val="00E14548"/>
    <w:rsid w:val="00E15D79"/>
    <w:rsid w:val="00E168B2"/>
    <w:rsid w:val="00E170E4"/>
    <w:rsid w:val="00E204C1"/>
    <w:rsid w:val="00E20627"/>
    <w:rsid w:val="00E21405"/>
    <w:rsid w:val="00E2323E"/>
    <w:rsid w:val="00E31A4E"/>
    <w:rsid w:val="00E35119"/>
    <w:rsid w:val="00E36512"/>
    <w:rsid w:val="00E366B8"/>
    <w:rsid w:val="00E41E58"/>
    <w:rsid w:val="00E424EF"/>
    <w:rsid w:val="00E42632"/>
    <w:rsid w:val="00E43ABF"/>
    <w:rsid w:val="00E449BB"/>
    <w:rsid w:val="00E449E3"/>
    <w:rsid w:val="00E457DB"/>
    <w:rsid w:val="00E45B4E"/>
    <w:rsid w:val="00E478C8"/>
    <w:rsid w:val="00E47CCC"/>
    <w:rsid w:val="00E50706"/>
    <w:rsid w:val="00E50984"/>
    <w:rsid w:val="00E50F7E"/>
    <w:rsid w:val="00E53188"/>
    <w:rsid w:val="00E5535A"/>
    <w:rsid w:val="00E566D0"/>
    <w:rsid w:val="00E62E72"/>
    <w:rsid w:val="00E631AB"/>
    <w:rsid w:val="00E636A3"/>
    <w:rsid w:val="00E6466A"/>
    <w:rsid w:val="00E64E49"/>
    <w:rsid w:val="00E65815"/>
    <w:rsid w:val="00E67364"/>
    <w:rsid w:val="00E677B8"/>
    <w:rsid w:val="00E72723"/>
    <w:rsid w:val="00E746D1"/>
    <w:rsid w:val="00E74787"/>
    <w:rsid w:val="00E74BC5"/>
    <w:rsid w:val="00E750D4"/>
    <w:rsid w:val="00E752B9"/>
    <w:rsid w:val="00E75E95"/>
    <w:rsid w:val="00E77DE6"/>
    <w:rsid w:val="00E80A7E"/>
    <w:rsid w:val="00E80D05"/>
    <w:rsid w:val="00E81C4C"/>
    <w:rsid w:val="00E81CBF"/>
    <w:rsid w:val="00E82110"/>
    <w:rsid w:val="00E82246"/>
    <w:rsid w:val="00E82FD4"/>
    <w:rsid w:val="00E84130"/>
    <w:rsid w:val="00E84B13"/>
    <w:rsid w:val="00E85E08"/>
    <w:rsid w:val="00E87085"/>
    <w:rsid w:val="00E90BBA"/>
    <w:rsid w:val="00E9183C"/>
    <w:rsid w:val="00E93345"/>
    <w:rsid w:val="00E933D6"/>
    <w:rsid w:val="00E93F73"/>
    <w:rsid w:val="00E94356"/>
    <w:rsid w:val="00E94561"/>
    <w:rsid w:val="00E95765"/>
    <w:rsid w:val="00EA0175"/>
    <w:rsid w:val="00EA1FF2"/>
    <w:rsid w:val="00EA3E9C"/>
    <w:rsid w:val="00EA41AE"/>
    <w:rsid w:val="00EA4838"/>
    <w:rsid w:val="00EA543C"/>
    <w:rsid w:val="00EA57C2"/>
    <w:rsid w:val="00EA6808"/>
    <w:rsid w:val="00EB157B"/>
    <w:rsid w:val="00EB203E"/>
    <w:rsid w:val="00EB21FA"/>
    <w:rsid w:val="00EB258C"/>
    <w:rsid w:val="00EB3279"/>
    <w:rsid w:val="00EB348E"/>
    <w:rsid w:val="00EB349D"/>
    <w:rsid w:val="00EB399B"/>
    <w:rsid w:val="00EB41D0"/>
    <w:rsid w:val="00EB5A1F"/>
    <w:rsid w:val="00EB790A"/>
    <w:rsid w:val="00EB7B58"/>
    <w:rsid w:val="00EC0978"/>
    <w:rsid w:val="00EC0D35"/>
    <w:rsid w:val="00EC37A5"/>
    <w:rsid w:val="00EC4499"/>
    <w:rsid w:val="00EC7446"/>
    <w:rsid w:val="00EC76DB"/>
    <w:rsid w:val="00EC7FBC"/>
    <w:rsid w:val="00ED0156"/>
    <w:rsid w:val="00ED0E75"/>
    <w:rsid w:val="00ED3A25"/>
    <w:rsid w:val="00ED40C3"/>
    <w:rsid w:val="00ED53D6"/>
    <w:rsid w:val="00ED54B3"/>
    <w:rsid w:val="00ED5F7B"/>
    <w:rsid w:val="00ED6700"/>
    <w:rsid w:val="00ED6B0F"/>
    <w:rsid w:val="00ED6CB4"/>
    <w:rsid w:val="00ED7789"/>
    <w:rsid w:val="00EE0BD4"/>
    <w:rsid w:val="00EE20C1"/>
    <w:rsid w:val="00EE234D"/>
    <w:rsid w:val="00EE3426"/>
    <w:rsid w:val="00EE3534"/>
    <w:rsid w:val="00EE3F17"/>
    <w:rsid w:val="00EE4988"/>
    <w:rsid w:val="00EF3ACF"/>
    <w:rsid w:val="00EF411D"/>
    <w:rsid w:val="00EF4D79"/>
    <w:rsid w:val="00EF4DAD"/>
    <w:rsid w:val="00EF5570"/>
    <w:rsid w:val="00EF5C48"/>
    <w:rsid w:val="00EF64B4"/>
    <w:rsid w:val="00EF78FE"/>
    <w:rsid w:val="00F015D0"/>
    <w:rsid w:val="00F02072"/>
    <w:rsid w:val="00F03DE8"/>
    <w:rsid w:val="00F046F8"/>
    <w:rsid w:val="00F0471E"/>
    <w:rsid w:val="00F0586D"/>
    <w:rsid w:val="00F07887"/>
    <w:rsid w:val="00F12E79"/>
    <w:rsid w:val="00F137E1"/>
    <w:rsid w:val="00F144B0"/>
    <w:rsid w:val="00F16BE6"/>
    <w:rsid w:val="00F22E9E"/>
    <w:rsid w:val="00F23D7F"/>
    <w:rsid w:val="00F2475C"/>
    <w:rsid w:val="00F2728C"/>
    <w:rsid w:val="00F274C2"/>
    <w:rsid w:val="00F27FF7"/>
    <w:rsid w:val="00F337D7"/>
    <w:rsid w:val="00F364D9"/>
    <w:rsid w:val="00F36ECA"/>
    <w:rsid w:val="00F3703E"/>
    <w:rsid w:val="00F378EC"/>
    <w:rsid w:val="00F37BFA"/>
    <w:rsid w:val="00F424AA"/>
    <w:rsid w:val="00F424F0"/>
    <w:rsid w:val="00F4326B"/>
    <w:rsid w:val="00F45028"/>
    <w:rsid w:val="00F462D7"/>
    <w:rsid w:val="00F47DE8"/>
    <w:rsid w:val="00F510C8"/>
    <w:rsid w:val="00F54944"/>
    <w:rsid w:val="00F54D83"/>
    <w:rsid w:val="00F55B96"/>
    <w:rsid w:val="00F57401"/>
    <w:rsid w:val="00F57F5A"/>
    <w:rsid w:val="00F60F65"/>
    <w:rsid w:val="00F61203"/>
    <w:rsid w:val="00F631FD"/>
    <w:rsid w:val="00F634C5"/>
    <w:rsid w:val="00F635CA"/>
    <w:rsid w:val="00F64DD3"/>
    <w:rsid w:val="00F65526"/>
    <w:rsid w:val="00F66182"/>
    <w:rsid w:val="00F6702D"/>
    <w:rsid w:val="00F70D9D"/>
    <w:rsid w:val="00F71C80"/>
    <w:rsid w:val="00F7237A"/>
    <w:rsid w:val="00F73DFF"/>
    <w:rsid w:val="00F74C99"/>
    <w:rsid w:val="00F76E92"/>
    <w:rsid w:val="00F76EF7"/>
    <w:rsid w:val="00F80460"/>
    <w:rsid w:val="00F81307"/>
    <w:rsid w:val="00F82183"/>
    <w:rsid w:val="00F84E62"/>
    <w:rsid w:val="00F8553D"/>
    <w:rsid w:val="00F859E7"/>
    <w:rsid w:val="00F86CAA"/>
    <w:rsid w:val="00F90E0A"/>
    <w:rsid w:val="00F95E36"/>
    <w:rsid w:val="00F96126"/>
    <w:rsid w:val="00FA005B"/>
    <w:rsid w:val="00FA22E7"/>
    <w:rsid w:val="00FA24B2"/>
    <w:rsid w:val="00FA3C8B"/>
    <w:rsid w:val="00FA4221"/>
    <w:rsid w:val="00FA42C6"/>
    <w:rsid w:val="00FA4D5E"/>
    <w:rsid w:val="00FA4D68"/>
    <w:rsid w:val="00FA52A5"/>
    <w:rsid w:val="00FA6095"/>
    <w:rsid w:val="00FA7DEB"/>
    <w:rsid w:val="00FB52BF"/>
    <w:rsid w:val="00FB5A16"/>
    <w:rsid w:val="00FB5B3D"/>
    <w:rsid w:val="00FB7850"/>
    <w:rsid w:val="00FB7EC7"/>
    <w:rsid w:val="00FC09FA"/>
    <w:rsid w:val="00FC1491"/>
    <w:rsid w:val="00FC2010"/>
    <w:rsid w:val="00FC25ED"/>
    <w:rsid w:val="00FC3119"/>
    <w:rsid w:val="00FC3CA5"/>
    <w:rsid w:val="00FC41AA"/>
    <w:rsid w:val="00FC48A8"/>
    <w:rsid w:val="00FC5906"/>
    <w:rsid w:val="00FC6BDE"/>
    <w:rsid w:val="00FC7B87"/>
    <w:rsid w:val="00FD0E81"/>
    <w:rsid w:val="00FD5478"/>
    <w:rsid w:val="00FD54A8"/>
    <w:rsid w:val="00FE000C"/>
    <w:rsid w:val="00FE1BFD"/>
    <w:rsid w:val="00FE1F02"/>
    <w:rsid w:val="00FE26B2"/>
    <w:rsid w:val="00FE2759"/>
    <w:rsid w:val="00FE34B6"/>
    <w:rsid w:val="00FE3AB5"/>
    <w:rsid w:val="00FE537A"/>
    <w:rsid w:val="00FE55E0"/>
    <w:rsid w:val="00FE6178"/>
    <w:rsid w:val="00FF12AA"/>
    <w:rsid w:val="00FF202F"/>
    <w:rsid w:val="00FF26A1"/>
    <w:rsid w:val="00FF2779"/>
    <w:rsid w:val="00FF39EF"/>
    <w:rsid w:val="00FF3AB0"/>
    <w:rsid w:val="00FF52A6"/>
    <w:rsid w:val="00FF5D18"/>
    <w:rsid w:val="00FF6802"/>
    <w:rsid w:val="00FF70C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A2AAF5-E188-4EAA-905F-E1F06B0E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0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50706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7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E50706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7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7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7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7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7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70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7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07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4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BD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BD5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BD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BD5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B72BD5"/>
    <w:pPr>
      <w:jc w:val="both"/>
    </w:pPr>
    <w:rPr>
      <w:rFonts w:ascii="Arial" w:eastAsia="Times New Roman" w:hAnsi="Arial" w:cs="Times New Roman"/>
      <w:color w:val="00000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B72BD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B72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B72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B72BD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8F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1C8F"/>
    <w:rPr>
      <w:vertAlign w:val="superscript"/>
    </w:rPr>
  </w:style>
  <w:style w:type="table" w:styleId="Tablaconcuadrcula">
    <w:name w:val="Table Grid"/>
    <w:basedOn w:val="Tablanormal"/>
    <w:uiPriority w:val="59"/>
    <w:rsid w:val="0031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553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553D"/>
    <w:rPr>
      <w:rFonts w:ascii="Times New Roman" w:hAnsi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85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4465-DB28-486E-88AF-8289B55E0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FFD92-A026-46ED-99FF-C3B1284C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5241</Words>
  <Characters>28831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Herrada</dc:creator>
  <cp:lastModifiedBy>Emilio Molina</cp:lastModifiedBy>
  <cp:revision>13</cp:revision>
  <cp:lastPrinted>2019-09-23T15:51:00Z</cp:lastPrinted>
  <dcterms:created xsi:type="dcterms:W3CDTF">2019-09-23T15:49:00Z</dcterms:created>
  <dcterms:modified xsi:type="dcterms:W3CDTF">2019-10-22T17:12:00Z</dcterms:modified>
</cp:coreProperties>
</file>